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67" w:rsidRPr="00D4422F" w:rsidRDefault="00673E67" w:rsidP="00154979">
      <w:pPr>
        <w:spacing w:after="0"/>
        <w:ind w:left="0" w:firstLine="0"/>
        <w:jc w:val="center"/>
        <w:rPr>
          <w:rFonts w:ascii="Times New Roman" w:hAnsi="Times New Roman" w:cs="Times New Roman"/>
          <w:b/>
          <w:color w:val="000000" w:themeColor="text1"/>
          <w:sz w:val="24"/>
          <w:szCs w:val="24"/>
          <w:u w:val="single"/>
        </w:rPr>
      </w:pPr>
      <w:r w:rsidRPr="00D4422F">
        <w:rPr>
          <w:rFonts w:ascii="Times New Roman" w:hAnsi="Times New Roman" w:cs="Times New Roman"/>
          <w:b/>
          <w:noProof/>
          <w:color w:val="000000" w:themeColor="text1"/>
          <w:sz w:val="24"/>
          <w:szCs w:val="24"/>
          <w:lang w:eastAsia="sq-AL"/>
        </w:rPr>
        <w:drawing>
          <wp:inline distT="0" distB="0" distL="0" distR="0" wp14:anchorId="427D7A3B" wp14:editId="62C70F09">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D4422F">
        <w:rPr>
          <w:rFonts w:ascii="Times New Roman" w:hAnsi="Times New Roman" w:cs="Times New Roman"/>
          <w:b/>
          <w:color w:val="000000" w:themeColor="text1"/>
          <w:sz w:val="24"/>
          <w:szCs w:val="24"/>
        </w:rPr>
        <w:t> </w:t>
      </w:r>
    </w:p>
    <w:p w:rsidR="00673E67" w:rsidRPr="00D4422F" w:rsidRDefault="00673E67" w:rsidP="00154979">
      <w:pPr>
        <w:tabs>
          <w:tab w:val="left" w:pos="0"/>
        </w:tabs>
        <w:spacing w:after="0"/>
        <w:ind w:left="0" w:firstLine="0"/>
        <w:jc w:val="center"/>
        <w:rPr>
          <w:rFonts w:ascii="Times New Roman" w:hAnsi="Times New Roman" w:cs="Times New Roman"/>
          <w:b/>
          <w:color w:val="000000" w:themeColor="text1"/>
          <w:sz w:val="28"/>
          <w:szCs w:val="28"/>
        </w:rPr>
      </w:pPr>
      <w:r w:rsidRPr="00D4422F">
        <w:rPr>
          <w:rFonts w:ascii="Times New Roman" w:hAnsi="Times New Roman" w:cs="Times New Roman"/>
          <w:b/>
          <w:bCs/>
          <w:color w:val="000000" w:themeColor="text1"/>
          <w:sz w:val="28"/>
          <w:szCs w:val="28"/>
        </w:rPr>
        <w:t>REPUBLIKA E SHQIPËRISË</w:t>
      </w:r>
      <w:r w:rsidRPr="00D4422F">
        <w:rPr>
          <w:rFonts w:ascii="Times New Roman" w:hAnsi="Times New Roman" w:cs="Times New Roman"/>
          <w:b/>
          <w:color w:val="000000" w:themeColor="text1"/>
          <w:sz w:val="28"/>
          <w:szCs w:val="28"/>
        </w:rPr>
        <w:t> </w:t>
      </w:r>
    </w:p>
    <w:p w:rsidR="00673E67" w:rsidRPr="00D4422F" w:rsidRDefault="00673E67" w:rsidP="00154979">
      <w:pPr>
        <w:tabs>
          <w:tab w:val="left" w:pos="0"/>
        </w:tabs>
        <w:spacing w:after="0"/>
        <w:ind w:left="0" w:firstLine="0"/>
        <w:jc w:val="center"/>
        <w:rPr>
          <w:rFonts w:ascii="Times New Roman" w:hAnsi="Times New Roman" w:cs="Times New Roman"/>
          <w:b/>
          <w:color w:val="000000" w:themeColor="text1"/>
          <w:sz w:val="28"/>
          <w:szCs w:val="28"/>
        </w:rPr>
      </w:pPr>
      <w:r w:rsidRPr="00D4422F">
        <w:rPr>
          <w:rFonts w:ascii="Times New Roman" w:hAnsi="Times New Roman" w:cs="Times New Roman"/>
          <w:b/>
          <w:bCs/>
          <w:color w:val="000000" w:themeColor="text1"/>
          <w:sz w:val="28"/>
          <w:szCs w:val="28"/>
        </w:rPr>
        <w:t>KUVENDI</w:t>
      </w:r>
      <w:r w:rsidRPr="00D4422F">
        <w:rPr>
          <w:rFonts w:ascii="Times New Roman" w:hAnsi="Times New Roman" w:cs="Times New Roman"/>
          <w:b/>
          <w:color w:val="000000" w:themeColor="text1"/>
          <w:sz w:val="28"/>
          <w:szCs w:val="28"/>
        </w:rPr>
        <w:t> </w:t>
      </w:r>
    </w:p>
    <w:p w:rsidR="00673E67" w:rsidRPr="00D4422F" w:rsidRDefault="00673E67" w:rsidP="00154979">
      <w:pPr>
        <w:tabs>
          <w:tab w:val="left" w:pos="0"/>
        </w:tabs>
        <w:spacing w:after="0"/>
        <w:ind w:left="0" w:firstLine="0"/>
        <w:jc w:val="center"/>
        <w:rPr>
          <w:rFonts w:ascii="Times New Roman" w:hAnsi="Times New Roman" w:cs="Times New Roman"/>
          <w:b/>
          <w:color w:val="000000" w:themeColor="text1"/>
          <w:sz w:val="28"/>
          <w:szCs w:val="28"/>
        </w:rPr>
      </w:pPr>
    </w:p>
    <w:p w:rsidR="00E17D6D" w:rsidRPr="00D4422F" w:rsidRDefault="00E17D6D" w:rsidP="00154979">
      <w:pPr>
        <w:tabs>
          <w:tab w:val="left" w:pos="0"/>
        </w:tabs>
        <w:spacing w:after="0"/>
        <w:ind w:left="0" w:firstLine="0"/>
        <w:jc w:val="center"/>
        <w:rPr>
          <w:rFonts w:ascii="Times New Roman" w:hAnsi="Times New Roman" w:cs="Times New Roman"/>
          <w:b/>
          <w:color w:val="000000" w:themeColor="text1"/>
          <w:sz w:val="28"/>
          <w:szCs w:val="28"/>
        </w:rPr>
      </w:pPr>
    </w:p>
    <w:p w:rsidR="00673E67" w:rsidRPr="00D4422F" w:rsidRDefault="00673E67" w:rsidP="00154979">
      <w:pPr>
        <w:tabs>
          <w:tab w:val="left" w:pos="0"/>
        </w:tabs>
        <w:spacing w:after="0"/>
        <w:ind w:left="0" w:firstLine="0"/>
        <w:jc w:val="center"/>
        <w:rPr>
          <w:rFonts w:ascii="Times New Roman" w:hAnsi="Times New Roman" w:cs="Times New Roman"/>
          <w:b/>
          <w:color w:val="000000" w:themeColor="text1"/>
          <w:sz w:val="28"/>
          <w:szCs w:val="28"/>
        </w:rPr>
      </w:pPr>
      <w:r w:rsidRPr="00D4422F">
        <w:rPr>
          <w:rFonts w:ascii="Times New Roman" w:hAnsi="Times New Roman" w:cs="Times New Roman"/>
          <w:b/>
          <w:color w:val="000000" w:themeColor="text1"/>
          <w:sz w:val="28"/>
          <w:szCs w:val="28"/>
        </w:rPr>
        <w:t>P R O J E K T L I GJ</w:t>
      </w:r>
    </w:p>
    <w:p w:rsidR="00673E67" w:rsidRPr="00D4422F" w:rsidRDefault="00673E67" w:rsidP="00154979">
      <w:pPr>
        <w:tabs>
          <w:tab w:val="left" w:pos="0"/>
        </w:tabs>
        <w:spacing w:after="0"/>
        <w:ind w:left="0" w:firstLine="0"/>
        <w:jc w:val="center"/>
        <w:rPr>
          <w:rFonts w:ascii="Times New Roman" w:hAnsi="Times New Roman" w:cs="Times New Roman"/>
          <w:b/>
          <w:bCs/>
          <w:color w:val="000000" w:themeColor="text1"/>
          <w:sz w:val="28"/>
          <w:szCs w:val="28"/>
        </w:rPr>
      </w:pPr>
    </w:p>
    <w:p w:rsidR="00673E67" w:rsidRPr="00D4422F" w:rsidRDefault="00673E67" w:rsidP="00154979">
      <w:pPr>
        <w:tabs>
          <w:tab w:val="left" w:pos="0"/>
        </w:tabs>
        <w:spacing w:after="0"/>
        <w:ind w:left="0" w:firstLine="0"/>
        <w:jc w:val="center"/>
        <w:rPr>
          <w:rFonts w:ascii="Times New Roman" w:hAnsi="Times New Roman" w:cs="Times New Roman"/>
          <w:b/>
          <w:bCs/>
          <w:color w:val="000000" w:themeColor="text1"/>
          <w:sz w:val="24"/>
          <w:szCs w:val="24"/>
        </w:rPr>
      </w:pPr>
    </w:p>
    <w:p w:rsidR="00673E67" w:rsidRPr="00D4422F" w:rsidRDefault="00673E67" w:rsidP="00154979">
      <w:pPr>
        <w:tabs>
          <w:tab w:val="left" w:pos="0"/>
        </w:tabs>
        <w:spacing w:after="0"/>
        <w:ind w:left="0" w:firstLine="0"/>
        <w:jc w:val="center"/>
        <w:rPr>
          <w:rFonts w:ascii="Times New Roman" w:hAnsi="Times New Roman" w:cs="Times New Roman"/>
          <w:b/>
          <w:bCs/>
          <w:color w:val="000000" w:themeColor="text1"/>
          <w:sz w:val="24"/>
          <w:szCs w:val="24"/>
        </w:rPr>
      </w:pPr>
      <w:r w:rsidRPr="00D4422F">
        <w:rPr>
          <w:rFonts w:ascii="Times New Roman" w:hAnsi="Times New Roman" w:cs="Times New Roman"/>
          <w:b/>
          <w:bCs/>
          <w:color w:val="000000" w:themeColor="text1"/>
          <w:sz w:val="24"/>
          <w:szCs w:val="24"/>
        </w:rPr>
        <w:t>Nr. _____/_______</w:t>
      </w:r>
    </w:p>
    <w:p w:rsidR="008E38AE" w:rsidRPr="00D4422F" w:rsidRDefault="008E38AE" w:rsidP="00154979">
      <w:pPr>
        <w:pStyle w:val="Paragrafi"/>
        <w:tabs>
          <w:tab w:val="left" w:pos="0"/>
        </w:tabs>
        <w:spacing w:line="276" w:lineRule="auto"/>
        <w:ind w:firstLine="0"/>
        <w:rPr>
          <w:rFonts w:ascii="Times New Roman" w:hAnsi="Times New Roman"/>
          <w:color w:val="000000" w:themeColor="text1"/>
          <w:sz w:val="24"/>
          <w:szCs w:val="24"/>
          <w:lang w:val="sq-AL"/>
        </w:rPr>
      </w:pPr>
    </w:p>
    <w:p w:rsidR="00A11B80" w:rsidRPr="00D4422F" w:rsidRDefault="00A11B80" w:rsidP="00154979">
      <w:pPr>
        <w:pStyle w:val="Paragrafi"/>
        <w:tabs>
          <w:tab w:val="left" w:pos="0"/>
        </w:tabs>
        <w:spacing w:line="276" w:lineRule="auto"/>
        <w:ind w:firstLine="0"/>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                                         </w:t>
      </w:r>
    </w:p>
    <w:p w:rsidR="008E38AE" w:rsidRPr="00D4422F" w:rsidRDefault="008E38AE" w:rsidP="00154979">
      <w:pPr>
        <w:pStyle w:val="Titull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PËR PARANDA</w:t>
      </w:r>
      <w:r w:rsidR="0001261C" w:rsidRPr="00D4422F">
        <w:rPr>
          <w:rFonts w:ascii="Times New Roman" w:hAnsi="Times New Roman"/>
          <w:color w:val="000000" w:themeColor="text1"/>
          <w:sz w:val="24"/>
          <w:szCs w:val="24"/>
          <w:lang w:val="sq-AL"/>
        </w:rPr>
        <w:t xml:space="preserve">LIMIN E PASTRIMIT TË PARAVE dhe </w:t>
      </w:r>
      <w:r w:rsidR="004C48E7" w:rsidRPr="00D4422F">
        <w:rPr>
          <w:rFonts w:ascii="Times New Roman" w:hAnsi="Times New Roman"/>
          <w:color w:val="000000" w:themeColor="text1"/>
          <w:sz w:val="24"/>
          <w:szCs w:val="24"/>
          <w:lang w:val="sq-AL"/>
        </w:rPr>
        <w:t xml:space="preserve"> </w:t>
      </w:r>
      <w:r w:rsidRPr="00D4422F">
        <w:rPr>
          <w:rFonts w:ascii="Times New Roman" w:hAnsi="Times New Roman"/>
          <w:color w:val="000000" w:themeColor="text1"/>
          <w:sz w:val="24"/>
          <w:szCs w:val="24"/>
          <w:lang w:val="sq-AL"/>
        </w:rPr>
        <w:t>FINANCIMIT</w:t>
      </w:r>
    </w:p>
    <w:p w:rsidR="008E38AE" w:rsidRPr="00D4422F" w:rsidRDefault="008E38AE" w:rsidP="00154979">
      <w:pPr>
        <w:pStyle w:val="Titull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TË TERRORIZMIT</w:t>
      </w:r>
      <w:r w:rsidR="00862187" w:rsidRPr="00D4422F">
        <w:rPr>
          <w:rStyle w:val="FootnoteReference"/>
          <w:rFonts w:ascii="Times New Roman" w:hAnsi="Times New Roman"/>
          <w:b w:val="0"/>
          <w:color w:val="000000" w:themeColor="text1"/>
          <w:sz w:val="28"/>
          <w:szCs w:val="28"/>
        </w:rPr>
        <w:footnoteReference w:id="1"/>
      </w:r>
      <w:r w:rsidRPr="00D4422F">
        <w:rPr>
          <w:rFonts w:ascii="Times New Roman" w:hAnsi="Times New Roman"/>
          <w:color w:val="000000" w:themeColor="text1"/>
          <w:sz w:val="24"/>
          <w:szCs w:val="24"/>
          <w:lang w:val="sq-AL"/>
        </w:rPr>
        <w:t xml:space="preserve"> </w:t>
      </w:r>
    </w:p>
    <w:p w:rsidR="008E38AE" w:rsidRPr="00D4422F" w:rsidRDefault="008E38AE" w:rsidP="00154979">
      <w:pPr>
        <w:pStyle w:val="Paragrafi"/>
        <w:spacing w:line="276" w:lineRule="auto"/>
        <w:jc w:val="right"/>
        <w:rPr>
          <w:rFonts w:ascii="Times New Roman" w:hAnsi="Times New Roman"/>
          <w:color w:val="000000" w:themeColor="text1"/>
          <w:sz w:val="24"/>
          <w:szCs w:val="24"/>
          <w:lang w:val="sq-AL"/>
        </w:rPr>
      </w:pPr>
    </w:p>
    <w:p w:rsidR="00673E67" w:rsidRPr="00D4422F" w:rsidRDefault="00673E67" w:rsidP="00154979">
      <w:pPr>
        <w:spacing w:after="0"/>
        <w:ind w:firstLine="284"/>
        <w:rPr>
          <w:rFonts w:ascii="Times New Roman" w:hAnsi="Times New Roman" w:cs="Times New Roman"/>
          <w:bCs/>
          <w:color w:val="000000" w:themeColor="text1"/>
          <w:sz w:val="24"/>
          <w:szCs w:val="24"/>
        </w:rPr>
      </w:pPr>
    </w:p>
    <w:p w:rsidR="00673E67" w:rsidRPr="00D4422F" w:rsidRDefault="00646EE9" w:rsidP="00154979">
      <w:pPr>
        <w:tabs>
          <w:tab w:val="left" w:pos="0"/>
        </w:tabs>
        <w:spacing w:after="0"/>
        <w:ind w:left="0" w:firstLine="450"/>
        <w:rPr>
          <w:rFonts w:ascii="Times New Roman" w:hAnsi="Times New Roman" w:cs="Times New Roman"/>
          <w:bCs/>
          <w:color w:val="000000" w:themeColor="text1"/>
          <w:sz w:val="24"/>
          <w:szCs w:val="24"/>
        </w:rPr>
      </w:pPr>
      <w:r w:rsidRPr="00D4422F">
        <w:rPr>
          <w:rFonts w:ascii="Times New Roman" w:hAnsi="Times New Roman" w:cs="Times New Roman"/>
          <w:bCs/>
          <w:color w:val="000000" w:themeColor="text1"/>
          <w:sz w:val="24"/>
          <w:szCs w:val="24"/>
        </w:rPr>
        <w:tab/>
      </w:r>
      <w:r w:rsidR="00673E67" w:rsidRPr="00D4422F">
        <w:rPr>
          <w:rFonts w:ascii="Times New Roman" w:hAnsi="Times New Roman" w:cs="Times New Roman"/>
          <w:bCs/>
          <w:color w:val="000000" w:themeColor="text1"/>
          <w:sz w:val="24"/>
          <w:szCs w:val="24"/>
        </w:rPr>
        <w:t>Në mbështetje të neneve 78 dhe 83, pika 1, të Kushtetutës, me propozimin e Këshillit të Ministrave,</w:t>
      </w:r>
    </w:p>
    <w:p w:rsidR="00673E67" w:rsidRPr="00D4422F" w:rsidRDefault="00673E67" w:rsidP="00154979">
      <w:pPr>
        <w:spacing w:after="0"/>
        <w:ind w:firstLine="284"/>
        <w:rPr>
          <w:rFonts w:ascii="Times New Roman" w:hAnsi="Times New Roman" w:cs="Times New Roman"/>
          <w:bCs/>
          <w:color w:val="000000" w:themeColor="text1"/>
          <w:sz w:val="24"/>
          <w:szCs w:val="24"/>
        </w:rPr>
      </w:pPr>
    </w:p>
    <w:p w:rsidR="00673E67" w:rsidRPr="00D4422F" w:rsidRDefault="00673E67" w:rsidP="00154979">
      <w:pPr>
        <w:spacing w:after="0"/>
        <w:ind w:left="0" w:firstLine="0"/>
        <w:jc w:val="center"/>
        <w:rPr>
          <w:rFonts w:ascii="Times New Roman" w:hAnsi="Times New Roman" w:cs="Times New Roman"/>
          <w:bCs/>
          <w:color w:val="000000" w:themeColor="text1"/>
          <w:sz w:val="24"/>
          <w:szCs w:val="24"/>
        </w:rPr>
      </w:pPr>
      <w:r w:rsidRPr="00D4422F">
        <w:rPr>
          <w:rFonts w:ascii="Times New Roman" w:hAnsi="Times New Roman" w:cs="Times New Roman"/>
          <w:bCs/>
          <w:color w:val="000000" w:themeColor="text1"/>
          <w:sz w:val="24"/>
          <w:szCs w:val="24"/>
        </w:rPr>
        <w:t>KUVENDI</w:t>
      </w:r>
    </w:p>
    <w:p w:rsidR="00673E67" w:rsidRPr="00D4422F" w:rsidRDefault="00673E67" w:rsidP="00154979">
      <w:pPr>
        <w:spacing w:after="0"/>
        <w:ind w:left="0" w:firstLine="0"/>
        <w:jc w:val="center"/>
        <w:rPr>
          <w:rFonts w:ascii="Times New Roman" w:hAnsi="Times New Roman" w:cs="Times New Roman"/>
          <w:bCs/>
          <w:color w:val="000000" w:themeColor="text1"/>
          <w:sz w:val="24"/>
          <w:szCs w:val="24"/>
        </w:rPr>
      </w:pPr>
      <w:r w:rsidRPr="00D4422F">
        <w:rPr>
          <w:rFonts w:ascii="Times New Roman" w:hAnsi="Times New Roman" w:cs="Times New Roman"/>
          <w:bCs/>
          <w:color w:val="000000" w:themeColor="text1"/>
          <w:sz w:val="24"/>
          <w:szCs w:val="24"/>
        </w:rPr>
        <w:t>I REPUBLIKËS SË SHQIPËRISË</w:t>
      </w:r>
    </w:p>
    <w:p w:rsidR="00673E67" w:rsidRPr="00D4422F" w:rsidRDefault="00673E67" w:rsidP="00154979">
      <w:pPr>
        <w:spacing w:after="0"/>
        <w:ind w:firstLine="284"/>
        <w:jc w:val="center"/>
        <w:rPr>
          <w:rFonts w:ascii="Times New Roman" w:hAnsi="Times New Roman" w:cs="Times New Roman"/>
          <w:bCs/>
          <w:color w:val="000000" w:themeColor="text1"/>
          <w:sz w:val="24"/>
          <w:szCs w:val="24"/>
        </w:rPr>
      </w:pPr>
    </w:p>
    <w:p w:rsidR="008E38AE" w:rsidRPr="00D4422F" w:rsidRDefault="008E38AE" w:rsidP="00154979">
      <w:pPr>
        <w:pStyle w:val="VENDOSI"/>
        <w:spacing w:line="276" w:lineRule="auto"/>
        <w:rPr>
          <w:rFonts w:ascii="Times New Roman" w:hAnsi="Times New Roman"/>
          <w:color w:val="000000" w:themeColor="text1"/>
          <w:sz w:val="24"/>
          <w:szCs w:val="24"/>
          <w:lang w:val="sq-AL"/>
        </w:rPr>
      </w:pPr>
    </w:p>
    <w:p w:rsidR="008E38AE" w:rsidRPr="00D4422F" w:rsidRDefault="008E38AE" w:rsidP="00154979">
      <w:pPr>
        <w:pStyle w:val="VENDOS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VENDOSI:</w:t>
      </w:r>
    </w:p>
    <w:p w:rsidR="00434A43" w:rsidRPr="00D4422F" w:rsidRDefault="00434A43" w:rsidP="00154979">
      <w:pPr>
        <w:pStyle w:val="KapitulliNr"/>
        <w:spacing w:line="276" w:lineRule="auto"/>
        <w:rPr>
          <w:rFonts w:ascii="Times New Roman" w:eastAsia="MS Mincho" w:hAnsi="Times New Roman"/>
          <w:color w:val="000000" w:themeColor="text1"/>
          <w:sz w:val="24"/>
          <w:szCs w:val="24"/>
          <w:lang w:val="sq-AL"/>
        </w:rPr>
      </w:pPr>
    </w:p>
    <w:p w:rsidR="00434A43" w:rsidRPr="00D4422F" w:rsidRDefault="00434A43" w:rsidP="00154979">
      <w:pPr>
        <w:pStyle w:val="KapitulliNr"/>
        <w:spacing w:line="276" w:lineRule="auto"/>
        <w:rPr>
          <w:rFonts w:ascii="Times New Roman" w:hAnsi="Times New Roman"/>
          <w:b/>
          <w:color w:val="000000" w:themeColor="text1"/>
          <w:sz w:val="24"/>
          <w:szCs w:val="24"/>
          <w:lang w:val="sq-AL"/>
        </w:rPr>
      </w:pP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KREU I</w:t>
      </w:r>
    </w:p>
    <w:p w:rsidR="00FF6DAD" w:rsidRPr="00D4422F" w:rsidRDefault="00FF6DAD" w:rsidP="00154979">
      <w:pPr>
        <w:pStyle w:val="NeniNr"/>
        <w:spacing w:line="276" w:lineRule="auto"/>
        <w:rPr>
          <w:rFonts w:ascii="Times New Roman" w:eastAsia="MS Mincho" w:hAnsi="Times New Roman"/>
          <w:b/>
          <w:color w:val="000000" w:themeColor="text1"/>
          <w:sz w:val="24"/>
          <w:szCs w:val="24"/>
          <w:lang w:val="sq-AL"/>
        </w:rPr>
      </w:pPr>
      <w:r w:rsidRPr="00D4422F">
        <w:rPr>
          <w:rFonts w:ascii="Times New Roman" w:eastAsia="MS Mincho" w:hAnsi="Times New Roman"/>
          <w:b/>
          <w:color w:val="000000" w:themeColor="text1"/>
          <w:sz w:val="24"/>
          <w:szCs w:val="24"/>
          <w:lang w:val="sq-AL"/>
        </w:rPr>
        <w:t>DISPOZITA TË PËRGJITHSHME</w:t>
      </w: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Neni 1</w:t>
      </w: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Qëllimi</w:t>
      </w: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p>
    <w:p w:rsidR="00FF6DAD"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Ky ligj ka për qëllim parandalimin e pastrimit të parave, financimit të terrorizmit dhe financimit të përhapjes së armëve të dëmtimit në masë, nëpërmjet përcaktimit të masave parandaluese, rregullave për transparencën, shkëmbimin e informacionit dhe mekanizmave të kontrollit.</w:t>
      </w: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Neni 2</w:t>
      </w:r>
    </w:p>
    <w:p w:rsidR="00FF6DAD" w:rsidRPr="00D4422F" w:rsidRDefault="00FF6DAD" w:rsidP="00154979">
      <w:pPr>
        <w:pStyle w:val="NeniNr"/>
        <w:spacing w:line="276" w:lineRule="auto"/>
        <w:rPr>
          <w:rFonts w:ascii="Times New Roman" w:eastAsia="MS Mincho" w:hAnsi="Times New Roman"/>
          <w:b/>
          <w:color w:val="000000" w:themeColor="text1"/>
          <w:sz w:val="24"/>
          <w:szCs w:val="24"/>
          <w:lang w:val="sq-AL"/>
        </w:rPr>
      </w:pPr>
      <w:r w:rsidRPr="00D4422F">
        <w:rPr>
          <w:rFonts w:ascii="Times New Roman" w:eastAsia="MS Mincho" w:hAnsi="Times New Roman"/>
          <w:b/>
          <w:color w:val="000000" w:themeColor="text1"/>
          <w:sz w:val="24"/>
          <w:szCs w:val="24"/>
          <w:lang w:val="sq-AL"/>
        </w:rPr>
        <w:t>Struktura e ligjit</w:t>
      </w:r>
    </w:p>
    <w:p w:rsidR="00FF6DAD" w:rsidRPr="00D4422F" w:rsidRDefault="00FF6DAD" w:rsidP="00154979">
      <w:pPr>
        <w:pStyle w:val="NeniNr"/>
        <w:spacing w:line="276" w:lineRule="auto"/>
        <w:rPr>
          <w:rFonts w:ascii="Times New Roman" w:eastAsia="MS Mincho" w:hAnsi="Times New Roman"/>
          <w:color w:val="000000" w:themeColor="text1"/>
          <w:sz w:val="24"/>
          <w:szCs w:val="24"/>
          <w:lang w:val="sq-AL"/>
        </w:rPr>
      </w:pPr>
    </w:p>
    <w:p w:rsidR="00FF6DAD"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Ky ligj përbëhet nga katër pjesë që rregullojnë:</w:t>
      </w:r>
    </w:p>
    <w:p w:rsidR="00FF6DAD"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a) masat dhe mekanizmat kombëtarë për parandalimin e pastrimit të parave dhe financimit të terrorizmit;</w:t>
      </w:r>
    </w:p>
    <w:p w:rsidR="00FF6DAD"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b) masat që zbatohen nga subjektet e detyruara për parandalimin e pastrimit të parave dhe financimit të terrorizmit;</w:t>
      </w:r>
    </w:p>
    <w:p w:rsidR="00FF6DAD"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c) informacionin që shoqëron transfertat e fondeve dhe të kripto-aseteve</w:t>
      </w:r>
      <w:r w:rsidR="00024383" w:rsidRPr="00D4422F">
        <w:rPr>
          <w:rFonts w:ascii="Times New Roman" w:eastAsia="MS Mincho" w:hAnsi="Times New Roman"/>
          <w:color w:val="000000" w:themeColor="text1"/>
          <w:sz w:val="24"/>
          <w:szCs w:val="24"/>
          <w:lang w:val="sq-AL"/>
        </w:rPr>
        <w:t xml:space="preserve"> t</w:t>
      </w:r>
      <w:r w:rsidR="000E70FD" w:rsidRPr="00D4422F">
        <w:rPr>
          <w:rFonts w:ascii="Times New Roman" w:eastAsia="MS Mincho" w:hAnsi="Times New Roman"/>
          <w:color w:val="000000" w:themeColor="text1"/>
          <w:sz w:val="24"/>
          <w:szCs w:val="24"/>
          <w:lang w:val="sq-AL"/>
        </w:rPr>
        <w:t>ë</w:t>
      </w:r>
      <w:r w:rsidR="00024383" w:rsidRPr="00D4422F">
        <w:rPr>
          <w:rFonts w:ascii="Times New Roman" w:eastAsia="MS Mincho" w:hAnsi="Times New Roman"/>
          <w:color w:val="000000" w:themeColor="text1"/>
          <w:sz w:val="24"/>
          <w:szCs w:val="24"/>
          <w:lang w:val="sq-AL"/>
        </w:rPr>
        <w:t xml:space="preserve"> caktuara</w:t>
      </w:r>
      <w:r w:rsidRPr="00D4422F">
        <w:rPr>
          <w:rFonts w:ascii="Times New Roman" w:eastAsia="MS Mincho" w:hAnsi="Times New Roman"/>
          <w:color w:val="000000" w:themeColor="text1"/>
          <w:sz w:val="24"/>
          <w:szCs w:val="24"/>
          <w:lang w:val="sq-AL"/>
        </w:rPr>
        <w:t>;</w:t>
      </w:r>
    </w:p>
    <w:p w:rsidR="00434A43" w:rsidRPr="00D4422F" w:rsidRDefault="00FF6DAD"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ç) kontrollin e mjeteve monetare që hyjnë ose dalin nga Republika e Shqipërisë.</w:t>
      </w:r>
    </w:p>
    <w:p w:rsidR="001D5547" w:rsidRPr="00D4422F" w:rsidRDefault="001D5547" w:rsidP="00154979">
      <w:pPr>
        <w:spacing w:after="0"/>
        <w:ind w:left="1069" w:firstLine="0"/>
        <w:rPr>
          <w:rFonts w:ascii="Times New Roman" w:hAnsi="Times New Roman" w:cs="Times New Roman"/>
          <w:color w:val="000000" w:themeColor="text1"/>
          <w:sz w:val="24"/>
          <w:szCs w:val="24"/>
        </w:rPr>
      </w:pPr>
    </w:p>
    <w:p w:rsidR="008E38AE" w:rsidRPr="00D4422F" w:rsidRDefault="008E38AE" w:rsidP="00154979">
      <w:pPr>
        <w:pStyle w:val="Paragrafi"/>
        <w:spacing w:line="276" w:lineRule="auto"/>
        <w:ind w:firstLine="0"/>
        <w:rPr>
          <w:rFonts w:ascii="Times New Roman" w:hAnsi="Times New Roman"/>
          <w:color w:val="000000" w:themeColor="text1"/>
          <w:sz w:val="24"/>
          <w:szCs w:val="24"/>
          <w:lang w:val="sq-AL"/>
        </w:rPr>
      </w:pPr>
    </w:p>
    <w:p w:rsidR="00B723ED" w:rsidRPr="00D4422F" w:rsidRDefault="005A1F55" w:rsidP="00154979">
      <w:pPr>
        <w:pStyle w:val="Titull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PJESA I</w:t>
      </w:r>
    </w:p>
    <w:p w:rsidR="00434A43" w:rsidRPr="00D4422F" w:rsidRDefault="00434A43" w:rsidP="00154979">
      <w:pPr>
        <w:pStyle w:val="KapitulliNr"/>
        <w:spacing w:line="276" w:lineRule="auto"/>
        <w:rPr>
          <w:b/>
          <w:color w:val="000000" w:themeColor="text1"/>
        </w:rPr>
      </w:pPr>
      <w:r w:rsidRPr="00D4422F">
        <w:rPr>
          <w:b/>
          <w:color w:val="000000" w:themeColor="text1"/>
        </w:rPr>
        <w:t>Mbi masat dhe</w:t>
      </w:r>
      <w:r w:rsidR="00FF6DAD" w:rsidRPr="00D4422F">
        <w:rPr>
          <w:b/>
          <w:color w:val="000000" w:themeColor="text1"/>
        </w:rPr>
        <w:t xml:space="preserve"> mekanizmat për parandalimin e pastrimiT T</w:t>
      </w:r>
      <w:r w:rsidR="003335AC" w:rsidRPr="00D4422F">
        <w:rPr>
          <w:b/>
          <w:color w:val="000000" w:themeColor="text1"/>
        </w:rPr>
        <w:t>Ë</w:t>
      </w:r>
      <w:r w:rsidR="00FF6DAD" w:rsidRPr="00D4422F">
        <w:rPr>
          <w:b/>
          <w:color w:val="000000" w:themeColor="text1"/>
        </w:rPr>
        <w:t xml:space="preserve"> </w:t>
      </w:r>
      <w:r w:rsidRPr="00D4422F">
        <w:rPr>
          <w:b/>
          <w:color w:val="000000" w:themeColor="text1"/>
        </w:rPr>
        <w:t>parave dhe financimin e terrorizmit</w:t>
      </w:r>
    </w:p>
    <w:p w:rsidR="00434A43" w:rsidRPr="00D4422F" w:rsidRDefault="00434A43" w:rsidP="00154979">
      <w:pPr>
        <w:pStyle w:val="KapitulliNr"/>
        <w:spacing w:line="276" w:lineRule="auto"/>
        <w:rPr>
          <w:color w:val="000000" w:themeColor="text1"/>
        </w:rPr>
      </w:pPr>
    </w:p>
    <w:p w:rsidR="00E14ACC" w:rsidRPr="00D4422F" w:rsidRDefault="00E14ACC" w:rsidP="00154979">
      <w:pPr>
        <w:pStyle w:val="KapitulliNr"/>
        <w:spacing w:line="276" w:lineRule="auto"/>
        <w:rPr>
          <w:rFonts w:ascii="Times New Roman" w:hAnsi="Times New Roman"/>
          <w:color w:val="000000" w:themeColor="text1"/>
          <w:sz w:val="24"/>
          <w:szCs w:val="24"/>
          <w:lang w:val="sq-AL"/>
        </w:rPr>
      </w:pPr>
    </w:p>
    <w:p w:rsidR="0018463F" w:rsidRPr="00D4422F" w:rsidRDefault="0018463F" w:rsidP="00154979">
      <w:pPr>
        <w:pStyle w:val="KapitulliNr"/>
        <w:spacing w:line="276" w:lineRule="auto"/>
        <w:rPr>
          <w:color w:val="000000" w:themeColor="text1"/>
          <w:lang w:val="sq-AL"/>
        </w:rPr>
      </w:pPr>
      <w:r w:rsidRPr="00D4422F">
        <w:rPr>
          <w:color w:val="000000" w:themeColor="text1"/>
          <w:lang w:val="sq-AL"/>
        </w:rPr>
        <w:t xml:space="preserve">SEKSIONI </w:t>
      </w:r>
      <w:r w:rsidR="00FF6DAD" w:rsidRPr="00D4422F">
        <w:rPr>
          <w:color w:val="000000" w:themeColor="text1"/>
          <w:lang w:val="sq-AL"/>
        </w:rPr>
        <w:t>1</w:t>
      </w:r>
    </w:p>
    <w:p w:rsidR="00FF6DAD" w:rsidRPr="00D4422F" w:rsidRDefault="00FF6DAD" w:rsidP="00154979">
      <w:pPr>
        <w:pStyle w:val="KapitulliNr"/>
        <w:spacing w:line="276" w:lineRule="auto"/>
        <w:rPr>
          <w:rFonts w:ascii="Times New Roman" w:hAnsi="Times New Roman"/>
          <w:b/>
          <w:color w:val="000000" w:themeColor="text1"/>
          <w:sz w:val="24"/>
          <w:szCs w:val="24"/>
          <w:lang w:val="sq-AL"/>
        </w:rPr>
      </w:pPr>
      <w:r w:rsidRPr="00D4422F">
        <w:rPr>
          <w:b/>
          <w:color w:val="000000" w:themeColor="text1"/>
          <w:lang w:val="sq-AL"/>
        </w:rPr>
        <w:t>Objekti dhe përkufizimet</w:t>
      </w:r>
    </w:p>
    <w:p w:rsidR="00FF6DAD" w:rsidRPr="00D4422F" w:rsidRDefault="00FF6DAD" w:rsidP="00154979">
      <w:pPr>
        <w:pStyle w:val="Paragrafi"/>
        <w:spacing w:line="276" w:lineRule="auto"/>
        <w:rPr>
          <w:rFonts w:ascii="Times New Roman" w:hAnsi="Times New Roman"/>
          <w:color w:val="000000" w:themeColor="text1"/>
          <w:sz w:val="24"/>
          <w:szCs w:val="24"/>
          <w:lang w:val="sq-AL"/>
        </w:rPr>
      </w:pPr>
    </w:p>
    <w:p w:rsidR="008E38AE" w:rsidRPr="00D4422F" w:rsidRDefault="008E38AE" w:rsidP="00154979">
      <w:pPr>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FF6DAD" w:rsidRPr="00D4422F">
        <w:rPr>
          <w:rFonts w:ascii="Times New Roman" w:hAnsi="Times New Roman" w:cs="Times New Roman"/>
          <w:color w:val="000000" w:themeColor="text1"/>
          <w:sz w:val="24"/>
          <w:szCs w:val="24"/>
        </w:rPr>
        <w:t>3</w:t>
      </w:r>
    </w:p>
    <w:p w:rsidR="002A6C34" w:rsidRPr="00D4422F" w:rsidRDefault="008E38AE" w:rsidP="00154979">
      <w:pPr>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Objekti</w:t>
      </w:r>
    </w:p>
    <w:p w:rsidR="002C7B53" w:rsidRPr="00D4422F" w:rsidRDefault="002C7B53" w:rsidP="00154979">
      <w:pPr>
        <w:spacing w:after="0"/>
        <w:ind w:left="714" w:hanging="357"/>
        <w:jc w:val="center"/>
        <w:rPr>
          <w:rFonts w:ascii="Times New Roman" w:hAnsi="Times New Roman" w:cs="Times New Roman"/>
          <w:b/>
          <w:color w:val="000000" w:themeColor="text1"/>
          <w:sz w:val="24"/>
          <w:szCs w:val="24"/>
        </w:rPr>
      </w:pPr>
    </w:p>
    <w:p w:rsidR="004B2EBE" w:rsidRPr="00D4422F" w:rsidRDefault="00FF6DAD" w:rsidP="00154979">
      <w:pPr>
        <w:tabs>
          <w:tab w:val="left" w:pos="810"/>
        </w:tabs>
        <w:spacing w:after="0"/>
        <w:ind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Pjesa e I e k</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tij </w:t>
      </w:r>
      <w:r w:rsidR="008E38AE" w:rsidRPr="00D4422F">
        <w:rPr>
          <w:rFonts w:ascii="Times New Roman" w:hAnsi="Times New Roman" w:cs="Times New Roman"/>
          <w:color w:val="000000" w:themeColor="text1"/>
          <w:sz w:val="24"/>
          <w:szCs w:val="24"/>
        </w:rPr>
        <w:t>ligj</w:t>
      </w:r>
      <w:r w:rsidRPr="00D4422F">
        <w:rPr>
          <w:rFonts w:ascii="Times New Roman" w:hAnsi="Times New Roman" w:cs="Times New Roman"/>
          <w:color w:val="000000" w:themeColor="text1"/>
          <w:sz w:val="24"/>
          <w:szCs w:val="24"/>
        </w:rPr>
        <w:t>i</w:t>
      </w:r>
      <w:r w:rsidR="008E38AE" w:rsidRPr="00D4422F">
        <w:rPr>
          <w:rFonts w:ascii="Times New Roman" w:hAnsi="Times New Roman" w:cs="Times New Roman"/>
          <w:color w:val="000000" w:themeColor="text1"/>
          <w:sz w:val="24"/>
          <w:szCs w:val="24"/>
        </w:rPr>
        <w:t xml:space="preserve"> përcakton rregullat që </w:t>
      </w:r>
      <w:r w:rsidRPr="00D4422F">
        <w:rPr>
          <w:rFonts w:ascii="Times New Roman" w:hAnsi="Times New Roman" w:cs="Times New Roman"/>
          <w:color w:val="000000" w:themeColor="text1"/>
          <w:sz w:val="24"/>
          <w:szCs w:val="24"/>
        </w:rPr>
        <w:t>lidhen</w:t>
      </w:r>
      <w:r w:rsidR="008E38AE" w:rsidRPr="00D4422F">
        <w:rPr>
          <w:rFonts w:ascii="Times New Roman" w:hAnsi="Times New Roman" w:cs="Times New Roman"/>
          <w:color w:val="000000" w:themeColor="text1"/>
          <w:sz w:val="24"/>
          <w:szCs w:val="24"/>
        </w:rPr>
        <w:t xml:space="preserve"> me:</w:t>
      </w:r>
    </w:p>
    <w:p w:rsidR="0004569A" w:rsidRPr="00D4422F" w:rsidRDefault="0004569A"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rPr>
        <w:t xml:space="preserve">a) </w:t>
      </w:r>
      <w:r w:rsidR="004B2EBE" w:rsidRPr="00D4422F">
        <w:rPr>
          <w:rFonts w:ascii="Times New Roman" w:hAnsi="Times New Roman"/>
          <w:color w:val="000000" w:themeColor="text1"/>
          <w:sz w:val="24"/>
          <w:szCs w:val="24"/>
        </w:rPr>
        <w:t>masat që zbatohen, në nivel kombëtar, ndaj sektorëve të ekspozuar ndaj pastrimit të parav</w:t>
      </w:r>
      <w:r w:rsidR="000306D0" w:rsidRPr="00D4422F">
        <w:rPr>
          <w:rFonts w:ascii="Times New Roman" w:hAnsi="Times New Roman"/>
          <w:color w:val="000000" w:themeColor="text1"/>
          <w:sz w:val="24"/>
          <w:szCs w:val="24"/>
        </w:rPr>
        <w:t>e</w:t>
      </w:r>
      <w:r w:rsidRPr="00D4422F">
        <w:rPr>
          <w:rFonts w:ascii="Times New Roman" w:hAnsi="Times New Roman"/>
          <w:color w:val="000000" w:themeColor="text1"/>
          <w:sz w:val="24"/>
          <w:szCs w:val="24"/>
        </w:rPr>
        <w:t xml:space="preserve">, </w:t>
      </w:r>
      <w:r w:rsidR="000306D0" w:rsidRPr="00D4422F">
        <w:rPr>
          <w:rFonts w:ascii="Times New Roman" w:hAnsi="Times New Roman"/>
          <w:color w:val="000000" w:themeColor="text1"/>
          <w:sz w:val="24"/>
          <w:szCs w:val="24"/>
        </w:rPr>
        <w:t>financimit të terrorizmit</w:t>
      </w:r>
      <w:r w:rsidRPr="00D4422F">
        <w:rPr>
          <w:rFonts w:ascii="Times New Roman" w:hAnsi="Times New Roman"/>
          <w:color w:val="000000" w:themeColor="text1"/>
          <w:sz w:val="24"/>
          <w:szCs w:val="24"/>
        </w:rPr>
        <w:t xml:space="preserve"> </w:t>
      </w:r>
      <w:r w:rsidRPr="00D4422F">
        <w:rPr>
          <w:rFonts w:ascii="Times New Roman" w:hAnsi="Times New Roman"/>
          <w:color w:val="000000" w:themeColor="text1"/>
          <w:sz w:val="24"/>
          <w:szCs w:val="24"/>
          <w:lang w:val="sq-AL"/>
        </w:rPr>
        <w:t>dhe financimin e përhapjes të armëve të dëmtimit në masë.</w:t>
      </w:r>
    </w:p>
    <w:p w:rsidR="0004569A" w:rsidRPr="00D4422F" w:rsidRDefault="0004569A" w:rsidP="00154979">
      <w:pPr>
        <w:pStyle w:val="ListParagraph"/>
        <w:tabs>
          <w:tab w:val="left" w:pos="0"/>
        </w:tabs>
        <w:snapToGrid w:val="0"/>
        <w:spacing w:after="0"/>
        <w:ind w:left="0" w:firstLine="0"/>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ab/>
        <w:t xml:space="preserve">b) </w:t>
      </w:r>
      <w:r w:rsidR="00310043" w:rsidRPr="00D4422F">
        <w:rPr>
          <w:rFonts w:ascii="Times New Roman" w:hAnsi="Times New Roman" w:cs="Times New Roman"/>
          <w:color w:val="000000" w:themeColor="text1"/>
          <w:sz w:val="24"/>
          <w:szCs w:val="24"/>
        </w:rPr>
        <w:t xml:space="preserve">kërkesat </w:t>
      </w:r>
      <w:r w:rsidR="008A5ADF" w:rsidRPr="00D4422F">
        <w:rPr>
          <w:rFonts w:ascii="Times New Roman" w:hAnsi="Times New Roman" w:cs="Times New Roman"/>
          <w:color w:val="000000" w:themeColor="text1"/>
          <w:sz w:val="24"/>
          <w:szCs w:val="24"/>
        </w:rPr>
        <w:t>në lidhje</w:t>
      </w:r>
      <w:r w:rsidR="00310043" w:rsidRPr="00D4422F">
        <w:rPr>
          <w:rFonts w:ascii="Times New Roman" w:hAnsi="Times New Roman" w:cs="Times New Roman"/>
          <w:color w:val="000000" w:themeColor="text1"/>
          <w:sz w:val="24"/>
          <w:szCs w:val="24"/>
        </w:rPr>
        <w:t xml:space="preserve"> me regjistrimin, identifikimin dhe verifikimin e drejtuesve të lartë dhe pronarëve përfitues të subjekteve të detyruara;</w:t>
      </w:r>
    </w:p>
    <w:p w:rsidR="004B2EBE" w:rsidRPr="00D4422F" w:rsidRDefault="0004569A" w:rsidP="00154979">
      <w:pPr>
        <w:pStyle w:val="ListParagraph"/>
        <w:tabs>
          <w:tab w:val="left" w:pos="0"/>
        </w:tabs>
        <w:snapToGrid w:val="0"/>
        <w:spacing w:after="0"/>
        <w:ind w:left="0" w:firstLine="0"/>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ab/>
      </w:r>
      <w:r w:rsidRPr="00D4422F">
        <w:rPr>
          <w:rFonts w:ascii="Times New Roman" w:hAnsi="Times New Roman" w:cs="Times New Roman"/>
          <w:color w:val="000000" w:themeColor="text1"/>
          <w:sz w:val="24"/>
          <w:szCs w:val="24"/>
        </w:rPr>
        <w:t>c)</w:t>
      </w:r>
      <w:r w:rsidRPr="00D4422F">
        <w:rPr>
          <w:rFonts w:ascii="Times New Roman" w:hAnsi="Times New Roman" w:cs="Times New Roman"/>
          <w:b/>
          <w:color w:val="000000" w:themeColor="text1"/>
          <w:sz w:val="24"/>
          <w:szCs w:val="24"/>
        </w:rPr>
        <w:t xml:space="preserve"> </w:t>
      </w:r>
      <w:r w:rsidR="004B2EBE" w:rsidRPr="00D4422F">
        <w:rPr>
          <w:rFonts w:ascii="Times New Roman" w:hAnsi="Times New Roman" w:cs="Times New Roman"/>
          <w:color w:val="000000" w:themeColor="text1"/>
          <w:sz w:val="24"/>
          <w:szCs w:val="24"/>
        </w:rPr>
        <w:t xml:space="preserve">identifikimin </w:t>
      </w:r>
      <w:r w:rsidR="00D12A6C" w:rsidRPr="00D4422F">
        <w:rPr>
          <w:rFonts w:ascii="Times New Roman" w:hAnsi="Times New Roman" w:cs="Times New Roman"/>
          <w:color w:val="000000" w:themeColor="text1"/>
          <w:sz w:val="24"/>
          <w:szCs w:val="24"/>
        </w:rPr>
        <w:t>e rreziqeve</w:t>
      </w:r>
      <w:r w:rsidR="004B2EBE" w:rsidRPr="00D4422F">
        <w:rPr>
          <w:rFonts w:ascii="Times New Roman" w:hAnsi="Times New Roman" w:cs="Times New Roman"/>
          <w:color w:val="000000" w:themeColor="text1"/>
          <w:sz w:val="24"/>
          <w:szCs w:val="24"/>
        </w:rPr>
        <w:t xml:space="preserve"> të pastrimit të parave</w:t>
      </w:r>
      <w:r w:rsidR="00310043" w:rsidRPr="00D4422F">
        <w:rPr>
          <w:rFonts w:ascii="Times New Roman" w:hAnsi="Times New Roman" w:cs="Times New Roman"/>
          <w:color w:val="000000" w:themeColor="text1"/>
          <w:sz w:val="24"/>
          <w:szCs w:val="24"/>
        </w:rPr>
        <w:t xml:space="preserve">, </w:t>
      </w:r>
      <w:r w:rsidR="004B2EBE" w:rsidRPr="00D4422F">
        <w:rPr>
          <w:rFonts w:ascii="Times New Roman" w:hAnsi="Times New Roman" w:cs="Times New Roman"/>
          <w:color w:val="000000" w:themeColor="text1"/>
          <w:sz w:val="24"/>
          <w:szCs w:val="24"/>
        </w:rPr>
        <w:t>financimit të terrorizmit</w:t>
      </w:r>
      <w:r w:rsidR="00310043" w:rsidRPr="00D4422F">
        <w:rPr>
          <w:rFonts w:ascii="Times New Roman" w:hAnsi="Times New Roman" w:cs="Times New Roman"/>
          <w:color w:val="000000" w:themeColor="text1"/>
          <w:sz w:val="24"/>
          <w:szCs w:val="24"/>
        </w:rPr>
        <w:t xml:space="preserve"> </w:t>
      </w:r>
      <w:r w:rsidR="00310043" w:rsidRPr="00D4422F">
        <w:rPr>
          <w:rFonts w:ascii="Times New Roman" w:hAnsi="Times New Roman"/>
          <w:color w:val="000000" w:themeColor="text1"/>
          <w:sz w:val="24"/>
          <w:szCs w:val="24"/>
        </w:rPr>
        <w:t>dhe financimi</w:t>
      </w:r>
      <w:r w:rsidR="00BD1A7D" w:rsidRPr="00D4422F">
        <w:rPr>
          <w:rFonts w:ascii="Times New Roman" w:hAnsi="Times New Roman"/>
          <w:color w:val="000000" w:themeColor="text1"/>
          <w:sz w:val="24"/>
          <w:szCs w:val="24"/>
        </w:rPr>
        <w:t>t të</w:t>
      </w:r>
      <w:r w:rsidR="00D12A6C" w:rsidRPr="00D4422F">
        <w:rPr>
          <w:rFonts w:ascii="Times New Roman" w:hAnsi="Times New Roman"/>
          <w:color w:val="000000" w:themeColor="text1"/>
          <w:sz w:val="24"/>
          <w:szCs w:val="24"/>
        </w:rPr>
        <w:t xml:space="preserve"> </w:t>
      </w:r>
      <w:r w:rsidR="00310043" w:rsidRPr="00D4422F">
        <w:rPr>
          <w:rFonts w:ascii="Times New Roman" w:hAnsi="Times New Roman"/>
          <w:color w:val="000000" w:themeColor="text1"/>
          <w:sz w:val="24"/>
          <w:szCs w:val="24"/>
        </w:rPr>
        <w:t>përhapjes të armëve të dëmtimit në masë</w:t>
      </w:r>
      <w:r w:rsidR="00D12A6C" w:rsidRPr="00D4422F">
        <w:rPr>
          <w:rFonts w:ascii="Times New Roman" w:hAnsi="Times New Roman" w:cs="Times New Roman"/>
          <w:color w:val="000000" w:themeColor="text1"/>
          <w:sz w:val="24"/>
          <w:szCs w:val="24"/>
        </w:rPr>
        <w:t>, në nivel kombëtar</w:t>
      </w:r>
      <w:r w:rsidR="00F56F9B" w:rsidRPr="00D4422F">
        <w:rPr>
          <w:rFonts w:ascii="Times New Roman" w:hAnsi="Times New Roman" w:cs="Times New Roman"/>
          <w:color w:val="000000" w:themeColor="text1"/>
          <w:sz w:val="24"/>
          <w:szCs w:val="24"/>
        </w:rPr>
        <w:t xml:space="preserve">; </w:t>
      </w:r>
    </w:p>
    <w:p w:rsidR="004B2EBE" w:rsidRPr="00D4422F" w:rsidRDefault="008B1BF3" w:rsidP="00154979">
      <w:pPr>
        <w:pStyle w:val="ListParagraph"/>
        <w:snapToGrid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ç) </w:t>
      </w:r>
      <w:r w:rsidR="00412798" w:rsidRPr="00D4422F">
        <w:rPr>
          <w:rFonts w:ascii="Times New Roman" w:hAnsi="Times New Roman" w:cs="Times New Roman"/>
          <w:color w:val="000000" w:themeColor="text1"/>
          <w:sz w:val="24"/>
          <w:szCs w:val="24"/>
        </w:rPr>
        <w:t xml:space="preserve">ngritjen dhe </w:t>
      </w:r>
      <w:r w:rsidR="004B2EBE" w:rsidRPr="00D4422F">
        <w:rPr>
          <w:rFonts w:ascii="Times New Roman" w:hAnsi="Times New Roman" w:cs="Times New Roman"/>
          <w:color w:val="000000" w:themeColor="text1"/>
          <w:sz w:val="24"/>
          <w:szCs w:val="24"/>
        </w:rPr>
        <w:t>aksesin në informacionin mbi pasuritë e paluajtshme;</w:t>
      </w:r>
    </w:p>
    <w:p w:rsidR="004B2EBE" w:rsidRPr="00D4422F" w:rsidRDefault="008B1BF3" w:rsidP="00154979">
      <w:pPr>
        <w:pStyle w:val="ListParagraph"/>
        <w:snapToGrid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w:t>
      </w:r>
      <w:r w:rsidR="004B2EBE" w:rsidRPr="00D4422F">
        <w:rPr>
          <w:rFonts w:ascii="Times New Roman" w:hAnsi="Times New Roman" w:cs="Times New Roman"/>
          <w:color w:val="000000" w:themeColor="text1"/>
          <w:sz w:val="24"/>
          <w:szCs w:val="24"/>
        </w:rPr>
        <w:t xml:space="preserve">përgjegjësitë, funksionet dhe detyrat e Agjencisë të Inteligjencës </w:t>
      </w:r>
      <w:r w:rsidR="00467D61" w:rsidRPr="00D4422F">
        <w:rPr>
          <w:rFonts w:ascii="Times New Roman" w:hAnsi="Times New Roman" w:cs="Times New Roman"/>
          <w:color w:val="000000" w:themeColor="text1"/>
          <w:sz w:val="24"/>
          <w:szCs w:val="24"/>
        </w:rPr>
        <w:t>Financiare</w:t>
      </w:r>
      <w:r w:rsidR="004B2EBE" w:rsidRPr="00D4422F">
        <w:rPr>
          <w:rFonts w:ascii="Times New Roman" w:hAnsi="Times New Roman" w:cs="Times New Roman"/>
          <w:color w:val="000000" w:themeColor="text1"/>
          <w:sz w:val="24"/>
          <w:szCs w:val="24"/>
        </w:rPr>
        <w:t>;</w:t>
      </w:r>
    </w:p>
    <w:p w:rsidR="004B2EBE" w:rsidRPr="00D4422F" w:rsidRDefault="008B1BF3" w:rsidP="00154979">
      <w:pPr>
        <w:pStyle w:val="ListParagraph"/>
        <w:snapToGrid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dh) </w:t>
      </w:r>
      <w:r w:rsidR="004B2EBE" w:rsidRPr="00D4422F">
        <w:rPr>
          <w:rFonts w:ascii="Times New Roman" w:hAnsi="Times New Roman" w:cs="Times New Roman"/>
          <w:color w:val="000000" w:themeColor="text1"/>
          <w:sz w:val="24"/>
          <w:szCs w:val="24"/>
        </w:rPr>
        <w:t xml:space="preserve">përgjegjësitë, funksionet dhe detyrat e autoriteteve </w:t>
      </w:r>
      <w:r w:rsidR="00F56F9B" w:rsidRPr="00D4422F">
        <w:rPr>
          <w:rFonts w:ascii="Times New Roman" w:hAnsi="Times New Roman" w:cs="Times New Roman"/>
          <w:color w:val="000000" w:themeColor="text1"/>
          <w:sz w:val="24"/>
          <w:szCs w:val="24"/>
        </w:rPr>
        <w:t>t</w:t>
      </w:r>
      <w:r w:rsidR="001D0F5B" w:rsidRPr="00D4422F">
        <w:rPr>
          <w:rFonts w:ascii="Times New Roman" w:hAnsi="Times New Roman" w:cs="Times New Roman"/>
          <w:color w:val="000000" w:themeColor="text1"/>
          <w:sz w:val="24"/>
          <w:szCs w:val="24"/>
        </w:rPr>
        <w:t>ë</w:t>
      </w:r>
      <w:r w:rsidR="00F56F9B" w:rsidRPr="00D4422F">
        <w:rPr>
          <w:rFonts w:ascii="Times New Roman" w:hAnsi="Times New Roman" w:cs="Times New Roman"/>
          <w:color w:val="000000" w:themeColor="text1"/>
          <w:sz w:val="24"/>
          <w:szCs w:val="24"/>
        </w:rPr>
        <w:t xml:space="preserve"> ngarkuara me </w:t>
      </w:r>
      <w:r w:rsidR="004B2EBE" w:rsidRPr="00D4422F">
        <w:rPr>
          <w:rFonts w:ascii="Times New Roman" w:hAnsi="Times New Roman" w:cs="Times New Roman"/>
          <w:color w:val="000000" w:themeColor="text1"/>
          <w:sz w:val="24"/>
          <w:szCs w:val="24"/>
        </w:rPr>
        <w:t>mbikëqyrjen e subjekteve të detyruara;</w:t>
      </w:r>
    </w:p>
    <w:p w:rsidR="00AF4B20" w:rsidRPr="00D4422F" w:rsidRDefault="008B1BF3" w:rsidP="00154979">
      <w:pPr>
        <w:spacing w:after="0"/>
        <w:ind w:left="0" w:firstLine="720"/>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 xml:space="preserve">e) </w:t>
      </w:r>
      <w:r w:rsidR="00F71E74" w:rsidRPr="00D4422F">
        <w:rPr>
          <w:rFonts w:ascii="Times New Roman" w:hAnsi="Times New Roman" w:cs="Times New Roman"/>
          <w:color w:val="000000" w:themeColor="text1"/>
          <w:sz w:val="24"/>
          <w:szCs w:val="24"/>
        </w:rPr>
        <w:t xml:space="preserve">bashkëpunimin midis </w:t>
      </w:r>
      <w:r w:rsidR="004853F9" w:rsidRPr="00D4422F">
        <w:rPr>
          <w:rFonts w:ascii="Times New Roman" w:hAnsi="Times New Roman" w:cs="Times New Roman"/>
          <w:color w:val="000000" w:themeColor="text1"/>
          <w:sz w:val="24"/>
          <w:szCs w:val="24"/>
        </w:rPr>
        <w:t>autoriteteve kompetente, autoritete</w:t>
      </w:r>
      <w:r w:rsidR="00F71E74" w:rsidRPr="00D4422F">
        <w:rPr>
          <w:rFonts w:ascii="Times New Roman" w:hAnsi="Times New Roman" w:cs="Times New Roman"/>
          <w:color w:val="000000" w:themeColor="text1"/>
          <w:sz w:val="24"/>
          <w:szCs w:val="24"/>
        </w:rPr>
        <w:t xml:space="preserve">ve homologe të shteteve të tjera dhe </w:t>
      </w:r>
      <w:r w:rsidR="004853F9" w:rsidRPr="00D4422F">
        <w:rPr>
          <w:rFonts w:ascii="Times New Roman" w:hAnsi="Times New Roman" w:cs="Times New Roman"/>
          <w:color w:val="000000" w:themeColor="text1"/>
          <w:sz w:val="24"/>
          <w:szCs w:val="24"/>
        </w:rPr>
        <w:t>autoritetet e Bashkimit Evropian</w:t>
      </w:r>
      <w:r w:rsidR="00F71E74" w:rsidRPr="00D4422F">
        <w:rPr>
          <w:rFonts w:ascii="Times New Roman" w:hAnsi="Times New Roman" w:cs="Times New Roman"/>
          <w:color w:val="000000" w:themeColor="text1"/>
          <w:sz w:val="24"/>
          <w:szCs w:val="24"/>
        </w:rPr>
        <w:t>.</w:t>
      </w:r>
    </w:p>
    <w:p w:rsidR="009C3E9A" w:rsidRPr="00D4422F" w:rsidRDefault="009C3E9A" w:rsidP="00154979">
      <w:pPr>
        <w:spacing w:after="0"/>
        <w:ind w:left="1069" w:firstLine="0"/>
        <w:rPr>
          <w:rFonts w:ascii="Times New Roman" w:hAnsi="Times New Roman" w:cs="Times New Roman"/>
          <w:color w:val="000000" w:themeColor="text1"/>
          <w:sz w:val="24"/>
          <w:szCs w:val="24"/>
        </w:rPr>
      </w:pPr>
    </w:p>
    <w:p w:rsidR="004B2EBE" w:rsidRPr="00D4422F" w:rsidRDefault="004B2EBE" w:rsidP="00154979">
      <w:pPr>
        <w:widowControl w:val="0"/>
        <w:snapToGrid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FF6DAD" w:rsidRPr="00D4422F">
        <w:rPr>
          <w:rFonts w:ascii="Times New Roman" w:hAnsi="Times New Roman" w:cs="Times New Roman"/>
          <w:color w:val="000000" w:themeColor="text1"/>
          <w:sz w:val="24"/>
          <w:szCs w:val="24"/>
        </w:rPr>
        <w:t>4</w:t>
      </w:r>
    </w:p>
    <w:p w:rsidR="004B2EBE" w:rsidRPr="00D4422F" w:rsidRDefault="00AF4B20"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 xml:space="preserve"> </w:t>
      </w:r>
      <w:r w:rsidR="004B2EBE" w:rsidRPr="00D4422F">
        <w:rPr>
          <w:rFonts w:ascii="Times New Roman" w:hAnsi="Times New Roman" w:cs="Times New Roman"/>
          <w:b/>
          <w:color w:val="000000" w:themeColor="text1"/>
          <w:sz w:val="24"/>
          <w:szCs w:val="24"/>
        </w:rPr>
        <w:t>Përkufizime</w:t>
      </w:r>
    </w:p>
    <w:p w:rsidR="00A31AA0" w:rsidRPr="00D4422F" w:rsidRDefault="00A31AA0" w:rsidP="00154979">
      <w:pPr>
        <w:widowControl w:val="0"/>
        <w:spacing w:after="0"/>
        <w:rPr>
          <w:rFonts w:ascii="Times New Roman" w:hAnsi="Times New Roman" w:cs="Times New Roman"/>
          <w:color w:val="000000" w:themeColor="text1"/>
          <w:sz w:val="24"/>
          <w:szCs w:val="24"/>
        </w:rPr>
      </w:pPr>
    </w:p>
    <w:p w:rsidR="00A31AA0" w:rsidRPr="00D4422F" w:rsidRDefault="006A215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qëllime të </w:t>
      </w:r>
      <w:r w:rsidR="00817FA3" w:rsidRPr="00D4422F">
        <w:rPr>
          <w:rFonts w:ascii="Times New Roman" w:hAnsi="Times New Roman" w:cs="Times New Roman"/>
          <w:color w:val="000000" w:themeColor="text1"/>
          <w:sz w:val="24"/>
          <w:szCs w:val="24"/>
        </w:rPr>
        <w:t>zbatimit t</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Pjesës </w:t>
      </w:r>
      <w:r w:rsidR="003B1A6E" w:rsidRPr="00D4422F">
        <w:rPr>
          <w:rFonts w:ascii="Times New Roman" w:hAnsi="Times New Roman" w:cs="Times New Roman"/>
          <w:color w:val="000000" w:themeColor="text1"/>
          <w:sz w:val="24"/>
          <w:szCs w:val="24"/>
        </w:rPr>
        <w:t>t</w:t>
      </w:r>
      <w:r w:rsidR="0068232F" w:rsidRPr="00D4422F">
        <w:rPr>
          <w:rFonts w:ascii="Times New Roman" w:hAnsi="Times New Roman" w:cs="Times New Roman"/>
          <w:color w:val="000000" w:themeColor="text1"/>
          <w:sz w:val="24"/>
          <w:szCs w:val="24"/>
        </w:rPr>
        <w:t>ë</w:t>
      </w:r>
      <w:r w:rsidR="003B1A6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I të këtij ligji, </w:t>
      </w:r>
      <w:r w:rsidR="00817FA3" w:rsidRPr="00D4422F">
        <w:rPr>
          <w:rFonts w:ascii="Times New Roman" w:hAnsi="Times New Roman" w:cs="Times New Roman"/>
          <w:color w:val="000000" w:themeColor="text1"/>
          <w:sz w:val="24"/>
          <w:szCs w:val="24"/>
        </w:rPr>
        <w:t>zbatohen p</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rkufizimet e p</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rcaktuara n</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 xml:space="preserve"> Pje</w:t>
      </w:r>
      <w:r w:rsidR="003B1A6E" w:rsidRPr="00D4422F">
        <w:rPr>
          <w:rFonts w:ascii="Times New Roman" w:hAnsi="Times New Roman" w:cs="Times New Roman"/>
          <w:color w:val="000000" w:themeColor="text1"/>
          <w:sz w:val="24"/>
          <w:szCs w:val="24"/>
        </w:rPr>
        <w:t>s</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n e II t</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 xml:space="preserve"> k</w:t>
      </w:r>
      <w:r w:rsidR="001D0F5B" w:rsidRPr="00D4422F">
        <w:rPr>
          <w:rFonts w:ascii="Times New Roman" w:hAnsi="Times New Roman" w:cs="Times New Roman"/>
          <w:color w:val="000000" w:themeColor="text1"/>
          <w:sz w:val="24"/>
          <w:szCs w:val="24"/>
        </w:rPr>
        <w:t>ë</w:t>
      </w:r>
      <w:r w:rsidR="00817FA3" w:rsidRPr="00D4422F">
        <w:rPr>
          <w:rFonts w:ascii="Times New Roman" w:hAnsi="Times New Roman" w:cs="Times New Roman"/>
          <w:color w:val="000000" w:themeColor="text1"/>
          <w:sz w:val="24"/>
          <w:szCs w:val="24"/>
        </w:rPr>
        <w:t xml:space="preserve">tij ligji dhe </w:t>
      </w:r>
      <w:r w:rsidRPr="00D4422F">
        <w:rPr>
          <w:rFonts w:ascii="Times New Roman" w:hAnsi="Times New Roman" w:cs="Times New Roman"/>
          <w:color w:val="000000" w:themeColor="text1"/>
          <w:sz w:val="24"/>
          <w:szCs w:val="24"/>
        </w:rPr>
        <w:t>përkufizimet e mëposhtme</w:t>
      </w:r>
      <w:r w:rsidR="00A31AA0" w:rsidRPr="00D4422F">
        <w:rPr>
          <w:rFonts w:ascii="Times New Roman" w:hAnsi="Times New Roman" w:cs="Times New Roman"/>
          <w:color w:val="000000" w:themeColor="text1"/>
          <w:sz w:val="24"/>
          <w:szCs w:val="24"/>
        </w:rPr>
        <w:t>:</w:t>
      </w:r>
    </w:p>
    <w:p w:rsidR="00044918" w:rsidRPr="00D4422F" w:rsidRDefault="00044918"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1. “</w:t>
      </w:r>
      <w:r w:rsidR="000E5AD1" w:rsidRPr="00D4422F">
        <w:rPr>
          <w:rFonts w:ascii="Times New Roman" w:hAnsi="Times New Roman"/>
          <w:color w:val="000000" w:themeColor="text1"/>
          <w:sz w:val="24"/>
          <w:szCs w:val="24"/>
          <w:lang w:val="sq-AL"/>
        </w:rPr>
        <w:t>a</w:t>
      </w:r>
      <w:r w:rsidRPr="00D4422F">
        <w:rPr>
          <w:rFonts w:ascii="Times New Roman" w:hAnsi="Times New Roman"/>
          <w:color w:val="000000" w:themeColor="text1"/>
          <w:sz w:val="24"/>
          <w:szCs w:val="24"/>
          <w:lang w:val="sq-AL"/>
        </w:rPr>
        <w:t xml:space="preserve">utoritet përgjegjës” është Agjencia e Inteligjencës Financiare (AIF), </w:t>
      </w:r>
      <w:r w:rsidR="0069076E" w:rsidRPr="00D4422F">
        <w:rPr>
          <w:rFonts w:ascii="Times New Roman" w:hAnsi="Times New Roman"/>
          <w:color w:val="000000" w:themeColor="text1"/>
          <w:sz w:val="24"/>
          <w:szCs w:val="24"/>
          <w:lang w:val="sq-AL"/>
        </w:rPr>
        <w:t>institucion në varësi të</w:t>
      </w:r>
      <w:r w:rsidR="00817FA3" w:rsidRPr="00D4422F">
        <w:rPr>
          <w:rFonts w:ascii="Times New Roman" w:hAnsi="Times New Roman"/>
          <w:color w:val="000000" w:themeColor="text1"/>
          <w:sz w:val="24"/>
          <w:szCs w:val="24"/>
          <w:lang w:val="sq-AL"/>
        </w:rPr>
        <w:t xml:space="preserve"> Ministris</w:t>
      </w:r>
      <w:r w:rsidR="001D0F5B" w:rsidRPr="00D4422F">
        <w:rPr>
          <w:rFonts w:ascii="Times New Roman" w:hAnsi="Times New Roman"/>
          <w:color w:val="000000" w:themeColor="text1"/>
          <w:sz w:val="24"/>
          <w:szCs w:val="24"/>
          <w:lang w:val="sq-AL"/>
        </w:rPr>
        <w:t>ë</w:t>
      </w:r>
      <w:r w:rsidR="00817FA3" w:rsidRPr="00D4422F">
        <w:rPr>
          <w:rFonts w:ascii="Times New Roman" w:hAnsi="Times New Roman"/>
          <w:color w:val="000000" w:themeColor="text1"/>
          <w:sz w:val="24"/>
          <w:szCs w:val="24"/>
          <w:lang w:val="sq-AL"/>
        </w:rPr>
        <w:t xml:space="preserve"> </w:t>
      </w:r>
      <w:r w:rsidRPr="00D4422F">
        <w:rPr>
          <w:rFonts w:ascii="Times New Roman" w:hAnsi="Times New Roman"/>
          <w:color w:val="000000" w:themeColor="text1"/>
          <w:sz w:val="24"/>
          <w:szCs w:val="24"/>
          <w:lang w:val="sq-AL"/>
        </w:rPr>
        <w:t>të Financave</w:t>
      </w:r>
      <w:r w:rsidR="000E5AD1" w:rsidRPr="00D4422F">
        <w:rPr>
          <w:rFonts w:ascii="Times New Roman" w:hAnsi="Times New Roman"/>
          <w:color w:val="000000" w:themeColor="text1"/>
          <w:sz w:val="24"/>
          <w:szCs w:val="24"/>
          <w:lang w:val="sq-AL"/>
        </w:rPr>
        <w:t>,</w:t>
      </w:r>
      <w:r w:rsidR="00F358F8" w:rsidRPr="00D4422F">
        <w:rPr>
          <w:rFonts w:ascii="Times New Roman" w:hAnsi="Times New Roman"/>
          <w:color w:val="000000" w:themeColor="text1"/>
          <w:sz w:val="24"/>
          <w:szCs w:val="24"/>
          <w:lang w:val="sq-AL"/>
        </w:rPr>
        <w:t xml:space="preserve"> vepron si Njësia e Inteligjencës Financiare e Republikës së Shqipërisë dhe gëzon pavarësi operacionale në ushtrimin e kompetencave të saj</w:t>
      </w:r>
      <w:r w:rsidRPr="00D4422F">
        <w:rPr>
          <w:rFonts w:ascii="Times New Roman" w:hAnsi="Times New Roman"/>
          <w:color w:val="000000" w:themeColor="text1"/>
          <w:sz w:val="24"/>
          <w:szCs w:val="24"/>
          <w:lang w:val="sq-AL"/>
        </w:rPr>
        <w:t xml:space="preserve">. </w:t>
      </w:r>
    </w:p>
    <w:p w:rsidR="0006544D" w:rsidRPr="00D4422F" w:rsidRDefault="0006544D"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2. “</w:t>
      </w:r>
      <w:r w:rsidR="00C15D49" w:rsidRPr="00D4422F">
        <w:rPr>
          <w:rFonts w:ascii="Times New Roman" w:hAnsi="Times New Roman"/>
          <w:color w:val="000000" w:themeColor="text1"/>
          <w:sz w:val="24"/>
          <w:szCs w:val="24"/>
          <w:lang w:val="sq-AL"/>
        </w:rPr>
        <w:t>a</w:t>
      </w:r>
      <w:r w:rsidRPr="00D4422F">
        <w:rPr>
          <w:rFonts w:ascii="Times New Roman" w:hAnsi="Times New Roman"/>
          <w:color w:val="000000" w:themeColor="text1"/>
          <w:sz w:val="24"/>
          <w:szCs w:val="24"/>
          <w:lang w:val="sq-AL"/>
        </w:rPr>
        <w:t>u</w:t>
      </w:r>
      <w:r w:rsidR="00E71C10" w:rsidRPr="00D4422F">
        <w:rPr>
          <w:rFonts w:ascii="Times New Roman" w:hAnsi="Times New Roman"/>
          <w:color w:val="000000" w:themeColor="text1"/>
          <w:sz w:val="24"/>
          <w:szCs w:val="24"/>
          <w:lang w:val="sq-AL"/>
        </w:rPr>
        <w:t>toritet kompetent</w:t>
      </w:r>
      <w:r w:rsidR="007552A1" w:rsidRPr="00D4422F">
        <w:rPr>
          <w:rFonts w:ascii="Times New Roman" w:hAnsi="Times New Roman"/>
          <w:color w:val="000000" w:themeColor="text1"/>
          <w:sz w:val="24"/>
          <w:szCs w:val="24"/>
          <w:lang w:val="sq-AL"/>
        </w:rPr>
        <w:t xml:space="preserve">” </w:t>
      </w:r>
      <w:r w:rsidR="006A215C" w:rsidRPr="00D4422F">
        <w:rPr>
          <w:rFonts w:ascii="Times New Roman" w:hAnsi="Times New Roman"/>
          <w:color w:val="000000" w:themeColor="text1"/>
          <w:sz w:val="24"/>
          <w:szCs w:val="24"/>
          <w:lang w:val="sq-AL"/>
        </w:rPr>
        <w:t xml:space="preserve">ka kuptimin e përcaktuar </w:t>
      </w:r>
      <w:r w:rsidRPr="00D4422F">
        <w:rPr>
          <w:rFonts w:ascii="Times New Roman" w:hAnsi="Times New Roman"/>
          <w:color w:val="000000" w:themeColor="text1"/>
          <w:sz w:val="24"/>
          <w:szCs w:val="24"/>
          <w:lang w:val="sq-AL"/>
        </w:rPr>
        <w:t>në</w:t>
      </w:r>
      <w:r w:rsidR="00F24A3A" w:rsidRPr="00D4422F">
        <w:rPr>
          <w:rFonts w:ascii="Times New Roman" w:hAnsi="Times New Roman"/>
          <w:color w:val="000000" w:themeColor="text1"/>
          <w:sz w:val="24"/>
          <w:szCs w:val="24"/>
          <w:lang w:val="sq-AL"/>
        </w:rPr>
        <w:t xml:space="preserve"> neni</w:t>
      </w:r>
      <w:r w:rsidR="00FB4809" w:rsidRPr="00D4422F">
        <w:rPr>
          <w:rFonts w:ascii="Times New Roman" w:hAnsi="Times New Roman"/>
          <w:color w:val="000000" w:themeColor="text1"/>
          <w:sz w:val="24"/>
          <w:szCs w:val="24"/>
          <w:lang w:val="sq-AL"/>
        </w:rPr>
        <w:t>n</w:t>
      </w:r>
      <w:r w:rsidR="000E5AD1" w:rsidRPr="00D4422F">
        <w:rPr>
          <w:rFonts w:ascii="Times New Roman" w:hAnsi="Times New Roman"/>
          <w:color w:val="000000" w:themeColor="text1"/>
          <w:sz w:val="24"/>
          <w:szCs w:val="24"/>
          <w:lang w:val="sq-AL"/>
        </w:rPr>
        <w:t xml:space="preserve"> 85</w:t>
      </w:r>
      <w:r w:rsidR="006A215C" w:rsidRPr="00D4422F">
        <w:rPr>
          <w:rFonts w:ascii="Times New Roman" w:hAnsi="Times New Roman"/>
          <w:color w:val="000000" w:themeColor="text1"/>
          <w:sz w:val="24"/>
          <w:szCs w:val="24"/>
          <w:lang w:val="sq-AL"/>
        </w:rPr>
        <w:t xml:space="preserve"> </w:t>
      </w:r>
      <w:r w:rsidR="00F24A3A" w:rsidRPr="00D4422F">
        <w:rPr>
          <w:rFonts w:ascii="Times New Roman" w:hAnsi="Times New Roman"/>
          <w:color w:val="000000" w:themeColor="text1"/>
          <w:sz w:val="24"/>
          <w:szCs w:val="24"/>
          <w:lang w:val="sq-AL"/>
        </w:rPr>
        <w:t xml:space="preserve">pika </w:t>
      </w:r>
      <w:r w:rsidR="00D2253D" w:rsidRPr="00D4422F">
        <w:rPr>
          <w:rFonts w:ascii="Times New Roman" w:hAnsi="Times New Roman"/>
          <w:color w:val="000000" w:themeColor="text1"/>
          <w:sz w:val="24"/>
          <w:szCs w:val="24"/>
          <w:lang w:val="sq-AL"/>
        </w:rPr>
        <w:t>1</w:t>
      </w:r>
      <w:r w:rsidR="00193CD8" w:rsidRPr="00D4422F">
        <w:rPr>
          <w:rFonts w:ascii="Times New Roman" w:hAnsi="Times New Roman"/>
          <w:color w:val="000000" w:themeColor="text1"/>
          <w:sz w:val="24"/>
          <w:szCs w:val="24"/>
          <w:lang w:val="sq-AL"/>
        </w:rPr>
        <w:t xml:space="preserve"> e </w:t>
      </w:r>
      <w:r w:rsidR="00F810A1" w:rsidRPr="00D4422F">
        <w:rPr>
          <w:rFonts w:ascii="Times New Roman" w:hAnsi="Times New Roman"/>
          <w:color w:val="000000" w:themeColor="text1"/>
          <w:sz w:val="24"/>
          <w:szCs w:val="24"/>
          <w:lang w:val="sq-AL"/>
        </w:rPr>
        <w:t>ligjit</w:t>
      </w:r>
      <w:r w:rsidRPr="00D4422F">
        <w:rPr>
          <w:rFonts w:ascii="Times New Roman" w:hAnsi="Times New Roman"/>
          <w:color w:val="000000" w:themeColor="text1"/>
          <w:sz w:val="24"/>
          <w:szCs w:val="24"/>
          <w:lang w:val="sq-AL"/>
        </w:rPr>
        <w:t>;</w:t>
      </w:r>
    </w:p>
    <w:p w:rsidR="00D2253D" w:rsidRPr="00D4422F" w:rsidRDefault="00D2253D"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3. “autoritet mbikqyr</w:t>
      </w:r>
      <w:r w:rsidR="0068232F"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s” ka kuptimin e përcaktuar në nenin 85 pika 3</w:t>
      </w:r>
      <w:r w:rsidR="00F810A1" w:rsidRPr="00D4422F">
        <w:rPr>
          <w:rFonts w:ascii="Times New Roman" w:hAnsi="Times New Roman"/>
          <w:color w:val="000000" w:themeColor="text1"/>
          <w:sz w:val="24"/>
          <w:szCs w:val="24"/>
          <w:lang w:val="sq-AL"/>
        </w:rPr>
        <w:t xml:space="preserve"> e ligjit</w:t>
      </w:r>
      <w:r w:rsidRPr="00D4422F">
        <w:rPr>
          <w:rFonts w:ascii="Times New Roman" w:hAnsi="Times New Roman"/>
          <w:color w:val="000000" w:themeColor="text1"/>
          <w:sz w:val="24"/>
          <w:szCs w:val="24"/>
          <w:lang w:val="sq-AL"/>
        </w:rPr>
        <w:t>;</w:t>
      </w:r>
    </w:p>
    <w:p w:rsidR="00350904" w:rsidRPr="00D4422F" w:rsidRDefault="00114207" w:rsidP="00154979">
      <w:pPr>
        <w:pStyle w:val="Paragrafi"/>
        <w:spacing w:line="276" w:lineRule="auto"/>
        <w:rPr>
          <w:rFonts w:ascii="Times New Roman" w:hAnsi="Times New Roman"/>
          <w:color w:val="000000" w:themeColor="text1"/>
          <w:sz w:val="24"/>
          <w:szCs w:val="24"/>
        </w:rPr>
      </w:pPr>
      <w:r w:rsidRPr="00D4422F">
        <w:rPr>
          <w:rFonts w:ascii="Times New Roman" w:hAnsi="Times New Roman"/>
          <w:color w:val="000000" w:themeColor="text1"/>
          <w:sz w:val="24"/>
          <w:szCs w:val="24"/>
        </w:rPr>
        <w:t>4</w:t>
      </w:r>
      <w:r w:rsidR="0067290D" w:rsidRPr="00D4422F">
        <w:rPr>
          <w:rFonts w:ascii="Times New Roman" w:hAnsi="Times New Roman"/>
          <w:color w:val="000000" w:themeColor="text1"/>
          <w:sz w:val="24"/>
          <w:szCs w:val="24"/>
        </w:rPr>
        <w:t xml:space="preserve">. </w:t>
      </w:r>
      <w:r w:rsidR="00CB3C11" w:rsidRPr="00D4422F">
        <w:rPr>
          <w:rFonts w:ascii="Times New Roman" w:hAnsi="Times New Roman"/>
          <w:color w:val="000000" w:themeColor="text1"/>
          <w:sz w:val="24"/>
          <w:szCs w:val="24"/>
        </w:rPr>
        <w:t xml:space="preserve">“autoritetet </w:t>
      </w:r>
      <w:r w:rsidR="00350904" w:rsidRPr="00D4422F">
        <w:rPr>
          <w:rFonts w:ascii="Times New Roman" w:hAnsi="Times New Roman"/>
          <w:color w:val="000000" w:themeColor="text1"/>
          <w:sz w:val="24"/>
          <w:szCs w:val="24"/>
        </w:rPr>
        <w:t>doganore” janë autoritetet publike përgjegjëse për administrimin dhe kontrollin doganor, si dhe autoritetet kompetente për kontrollin e lëvizjes ndërkufitare të mjeteve monetare dhe vlerave të tjera, në përputhje me këtë ligj dhe legjislacionin përkatës në fuqi për doganat;</w:t>
      </w:r>
    </w:p>
    <w:p w:rsidR="00CB3C11" w:rsidRPr="00D4422F" w:rsidRDefault="00114207"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5</w:t>
      </w:r>
      <w:r w:rsidR="0067290D" w:rsidRPr="00D4422F">
        <w:rPr>
          <w:rFonts w:ascii="Times New Roman" w:hAnsi="Times New Roman" w:cs="Times New Roman"/>
          <w:color w:val="000000" w:themeColor="text1"/>
          <w:sz w:val="24"/>
          <w:szCs w:val="24"/>
          <w:lang w:eastAsia="sq-AL" w:bidi="sq-AL"/>
        </w:rPr>
        <w:t xml:space="preserve">. </w:t>
      </w:r>
      <w:r w:rsidR="00CB3C11" w:rsidRPr="00D4422F">
        <w:rPr>
          <w:rFonts w:ascii="Times New Roman" w:hAnsi="Times New Roman" w:cs="Times New Roman"/>
          <w:color w:val="000000" w:themeColor="text1"/>
          <w:sz w:val="24"/>
          <w:szCs w:val="24"/>
          <w:lang w:eastAsia="sq-AL" w:bidi="sq-AL"/>
        </w:rPr>
        <w:t>“AMLA" është Autoriteti Evropian për Parandalimin e Pastrimit të Parave dhe Financimit të Terrorizmit;</w:t>
      </w:r>
    </w:p>
    <w:p w:rsidR="00114207" w:rsidRPr="00D4422F" w:rsidRDefault="00114207"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eastAsia="sq-AL" w:bidi="sq-AL"/>
        </w:rPr>
        <w:t>6. “mbikqyr</w:t>
      </w:r>
      <w:r w:rsidR="0068232F" w:rsidRPr="00D4422F">
        <w:rPr>
          <w:rFonts w:ascii="Times New Roman" w:hAnsi="Times New Roman"/>
          <w:color w:val="000000" w:themeColor="text1"/>
          <w:sz w:val="24"/>
          <w:szCs w:val="24"/>
          <w:lang w:eastAsia="sq-AL" w:bidi="sq-AL"/>
        </w:rPr>
        <w:t>ë</w:t>
      </w:r>
      <w:r w:rsidRPr="00D4422F">
        <w:rPr>
          <w:rFonts w:ascii="Times New Roman" w:hAnsi="Times New Roman"/>
          <w:color w:val="000000" w:themeColor="text1"/>
          <w:sz w:val="24"/>
          <w:szCs w:val="24"/>
          <w:lang w:eastAsia="sq-AL" w:bidi="sq-AL"/>
        </w:rPr>
        <w:t xml:space="preserve">s” </w:t>
      </w:r>
      <w:r w:rsidRPr="00D4422F">
        <w:rPr>
          <w:rFonts w:ascii="Times New Roman" w:hAnsi="Times New Roman"/>
          <w:color w:val="000000" w:themeColor="text1"/>
          <w:sz w:val="24"/>
          <w:szCs w:val="24"/>
          <w:lang w:val="sq-AL"/>
        </w:rPr>
        <w:t>ka kuptimin e përcaktuar në nenin 85</w:t>
      </w:r>
      <w:r w:rsidR="00090A75" w:rsidRPr="00D4422F">
        <w:rPr>
          <w:rFonts w:ascii="Times New Roman" w:hAnsi="Times New Roman"/>
          <w:color w:val="000000" w:themeColor="text1"/>
          <w:sz w:val="24"/>
          <w:szCs w:val="24"/>
          <w:lang w:val="sq-AL"/>
        </w:rPr>
        <w:t>,</w:t>
      </w:r>
      <w:r w:rsidRPr="00D4422F">
        <w:rPr>
          <w:rFonts w:ascii="Times New Roman" w:hAnsi="Times New Roman"/>
          <w:color w:val="000000" w:themeColor="text1"/>
          <w:sz w:val="24"/>
          <w:szCs w:val="24"/>
          <w:lang w:val="sq-AL"/>
        </w:rPr>
        <w:t xml:space="preserve"> pika 2;</w:t>
      </w:r>
    </w:p>
    <w:p w:rsidR="00114207"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 “mbikëqyrës financiar” është autoriteti publik përgjegjës për mbikëqyrjen e institucioneve të kreditit dhe institucioneve financiare, në përputhje me këtë ligj dhe legjislacionin sektorial në fuqi;</w:t>
      </w:r>
    </w:p>
    <w:p w:rsidR="00114207"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 “mbikëqyrës jo financiar” është autoriteti publik përgjegjës për mbikëqyrjen e subjekteve të sektorit jo financiar, në përputhje me këtë ligj dhe legjislacionin sektorial në fuqi;</w:t>
      </w:r>
    </w:p>
    <w:p w:rsidR="00CB3C11" w:rsidRPr="00D4422F" w:rsidRDefault="00114207"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9</w:t>
      </w:r>
      <w:r w:rsidR="0067290D" w:rsidRPr="00D4422F">
        <w:rPr>
          <w:rFonts w:ascii="Times New Roman" w:hAnsi="Times New Roman" w:cs="Times New Roman"/>
          <w:color w:val="000000" w:themeColor="text1"/>
          <w:sz w:val="24"/>
          <w:szCs w:val="24"/>
          <w:lang w:eastAsia="sq-AL" w:bidi="sq-AL"/>
        </w:rPr>
        <w:t xml:space="preserve">. </w:t>
      </w:r>
      <w:r w:rsidR="00CB3C11" w:rsidRPr="00D4422F">
        <w:rPr>
          <w:rFonts w:ascii="Times New Roman" w:hAnsi="Times New Roman" w:cs="Times New Roman"/>
          <w:color w:val="000000" w:themeColor="text1"/>
          <w:sz w:val="24"/>
          <w:szCs w:val="24"/>
          <w:lang w:eastAsia="sq-AL" w:bidi="sq-AL"/>
        </w:rPr>
        <w:t>“financim i përhapjes të armëve të dëmtimit në masë” është ofrimi i fondeve apo shërbimeve financiare që përdoren për prodhimin, përvetësimin, posedimin, zhvillimin, eksportin, transportin, transportin ndërmjetësues, ndërmjetësimin, transferimin, grumbullimin apo përdorimin e armëve kimike, biologjike, radiologjike ose bërthamore, mjeteve të dorëzimit të tyre dhe materialeve të lidhura me to;</w:t>
      </w:r>
    </w:p>
    <w:p w:rsidR="00DB525F"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10</w:t>
      </w:r>
      <w:r w:rsidR="00DB525F" w:rsidRPr="00D4422F">
        <w:rPr>
          <w:rFonts w:ascii="Times New Roman" w:hAnsi="Times New Roman" w:cs="Times New Roman"/>
          <w:color w:val="000000" w:themeColor="text1"/>
          <w:sz w:val="24"/>
          <w:szCs w:val="24"/>
        </w:rPr>
        <w:t>. “Grupi i Posaçëm i Veprimit Financiar” është një organ ndërqeveritar, përgjegjësia e të cilit është të përcaktojë standardet e të nxisë zbatimin efektiv të masave ligjore, rregullative dhe operacionale për luftën kundër pastrimit të parave, financimit të terrorizmit, financimit të përhapjes së armëve të shkatërrimit në masë e kërcënime të tjera që lidhen me integritetin e sistemit financiar ndërkombëtar;</w:t>
      </w:r>
    </w:p>
    <w:p w:rsidR="00910962"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11</w:t>
      </w:r>
      <w:r w:rsidR="00910962" w:rsidRPr="00D4422F">
        <w:rPr>
          <w:rFonts w:ascii="Times New Roman" w:hAnsi="Times New Roman" w:cs="Times New Roman"/>
          <w:color w:val="000000" w:themeColor="text1"/>
          <w:sz w:val="24"/>
          <w:szCs w:val="24"/>
        </w:rPr>
        <w:t>.</w:t>
      </w:r>
      <w:r w:rsidR="00AF72FC" w:rsidRPr="00D4422F">
        <w:rPr>
          <w:rFonts w:ascii="Times New Roman" w:hAnsi="Times New Roman" w:cs="Times New Roman"/>
          <w:color w:val="000000" w:themeColor="text1"/>
          <w:sz w:val="24"/>
          <w:szCs w:val="24"/>
        </w:rPr>
        <w:t xml:space="preserve"> </w:t>
      </w:r>
      <w:r w:rsidR="00910962" w:rsidRPr="00D4422F">
        <w:rPr>
          <w:rFonts w:ascii="Times New Roman" w:hAnsi="Times New Roman" w:cs="Times New Roman"/>
          <w:color w:val="000000" w:themeColor="text1"/>
          <w:sz w:val="24"/>
          <w:szCs w:val="24"/>
        </w:rPr>
        <w:t>“kolegj mbikëqyrës PPP/FT” është një strukturë e përhershme bashkëpunimi dhe shkëmbimi informacioni për qëllime të mbikëqyrjes së një grupi ose subjekti që operon në një shtet anëtar pritës ose në një vend të tretë;</w:t>
      </w:r>
    </w:p>
    <w:p w:rsidR="0067290D"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12</w:t>
      </w:r>
      <w:r w:rsidR="0067290D" w:rsidRPr="00D4422F">
        <w:rPr>
          <w:rFonts w:ascii="Times New Roman" w:hAnsi="Times New Roman" w:cs="Times New Roman"/>
          <w:color w:val="000000" w:themeColor="text1"/>
          <w:sz w:val="24"/>
          <w:szCs w:val="24"/>
        </w:rPr>
        <w:t>. “llogari e titujve” ka të njëjtin kuptim me përkufizimin e dhënë në legjislacionit në fuqi që rregullon tregjet e kapitalit;</w:t>
      </w:r>
    </w:p>
    <w:p w:rsidR="00DB525F" w:rsidRPr="00D4422F" w:rsidRDefault="0067290D"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1</w:t>
      </w:r>
      <w:r w:rsidR="00114207" w:rsidRPr="00D4422F">
        <w:rPr>
          <w:rFonts w:ascii="Times New Roman" w:hAnsi="Times New Roman" w:cs="Times New Roman"/>
          <w:color w:val="000000" w:themeColor="text1"/>
          <w:sz w:val="24"/>
          <w:szCs w:val="24"/>
          <w:lang w:eastAsia="sq-AL" w:bidi="sq-AL"/>
        </w:rPr>
        <w:t>3</w:t>
      </w:r>
      <w:r w:rsidR="00DB525F" w:rsidRPr="00D4422F">
        <w:rPr>
          <w:rFonts w:ascii="Times New Roman" w:hAnsi="Times New Roman" w:cs="Times New Roman"/>
          <w:color w:val="000000" w:themeColor="text1"/>
          <w:sz w:val="24"/>
          <w:szCs w:val="24"/>
          <w:lang w:eastAsia="sq-AL" w:bidi="sq-AL"/>
        </w:rPr>
        <w:t xml:space="preserve">. “mjet virtual” nënkupton një pasqyrim digjital të një vlere ose të një të drejte që mund të depozitohet, të tregtohet apo të transferohet në formë digjitale </w:t>
      </w:r>
      <w:r w:rsidR="00DB525F" w:rsidRPr="00D4422F">
        <w:rPr>
          <w:rFonts w:ascii="Times New Roman" w:hAnsi="Times New Roman" w:cs="Times New Roman"/>
          <w:color w:val="000000" w:themeColor="text1"/>
          <w:sz w:val="24"/>
          <w:szCs w:val="24"/>
        </w:rPr>
        <w:t>dhe ruhet elektronikisht duke përdorur teknologjinë e regjistrit të shpërndarë ose teknologji të ngjashme</w:t>
      </w:r>
      <w:r w:rsidR="00DB525F" w:rsidRPr="00D4422F">
        <w:rPr>
          <w:rFonts w:ascii="Times New Roman" w:hAnsi="Times New Roman" w:cs="Times New Roman"/>
          <w:color w:val="000000" w:themeColor="text1"/>
          <w:sz w:val="24"/>
          <w:szCs w:val="24"/>
          <w:lang w:eastAsia="sq-AL" w:bidi="sq-AL"/>
        </w:rPr>
        <w:t>, si dhe që mund të përdoret për qëllime pagesash ose investimesh, apo si mjet shkëmbimi, duke përfshirë por pa u kufizuar te kriptomonedha. Në këtë përkufizim nuk përfshihen pasqyrimet digjitale të monedhave të njohura zyrtarisht si të nxjerra ose të garantuara nga bankat qendrore ose një autoritet publik, të letrave me vlerë dhe mjeteve të tjera financiare që janë parash</w:t>
      </w:r>
      <w:r w:rsidR="00562E10" w:rsidRPr="00D4422F">
        <w:rPr>
          <w:rFonts w:ascii="Times New Roman" w:hAnsi="Times New Roman" w:cs="Times New Roman"/>
          <w:color w:val="000000" w:themeColor="text1"/>
          <w:sz w:val="24"/>
          <w:szCs w:val="24"/>
          <w:lang w:eastAsia="sq-AL" w:bidi="sq-AL"/>
        </w:rPr>
        <w:t>ikuar nga legjislacioni në fuqi;</w:t>
      </w:r>
    </w:p>
    <w:p w:rsidR="00193CD8"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14</w:t>
      </w:r>
      <w:r w:rsidR="00910962" w:rsidRPr="00D4422F">
        <w:rPr>
          <w:rFonts w:ascii="Times New Roman" w:hAnsi="Times New Roman" w:cs="Times New Roman"/>
          <w:color w:val="000000" w:themeColor="text1"/>
          <w:sz w:val="24"/>
          <w:szCs w:val="24"/>
        </w:rPr>
        <w:t xml:space="preserve">. </w:t>
      </w:r>
      <w:r w:rsidR="00193CD8" w:rsidRPr="00D4422F">
        <w:rPr>
          <w:rFonts w:ascii="Times New Roman" w:hAnsi="Times New Roman" w:cs="Times New Roman"/>
          <w:color w:val="000000" w:themeColor="text1"/>
          <w:sz w:val="24"/>
          <w:szCs w:val="24"/>
        </w:rPr>
        <w:t>“organ vet</w:t>
      </w:r>
      <w:r w:rsidR="0007452A" w:rsidRPr="00D4422F">
        <w:rPr>
          <w:rFonts w:ascii="Times New Roman" w:hAnsi="Times New Roman" w:cs="Times New Roman"/>
          <w:color w:val="000000" w:themeColor="text1"/>
          <w:sz w:val="24"/>
          <w:szCs w:val="24"/>
        </w:rPr>
        <w:t>ë</w:t>
      </w:r>
      <w:r w:rsidR="00193CD8" w:rsidRPr="00D4422F">
        <w:rPr>
          <w:rFonts w:ascii="Times New Roman" w:hAnsi="Times New Roman" w:cs="Times New Roman"/>
          <w:color w:val="000000" w:themeColor="text1"/>
          <w:sz w:val="24"/>
          <w:szCs w:val="24"/>
        </w:rPr>
        <w:t xml:space="preserve">rregulles” </w:t>
      </w:r>
      <w:r w:rsidR="00F810A1" w:rsidRPr="00D4422F">
        <w:rPr>
          <w:rFonts w:ascii="Times New Roman" w:hAnsi="Times New Roman"/>
          <w:color w:val="000000" w:themeColor="text1"/>
          <w:sz w:val="24"/>
          <w:szCs w:val="24"/>
        </w:rPr>
        <w:t>ka kuptimin</w:t>
      </w:r>
      <w:r w:rsidR="0007452A" w:rsidRPr="00D4422F">
        <w:rPr>
          <w:rFonts w:ascii="Times New Roman" w:hAnsi="Times New Roman"/>
          <w:color w:val="000000" w:themeColor="text1"/>
          <w:sz w:val="24"/>
          <w:szCs w:val="24"/>
        </w:rPr>
        <w:t xml:space="preserve"> e përcaktuar në nenin 85 pika 4</w:t>
      </w:r>
      <w:r w:rsidR="00F810A1" w:rsidRPr="00D4422F">
        <w:rPr>
          <w:rFonts w:ascii="Times New Roman" w:hAnsi="Times New Roman"/>
          <w:color w:val="000000" w:themeColor="text1"/>
          <w:sz w:val="24"/>
          <w:szCs w:val="24"/>
        </w:rPr>
        <w:t xml:space="preserve"> e ligjit</w:t>
      </w:r>
      <w:r w:rsidR="0007452A" w:rsidRPr="00D4422F">
        <w:rPr>
          <w:rFonts w:ascii="Times New Roman" w:hAnsi="Times New Roman"/>
          <w:color w:val="000000" w:themeColor="text1"/>
          <w:sz w:val="24"/>
          <w:szCs w:val="24"/>
        </w:rPr>
        <w:t>;</w:t>
      </w:r>
    </w:p>
    <w:p w:rsidR="00910962" w:rsidRPr="00D4422F" w:rsidRDefault="0007452A"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15. </w:t>
      </w:r>
      <w:r w:rsidR="00910962" w:rsidRPr="00D4422F">
        <w:rPr>
          <w:rFonts w:ascii="Times New Roman" w:hAnsi="Times New Roman" w:cs="Times New Roman"/>
          <w:color w:val="000000" w:themeColor="text1"/>
          <w:sz w:val="24"/>
          <w:szCs w:val="24"/>
        </w:rPr>
        <w:t xml:space="preserve">“ofrues i shërbimeve të mjeteve virtuale” nënkupton çdo person fizik ose juridik, i cili kryen, për ose në emër të një personi tjetër fizik ose juridik, një ose më shumë nga këto aktivitete: </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shkëmbimi ndërmjet mjeteve virtuale dhe monedhave të njohura zyrtarisht; </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rPr>
        <w:t>ii) shkëmbimi ndërmjet mjeteve virtuale dhe pasurive të çdo lloji me vlerë mbi 1 000 000 (një milion) lekë;</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iii) shkëmbimi ndërmjet një ose më shumë formave të mjeteve virtuale; </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iv) transferimi i mjeteve virtuale; </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v) ruajtja dhe/ose administrimi i mjeteve virtuale ose instrumenteve që mundësojnë kontroll mbi mjetet virtuale; </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vi) pjesëmarrja në dhe ofrimi i shërbimeve financiare që lidhen me ofertën dhe/ose shitjen e një mjeti virtual nga një emetues.</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kuptim të kësaj pike, transferimi nënkupton kryerjen e transaksionit për llogari të një personi tjetër fizik apo juridik, që lëviz mjetin virtual nga adresa e mjetit virtual ose llogaria e një personi tjetër;</w:t>
      </w:r>
    </w:p>
    <w:p w:rsidR="00910962" w:rsidRPr="00D4422F" w:rsidRDefault="0091096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07452A" w:rsidRPr="00D4422F">
        <w:rPr>
          <w:rFonts w:ascii="Times New Roman" w:hAnsi="Times New Roman" w:cs="Times New Roman"/>
          <w:color w:val="000000" w:themeColor="text1"/>
          <w:sz w:val="24"/>
          <w:szCs w:val="24"/>
        </w:rPr>
        <w:t>6</w:t>
      </w:r>
      <w:r w:rsidRPr="00D4422F">
        <w:rPr>
          <w:rFonts w:ascii="Times New Roman" w:hAnsi="Times New Roman" w:cs="Times New Roman"/>
          <w:color w:val="000000" w:themeColor="text1"/>
          <w:sz w:val="24"/>
          <w:szCs w:val="24"/>
        </w:rPr>
        <w:t>. “projektmasë kombëtare” është teksti i një akti, pavarësisht formës së tij, i cili ndodhet në fazë përgatitore dhe që pas miratimit prodhon efekte juridike, ndërkohë që në këtë fazë janë ende të mundshme ndryshime thelbësore në përmbajtjen e tij;</w:t>
      </w:r>
    </w:p>
    <w:p w:rsidR="00910962" w:rsidRPr="00D4422F" w:rsidRDefault="00114207"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1</w:t>
      </w:r>
      <w:r w:rsidR="00503F88" w:rsidRPr="00D4422F">
        <w:rPr>
          <w:rFonts w:ascii="Times New Roman" w:hAnsi="Times New Roman" w:cs="Times New Roman"/>
          <w:color w:val="000000" w:themeColor="text1"/>
          <w:sz w:val="24"/>
          <w:szCs w:val="24"/>
          <w:lang w:eastAsia="sq-AL" w:bidi="sq-AL"/>
        </w:rPr>
        <w:t>7</w:t>
      </w:r>
      <w:r w:rsidR="00910962" w:rsidRPr="00D4422F">
        <w:rPr>
          <w:rFonts w:ascii="Times New Roman" w:hAnsi="Times New Roman" w:cs="Times New Roman"/>
          <w:color w:val="000000" w:themeColor="text1"/>
          <w:sz w:val="24"/>
          <w:szCs w:val="24"/>
          <w:lang w:eastAsia="sq-AL" w:bidi="sq-AL"/>
        </w:rPr>
        <w:t>. PPP/FT/FADM ka kuptimin e parandalimit të pastrimit të parave, financimit të terrorizmit apo financimit të përhapjes të armëve të dëmtimit në masë;</w:t>
      </w:r>
    </w:p>
    <w:p w:rsidR="00910962" w:rsidRPr="00D4422F" w:rsidRDefault="00503F88" w:rsidP="00154979">
      <w:pPr>
        <w:widowControl w:val="0"/>
        <w:spacing w:after="0"/>
        <w:ind w:left="0" w:firstLine="709"/>
        <w:rPr>
          <w:rFonts w:ascii="Times New Roman" w:eastAsia="MS Mincho" w:hAnsi="Times New Roman"/>
          <w:color w:val="000000" w:themeColor="text1"/>
          <w:sz w:val="24"/>
          <w:szCs w:val="24"/>
        </w:rPr>
      </w:pPr>
      <w:r w:rsidRPr="00D4422F">
        <w:rPr>
          <w:rFonts w:ascii="Times New Roman" w:hAnsi="Times New Roman" w:cs="Times New Roman"/>
          <w:color w:val="000000" w:themeColor="text1"/>
          <w:sz w:val="24"/>
          <w:szCs w:val="24"/>
        </w:rPr>
        <w:t>18</w:t>
      </w:r>
      <w:r w:rsidR="00910962" w:rsidRPr="00D4422F">
        <w:rPr>
          <w:rFonts w:ascii="Times New Roman" w:hAnsi="Times New Roman" w:cs="Times New Roman"/>
          <w:color w:val="000000" w:themeColor="text1"/>
          <w:sz w:val="24"/>
          <w:szCs w:val="24"/>
        </w:rPr>
        <w:t xml:space="preserve">. “Pjesa e I” nënkupton pjesën e parë të ligjit që përcakton </w:t>
      </w:r>
      <w:r w:rsidR="00910962" w:rsidRPr="00D4422F">
        <w:rPr>
          <w:rFonts w:ascii="Times New Roman" w:eastAsia="MS Mincho" w:hAnsi="Times New Roman"/>
          <w:color w:val="000000" w:themeColor="text1"/>
          <w:sz w:val="24"/>
          <w:szCs w:val="24"/>
        </w:rPr>
        <w:t xml:space="preserve">masat dhe mekanizmat kombëtarë për parandalimin e pastrimit të parave dhe financimit të terrorizmit, nga </w:t>
      </w:r>
      <w:r w:rsidR="008315D4" w:rsidRPr="00D4422F">
        <w:rPr>
          <w:rFonts w:ascii="Times New Roman" w:eastAsia="MS Mincho" w:hAnsi="Times New Roman"/>
          <w:color w:val="000000" w:themeColor="text1"/>
          <w:sz w:val="24"/>
          <w:szCs w:val="24"/>
        </w:rPr>
        <w:t>neni 3 deri tek neni 83 t</w:t>
      </w:r>
      <w:r w:rsidR="006A05DA" w:rsidRPr="00D4422F">
        <w:rPr>
          <w:rFonts w:ascii="Times New Roman" w:eastAsia="MS Mincho" w:hAnsi="Times New Roman"/>
          <w:color w:val="000000" w:themeColor="text1"/>
          <w:sz w:val="24"/>
          <w:szCs w:val="24"/>
        </w:rPr>
        <w:t>ë</w:t>
      </w:r>
      <w:r w:rsidR="008315D4" w:rsidRPr="00D4422F">
        <w:rPr>
          <w:rFonts w:ascii="Times New Roman" w:eastAsia="MS Mincho" w:hAnsi="Times New Roman"/>
          <w:color w:val="000000" w:themeColor="text1"/>
          <w:sz w:val="24"/>
          <w:szCs w:val="24"/>
        </w:rPr>
        <w:t xml:space="preserve"> ligjit</w:t>
      </w:r>
      <w:r w:rsidR="00910962" w:rsidRPr="00D4422F">
        <w:rPr>
          <w:rFonts w:ascii="Times New Roman" w:eastAsia="MS Mincho" w:hAnsi="Times New Roman"/>
          <w:color w:val="000000" w:themeColor="text1"/>
          <w:sz w:val="24"/>
          <w:szCs w:val="24"/>
        </w:rPr>
        <w:t>;</w:t>
      </w:r>
    </w:p>
    <w:p w:rsidR="00910962" w:rsidRPr="00D4422F" w:rsidRDefault="00114207" w:rsidP="00154979">
      <w:pPr>
        <w:widowControl w:val="0"/>
        <w:spacing w:after="0"/>
        <w:ind w:left="0" w:firstLine="709"/>
        <w:rPr>
          <w:rFonts w:ascii="Times New Roman" w:eastAsia="MS Mincho" w:hAnsi="Times New Roman"/>
          <w:color w:val="000000" w:themeColor="text1"/>
          <w:sz w:val="24"/>
          <w:szCs w:val="24"/>
        </w:rPr>
      </w:pPr>
      <w:r w:rsidRPr="00D4422F">
        <w:rPr>
          <w:rFonts w:ascii="Times New Roman" w:eastAsia="MS Mincho" w:hAnsi="Times New Roman"/>
          <w:color w:val="000000" w:themeColor="text1"/>
          <w:sz w:val="24"/>
          <w:szCs w:val="24"/>
        </w:rPr>
        <w:t>1</w:t>
      </w:r>
      <w:r w:rsidR="00503F88" w:rsidRPr="00D4422F">
        <w:rPr>
          <w:rFonts w:ascii="Times New Roman" w:eastAsia="MS Mincho" w:hAnsi="Times New Roman"/>
          <w:color w:val="000000" w:themeColor="text1"/>
          <w:sz w:val="24"/>
          <w:szCs w:val="24"/>
        </w:rPr>
        <w:t>9</w:t>
      </w:r>
      <w:r w:rsidR="00910962" w:rsidRPr="00D4422F">
        <w:rPr>
          <w:rFonts w:ascii="Times New Roman" w:eastAsia="MS Mincho" w:hAnsi="Times New Roman"/>
          <w:color w:val="000000" w:themeColor="text1"/>
          <w:sz w:val="24"/>
          <w:szCs w:val="24"/>
        </w:rPr>
        <w:t xml:space="preserve">. “Pjesa e II” nënkupton pjesën e dytë të ligjit që përcakton masat që zbatohen nga subjektet e detyruara për parandalimin e pastrimit të parave dhe financimit të terrorizmit, nga neni </w:t>
      </w:r>
      <w:r w:rsidR="008315D4" w:rsidRPr="00D4422F">
        <w:rPr>
          <w:rFonts w:ascii="Times New Roman" w:eastAsia="MS Mincho" w:hAnsi="Times New Roman"/>
          <w:color w:val="000000" w:themeColor="text1"/>
          <w:sz w:val="24"/>
          <w:szCs w:val="24"/>
        </w:rPr>
        <w:t>84</w:t>
      </w:r>
      <w:r w:rsidR="00910962" w:rsidRPr="00D4422F">
        <w:rPr>
          <w:rFonts w:ascii="Times New Roman" w:eastAsia="MS Mincho" w:hAnsi="Times New Roman"/>
          <w:color w:val="000000" w:themeColor="text1"/>
          <w:sz w:val="24"/>
          <w:szCs w:val="24"/>
        </w:rPr>
        <w:t xml:space="preserve"> deri tek neni </w:t>
      </w:r>
      <w:r w:rsidR="003A01B8" w:rsidRPr="00D4422F">
        <w:rPr>
          <w:rFonts w:ascii="Times New Roman" w:eastAsia="MS Mincho" w:hAnsi="Times New Roman"/>
          <w:color w:val="000000" w:themeColor="text1"/>
          <w:sz w:val="24"/>
          <w:szCs w:val="24"/>
        </w:rPr>
        <w:t>148</w:t>
      </w:r>
      <w:r w:rsidR="00910962" w:rsidRPr="00D4422F">
        <w:rPr>
          <w:rFonts w:ascii="Times New Roman" w:eastAsia="MS Mincho" w:hAnsi="Times New Roman"/>
          <w:color w:val="000000" w:themeColor="text1"/>
          <w:sz w:val="24"/>
          <w:szCs w:val="24"/>
        </w:rPr>
        <w:t>;</w:t>
      </w:r>
    </w:p>
    <w:p w:rsidR="00910962" w:rsidRPr="00D4422F" w:rsidRDefault="00503F88"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20</w:t>
      </w:r>
      <w:r w:rsidR="00910962" w:rsidRPr="00D4422F">
        <w:rPr>
          <w:rFonts w:ascii="Times New Roman" w:eastAsia="MS Mincho" w:hAnsi="Times New Roman"/>
          <w:color w:val="000000" w:themeColor="text1"/>
          <w:sz w:val="24"/>
          <w:szCs w:val="24"/>
          <w:lang w:val="sq-AL"/>
        </w:rPr>
        <w:t xml:space="preserve">. “Pjesa e III” nënkupton pjesën e tretë të ligjit që përcakton informacionin që shoqëron transfertat e fondeve dhe të disa kripto-aseteve, nga neni </w:t>
      </w:r>
      <w:r w:rsidR="003A01B8" w:rsidRPr="00D4422F">
        <w:rPr>
          <w:rFonts w:ascii="Times New Roman" w:eastAsia="MS Mincho" w:hAnsi="Times New Roman"/>
          <w:color w:val="000000" w:themeColor="text1"/>
          <w:sz w:val="24"/>
          <w:szCs w:val="24"/>
          <w:lang w:val="sq-AL"/>
        </w:rPr>
        <w:t>149</w:t>
      </w:r>
      <w:r w:rsidR="00910962" w:rsidRPr="00D4422F">
        <w:rPr>
          <w:rFonts w:ascii="Times New Roman" w:eastAsia="MS Mincho" w:hAnsi="Times New Roman"/>
          <w:color w:val="000000" w:themeColor="text1"/>
          <w:sz w:val="24"/>
          <w:szCs w:val="24"/>
          <w:lang w:val="sq-AL"/>
        </w:rPr>
        <w:t xml:space="preserve"> deri tek neni </w:t>
      </w:r>
      <w:r w:rsidR="003A01B8" w:rsidRPr="00D4422F">
        <w:rPr>
          <w:rFonts w:ascii="Times New Roman" w:eastAsia="MS Mincho" w:hAnsi="Times New Roman"/>
          <w:color w:val="000000" w:themeColor="text1"/>
          <w:sz w:val="24"/>
          <w:szCs w:val="24"/>
          <w:lang w:val="sq-AL"/>
        </w:rPr>
        <w:t>184</w:t>
      </w:r>
      <w:r w:rsidR="00910962" w:rsidRPr="00D4422F">
        <w:rPr>
          <w:rFonts w:ascii="Times New Roman" w:eastAsia="MS Mincho" w:hAnsi="Times New Roman"/>
          <w:color w:val="000000" w:themeColor="text1"/>
          <w:sz w:val="24"/>
          <w:szCs w:val="24"/>
          <w:lang w:val="sq-AL"/>
        </w:rPr>
        <w:t>;</w:t>
      </w:r>
    </w:p>
    <w:p w:rsidR="00910962" w:rsidRPr="00D4422F" w:rsidRDefault="00503F88" w:rsidP="00154979">
      <w:pPr>
        <w:pStyle w:val="NeniNr"/>
        <w:spacing w:line="276" w:lineRule="auto"/>
        <w:ind w:firstLine="720"/>
        <w:jc w:val="both"/>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21</w:t>
      </w:r>
      <w:r w:rsidR="00910962" w:rsidRPr="00D4422F">
        <w:rPr>
          <w:rFonts w:ascii="Times New Roman" w:eastAsia="MS Mincho" w:hAnsi="Times New Roman"/>
          <w:color w:val="000000" w:themeColor="text1"/>
          <w:sz w:val="24"/>
          <w:szCs w:val="24"/>
          <w:lang w:val="sq-AL"/>
        </w:rPr>
        <w:t xml:space="preserve">. “Pjesa IV” nënkupton pjesën e katërt të ligjit që përcakton kontrollin e mjeteve monetare që hyjnë ose dalin nga Republika e Shqipërisë, nga </w:t>
      </w:r>
      <w:r w:rsidR="00562E10" w:rsidRPr="00D4422F">
        <w:rPr>
          <w:rFonts w:ascii="Times New Roman" w:eastAsia="MS Mincho" w:hAnsi="Times New Roman"/>
          <w:color w:val="000000" w:themeColor="text1"/>
          <w:sz w:val="24"/>
          <w:szCs w:val="24"/>
          <w:lang w:val="sq-AL"/>
        </w:rPr>
        <w:t xml:space="preserve">neni </w:t>
      </w:r>
      <w:r w:rsidR="003A01B8" w:rsidRPr="00D4422F">
        <w:rPr>
          <w:rFonts w:ascii="Times New Roman" w:eastAsia="MS Mincho" w:hAnsi="Times New Roman"/>
          <w:color w:val="000000" w:themeColor="text1"/>
          <w:sz w:val="24"/>
          <w:szCs w:val="24"/>
          <w:lang w:val="sq-AL"/>
        </w:rPr>
        <w:t xml:space="preserve">185 </w:t>
      </w:r>
      <w:r w:rsidR="00562E10" w:rsidRPr="00D4422F">
        <w:rPr>
          <w:rFonts w:ascii="Times New Roman" w:eastAsia="MS Mincho" w:hAnsi="Times New Roman"/>
          <w:color w:val="000000" w:themeColor="text1"/>
          <w:sz w:val="24"/>
          <w:szCs w:val="24"/>
          <w:lang w:val="sq-AL"/>
        </w:rPr>
        <w:t xml:space="preserve">deri tek neni </w:t>
      </w:r>
      <w:r w:rsidR="003A01B8" w:rsidRPr="00D4422F">
        <w:rPr>
          <w:rFonts w:ascii="Times New Roman" w:eastAsia="MS Mincho" w:hAnsi="Times New Roman"/>
          <w:color w:val="000000" w:themeColor="text1"/>
          <w:sz w:val="24"/>
          <w:szCs w:val="24"/>
          <w:lang w:val="sq-AL"/>
        </w:rPr>
        <w:t>200</w:t>
      </w:r>
      <w:r w:rsidR="00562E10" w:rsidRPr="00D4422F">
        <w:rPr>
          <w:rFonts w:ascii="Times New Roman" w:eastAsia="MS Mincho" w:hAnsi="Times New Roman"/>
          <w:color w:val="000000" w:themeColor="text1"/>
          <w:sz w:val="24"/>
          <w:szCs w:val="24"/>
          <w:lang w:val="sq-AL"/>
        </w:rPr>
        <w:t>;</w:t>
      </w:r>
    </w:p>
    <w:p w:rsidR="00A31AA0" w:rsidRPr="00D4422F" w:rsidRDefault="001142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2</w:t>
      </w:r>
      <w:r w:rsidR="00C51B10"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 xml:space="preserve">“sektor </w:t>
      </w:r>
      <w:r w:rsidR="00467D61" w:rsidRPr="00D4422F">
        <w:rPr>
          <w:rFonts w:ascii="Times New Roman" w:hAnsi="Times New Roman" w:cs="Times New Roman"/>
          <w:color w:val="000000" w:themeColor="text1"/>
          <w:sz w:val="24"/>
          <w:szCs w:val="24"/>
        </w:rPr>
        <w:t>jo financiar</w:t>
      </w:r>
      <w:r w:rsidR="00A31AA0" w:rsidRPr="00D4422F">
        <w:rPr>
          <w:rFonts w:ascii="Times New Roman" w:hAnsi="Times New Roman" w:cs="Times New Roman"/>
          <w:color w:val="000000" w:themeColor="text1"/>
          <w:sz w:val="24"/>
          <w:szCs w:val="24"/>
        </w:rPr>
        <w:t xml:space="preserve">” janë subjektet e detyruara </w:t>
      </w:r>
      <w:r w:rsidR="00FB4809" w:rsidRPr="00D4422F">
        <w:rPr>
          <w:rFonts w:ascii="Times New Roman" w:hAnsi="Times New Roman" w:cs="Times New Roman"/>
          <w:color w:val="000000" w:themeColor="text1"/>
          <w:sz w:val="24"/>
          <w:szCs w:val="24"/>
        </w:rPr>
        <w:t xml:space="preserve">të përcaktuara në nenin </w:t>
      </w:r>
      <w:r w:rsidR="00090A75" w:rsidRPr="00D4422F">
        <w:rPr>
          <w:rFonts w:ascii="Times New Roman" w:hAnsi="Times New Roman" w:cs="Times New Roman"/>
          <w:color w:val="000000" w:themeColor="text1"/>
          <w:sz w:val="24"/>
          <w:szCs w:val="24"/>
        </w:rPr>
        <w:t>86</w:t>
      </w:r>
      <w:r w:rsidR="00FB4809" w:rsidRPr="00D4422F">
        <w:rPr>
          <w:rFonts w:ascii="Times New Roman" w:hAnsi="Times New Roman" w:cs="Times New Roman"/>
          <w:color w:val="000000" w:themeColor="text1"/>
          <w:sz w:val="24"/>
          <w:szCs w:val="24"/>
        </w:rPr>
        <w:t xml:space="preserve"> pika 3</w:t>
      </w:r>
      <w:r w:rsidR="00090A75" w:rsidRPr="00D4422F">
        <w:rPr>
          <w:rFonts w:ascii="Times New Roman" w:hAnsi="Times New Roman" w:cs="Times New Roman"/>
          <w:color w:val="000000" w:themeColor="text1"/>
          <w:sz w:val="24"/>
          <w:szCs w:val="24"/>
        </w:rPr>
        <w:t xml:space="preserve">; </w:t>
      </w:r>
    </w:p>
    <w:p w:rsidR="00A31AA0" w:rsidRPr="00D4422F" w:rsidRDefault="0067290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3</w:t>
      </w:r>
      <w:r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 xml:space="preserve">“subjekt i detyruar” është çdo </w:t>
      </w:r>
      <w:r w:rsidR="00E92877" w:rsidRPr="00D4422F">
        <w:rPr>
          <w:rFonts w:ascii="Times New Roman" w:hAnsi="Times New Roman" w:cs="Times New Roman"/>
          <w:color w:val="000000" w:themeColor="text1"/>
          <w:sz w:val="24"/>
          <w:szCs w:val="24"/>
        </w:rPr>
        <w:t>individ, person fizik tregtar apo</w:t>
      </w:r>
      <w:r w:rsidR="00A31AA0" w:rsidRPr="00D4422F">
        <w:rPr>
          <w:rFonts w:ascii="Times New Roman" w:hAnsi="Times New Roman" w:cs="Times New Roman"/>
          <w:color w:val="000000" w:themeColor="text1"/>
          <w:sz w:val="24"/>
          <w:szCs w:val="24"/>
        </w:rPr>
        <w:t xml:space="preserve"> </w:t>
      </w:r>
      <w:r w:rsidR="006405F1" w:rsidRPr="00D4422F">
        <w:rPr>
          <w:rFonts w:ascii="Times New Roman" w:hAnsi="Times New Roman" w:cs="Times New Roman"/>
          <w:color w:val="000000" w:themeColor="text1"/>
          <w:sz w:val="24"/>
          <w:szCs w:val="24"/>
        </w:rPr>
        <w:t xml:space="preserve">person </w:t>
      </w:r>
      <w:r w:rsidR="00A31AA0" w:rsidRPr="00D4422F">
        <w:rPr>
          <w:rFonts w:ascii="Times New Roman" w:hAnsi="Times New Roman" w:cs="Times New Roman"/>
          <w:color w:val="000000" w:themeColor="text1"/>
          <w:sz w:val="24"/>
          <w:szCs w:val="24"/>
        </w:rPr>
        <w:t>juridik</w:t>
      </w:r>
      <w:r w:rsidR="00B708CB" w:rsidRPr="00D4422F">
        <w:rPr>
          <w:rFonts w:ascii="Times New Roman" w:hAnsi="Times New Roman" w:cs="Times New Roman"/>
          <w:color w:val="000000" w:themeColor="text1"/>
          <w:sz w:val="24"/>
          <w:szCs w:val="24"/>
        </w:rPr>
        <w:t>,</w:t>
      </w:r>
      <w:r w:rsidR="00A31AA0" w:rsidRPr="00D4422F">
        <w:rPr>
          <w:rFonts w:ascii="Times New Roman" w:hAnsi="Times New Roman" w:cs="Times New Roman"/>
          <w:color w:val="000000" w:themeColor="text1"/>
          <w:sz w:val="24"/>
          <w:szCs w:val="24"/>
        </w:rPr>
        <w:t xml:space="preserve"> </w:t>
      </w:r>
      <w:r w:rsidR="00817319" w:rsidRPr="00D4422F">
        <w:rPr>
          <w:rFonts w:ascii="Times New Roman" w:hAnsi="Times New Roman" w:cs="Times New Roman"/>
          <w:color w:val="000000" w:themeColor="text1"/>
          <w:sz w:val="24"/>
          <w:szCs w:val="24"/>
        </w:rPr>
        <w:t>p</w:t>
      </w:r>
      <w:r w:rsidR="00B708CB" w:rsidRPr="00D4422F">
        <w:rPr>
          <w:rFonts w:ascii="Times New Roman" w:hAnsi="Times New Roman" w:cs="Times New Roman"/>
          <w:color w:val="000000" w:themeColor="text1"/>
          <w:sz w:val="24"/>
          <w:szCs w:val="24"/>
        </w:rPr>
        <w:t>ë</w:t>
      </w:r>
      <w:r w:rsidR="00817319" w:rsidRPr="00D4422F">
        <w:rPr>
          <w:rFonts w:ascii="Times New Roman" w:hAnsi="Times New Roman" w:cs="Times New Roman"/>
          <w:color w:val="000000" w:themeColor="text1"/>
          <w:sz w:val="24"/>
          <w:szCs w:val="24"/>
        </w:rPr>
        <w:t>rcaktuar n</w:t>
      </w:r>
      <w:r w:rsidR="00B708CB" w:rsidRPr="00D4422F">
        <w:rPr>
          <w:rFonts w:ascii="Times New Roman" w:hAnsi="Times New Roman" w:cs="Times New Roman"/>
          <w:color w:val="000000" w:themeColor="text1"/>
          <w:sz w:val="24"/>
          <w:szCs w:val="24"/>
        </w:rPr>
        <w:t>ë</w:t>
      </w:r>
      <w:r w:rsidR="00817319" w:rsidRPr="00D4422F">
        <w:rPr>
          <w:rFonts w:ascii="Times New Roman" w:hAnsi="Times New Roman" w:cs="Times New Roman"/>
          <w:color w:val="000000" w:themeColor="text1"/>
          <w:sz w:val="24"/>
          <w:szCs w:val="24"/>
        </w:rPr>
        <w:t xml:space="preserve"> nenin </w:t>
      </w:r>
      <w:r w:rsidR="00090A75" w:rsidRPr="00D4422F">
        <w:rPr>
          <w:rFonts w:ascii="Times New Roman" w:hAnsi="Times New Roman" w:cs="Times New Roman"/>
          <w:color w:val="000000" w:themeColor="text1"/>
          <w:sz w:val="24"/>
          <w:szCs w:val="24"/>
        </w:rPr>
        <w:t>86</w:t>
      </w:r>
      <w:r w:rsidR="00817319" w:rsidRPr="00D4422F">
        <w:rPr>
          <w:rFonts w:ascii="Times New Roman" w:hAnsi="Times New Roman" w:cs="Times New Roman"/>
          <w:color w:val="000000" w:themeColor="text1"/>
          <w:sz w:val="24"/>
          <w:szCs w:val="24"/>
        </w:rPr>
        <w:t xml:space="preserve"> t</w:t>
      </w:r>
      <w:r w:rsidR="00B708CB" w:rsidRPr="00D4422F">
        <w:rPr>
          <w:rFonts w:ascii="Times New Roman" w:hAnsi="Times New Roman" w:cs="Times New Roman"/>
          <w:color w:val="000000" w:themeColor="text1"/>
          <w:sz w:val="24"/>
          <w:szCs w:val="24"/>
        </w:rPr>
        <w:t>ë</w:t>
      </w:r>
      <w:r w:rsidR="00817319" w:rsidRPr="00D4422F">
        <w:rPr>
          <w:rFonts w:ascii="Times New Roman" w:hAnsi="Times New Roman" w:cs="Times New Roman"/>
          <w:color w:val="000000" w:themeColor="text1"/>
          <w:sz w:val="24"/>
          <w:szCs w:val="24"/>
        </w:rPr>
        <w:t xml:space="preserve"> k</w:t>
      </w:r>
      <w:r w:rsidR="00B708CB" w:rsidRPr="00D4422F">
        <w:rPr>
          <w:rFonts w:ascii="Times New Roman" w:hAnsi="Times New Roman" w:cs="Times New Roman"/>
          <w:color w:val="000000" w:themeColor="text1"/>
          <w:sz w:val="24"/>
          <w:szCs w:val="24"/>
        </w:rPr>
        <w:t>ë</w:t>
      </w:r>
      <w:r w:rsidR="00817319" w:rsidRPr="00D4422F">
        <w:rPr>
          <w:rFonts w:ascii="Times New Roman" w:hAnsi="Times New Roman" w:cs="Times New Roman"/>
          <w:color w:val="000000" w:themeColor="text1"/>
          <w:sz w:val="24"/>
          <w:szCs w:val="24"/>
        </w:rPr>
        <w:t>tij ligji</w:t>
      </w:r>
      <w:r w:rsidR="00B708CB"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që i nënshtrohet detyrimeve për parandalimin e pastrimit të parave</w:t>
      </w:r>
      <w:r w:rsidR="00B708CB"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financimit të terrorizmit</w:t>
      </w:r>
      <w:r w:rsidR="00B708CB" w:rsidRPr="00D4422F">
        <w:rPr>
          <w:rFonts w:ascii="Times New Roman" w:hAnsi="Times New Roman" w:cs="Times New Roman"/>
          <w:color w:val="000000" w:themeColor="text1"/>
          <w:sz w:val="24"/>
          <w:szCs w:val="24"/>
        </w:rPr>
        <w:t xml:space="preserve"> dhe </w:t>
      </w:r>
      <w:r w:rsidR="00B708CB" w:rsidRPr="00D4422F">
        <w:rPr>
          <w:rFonts w:ascii="Times New Roman" w:hAnsi="Times New Roman"/>
          <w:color w:val="000000" w:themeColor="text1"/>
          <w:sz w:val="24"/>
          <w:szCs w:val="24"/>
        </w:rPr>
        <w:t>financimit të përhapjes të armëve të dëmtimit në masë</w:t>
      </w:r>
      <w:r w:rsidR="00A31AA0" w:rsidRPr="00D4422F">
        <w:rPr>
          <w:rFonts w:ascii="Times New Roman" w:hAnsi="Times New Roman" w:cs="Times New Roman"/>
          <w:color w:val="000000" w:themeColor="text1"/>
          <w:sz w:val="24"/>
          <w:szCs w:val="24"/>
        </w:rPr>
        <w:t>, përveç rasteve të përjashtuara</w:t>
      </w:r>
      <w:r w:rsidR="004C48E7" w:rsidRPr="00D4422F">
        <w:rPr>
          <w:rFonts w:ascii="Times New Roman" w:hAnsi="Times New Roman" w:cs="Times New Roman"/>
          <w:color w:val="000000" w:themeColor="text1"/>
          <w:sz w:val="24"/>
          <w:szCs w:val="24"/>
        </w:rPr>
        <w:t xml:space="preserve"> shprehimisht sipas këtij ligji</w:t>
      </w:r>
      <w:r w:rsidR="003E22A8" w:rsidRPr="00D4422F">
        <w:rPr>
          <w:rFonts w:ascii="Times New Roman" w:hAnsi="Times New Roman" w:cs="Times New Roman"/>
          <w:color w:val="000000" w:themeColor="text1"/>
          <w:sz w:val="24"/>
          <w:szCs w:val="24"/>
        </w:rPr>
        <w:t xml:space="preserve"> n</w:t>
      </w:r>
      <w:r w:rsidR="001D0F5B" w:rsidRPr="00D4422F">
        <w:rPr>
          <w:rFonts w:ascii="Times New Roman" w:hAnsi="Times New Roman" w:cs="Times New Roman"/>
          <w:color w:val="000000" w:themeColor="text1"/>
          <w:sz w:val="24"/>
          <w:szCs w:val="24"/>
        </w:rPr>
        <w:t>ë</w:t>
      </w:r>
      <w:r w:rsidR="003E22A8" w:rsidRPr="00D4422F">
        <w:rPr>
          <w:rFonts w:ascii="Times New Roman" w:hAnsi="Times New Roman" w:cs="Times New Roman"/>
          <w:color w:val="000000" w:themeColor="text1"/>
          <w:sz w:val="24"/>
          <w:szCs w:val="24"/>
        </w:rPr>
        <w:t xml:space="preserve"> p</w:t>
      </w:r>
      <w:r w:rsidR="001D0F5B" w:rsidRPr="00D4422F">
        <w:rPr>
          <w:rFonts w:ascii="Times New Roman" w:hAnsi="Times New Roman" w:cs="Times New Roman"/>
          <w:color w:val="000000" w:themeColor="text1"/>
          <w:sz w:val="24"/>
          <w:szCs w:val="24"/>
        </w:rPr>
        <w:t>ë</w:t>
      </w:r>
      <w:r w:rsidR="003E22A8" w:rsidRPr="00D4422F">
        <w:rPr>
          <w:rFonts w:ascii="Times New Roman" w:hAnsi="Times New Roman" w:cs="Times New Roman"/>
          <w:color w:val="000000" w:themeColor="text1"/>
          <w:sz w:val="24"/>
          <w:szCs w:val="24"/>
        </w:rPr>
        <w:t xml:space="preserve">rputhje me nenin </w:t>
      </w:r>
      <w:r w:rsidR="00090A75" w:rsidRPr="00D4422F">
        <w:rPr>
          <w:rFonts w:ascii="Times New Roman" w:hAnsi="Times New Roman" w:cs="Times New Roman"/>
          <w:color w:val="000000" w:themeColor="text1"/>
          <w:sz w:val="24"/>
          <w:szCs w:val="24"/>
        </w:rPr>
        <w:t>87, 88</w:t>
      </w:r>
      <w:r w:rsidR="00672B3D" w:rsidRPr="00D4422F">
        <w:rPr>
          <w:rFonts w:ascii="Times New Roman" w:hAnsi="Times New Roman" w:cs="Times New Roman"/>
          <w:color w:val="000000" w:themeColor="text1"/>
          <w:sz w:val="24"/>
          <w:szCs w:val="24"/>
        </w:rPr>
        <w:t>, 89</w:t>
      </w:r>
      <w:r w:rsidR="004C48E7" w:rsidRPr="00D4422F">
        <w:rPr>
          <w:rFonts w:ascii="Times New Roman" w:hAnsi="Times New Roman" w:cs="Times New Roman"/>
          <w:color w:val="000000" w:themeColor="text1"/>
          <w:sz w:val="24"/>
          <w:szCs w:val="24"/>
        </w:rPr>
        <w:t>;</w:t>
      </w:r>
    </w:p>
    <w:p w:rsidR="00A31AA0" w:rsidRPr="00D4422F" w:rsidRDefault="0067290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4</w:t>
      </w:r>
      <w:r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“shteti</w:t>
      </w:r>
      <w:r w:rsidR="0023391C"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i origjinës” është shteti në të cilin ndodhet selia e regjistruar e subjektit të detyruar ose, në rast se subjekti i detyruar nuk ka seli të regjistruar, shteti</w:t>
      </w:r>
      <w:r w:rsidR="00631860"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në të cil</w:t>
      </w:r>
      <w:r w:rsidR="004C48E7" w:rsidRPr="00D4422F">
        <w:rPr>
          <w:rFonts w:ascii="Times New Roman" w:hAnsi="Times New Roman" w:cs="Times New Roman"/>
          <w:color w:val="000000" w:themeColor="text1"/>
          <w:sz w:val="24"/>
          <w:szCs w:val="24"/>
        </w:rPr>
        <w:t xml:space="preserve">in ndodhet selia </w:t>
      </w:r>
      <w:r w:rsidR="0023391C" w:rsidRPr="00D4422F">
        <w:rPr>
          <w:rFonts w:ascii="Times New Roman" w:hAnsi="Times New Roman" w:cs="Times New Roman"/>
          <w:color w:val="000000" w:themeColor="text1"/>
          <w:sz w:val="24"/>
          <w:szCs w:val="24"/>
        </w:rPr>
        <w:t xml:space="preserve">e tij </w:t>
      </w:r>
      <w:r w:rsidR="004C48E7" w:rsidRPr="00D4422F">
        <w:rPr>
          <w:rFonts w:ascii="Times New Roman" w:hAnsi="Times New Roman" w:cs="Times New Roman"/>
          <w:color w:val="000000" w:themeColor="text1"/>
          <w:sz w:val="24"/>
          <w:szCs w:val="24"/>
        </w:rPr>
        <w:t>qendrore</w:t>
      </w:r>
      <w:r w:rsidR="0023391C" w:rsidRPr="00D4422F">
        <w:rPr>
          <w:rFonts w:ascii="Times New Roman" w:hAnsi="Times New Roman" w:cs="Times New Roman"/>
          <w:color w:val="000000" w:themeColor="text1"/>
          <w:sz w:val="24"/>
          <w:szCs w:val="24"/>
        </w:rPr>
        <w:t xml:space="preserve">; </w:t>
      </w:r>
      <w:r w:rsidR="004C48E7" w:rsidRPr="00D4422F">
        <w:rPr>
          <w:rFonts w:ascii="Times New Roman" w:hAnsi="Times New Roman" w:cs="Times New Roman"/>
          <w:color w:val="000000" w:themeColor="text1"/>
          <w:sz w:val="24"/>
          <w:szCs w:val="24"/>
        </w:rPr>
        <w:t xml:space="preserve"> </w:t>
      </w:r>
    </w:p>
    <w:p w:rsidR="00A31AA0" w:rsidRPr="00D4422F" w:rsidRDefault="0067290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5</w:t>
      </w:r>
      <w:r w:rsidRPr="00D4422F">
        <w:rPr>
          <w:rFonts w:ascii="Times New Roman" w:hAnsi="Times New Roman" w:cs="Times New Roman"/>
          <w:color w:val="000000" w:themeColor="text1"/>
          <w:sz w:val="24"/>
          <w:szCs w:val="24"/>
        </w:rPr>
        <w:t xml:space="preserve">. </w:t>
      </w:r>
      <w:r w:rsidR="0023391C" w:rsidRPr="00D4422F">
        <w:rPr>
          <w:rFonts w:ascii="Times New Roman" w:hAnsi="Times New Roman" w:cs="Times New Roman"/>
          <w:color w:val="000000" w:themeColor="text1"/>
          <w:sz w:val="24"/>
          <w:szCs w:val="24"/>
        </w:rPr>
        <w:t xml:space="preserve"> “shteti </w:t>
      </w:r>
      <w:r w:rsidR="0074421F" w:rsidRPr="00D4422F">
        <w:rPr>
          <w:rFonts w:ascii="Times New Roman" w:hAnsi="Times New Roman" w:cs="Times New Roman"/>
          <w:color w:val="000000" w:themeColor="text1"/>
          <w:sz w:val="24"/>
          <w:szCs w:val="24"/>
        </w:rPr>
        <w:t>pritës” është shteti i ndryshëm nga shteti</w:t>
      </w:r>
      <w:r w:rsidR="0023391C" w:rsidRPr="00D4422F">
        <w:rPr>
          <w:rFonts w:ascii="Times New Roman" w:hAnsi="Times New Roman" w:cs="Times New Roman"/>
          <w:color w:val="000000" w:themeColor="text1"/>
          <w:sz w:val="24"/>
          <w:szCs w:val="24"/>
        </w:rPr>
        <w:t xml:space="preserve"> i origjinës, në të cilin subjekti i detyruar operon përmes një njësie të vendosur, si filial ose degë, ose në të cilin operon në kuadër të lirisë së ofrimit të shërbimeve </w:t>
      </w:r>
      <w:r w:rsidR="00672B3D" w:rsidRPr="00D4422F">
        <w:rPr>
          <w:rFonts w:ascii="Times New Roman" w:hAnsi="Times New Roman" w:cs="Times New Roman"/>
          <w:color w:val="000000" w:themeColor="text1"/>
          <w:sz w:val="24"/>
          <w:szCs w:val="24"/>
        </w:rPr>
        <w:t>pa vendosje fizike</w:t>
      </w:r>
      <w:r w:rsidR="0023391C" w:rsidRPr="00D4422F">
        <w:rPr>
          <w:rFonts w:ascii="Times New Roman" w:hAnsi="Times New Roman" w:cs="Times New Roman"/>
          <w:color w:val="000000" w:themeColor="text1"/>
          <w:sz w:val="24"/>
          <w:szCs w:val="24"/>
        </w:rPr>
        <w:t>;</w:t>
      </w:r>
    </w:p>
    <w:p w:rsidR="00A0068A" w:rsidRPr="00D4422F" w:rsidRDefault="0067290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6</w:t>
      </w:r>
      <w:r w:rsidRPr="00D4422F">
        <w:rPr>
          <w:rFonts w:ascii="Times New Roman" w:hAnsi="Times New Roman" w:cs="Times New Roman"/>
          <w:color w:val="000000" w:themeColor="text1"/>
          <w:sz w:val="24"/>
          <w:szCs w:val="24"/>
        </w:rPr>
        <w:t xml:space="preserve">. </w:t>
      </w:r>
      <w:r w:rsidR="00AF72FC" w:rsidRPr="00D4422F">
        <w:rPr>
          <w:rFonts w:ascii="Times New Roman" w:hAnsi="Times New Roman" w:cs="Times New Roman"/>
          <w:color w:val="000000" w:themeColor="text1"/>
          <w:sz w:val="24"/>
          <w:szCs w:val="24"/>
        </w:rPr>
        <w:t>“s</w:t>
      </w:r>
      <w:r w:rsidR="00A0068A" w:rsidRPr="00D4422F">
        <w:rPr>
          <w:rFonts w:ascii="Times New Roman" w:hAnsi="Times New Roman" w:cs="Times New Roman"/>
          <w:color w:val="000000" w:themeColor="text1"/>
          <w:sz w:val="24"/>
          <w:szCs w:val="24"/>
        </w:rPr>
        <w:t>htet anëtar” është çdo shtet që sipas legjislacionit të Bashkimit Evropian në fuqi, ka statusin e shtetit anëtar të Bashkimit Evropi</w:t>
      </w:r>
      <w:r w:rsidR="00AF72FC" w:rsidRPr="00D4422F">
        <w:rPr>
          <w:rFonts w:ascii="Times New Roman" w:hAnsi="Times New Roman" w:cs="Times New Roman"/>
          <w:color w:val="000000" w:themeColor="text1"/>
          <w:sz w:val="24"/>
          <w:szCs w:val="24"/>
        </w:rPr>
        <w:t>an;</w:t>
      </w:r>
    </w:p>
    <w:p w:rsidR="00C51B10" w:rsidRPr="00D4422F" w:rsidRDefault="0067290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03F88" w:rsidRPr="00D4422F">
        <w:rPr>
          <w:rFonts w:ascii="Times New Roman" w:hAnsi="Times New Roman" w:cs="Times New Roman"/>
          <w:color w:val="000000" w:themeColor="text1"/>
          <w:sz w:val="24"/>
          <w:szCs w:val="24"/>
        </w:rPr>
        <w:t>7</w:t>
      </w:r>
      <w:r w:rsidRPr="00D4422F">
        <w:rPr>
          <w:rFonts w:ascii="Times New Roman" w:hAnsi="Times New Roman" w:cs="Times New Roman"/>
          <w:color w:val="000000" w:themeColor="text1"/>
          <w:sz w:val="24"/>
          <w:szCs w:val="24"/>
        </w:rPr>
        <w:t xml:space="preserve">. </w:t>
      </w:r>
      <w:r w:rsidR="00A31AA0" w:rsidRPr="00D4422F">
        <w:rPr>
          <w:rFonts w:ascii="Times New Roman" w:hAnsi="Times New Roman" w:cs="Times New Roman"/>
          <w:color w:val="000000" w:themeColor="text1"/>
          <w:sz w:val="24"/>
          <w:szCs w:val="24"/>
        </w:rPr>
        <w:t>“tituj” janë instrumentet financiare, sipas përcaktimit të legjislacionit në fuqi që rregullon tregjet e kapital</w:t>
      </w:r>
      <w:r w:rsidR="00432AF5" w:rsidRPr="00D4422F">
        <w:rPr>
          <w:rFonts w:ascii="Times New Roman" w:hAnsi="Times New Roman" w:cs="Times New Roman"/>
          <w:color w:val="000000" w:themeColor="text1"/>
          <w:sz w:val="24"/>
          <w:szCs w:val="24"/>
        </w:rPr>
        <w:t>it</w:t>
      </w:r>
      <w:r w:rsidR="00C51B10" w:rsidRPr="00D4422F">
        <w:rPr>
          <w:rFonts w:ascii="Times New Roman" w:hAnsi="Times New Roman" w:cs="Times New Roman"/>
          <w:color w:val="000000" w:themeColor="text1"/>
          <w:sz w:val="24"/>
          <w:szCs w:val="24"/>
        </w:rPr>
        <w:t>;</w:t>
      </w:r>
    </w:p>
    <w:p w:rsidR="00C51B10" w:rsidRPr="00D4422F" w:rsidRDefault="0067290D" w:rsidP="00154979">
      <w:pPr>
        <w:widowControl w:val="0"/>
        <w:spacing w:after="0"/>
        <w:ind w:left="0" w:firstLine="709"/>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2</w:t>
      </w:r>
      <w:r w:rsidR="00503F88" w:rsidRPr="00D4422F">
        <w:rPr>
          <w:rFonts w:ascii="Times New Roman" w:hAnsi="Times New Roman" w:cs="Times New Roman"/>
          <w:color w:val="000000" w:themeColor="text1"/>
          <w:sz w:val="24"/>
          <w:szCs w:val="24"/>
          <w:lang w:eastAsia="sq-AL" w:bidi="sq-AL"/>
        </w:rPr>
        <w:t>8</w:t>
      </w:r>
      <w:r w:rsidR="00C51B10" w:rsidRPr="00D4422F">
        <w:rPr>
          <w:rFonts w:ascii="Times New Roman" w:hAnsi="Times New Roman" w:cs="Times New Roman"/>
          <w:color w:val="000000" w:themeColor="text1"/>
          <w:sz w:val="24"/>
          <w:szCs w:val="24"/>
          <w:lang w:eastAsia="sq-AL" w:bidi="sq-AL"/>
        </w:rPr>
        <w:t>. “</w:t>
      </w:r>
      <w:r w:rsidR="00CB3C11" w:rsidRPr="00D4422F">
        <w:rPr>
          <w:rFonts w:ascii="Times New Roman" w:hAnsi="Times New Roman" w:cs="Times New Roman"/>
          <w:color w:val="000000" w:themeColor="text1"/>
          <w:sz w:val="24"/>
          <w:szCs w:val="24"/>
          <w:lang w:eastAsia="sq-AL" w:bidi="sq-AL"/>
        </w:rPr>
        <w:t>v</w:t>
      </w:r>
      <w:r w:rsidR="00C51B10" w:rsidRPr="00D4422F">
        <w:rPr>
          <w:rFonts w:ascii="Times New Roman" w:hAnsi="Times New Roman" w:cs="Times New Roman"/>
          <w:color w:val="000000" w:themeColor="text1"/>
          <w:sz w:val="24"/>
          <w:szCs w:val="24"/>
          <w:lang w:eastAsia="sq-AL" w:bidi="sq-AL"/>
        </w:rPr>
        <w:t xml:space="preserve">ende të treta” është çdo shtet ose juridiksion </w:t>
      </w:r>
      <w:r w:rsidR="004F5BC0" w:rsidRPr="00D4422F">
        <w:rPr>
          <w:rFonts w:ascii="Times New Roman" w:hAnsi="Times New Roman" w:cs="Times New Roman"/>
          <w:color w:val="000000" w:themeColor="text1"/>
          <w:sz w:val="24"/>
          <w:szCs w:val="24"/>
          <w:lang w:eastAsia="sq-AL" w:bidi="sq-AL"/>
        </w:rPr>
        <w:t>sipa</w:t>
      </w:r>
      <w:r w:rsidR="0040205B" w:rsidRPr="00D4422F">
        <w:rPr>
          <w:rFonts w:ascii="Times New Roman" w:hAnsi="Times New Roman" w:cs="Times New Roman"/>
          <w:color w:val="000000" w:themeColor="text1"/>
          <w:sz w:val="24"/>
          <w:szCs w:val="24"/>
          <w:lang w:eastAsia="sq-AL" w:bidi="sq-AL"/>
        </w:rPr>
        <w:t>s</w:t>
      </w:r>
      <w:r w:rsidR="004F5BC0" w:rsidRPr="00D4422F">
        <w:rPr>
          <w:rFonts w:ascii="Times New Roman" w:hAnsi="Times New Roman" w:cs="Times New Roman"/>
          <w:color w:val="000000" w:themeColor="text1"/>
          <w:sz w:val="24"/>
          <w:szCs w:val="24"/>
          <w:lang w:eastAsia="sq-AL" w:bidi="sq-AL"/>
        </w:rPr>
        <w:t xml:space="preserve"> p</w:t>
      </w:r>
      <w:r w:rsidR="0040205B" w:rsidRPr="00D4422F">
        <w:rPr>
          <w:rFonts w:ascii="Times New Roman" w:hAnsi="Times New Roman" w:cs="Times New Roman"/>
          <w:color w:val="000000" w:themeColor="text1"/>
          <w:sz w:val="24"/>
          <w:szCs w:val="24"/>
          <w:lang w:eastAsia="sq-AL" w:bidi="sq-AL"/>
        </w:rPr>
        <w:t>ë</w:t>
      </w:r>
      <w:r w:rsidR="004F5BC0" w:rsidRPr="00D4422F">
        <w:rPr>
          <w:rFonts w:ascii="Times New Roman" w:hAnsi="Times New Roman" w:cs="Times New Roman"/>
          <w:color w:val="000000" w:themeColor="text1"/>
          <w:sz w:val="24"/>
          <w:szCs w:val="24"/>
          <w:lang w:eastAsia="sq-AL" w:bidi="sq-AL"/>
        </w:rPr>
        <w:t>rcaktimeve n</w:t>
      </w:r>
      <w:r w:rsidR="0040205B" w:rsidRPr="00D4422F">
        <w:rPr>
          <w:rFonts w:ascii="Times New Roman" w:hAnsi="Times New Roman" w:cs="Times New Roman"/>
          <w:color w:val="000000" w:themeColor="text1"/>
          <w:sz w:val="24"/>
          <w:szCs w:val="24"/>
          <w:lang w:eastAsia="sq-AL" w:bidi="sq-AL"/>
        </w:rPr>
        <w:t>ë</w:t>
      </w:r>
      <w:r w:rsidR="004F5BC0" w:rsidRPr="00D4422F">
        <w:rPr>
          <w:rFonts w:ascii="Times New Roman" w:hAnsi="Times New Roman" w:cs="Times New Roman"/>
          <w:color w:val="000000" w:themeColor="text1"/>
          <w:sz w:val="24"/>
          <w:szCs w:val="24"/>
          <w:lang w:eastAsia="sq-AL" w:bidi="sq-AL"/>
        </w:rPr>
        <w:t xml:space="preserve"> nenin</w:t>
      </w:r>
      <w:r w:rsidR="00D83F33" w:rsidRPr="00D4422F">
        <w:rPr>
          <w:rFonts w:ascii="Times New Roman" w:hAnsi="Times New Roman" w:cs="Times New Roman"/>
          <w:color w:val="000000" w:themeColor="text1"/>
          <w:sz w:val="24"/>
          <w:szCs w:val="24"/>
          <w:lang w:eastAsia="sq-AL" w:bidi="sq-AL"/>
        </w:rPr>
        <w:t xml:space="preserve"> 85, pika 67</w:t>
      </w:r>
      <w:r w:rsidR="00503F88" w:rsidRPr="00D4422F">
        <w:rPr>
          <w:rFonts w:ascii="Times New Roman" w:hAnsi="Times New Roman" w:cs="Times New Roman"/>
          <w:color w:val="000000" w:themeColor="text1"/>
          <w:sz w:val="24"/>
          <w:szCs w:val="24"/>
          <w:lang w:eastAsia="sq-AL" w:bidi="sq-AL"/>
        </w:rPr>
        <w:t>.</w:t>
      </w:r>
    </w:p>
    <w:p w:rsidR="00285E93" w:rsidRPr="00D4422F" w:rsidRDefault="00285E93" w:rsidP="00154979">
      <w:pPr>
        <w:widowControl w:val="0"/>
        <w:spacing w:after="0"/>
        <w:ind w:left="0" w:firstLine="709"/>
        <w:rPr>
          <w:rFonts w:ascii="Times New Roman" w:hAnsi="Times New Roman" w:cs="Times New Roman"/>
          <w:color w:val="000000" w:themeColor="text1"/>
          <w:sz w:val="24"/>
          <w:szCs w:val="24"/>
          <w:lang w:eastAsia="sq-AL" w:bidi="sq-AL"/>
        </w:rPr>
      </w:pPr>
    </w:p>
    <w:p w:rsidR="00F47532" w:rsidRPr="00D4422F" w:rsidRDefault="00F47532" w:rsidP="00154979">
      <w:pPr>
        <w:widowControl w:val="0"/>
        <w:spacing w:after="0"/>
        <w:ind w:left="0" w:firstLine="709"/>
        <w:rPr>
          <w:rFonts w:ascii="Times New Roman" w:hAnsi="Times New Roman" w:cs="Times New Roman"/>
          <w:color w:val="000000" w:themeColor="text1"/>
          <w:sz w:val="24"/>
          <w:szCs w:val="24"/>
          <w:lang w:eastAsia="sq-AL" w:bidi="sq-AL"/>
        </w:rPr>
      </w:pPr>
    </w:p>
    <w:p w:rsidR="00693789" w:rsidRPr="00D4422F" w:rsidRDefault="00693789" w:rsidP="00154979">
      <w:pPr>
        <w:widowControl w:val="0"/>
        <w:spacing w:after="0"/>
        <w:ind w:left="0" w:firstLine="709"/>
        <w:rPr>
          <w:rFonts w:ascii="Times New Roman" w:hAnsi="Times New Roman" w:cs="Times New Roman"/>
          <w:color w:val="000000" w:themeColor="text1"/>
          <w:sz w:val="24"/>
          <w:szCs w:val="24"/>
        </w:rPr>
      </w:pPr>
    </w:p>
    <w:p w:rsidR="006E338D" w:rsidRPr="00D4422F" w:rsidRDefault="006E338D" w:rsidP="00154979">
      <w:pPr>
        <w:widowControl w:val="0"/>
        <w:spacing w:after="0"/>
        <w:ind w:left="0" w:firstLine="709"/>
        <w:rPr>
          <w:rFonts w:ascii="Times New Roman" w:hAnsi="Times New Roman" w:cs="Times New Roman"/>
          <w:color w:val="000000" w:themeColor="text1"/>
          <w:sz w:val="24"/>
          <w:szCs w:val="24"/>
        </w:rPr>
      </w:pPr>
    </w:p>
    <w:p w:rsidR="00D93CF7" w:rsidRPr="00D4422F" w:rsidRDefault="00D93CF7" w:rsidP="00154979">
      <w:pPr>
        <w:widowControl w:val="0"/>
        <w:spacing w:after="0"/>
        <w:ind w:left="0" w:firstLine="0"/>
        <w:jc w:val="center"/>
        <w:rPr>
          <w:rFonts w:ascii="Times New Roman" w:hAnsi="Times New Roman" w:cs="Times New Roman"/>
          <w:color w:val="000000" w:themeColor="text1"/>
          <w:sz w:val="24"/>
          <w:szCs w:val="24"/>
        </w:rPr>
      </w:pPr>
    </w:p>
    <w:p w:rsidR="002C7B53" w:rsidRPr="00D4422F" w:rsidRDefault="00E01B9D"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 xml:space="preserve">SEKSIONI </w:t>
      </w:r>
      <w:r w:rsidR="00E14ACC" w:rsidRPr="00D4422F">
        <w:rPr>
          <w:rFonts w:ascii="Times New Roman" w:hAnsi="Times New Roman" w:cs="Times New Roman"/>
          <w:color w:val="000000" w:themeColor="text1"/>
          <w:sz w:val="24"/>
          <w:szCs w:val="24"/>
        </w:rPr>
        <w:t>2</w:t>
      </w:r>
      <w:r w:rsidRPr="00D4422F">
        <w:rPr>
          <w:rFonts w:ascii="Times New Roman" w:hAnsi="Times New Roman" w:cs="Times New Roman"/>
          <w:color w:val="000000" w:themeColor="text1"/>
          <w:sz w:val="24"/>
          <w:szCs w:val="24"/>
        </w:rPr>
        <w:br/>
      </w:r>
      <w:r w:rsidRPr="00D4422F">
        <w:rPr>
          <w:rFonts w:ascii="Times New Roman" w:hAnsi="Times New Roman" w:cs="Times New Roman"/>
          <w:b/>
          <w:color w:val="000000" w:themeColor="text1"/>
          <w:sz w:val="24"/>
          <w:szCs w:val="24"/>
        </w:rPr>
        <w:t>Masat kombëtare për sektorët e ekspozuar ndaj rrezikut të pastrimit të parave dhe financimit të terrorizmit</w:t>
      </w:r>
    </w:p>
    <w:p w:rsidR="00E01B9D" w:rsidRPr="00D4422F" w:rsidRDefault="00E01B9D" w:rsidP="00154979">
      <w:pPr>
        <w:widowControl w:val="0"/>
        <w:spacing w:after="0"/>
        <w:ind w:left="0" w:firstLine="0"/>
        <w:jc w:val="center"/>
        <w:rPr>
          <w:rFonts w:ascii="Times New Roman" w:hAnsi="Times New Roman" w:cs="Times New Roman"/>
          <w:color w:val="000000" w:themeColor="text1"/>
          <w:sz w:val="24"/>
          <w:szCs w:val="24"/>
        </w:rPr>
      </w:pPr>
    </w:p>
    <w:p w:rsidR="00A769A7" w:rsidRPr="00D4422F" w:rsidRDefault="00A769A7" w:rsidP="00154979">
      <w:pPr>
        <w:widowControl w:val="0"/>
        <w:spacing w:after="0"/>
        <w:jc w:val="center"/>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 xml:space="preserve">Neni </w:t>
      </w:r>
      <w:r w:rsidR="001D0F5B" w:rsidRPr="00D4422F">
        <w:rPr>
          <w:rFonts w:ascii="Times New Roman" w:eastAsia="Calibri" w:hAnsi="Times New Roman" w:cs="Times New Roman"/>
          <w:color w:val="000000" w:themeColor="text1"/>
          <w:sz w:val="24"/>
          <w:szCs w:val="24"/>
          <w:lang w:eastAsia="ar-SA"/>
        </w:rPr>
        <w:t>5</w:t>
      </w:r>
    </w:p>
    <w:p w:rsidR="00A769A7" w:rsidRPr="00D4422F" w:rsidRDefault="00E143F2" w:rsidP="00154979">
      <w:pPr>
        <w:widowControl w:val="0"/>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b/>
          <w:color w:val="000000" w:themeColor="text1"/>
          <w:sz w:val="24"/>
          <w:szCs w:val="24"/>
          <w:lang w:eastAsia="ar-SA"/>
        </w:rPr>
        <w:t>Identifikimi i sektorëve të ekspozuar në nivel kombëtar</w:t>
      </w:r>
    </w:p>
    <w:p w:rsidR="00E143F2" w:rsidRPr="00D4422F" w:rsidRDefault="00E143F2" w:rsidP="00154979">
      <w:pPr>
        <w:widowControl w:val="0"/>
        <w:spacing w:after="0"/>
        <w:ind w:left="0" w:firstLine="0"/>
        <w:jc w:val="center"/>
        <w:rPr>
          <w:rFonts w:ascii="Times New Roman" w:hAnsi="Times New Roman" w:cs="Times New Roman"/>
          <w:color w:val="000000" w:themeColor="text1"/>
          <w:sz w:val="24"/>
          <w:szCs w:val="24"/>
        </w:rPr>
      </w:pPr>
    </w:p>
    <w:p w:rsidR="00A769A7" w:rsidRPr="00D4422F" w:rsidRDefault="00A769A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Kur autoritetet kompetente identifikojnë, në bazë të vlerësimit kombëtar të rrezikut, analizave sektoriale</w:t>
      </w:r>
      <w:r w:rsidR="009D651F" w:rsidRPr="00D4422F">
        <w:rPr>
          <w:rFonts w:ascii="Times New Roman" w:hAnsi="Times New Roman" w:cs="Times New Roman"/>
          <w:color w:val="000000" w:themeColor="text1"/>
          <w:sz w:val="24"/>
          <w:szCs w:val="24"/>
        </w:rPr>
        <w:t>, gjetjet e autoriteteve mbikqyr</w:t>
      </w:r>
      <w:r w:rsidR="003335AC" w:rsidRPr="00D4422F">
        <w:rPr>
          <w:rFonts w:ascii="Times New Roman" w:hAnsi="Times New Roman" w:cs="Times New Roman"/>
          <w:color w:val="000000" w:themeColor="text1"/>
          <w:sz w:val="24"/>
          <w:szCs w:val="24"/>
        </w:rPr>
        <w:t>ë</w:t>
      </w:r>
      <w:r w:rsidR="009D651F" w:rsidRPr="00D4422F">
        <w:rPr>
          <w:rFonts w:ascii="Times New Roman" w:hAnsi="Times New Roman" w:cs="Times New Roman"/>
          <w:color w:val="000000" w:themeColor="text1"/>
          <w:sz w:val="24"/>
          <w:szCs w:val="24"/>
        </w:rPr>
        <w:t>se</w:t>
      </w:r>
      <w:r w:rsidRPr="00D4422F">
        <w:rPr>
          <w:rFonts w:ascii="Times New Roman" w:hAnsi="Times New Roman" w:cs="Times New Roman"/>
          <w:color w:val="000000" w:themeColor="text1"/>
          <w:sz w:val="24"/>
          <w:szCs w:val="24"/>
        </w:rPr>
        <w:t xml:space="preserve"> ose informacioneve të tjera të disponueshme, se përveç subjekteve të detyruara</w:t>
      </w:r>
      <w:r w:rsidR="005032D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subjekte të tjer</w:t>
      </w:r>
      <w:r w:rsidR="005032D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ose sektorë të tjerë janë të ekspozuar ndaj rreziqeve të pastrimit të parave</w:t>
      </w:r>
      <w:r w:rsidR="0063460A"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financimit të terrorizmit</w:t>
      </w:r>
      <w:r w:rsidR="0063460A" w:rsidRPr="00D4422F">
        <w:rPr>
          <w:rFonts w:ascii="Times New Roman" w:hAnsi="Times New Roman" w:cs="Times New Roman"/>
          <w:color w:val="000000" w:themeColor="text1"/>
          <w:sz w:val="24"/>
          <w:szCs w:val="24"/>
        </w:rPr>
        <w:t xml:space="preserve"> apo financimit t</w:t>
      </w:r>
      <w:r w:rsidR="003335AC" w:rsidRPr="00D4422F">
        <w:rPr>
          <w:rFonts w:ascii="Times New Roman" w:hAnsi="Times New Roman" w:cs="Times New Roman"/>
          <w:color w:val="000000" w:themeColor="text1"/>
          <w:sz w:val="24"/>
          <w:szCs w:val="24"/>
        </w:rPr>
        <w:t>ë</w:t>
      </w:r>
      <w:r w:rsidR="0063460A"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63460A"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63460A"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63460A"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63460A"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005032DE" w:rsidRPr="00D4422F">
        <w:rPr>
          <w:rFonts w:ascii="Times New Roman" w:hAnsi="Times New Roman" w:cs="Times New Roman"/>
          <w:color w:val="000000" w:themeColor="text1"/>
          <w:sz w:val="24"/>
          <w:szCs w:val="24"/>
        </w:rPr>
        <w:t xml:space="preserve">, </w:t>
      </w:r>
      <w:r w:rsidR="00F230C4" w:rsidRPr="00D4422F">
        <w:rPr>
          <w:rFonts w:ascii="Times New Roman" w:hAnsi="Times New Roman" w:cs="Times New Roman"/>
          <w:color w:val="000000" w:themeColor="text1"/>
          <w:sz w:val="24"/>
          <w:szCs w:val="24"/>
        </w:rPr>
        <w:t>i paraqesin Komiteti</w:t>
      </w:r>
      <w:r w:rsidR="00C27D01" w:rsidRPr="00D4422F">
        <w:rPr>
          <w:rFonts w:ascii="Times New Roman" w:hAnsi="Times New Roman" w:cs="Times New Roman"/>
          <w:color w:val="000000" w:themeColor="text1"/>
          <w:sz w:val="24"/>
          <w:szCs w:val="24"/>
        </w:rPr>
        <w:t>t t</w:t>
      </w:r>
      <w:r w:rsidR="001D0F5B" w:rsidRPr="00D4422F">
        <w:rPr>
          <w:rFonts w:ascii="Times New Roman" w:hAnsi="Times New Roman" w:cs="Times New Roman"/>
          <w:color w:val="000000" w:themeColor="text1"/>
          <w:sz w:val="24"/>
          <w:szCs w:val="24"/>
        </w:rPr>
        <w:t>ë</w:t>
      </w:r>
      <w:r w:rsidR="00C27D01" w:rsidRPr="00D4422F">
        <w:rPr>
          <w:rFonts w:ascii="Times New Roman" w:hAnsi="Times New Roman" w:cs="Times New Roman"/>
          <w:color w:val="000000" w:themeColor="text1"/>
          <w:sz w:val="24"/>
          <w:szCs w:val="24"/>
        </w:rPr>
        <w:t xml:space="preserve"> </w:t>
      </w:r>
      <w:r w:rsidR="00F230C4" w:rsidRPr="00D4422F">
        <w:rPr>
          <w:rFonts w:ascii="Times New Roman" w:hAnsi="Times New Roman" w:cs="Times New Roman"/>
          <w:color w:val="000000" w:themeColor="text1"/>
          <w:sz w:val="24"/>
          <w:szCs w:val="24"/>
        </w:rPr>
        <w:t>Bashkrendimit t</w:t>
      </w:r>
      <w:r w:rsidR="001D0F5B" w:rsidRPr="00D4422F">
        <w:rPr>
          <w:rFonts w:ascii="Times New Roman" w:hAnsi="Times New Roman" w:cs="Times New Roman"/>
          <w:color w:val="000000" w:themeColor="text1"/>
          <w:sz w:val="24"/>
          <w:szCs w:val="24"/>
        </w:rPr>
        <w:t>ë</w:t>
      </w:r>
      <w:r w:rsidR="00F230C4"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F230C4"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F230C4" w:rsidRPr="00D4422F">
        <w:rPr>
          <w:rFonts w:ascii="Times New Roman" w:hAnsi="Times New Roman" w:cs="Times New Roman"/>
          <w:color w:val="000000" w:themeColor="text1"/>
          <w:sz w:val="24"/>
          <w:szCs w:val="24"/>
        </w:rPr>
        <w:t>r Pastrim</w:t>
      </w:r>
      <w:r w:rsidR="00CB564F" w:rsidRPr="00D4422F">
        <w:rPr>
          <w:rFonts w:ascii="Times New Roman" w:hAnsi="Times New Roman" w:cs="Times New Roman"/>
          <w:color w:val="000000" w:themeColor="text1"/>
          <w:sz w:val="24"/>
          <w:szCs w:val="24"/>
        </w:rPr>
        <w:t>i</w:t>
      </w:r>
      <w:r w:rsidR="00F230C4" w:rsidRPr="00D4422F">
        <w:rPr>
          <w:rFonts w:ascii="Times New Roman" w:hAnsi="Times New Roman" w:cs="Times New Roman"/>
          <w:color w:val="000000" w:themeColor="text1"/>
          <w:sz w:val="24"/>
          <w:szCs w:val="24"/>
        </w:rPr>
        <w:t>t t</w:t>
      </w:r>
      <w:r w:rsidR="001D0F5B" w:rsidRPr="00D4422F">
        <w:rPr>
          <w:rFonts w:ascii="Times New Roman" w:hAnsi="Times New Roman" w:cs="Times New Roman"/>
          <w:color w:val="000000" w:themeColor="text1"/>
          <w:sz w:val="24"/>
          <w:szCs w:val="24"/>
        </w:rPr>
        <w:t>ë</w:t>
      </w:r>
      <w:r w:rsidR="00F230C4" w:rsidRPr="00D4422F">
        <w:rPr>
          <w:rFonts w:ascii="Times New Roman" w:hAnsi="Times New Roman" w:cs="Times New Roman"/>
          <w:color w:val="000000" w:themeColor="text1"/>
          <w:sz w:val="24"/>
          <w:szCs w:val="24"/>
        </w:rPr>
        <w:t xml:space="preserve"> Parave </w:t>
      </w:r>
      <w:r w:rsidR="00C27D01" w:rsidRPr="00D4422F">
        <w:rPr>
          <w:rFonts w:ascii="Times New Roman" w:hAnsi="Times New Roman" w:cs="Times New Roman"/>
          <w:color w:val="000000" w:themeColor="text1"/>
          <w:sz w:val="24"/>
          <w:szCs w:val="24"/>
        </w:rPr>
        <w:t>mund</w:t>
      </w:r>
      <w:r w:rsidR="001D0F5B" w:rsidRPr="00D4422F">
        <w:rPr>
          <w:rFonts w:ascii="Times New Roman" w:hAnsi="Times New Roman" w:cs="Times New Roman"/>
          <w:color w:val="000000" w:themeColor="text1"/>
          <w:sz w:val="24"/>
          <w:szCs w:val="24"/>
        </w:rPr>
        <w:t>ë</w:t>
      </w:r>
      <w:r w:rsidR="00C27D01" w:rsidRPr="00D4422F">
        <w:rPr>
          <w:rFonts w:ascii="Times New Roman" w:hAnsi="Times New Roman" w:cs="Times New Roman"/>
          <w:color w:val="000000" w:themeColor="text1"/>
          <w:sz w:val="24"/>
          <w:szCs w:val="24"/>
        </w:rPr>
        <w:t>sin</w:t>
      </w:r>
      <w:r w:rsidR="001D0F5B" w:rsidRPr="00D4422F">
        <w:rPr>
          <w:rFonts w:ascii="Times New Roman" w:hAnsi="Times New Roman" w:cs="Times New Roman"/>
          <w:color w:val="000000" w:themeColor="text1"/>
          <w:sz w:val="24"/>
          <w:szCs w:val="24"/>
        </w:rPr>
        <w:t>ë</w:t>
      </w:r>
      <w:r w:rsidR="00C27D01" w:rsidRPr="00D4422F">
        <w:rPr>
          <w:rFonts w:ascii="Times New Roman" w:hAnsi="Times New Roman" w:cs="Times New Roman"/>
          <w:color w:val="000000" w:themeColor="text1"/>
          <w:sz w:val="24"/>
          <w:szCs w:val="24"/>
        </w:rPr>
        <w:t xml:space="preserve"> p</w:t>
      </w:r>
      <w:r w:rsidR="001D0F5B" w:rsidRPr="00D4422F">
        <w:rPr>
          <w:rFonts w:ascii="Times New Roman" w:hAnsi="Times New Roman" w:cs="Times New Roman"/>
          <w:color w:val="000000" w:themeColor="text1"/>
          <w:sz w:val="24"/>
          <w:szCs w:val="24"/>
        </w:rPr>
        <w:t>ë</w:t>
      </w:r>
      <w:r w:rsidR="00C27D01" w:rsidRPr="00D4422F">
        <w:rPr>
          <w:rFonts w:ascii="Times New Roman" w:hAnsi="Times New Roman" w:cs="Times New Roman"/>
          <w:color w:val="000000" w:themeColor="text1"/>
          <w:sz w:val="24"/>
          <w:szCs w:val="24"/>
        </w:rPr>
        <w:t>r t</w:t>
      </w:r>
      <w:r w:rsidR="001D0F5B" w:rsidRPr="00D4422F">
        <w:rPr>
          <w:rFonts w:ascii="Times New Roman" w:hAnsi="Times New Roman" w:cs="Times New Roman"/>
          <w:color w:val="000000" w:themeColor="text1"/>
          <w:sz w:val="24"/>
          <w:szCs w:val="24"/>
        </w:rPr>
        <w:t>ë</w:t>
      </w:r>
      <w:r w:rsidR="00C27D01" w:rsidRPr="00D4422F">
        <w:rPr>
          <w:rFonts w:ascii="Times New Roman" w:hAnsi="Times New Roman" w:cs="Times New Roman"/>
          <w:color w:val="000000" w:themeColor="text1"/>
          <w:sz w:val="24"/>
          <w:szCs w:val="24"/>
        </w:rPr>
        <w:t xml:space="preserve"> vendosur </w:t>
      </w:r>
      <w:r w:rsidR="00A62ACF" w:rsidRPr="00D4422F">
        <w:rPr>
          <w:rFonts w:ascii="Times New Roman" w:hAnsi="Times New Roman" w:cs="Times New Roman"/>
          <w:color w:val="000000" w:themeColor="text1"/>
          <w:sz w:val="24"/>
          <w:szCs w:val="24"/>
        </w:rPr>
        <w:t xml:space="preserve">zbatimin e </w:t>
      </w:r>
      <w:r w:rsidR="005032DE" w:rsidRPr="00D4422F">
        <w:rPr>
          <w:rFonts w:ascii="Times New Roman" w:hAnsi="Times New Roman" w:cs="Times New Roman"/>
          <w:color w:val="000000" w:themeColor="text1"/>
          <w:sz w:val="24"/>
          <w:szCs w:val="24"/>
        </w:rPr>
        <w:t>të gjitha ose një pjese e</w:t>
      </w:r>
      <w:r w:rsidRPr="00D4422F">
        <w:rPr>
          <w:rFonts w:ascii="Times New Roman" w:hAnsi="Times New Roman" w:cs="Times New Roman"/>
          <w:color w:val="000000" w:themeColor="text1"/>
          <w:sz w:val="24"/>
          <w:szCs w:val="24"/>
        </w:rPr>
        <w:t xml:space="preserve"> masave </w:t>
      </w:r>
      <w:r w:rsidR="00E016DF" w:rsidRPr="00D4422F">
        <w:rPr>
          <w:rFonts w:ascii="Times New Roman" w:hAnsi="Times New Roman" w:cs="Times New Roman"/>
          <w:color w:val="000000" w:themeColor="text1"/>
          <w:sz w:val="24"/>
          <w:szCs w:val="24"/>
        </w:rPr>
        <w:t>t</w:t>
      </w:r>
      <w:r w:rsidR="001D0F5B" w:rsidRPr="00D4422F">
        <w:rPr>
          <w:rFonts w:ascii="Times New Roman" w:hAnsi="Times New Roman" w:cs="Times New Roman"/>
          <w:color w:val="000000" w:themeColor="text1"/>
          <w:sz w:val="24"/>
          <w:szCs w:val="24"/>
        </w:rPr>
        <w:t>ë</w:t>
      </w:r>
      <w:r w:rsidR="00E016DF" w:rsidRPr="00D4422F">
        <w:rPr>
          <w:rFonts w:ascii="Times New Roman" w:hAnsi="Times New Roman" w:cs="Times New Roman"/>
          <w:color w:val="000000" w:themeColor="text1"/>
          <w:sz w:val="24"/>
          <w:szCs w:val="24"/>
        </w:rPr>
        <w:t xml:space="preserve"> parashikuara n</w:t>
      </w:r>
      <w:r w:rsidR="001D0F5B" w:rsidRPr="00D4422F">
        <w:rPr>
          <w:rFonts w:ascii="Times New Roman" w:hAnsi="Times New Roman" w:cs="Times New Roman"/>
          <w:color w:val="000000" w:themeColor="text1"/>
          <w:sz w:val="24"/>
          <w:szCs w:val="24"/>
        </w:rPr>
        <w:t>ë</w:t>
      </w:r>
      <w:r w:rsidR="00E016DF" w:rsidRPr="00D4422F">
        <w:rPr>
          <w:rFonts w:ascii="Times New Roman" w:hAnsi="Times New Roman" w:cs="Times New Roman"/>
          <w:color w:val="000000" w:themeColor="text1"/>
          <w:sz w:val="24"/>
          <w:szCs w:val="24"/>
        </w:rPr>
        <w:t xml:space="preserve"> Pjes</w:t>
      </w:r>
      <w:r w:rsidR="001D0F5B" w:rsidRPr="00D4422F">
        <w:rPr>
          <w:rFonts w:ascii="Times New Roman" w:hAnsi="Times New Roman" w:cs="Times New Roman"/>
          <w:color w:val="000000" w:themeColor="text1"/>
          <w:sz w:val="24"/>
          <w:szCs w:val="24"/>
        </w:rPr>
        <w:t>ë</w:t>
      </w:r>
      <w:r w:rsidR="00E016DF" w:rsidRPr="00D4422F">
        <w:rPr>
          <w:rFonts w:ascii="Times New Roman" w:hAnsi="Times New Roman" w:cs="Times New Roman"/>
          <w:color w:val="000000" w:themeColor="text1"/>
          <w:sz w:val="24"/>
          <w:szCs w:val="24"/>
        </w:rPr>
        <w:t>n e II t</w:t>
      </w:r>
      <w:r w:rsidR="001D0F5B" w:rsidRPr="00D4422F">
        <w:rPr>
          <w:rFonts w:ascii="Times New Roman" w:hAnsi="Times New Roman" w:cs="Times New Roman"/>
          <w:color w:val="000000" w:themeColor="text1"/>
          <w:sz w:val="24"/>
          <w:szCs w:val="24"/>
        </w:rPr>
        <w:t>ë</w:t>
      </w:r>
      <w:r w:rsidR="00E016DF" w:rsidRPr="00D4422F">
        <w:rPr>
          <w:rFonts w:ascii="Times New Roman" w:hAnsi="Times New Roman" w:cs="Times New Roman"/>
          <w:color w:val="000000" w:themeColor="text1"/>
          <w:sz w:val="24"/>
          <w:szCs w:val="24"/>
        </w:rPr>
        <w:t xml:space="preserve"> ligjit </w:t>
      </w:r>
      <w:r w:rsidRPr="00D4422F">
        <w:rPr>
          <w:rFonts w:ascii="Times New Roman" w:hAnsi="Times New Roman" w:cs="Times New Roman"/>
          <w:color w:val="000000" w:themeColor="text1"/>
          <w:sz w:val="24"/>
          <w:szCs w:val="24"/>
        </w:rPr>
        <w:t xml:space="preserve">edhe ndaj </w:t>
      </w:r>
      <w:r w:rsidR="00A62ACF" w:rsidRPr="00D4422F">
        <w:rPr>
          <w:rFonts w:ascii="Times New Roman" w:hAnsi="Times New Roman" w:cs="Times New Roman"/>
          <w:color w:val="000000" w:themeColor="text1"/>
          <w:sz w:val="24"/>
          <w:szCs w:val="24"/>
        </w:rPr>
        <w:t xml:space="preserve">atyre </w:t>
      </w:r>
      <w:r w:rsidRPr="00D4422F">
        <w:rPr>
          <w:rFonts w:ascii="Times New Roman" w:hAnsi="Times New Roman" w:cs="Times New Roman"/>
          <w:color w:val="000000" w:themeColor="text1"/>
          <w:sz w:val="24"/>
          <w:szCs w:val="24"/>
        </w:rPr>
        <w:t>s</w:t>
      </w:r>
      <w:r w:rsidR="00E016DF" w:rsidRPr="00D4422F">
        <w:rPr>
          <w:rFonts w:ascii="Times New Roman" w:hAnsi="Times New Roman" w:cs="Times New Roman"/>
          <w:color w:val="000000" w:themeColor="text1"/>
          <w:sz w:val="24"/>
          <w:szCs w:val="24"/>
        </w:rPr>
        <w:t>ubjekteve ose sektorëve shtesë.</w:t>
      </w:r>
    </w:p>
    <w:p w:rsidR="00F71C3E" w:rsidRPr="00D4422F" w:rsidRDefault="00DF2FDB"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F71C3E" w:rsidRPr="00D4422F">
        <w:rPr>
          <w:rFonts w:ascii="Times New Roman" w:hAnsi="Times New Roman" w:cs="Times New Roman"/>
          <w:color w:val="000000" w:themeColor="text1"/>
          <w:sz w:val="24"/>
          <w:szCs w:val="24"/>
        </w:rPr>
        <w:t xml:space="preserve"> Për qëllimet e zbatimit </w:t>
      </w:r>
      <w:r w:rsidR="00DC22CA" w:rsidRPr="00D4422F">
        <w:rPr>
          <w:rFonts w:ascii="Times New Roman" w:hAnsi="Times New Roman" w:cs="Times New Roman"/>
          <w:color w:val="000000" w:themeColor="text1"/>
          <w:sz w:val="24"/>
          <w:szCs w:val="24"/>
        </w:rPr>
        <w:t xml:space="preserve">të </w:t>
      </w:r>
      <w:r w:rsidRPr="00D4422F">
        <w:rPr>
          <w:rFonts w:ascii="Times New Roman" w:hAnsi="Times New Roman" w:cs="Times New Roman"/>
          <w:color w:val="000000" w:themeColor="text1"/>
          <w:sz w:val="24"/>
          <w:szCs w:val="24"/>
        </w:rPr>
        <w:t>pik</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1</w:t>
      </w:r>
      <w:r w:rsidR="00DC22CA" w:rsidRPr="00D4422F">
        <w:rPr>
          <w:rFonts w:ascii="Times New Roman" w:hAnsi="Times New Roman" w:cs="Times New Roman"/>
          <w:color w:val="000000" w:themeColor="text1"/>
          <w:sz w:val="24"/>
          <w:szCs w:val="24"/>
        </w:rPr>
        <w:t xml:space="preserve"> të këtij </w:t>
      </w:r>
      <w:r w:rsidRPr="00D4422F">
        <w:rPr>
          <w:rFonts w:ascii="Times New Roman" w:hAnsi="Times New Roman" w:cs="Times New Roman"/>
          <w:color w:val="000000" w:themeColor="text1"/>
          <w:sz w:val="24"/>
          <w:szCs w:val="24"/>
        </w:rPr>
        <w:t>neni</w:t>
      </w:r>
      <w:r w:rsidR="00F51EEE" w:rsidRPr="00D4422F">
        <w:rPr>
          <w:rFonts w:ascii="Times New Roman" w:hAnsi="Times New Roman" w:cs="Times New Roman"/>
          <w:color w:val="000000" w:themeColor="text1"/>
          <w:sz w:val="24"/>
          <w:szCs w:val="24"/>
        </w:rPr>
        <w:t>, autoritetet kompetente</w:t>
      </w:r>
      <w:r w:rsidR="00C27D01" w:rsidRPr="00D4422F">
        <w:rPr>
          <w:rFonts w:ascii="Times New Roman" w:hAnsi="Times New Roman" w:cs="Times New Roman"/>
          <w:color w:val="000000" w:themeColor="text1"/>
          <w:sz w:val="24"/>
          <w:szCs w:val="24"/>
        </w:rPr>
        <w:t xml:space="preserve"> pregatisin </w:t>
      </w:r>
      <w:r w:rsidR="00F71C3E" w:rsidRPr="00D4422F">
        <w:rPr>
          <w:rFonts w:ascii="Times New Roman" w:hAnsi="Times New Roman" w:cs="Times New Roman"/>
          <w:color w:val="000000" w:themeColor="text1"/>
          <w:sz w:val="24"/>
          <w:szCs w:val="24"/>
        </w:rPr>
        <w:t xml:space="preserve">një </w:t>
      </w:r>
      <w:r w:rsidR="004C48E7" w:rsidRPr="00D4422F">
        <w:rPr>
          <w:rFonts w:ascii="Times New Roman" w:hAnsi="Times New Roman" w:cs="Times New Roman"/>
          <w:color w:val="000000" w:themeColor="text1"/>
          <w:sz w:val="24"/>
          <w:szCs w:val="24"/>
        </w:rPr>
        <w:t xml:space="preserve">analizë </w:t>
      </w:r>
      <w:r w:rsidR="00A62ACF" w:rsidRPr="00D4422F">
        <w:rPr>
          <w:rFonts w:ascii="Times New Roman" w:hAnsi="Times New Roman" w:cs="Times New Roman"/>
          <w:color w:val="000000" w:themeColor="text1"/>
          <w:sz w:val="24"/>
          <w:szCs w:val="24"/>
        </w:rPr>
        <w:t>t</w:t>
      </w:r>
      <w:r w:rsidR="001D0F5B" w:rsidRPr="00D4422F">
        <w:rPr>
          <w:rFonts w:ascii="Times New Roman" w:hAnsi="Times New Roman" w:cs="Times New Roman"/>
          <w:color w:val="000000" w:themeColor="text1"/>
          <w:sz w:val="24"/>
          <w:szCs w:val="24"/>
        </w:rPr>
        <w:t>ë</w:t>
      </w:r>
      <w:r w:rsidR="00A62ACF" w:rsidRPr="00D4422F">
        <w:rPr>
          <w:rFonts w:ascii="Times New Roman" w:hAnsi="Times New Roman" w:cs="Times New Roman"/>
          <w:color w:val="000000" w:themeColor="text1"/>
          <w:sz w:val="24"/>
          <w:szCs w:val="24"/>
        </w:rPr>
        <w:t xml:space="preserve"> </w:t>
      </w:r>
      <w:r w:rsidR="00F71C3E" w:rsidRPr="00D4422F">
        <w:rPr>
          <w:rFonts w:ascii="Times New Roman" w:hAnsi="Times New Roman" w:cs="Times New Roman"/>
          <w:color w:val="000000" w:themeColor="text1"/>
          <w:sz w:val="24"/>
          <w:szCs w:val="24"/>
        </w:rPr>
        <w:t>posaçm</w:t>
      </w:r>
      <w:r w:rsidR="004C48E7" w:rsidRPr="00D4422F">
        <w:rPr>
          <w:rFonts w:ascii="Times New Roman" w:hAnsi="Times New Roman" w:cs="Times New Roman"/>
          <w:color w:val="000000" w:themeColor="text1"/>
          <w:sz w:val="24"/>
          <w:szCs w:val="24"/>
        </w:rPr>
        <w:t xml:space="preserve">e </w:t>
      </w:r>
      <w:r w:rsidR="00A62ACF" w:rsidRPr="00D4422F">
        <w:rPr>
          <w:rFonts w:ascii="Times New Roman" w:hAnsi="Times New Roman" w:cs="Times New Roman"/>
          <w:color w:val="000000" w:themeColor="text1"/>
          <w:sz w:val="24"/>
          <w:szCs w:val="24"/>
        </w:rPr>
        <w:t>dhe t</w:t>
      </w:r>
      <w:r w:rsidR="001D0F5B" w:rsidRPr="00D4422F">
        <w:rPr>
          <w:rFonts w:ascii="Times New Roman" w:hAnsi="Times New Roman" w:cs="Times New Roman"/>
          <w:color w:val="000000" w:themeColor="text1"/>
          <w:sz w:val="24"/>
          <w:szCs w:val="24"/>
        </w:rPr>
        <w:t>ë</w:t>
      </w:r>
      <w:r w:rsidR="00A62ACF" w:rsidRPr="00D4422F">
        <w:rPr>
          <w:rFonts w:ascii="Times New Roman" w:hAnsi="Times New Roman" w:cs="Times New Roman"/>
          <w:color w:val="000000" w:themeColor="text1"/>
          <w:sz w:val="24"/>
          <w:szCs w:val="24"/>
        </w:rPr>
        <w:t xml:space="preserve"> </w:t>
      </w:r>
      <w:r w:rsidR="004C48E7" w:rsidRPr="00D4422F">
        <w:rPr>
          <w:rFonts w:ascii="Times New Roman" w:hAnsi="Times New Roman" w:cs="Times New Roman"/>
          <w:color w:val="000000" w:themeColor="text1"/>
          <w:sz w:val="24"/>
          <w:szCs w:val="24"/>
        </w:rPr>
        <w:t>arsyetuar</w:t>
      </w:r>
      <w:r w:rsidR="00F71C3E" w:rsidRPr="00D4422F">
        <w:rPr>
          <w:rFonts w:ascii="Times New Roman" w:hAnsi="Times New Roman" w:cs="Times New Roman"/>
          <w:color w:val="000000" w:themeColor="text1"/>
          <w:sz w:val="24"/>
          <w:szCs w:val="24"/>
        </w:rPr>
        <w:t xml:space="preserve">, </w:t>
      </w:r>
      <w:r w:rsidR="004C48E7" w:rsidRPr="00D4422F">
        <w:rPr>
          <w:rFonts w:ascii="Times New Roman" w:hAnsi="Times New Roman" w:cs="Times New Roman"/>
          <w:color w:val="000000" w:themeColor="text1"/>
          <w:sz w:val="24"/>
          <w:szCs w:val="24"/>
        </w:rPr>
        <w:t>e</w:t>
      </w:r>
      <w:r w:rsidR="00F71C3E" w:rsidRPr="00D4422F">
        <w:rPr>
          <w:rFonts w:ascii="Times New Roman" w:hAnsi="Times New Roman" w:cs="Times New Roman"/>
          <w:color w:val="000000" w:themeColor="text1"/>
          <w:sz w:val="24"/>
          <w:szCs w:val="24"/>
        </w:rPr>
        <w:t xml:space="preserve"> cil</w:t>
      </w:r>
      <w:r w:rsidR="00DC22CA" w:rsidRPr="00D4422F">
        <w:rPr>
          <w:rFonts w:ascii="Times New Roman" w:hAnsi="Times New Roman" w:cs="Times New Roman"/>
          <w:color w:val="000000" w:themeColor="text1"/>
          <w:sz w:val="24"/>
          <w:szCs w:val="24"/>
        </w:rPr>
        <w:t>a</w:t>
      </w:r>
      <w:r w:rsidR="00F71C3E" w:rsidRPr="00D4422F">
        <w:rPr>
          <w:rFonts w:ascii="Times New Roman" w:hAnsi="Times New Roman" w:cs="Times New Roman"/>
          <w:color w:val="000000" w:themeColor="text1"/>
          <w:sz w:val="24"/>
          <w:szCs w:val="24"/>
        </w:rPr>
        <w:t xml:space="preserve"> përfshin:</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justifikimin e rreziqeve të pastrimit të parave</w:t>
      </w:r>
      <w:r w:rsidR="00DF2FD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financimit të terrorizmit </w:t>
      </w:r>
      <w:r w:rsidR="00DF2FDB" w:rsidRPr="00D4422F">
        <w:rPr>
          <w:rFonts w:ascii="Times New Roman" w:hAnsi="Times New Roman" w:cs="Times New Roman"/>
          <w:color w:val="000000" w:themeColor="text1"/>
          <w:sz w:val="24"/>
          <w:szCs w:val="24"/>
        </w:rPr>
        <w:t>apo financimit t</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00DF2FD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që mbështesin </w:t>
      </w:r>
      <w:r w:rsidR="00D74F2E" w:rsidRPr="00D4422F">
        <w:rPr>
          <w:rFonts w:ascii="Times New Roman" w:hAnsi="Times New Roman" w:cs="Times New Roman"/>
          <w:color w:val="000000" w:themeColor="text1"/>
          <w:sz w:val="24"/>
          <w:szCs w:val="24"/>
        </w:rPr>
        <w:t>nj</w:t>
      </w:r>
      <w:r w:rsidR="001D0F5B" w:rsidRPr="00D4422F">
        <w:rPr>
          <w:rFonts w:ascii="Times New Roman" w:hAnsi="Times New Roman" w:cs="Times New Roman"/>
          <w:color w:val="000000" w:themeColor="text1"/>
          <w:sz w:val="24"/>
          <w:szCs w:val="24"/>
        </w:rPr>
        <w:t>ë</w:t>
      </w:r>
      <w:r w:rsidR="00D74F2E" w:rsidRPr="00D4422F">
        <w:rPr>
          <w:rFonts w:ascii="Times New Roman" w:hAnsi="Times New Roman" w:cs="Times New Roman"/>
          <w:color w:val="000000" w:themeColor="text1"/>
          <w:sz w:val="24"/>
          <w:szCs w:val="24"/>
        </w:rPr>
        <w:t xml:space="preserve"> q</w:t>
      </w:r>
      <w:r w:rsidR="001D0F5B" w:rsidRPr="00D4422F">
        <w:rPr>
          <w:rFonts w:ascii="Times New Roman" w:hAnsi="Times New Roman" w:cs="Times New Roman"/>
          <w:color w:val="000000" w:themeColor="text1"/>
          <w:sz w:val="24"/>
          <w:szCs w:val="24"/>
        </w:rPr>
        <w:t>ë</w:t>
      </w:r>
      <w:r w:rsidR="00D74F2E" w:rsidRPr="00D4422F">
        <w:rPr>
          <w:rFonts w:ascii="Times New Roman" w:hAnsi="Times New Roman" w:cs="Times New Roman"/>
          <w:color w:val="000000" w:themeColor="text1"/>
          <w:sz w:val="24"/>
          <w:szCs w:val="24"/>
        </w:rPr>
        <w:t>llim t</w:t>
      </w:r>
      <w:r w:rsidR="001D0F5B" w:rsidRPr="00D4422F">
        <w:rPr>
          <w:rFonts w:ascii="Times New Roman" w:hAnsi="Times New Roman" w:cs="Times New Roman"/>
          <w:color w:val="000000" w:themeColor="text1"/>
          <w:sz w:val="24"/>
          <w:szCs w:val="24"/>
        </w:rPr>
        <w:t>ë</w:t>
      </w:r>
      <w:r w:rsidR="00D74F2E" w:rsidRPr="00D4422F">
        <w:rPr>
          <w:rFonts w:ascii="Times New Roman" w:hAnsi="Times New Roman" w:cs="Times New Roman"/>
          <w:color w:val="000000" w:themeColor="text1"/>
          <w:sz w:val="24"/>
          <w:szCs w:val="24"/>
        </w:rPr>
        <w:t xml:space="preserve"> till</w:t>
      </w:r>
      <w:r w:rsidR="001D0F5B"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vlerësimin e ndikimit që zbatimi i masave do të ketë mbi ofrimin e shërbimeve</w:t>
      </w:r>
      <w:r w:rsidR="008E04BA" w:rsidRPr="00D4422F">
        <w:rPr>
          <w:rFonts w:ascii="Times New Roman" w:hAnsi="Times New Roman" w:cs="Times New Roman"/>
          <w:color w:val="000000" w:themeColor="text1"/>
          <w:sz w:val="24"/>
          <w:szCs w:val="24"/>
        </w:rPr>
        <w:t xml:space="preserve"> brenda tregut t</w:t>
      </w:r>
      <w:r w:rsidR="001D0F5B" w:rsidRPr="00D4422F">
        <w:rPr>
          <w:rFonts w:ascii="Times New Roman" w:hAnsi="Times New Roman" w:cs="Times New Roman"/>
          <w:color w:val="000000" w:themeColor="text1"/>
          <w:sz w:val="24"/>
          <w:szCs w:val="24"/>
        </w:rPr>
        <w:t>ë</w:t>
      </w:r>
      <w:r w:rsidR="008E04BA" w:rsidRPr="00D4422F">
        <w:rPr>
          <w:rFonts w:ascii="Times New Roman" w:hAnsi="Times New Roman" w:cs="Times New Roman"/>
          <w:color w:val="000000" w:themeColor="text1"/>
          <w:sz w:val="24"/>
          <w:szCs w:val="24"/>
        </w:rPr>
        <w:t xml:space="preserve"> brendsh</w:t>
      </w:r>
      <w:r w:rsidR="001D0F5B" w:rsidRPr="00D4422F">
        <w:rPr>
          <w:rFonts w:ascii="Times New Roman" w:hAnsi="Times New Roman" w:cs="Times New Roman"/>
          <w:color w:val="000000" w:themeColor="text1"/>
          <w:sz w:val="24"/>
          <w:szCs w:val="24"/>
        </w:rPr>
        <w:t>ë</w:t>
      </w:r>
      <w:r w:rsidR="008E04BA" w:rsidRPr="00D4422F">
        <w:rPr>
          <w:rFonts w:ascii="Times New Roman" w:hAnsi="Times New Roman" w:cs="Times New Roman"/>
          <w:color w:val="000000" w:themeColor="text1"/>
          <w:sz w:val="24"/>
          <w:szCs w:val="24"/>
        </w:rPr>
        <w:t>m</w:t>
      </w:r>
      <w:r w:rsidRPr="00D4422F">
        <w:rPr>
          <w:rFonts w:ascii="Times New Roman" w:hAnsi="Times New Roman" w:cs="Times New Roman"/>
          <w:color w:val="000000" w:themeColor="text1"/>
          <w:sz w:val="24"/>
          <w:szCs w:val="24"/>
        </w:rPr>
        <w:t>;</w:t>
      </w:r>
    </w:p>
    <w:p w:rsidR="003B28B6"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3B28B6" w:rsidRPr="00D4422F">
        <w:rPr>
          <w:rFonts w:ascii="Times New Roman" w:hAnsi="Times New Roman" w:cs="Times New Roman"/>
          <w:color w:val="000000" w:themeColor="text1"/>
          <w:sz w:val="24"/>
          <w:szCs w:val="24"/>
        </w:rPr>
        <w:t>k</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rkesat e Pjes</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s t</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 xml:space="preserve"> II t</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 xml:space="preserve"> ligjit q</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 xml:space="preserve"> synohen t</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zbatohen </w:t>
      </w:r>
      <w:r w:rsidR="003B28B6" w:rsidRPr="00D4422F">
        <w:rPr>
          <w:rFonts w:ascii="Times New Roman" w:hAnsi="Times New Roman" w:cs="Times New Roman"/>
          <w:color w:val="000000" w:themeColor="text1"/>
          <w:sz w:val="24"/>
          <w:szCs w:val="24"/>
        </w:rPr>
        <w:t>p</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r k</w:t>
      </w:r>
      <w:r w:rsidR="001D0F5B" w:rsidRPr="00D4422F">
        <w:rPr>
          <w:rFonts w:ascii="Times New Roman" w:hAnsi="Times New Roman" w:cs="Times New Roman"/>
          <w:color w:val="000000" w:themeColor="text1"/>
          <w:sz w:val="24"/>
          <w:szCs w:val="24"/>
        </w:rPr>
        <w:t>ë</w:t>
      </w:r>
      <w:r w:rsidR="003B28B6" w:rsidRPr="00D4422F">
        <w:rPr>
          <w:rFonts w:ascii="Times New Roman" w:hAnsi="Times New Roman" w:cs="Times New Roman"/>
          <w:color w:val="000000" w:themeColor="text1"/>
          <w:sz w:val="24"/>
          <w:szCs w:val="24"/>
        </w:rPr>
        <w:t>to subjekte;</w:t>
      </w:r>
    </w:p>
    <w:p w:rsidR="00F71C3E" w:rsidRPr="00D4422F" w:rsidRDefault="00FD0F23"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tekstin e projektmasave kombëtare, si dhe çdo përditësim të tyre, kur fusha e zbatimit, përmbajtja ose zbatimi i masave të njoftuara është ndryshuar në mënyrë thelbësore</w:t>
      </w:r>
      <w:r w:rsidR="00F71C3E" w:rsidRPr="00D4422F">
        <w:rPr>
          <w:rFonts w:ascii="Times New Roman" w:hAnsi="Times New Roman" w:cs="Times New Roman"/>
          <w:color w:val="000000" w:themeColor="text1"/>
          <w:sz w:val="24"/>
          <w:szCs w:val="24"/>
        </w:rPr>
        <w:t xml:space="preserve">. </w:t>
      </w:r>
    </w:p>
    <w:p w:rsidR="00F71C3E" w:rsidRPr="00D4422F" w:rsidRDefault="00DF2FDB"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F71C3E" w:rsidRPr="00D4422F">
        <w:rPr>
          <w:rFonts w:ascii="Times New Roman" w:hAnsi="Times New Roman" w:cs="Times New Roman"/>
          <w:color w:val="000000" w:themeColor="text1"/>
          <w:sz w:val="24"/>
          <w:szCs w:val="24"/>
        </w:rPr>
        <w:t xml:space="preserve">. Dokumentimi </w:t>
      </w:r>
      <w:r w:rsidRPr="00D4422F">
        <w:rPr>
          <w:rFonts w:ascii="Times New Roman" w:hAnsi="Times New Roman" w:cs="Times New Roman"/>
          <w:color w:val="000000" w:themeColor="text1"/>
          <w:sz w:val="24"/>
          <w:szCs w:val="24"/>
        </w:rPr>
        <w:t>sipas pikës 2</w:t>
      </w:r>
      <w:r w:rsidR="00F71C3E" w:rsidRPr="00D4422F">
        <w:rPr>
          <w:rFonts w:ascii="Times New Roman" w:hAnsi="Times New Roman" w:cs="Times New Roman"/>
          <w:color w:val="000000" w:themeColor="text1"/>
          <w:sz w:val="24"/>
          <w:szCs w:val="24"/>
        </w:rPr>
        <w:t xml:space="preserve"> të k</w:t>
      </w:r>
      <w:r w:rsidR="007F44F4" w:rsidRPr="00D4422F">
        <w:rPr>
          <w:rFonts w:ascii="Times New Roman" w:hAnsi="Times New Roman" w:cs="Times New Roman"/>
          <w:color w:val="000000" w:themeColor="text1"/>
          <w:sz w:val="24"/>
          <w:szCs w:val="24"/>
        </w:rPr>
        <w:t xml:space="preserve">ëtij neni shërben si bazë për miratimin </w:t>
      </w:r>
      <w:r w:rsidR="002146A6" w:rsidRPr="00D4422F">
        <w:rPr>
          <w:rFonts w:ascii="Times New Roman" w:hAnsi="Times New Roman" w:cs="Times New Roman"/>
          <w:color w:val="000000" w:themeColor="text1"/>
          <w:sz w:val="24"/>
          <w:szCs w:val="24"/>
        </w:rPr>
        <w:t xml:space="preserve">nga </w:t>
      </w:r>
      <w:r w:rsidR="000B2571" w:rsidRPr="00D4422F">
        <w:rPr>
          <w:rFonts w:ascii="Times New Roman" w:hAnsi="Times New Roman" w:cs="Times New Roman"/>
          <w:color w:val="000000" w:themeColor="text1"/>
          <w:sz w:val="24"/>
          <w:szCs w:val="24"/>
        </w:rPr>
        <w:t>Komiteti</w:t>
      </w:r>
      <w:r w:rsidR="002146A6" w:rsidRPr="00D4422F">
        <w:rPr>
          <w:rFonts w:ascii="Times New Roman" w:hAnsi="Times New Roman" w:cs="Times New Roman"/>
          <w:color w:val="000000" w:themeColor="text1"/>
          <w:sz w:val="24"/>
          <w:szCs w:val="24"/>
        </w:rPr>
        <w:t xml:space="preserve"> i Bashkrendim</w:t>
      </w:r>
      <w:r w:rsidR="000B2571" w:rsidRPr="00D4422F">
        <w:rPr>
          <w:rFonts w:ascii="Times New Roman" w:hAnsi="Times New Roman" w:cs="Times New Roman"/>
          <w:color w:val="000000" w:themeColor="text1"/>
          <w:sz w:val="24"/>
          <w:szCs w:val="24"/>
        </w:rPr>
        <w:t>i</w:t>
      </w:r>
      <w:r w:rsidR="002146A6" w:rsidRPr="00D4422F">
        <w:rPr>
          <w:rFonts w:ascii="Times New Roman" w:hAnsi="Times New Roman" w:cs="Times New Roman"/>
          <w:color w:val="000000" w:themeColor="text1"/>
          <w:sz w:val="24"/>
          <w:szCs w:val="24"/>
        </w:rPr>
        <w:t>t</w:t>
      </w:r>
      <w:r w:rsidR="000B2571"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0B2571"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0B2571"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0B2571" w:rsidRPr="00D4422F">
        <w:rPr>
          <w:rFonts w:ascii="Times New Roman" w:hAnsi="Times New Roman" w:cs="Times New Roman"/>
          <w:color w:val="000000" w:themeColor="text1"/>
          <w:sz w:val="24"/>
          <w:szCs w:val="24"/>
        </w:rPr>
        <w:t xml:space="preserve">r </w:t>
      </w:r>
      <w:r w:rsidR="00E77A14" w:rsidRPr="00D4422F">
        <w:rPr>
          <w:rFonts w:ascii="Times New Roman" w:hAnsi="Times New Roman" w:cs="Times New Roman"/>
          <w:color w:val="000000" w:themeColor="text1"/>
          <w:sz w:val="24"/>
          <w:szCs w:val="24"/>
        </w:rPr>
        <w:t>Pastrimit</w:t>
      </w:r>
      <w:r w:rsidR="002146A6" w:rsidRPr="00D4422F">
        <w:rPr>
          <w:rFonts w:ascii="Times New Roman" w:hAnsi="Times New Roman" w:cs="Times New Roman"/>
          <w:color w:val="000000" w:themeColor="text1"/>
          <w:sz w:val="24"/>
          <w:szCs w:val="24"/>
        </w:rPr>
        <w:t xml:space="preserve"> </w:t>
      </w:r>
      <w:r w:rsidR="000B2571" w:rsidRPr="00D4422F">
        <w:rPr>
          <w:rFonts w:ascii="Times New Roman" w:hAnsi="Times New Roman" w:cs="Times New Roman"/>
          <w:color w:val="000000" w:themeColor="text1"/>
          <w:sz w:val="24"/>
          <w:szCs w:val="24"/>
        </w:rPr>
        <w:t>t</w:t>
      </w:r>
      <w:r w:rsidR="001D0F5B" w:rsidRPr="00D4422F">
        <w:rPr>
          <w:rFonts w:ascii="Times New Roman" w:hAnsi="Times New Roman" w:cs="Times New Roman"/>
          <w:color w:val="000000" w:themeColor="text1"/>
          <w:sz w:val="24"/>
          <w:szCs w:val="24"/>
        </w:rPr>
        <w:t>ë</w:t>
      </w:r>
      <w:r w:rsidR="000B2571" w:rsidRPr="00D4422F">
        <w:rPr>
          <w:rFonts w:ascii="Times New Roman" w:hAnsi="Times New Roman" w:cs="Times New Roman"/>
          <w:color w:val="000000" w:themeColor="text1"/>
          <w:sz w:val="24"/>
          <w:szCs w:val="24"/>
        </w:rPr>
        <w:t xml:space="preserve"> </w:t>
      </w:r>
      <w:r w:rsidR="002146A6" w:rsidRPr="00D4422F">
        <w:rPr>
          <w:rFonts w:ascii="Times New Roman" w:hAnsi="Times New Roman" w:cs="Times New Roman"/>
          <w:color w:val="000000" w:themeColor="text1"/>
          <w:sz w:val="24"/>
          <w:szCs w:val="24"/>
        </w:rPr>
        <w:t>Parave.</w:t>
      </w:r>
    </w:p>
    <w:p w:rsidR="00F71C3E" w:rsidRPr="00D4422F" w:rsidRDefault="00CF160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F71C3E" w:rsidRPr="00D4422F">
        <w:rPr>
          <w:rFonts w:ascii="Times New Roman" w:hAnsi="Times New Roman" w:cs="Times New Roman"/>
          <w:color w:val="000000" w:themeColor="text1"/>
          <w:sz w:val="24"/>
          <w:szCs w:val="24"/>
        </w:rPr>
        <w:t xml:space="preserve">. Miratimi i masave kombëtare </w:t>
      </w:r>
      <w:r w:rsidR="007F44F4" w:rsidRPr="00D4422F">
        <w:rPr>
          <w:rFonts w:ascii="Times New Roman" w:hAnsi="Times New Roman" w:cs="Times New Roman"/>
          <w:color w:val="000000" w:themeColor="text1"/>
          <w:sz w:val="24"/>
          <w:szCs w:val="24"/>
        </w:rPr>
        <w:t>t</w:t>
      </w:r>
      <w:r w:rsidR="001D0F5B" w:rsidRPr="00D4422F">
        <w:rPr>
          <w:rFonts w:ascii="Times New Roman" w:hAnsi="Times New Roman" w:cs="Times New Roman"/>
          <w:color w:val="000000" w:themeColor="text1"/>
          <w:sz w:val="24"/>
          <w:szCs w:val="24"/>
        </w:rPr>
        <w:t>ë</w:t>
      </w:r>
      <w:r w:rsidR="007F44F4" w:rsidRPr="00D4422F">
        <w:rPr>
          <w:rFonts w:ascii="Times New Roman" w:hAnsi="Times New Roman" w:cs="Times New Roman"/>
          <w:color w:val="000000" w:themeColor="text1"/>
          <w:sz w:val="24"/>
          <w:szCs w:val="24"/>
        </w:rPr>
        <w:t xml:space="preserve"> vendosura nga Komiteti i Bashkrendimit t</w:t>
      </w:r>
      <w:r w:rsidR="001D0F5B" w:rsidRPr="00D4422F">
        <w:rPr>
          <w:rFonts w:ascii="Times New Roman" w:hAnsi="Times New Roman" w:cs="Times New Roman"/>
          <w:color w:val="000000" w:themeColor="text1"/>
          <w:sz w:val="24"/>
          <w:szCs w:val="24"/>
        </w:rPr>
        <w:t>ë</w:t>
      </w:r>
      <w:r w:rsidR="007F44F4"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7F44F4"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E77A14" w:rsidRPr="00D4422F">
        <w:rPr>
          <w:rFonts w:ascii="Times New Roman" w:hAnsi="Times New Roman" w:cs="Times New Roman"/>
          <w:color w:val="000000" w:themeColor="text1"/>
          <w:sz w:val="24"/>
          <w:szCs w:val="24"/>
        </w:rPr>
        <w:t>r Pastrim</w:t>
      </w:r>
      <w:r w:rsidR="007F44F4" w:rsidRPr="00D4422F">
        <w:rPr>
          <w:rFonts w:ascii="Times New Roman" w:hAnsi="Times New Roman" w:cs="Times New Roman"/>
          <w:color w:val="000000" w:themeColor="text1"/>
          <w:sz w:val="24"/>
          <w:szCs w:val="24"/>
        </w:rPr>
        <w:t>i</w:t>
      </w:r>
      <w:r w:rsidR="00E77A14" w:rsidRPr="00D4422F">
        <w:rPr>
          <w:rFonts w:ascii="Times New Roman" w:hAnsi="Times New Roman" w:cs="Times New Roman"/>
          <w:color w:val="000000" w:themeColor="text1"/>
          <w:sz w:val="24"/>
          <w:szCs w:val="24"/>
        </w:rPr>
        <w:t>t</w:t>
      </w:r>
      <w:r w:rsidR="007F44F4"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7F44F4" w:rsidRPr="00D4422F">
        <w:rPr>
          <w:rFonts w:ascii="Times New Roman" w:hAnsi="Times New Roman" w:cs="Times New Roman"/>
          <w:color w:val="000000" w:themeColor="text1"/>
          <w:sz w:val="24"/>
          <w:szCs w:val="24"/>
        </w:rPr>
        <w:t xml:space="preserve"> Parave </w:t>
      </w:r>
      <w:r w:rsidR="00BA3A43" w:rsidRPr="00D4422F">
        <w:rPr>
          <w:rFonts w:ascii="Times New Roman" w:hAnsi="Times New Roman" w:cs="Times New Roman"/>
          <w:color w:val="000000" w:themeColor="text1"/>
          <w:sz w:val="24"/>
          <w:szCs w:val="24"/>
        </w:rPr>
        <w:t>b</w:t>
      </w:r>
      <w:r w:rsidR="001D0F5B" w:rsidRPr="00D4422F">
        <w:rPr>
          <w:rFonts w:ascii="Times New Roman" w:hAnsi="Times New Roman" w:cs="Times New Roman"/>
          <w:color w:val="000000" w:themeColor="text1"/>
          <w:sz w:val="24"/>
          <w:szCs w:val="24"/>
        </w:rPr>
        <w:t>ë</w:t>
      </w:r>
      <w:r w:rsidR="00BA3A43" w:rsidRPr="00D4422F">
        <w:rPr>
          <w:rFonts w:ascii="Times New Roman" w:hAnsi="Times New Roman" w:cs="Times New Roman"/>
          <w:color w:val="000000" w:themeColor="text1"/>
          <w:sz w:val="24"/>
          <w:szCs w:val="24"/>
        </w:rPr>
        <w:t xml:space="preserve">het me ligj dhe </w:t>
      </w:r>
      <w:r w:rsidR="00F71C3E" w:rsidRPr="00D4422F">
        <w:rPr>
          <w:rFonts w:ascii="Times New Roman" w:hAnsi="Times New Roman" w:cs="Times New Roman"/>
          <w:color w:val="000000" w:themeColor="text1"/>
          <w:sz w:val="24"/>
          <w:szCs w:val="24"/>
        </w:rPr>
        <w:t xml:space="preserve">shtyhet për një periudhë </w:t>
      </w:r>
      <w:r w:rsidR="00DC22CA" w:rsidRPr="00D4422F">
        <w:rPr>
          <w:rFonts w:ascii="Times New Roman" w:hAnsi="Times New Roman" w:cs="Times New Roman"/>
          <w:color w:val="000000" w:themeColor="text1"/>
          <w:sz w:val="24"/>
          <w:szCs w:val="24"/>
        </w:rPr>
        <w:t>6 mujore</w:t>
      </w:r>
      <w:r w:rsidR="00A47EF8" w:rsidRPr="00D4422F">
        <w:rPr>
          <w:rFonts w:ascii="Times New Roman" w:hAnsi="Times New Roman" w:cs="Times New Roman"/>
          <w:color w:val="000000" w:themeColor="text1"/>
          <w:sz w:val="24"/>
          <w:szCs w:val="24"/>
        </w:rPr>
        <w:t xml:space="preserve"> nga data e njoftimit t</w:t>
      </w:r>
      <w:r w:rsidR="001D0F5B" w:rsidRPr="00D4422F">
        <w:rPr>
          <w:rFonts w:ascii="Times New Roman" w:hAnsi="Times New Roman" w:cs="Times New Roman"/>
          <w:color w:val="000000" w:themeColor="text1"/>
          <w:sz w:val="24"/>
          <w:szCs w:val="24"/>
        </w:rPr>
        <w:t>ë</w:t>
      </w:r>
      <w:r w:rsidR="00A47EF8" w:rsidRPr="00D4422F">
        <w:rPr>
          <w:rFonts w:ascii="Times New Roman" w:hAnsi="Times New Roman" w:cs="Times New Roman"/>
          <w:color w:val="000000" w:themeColor="text1"/>
          <w:sz w:val="24"/>
          <w:szCs w:val="24"/>
        </w:rPr>
        <w:t xml:space="preserve"> p</w:t>
      </w:r>
      <w:r w:rsidR="001D0F5B" w:rsidRPr="00D4422F">
        <w:rPr>
          <w:rFonts w:ascii="Times New Roman" w:hAnsi="Times New Roman" w:cs="Times New Roman"/>
          <w:color w:val="000000" w:themeColor="text1"/>
          <w:sz w:val="24"/>
          <w:szCs w:val="24"/>
        </w:rPr>
        <w:t>ë</w:t>
      </w:r>
      <w:r w:rsidR="00A47EF8" w:rsidRPr="00D4422F">
        <w:rPr>
          <w:rFonts w:ascii="Times New Roman" w:hAnsi="Times New Roman" w:cs="Times New Roman"/>
          <w:color w:val="000000" w:themeColor="text1"/>
          <w:sz w:val="24"/>
          <w:szCs w:val="24"/>
        </w:rPr>
        <w:t>rmendur n</w:t>
      </w:r>
      <w:r w:rsidR="001D0F5B" w:rsidRPr="00D4422F">
        <w:rPr>
          <w:rFonts w:ascii="Times New Roman" w:hAnsi="Times New Roman" w:cs="Times New Roman"/>
          <w:color w:val="000000" w:themeColor="text1"/>
          <w:sz w:val="24"/>
          <w:szCs w:val="24"/>
        </w:rPr>
        <w:t>ë</w:t>
      </w:r>
      <w:r w:rsidR="00B15108" w:rsidRPr="00D4422F">
        <w:rPr>
          <w:rFonts w:ascii="Times New Roman" w:hAnsi="Times New Roman" w:cs="Times New Roman"/>
          <w:color w:val="000000" w:themeColor="text1"/>
          <w:sz w:val="24"/>
          <w:szCs w:val="24"/>
        </w:rPr>
        <w:t xml:space="preserve"> pik</w:t>
      </w:r>
      <w:r w:rsidR="001D0F5B" w:rsidRPr="00D4422F">
        <w:rPr>
          <w:rFonts w:ascii="Times New Roman" w:hAnsi="Times New Roman" w:cs="Times New Roman"/>
          <w:color w:val="000000" w:themeColor="text1"/>
          <w:sz w:val="24"/>
          <w:szCs w:val="24"/>
        </w:rPr>
        <w:t>ë</w:t>
      </w:r>
      <w:r w:rsidR="00B15108" w:rsidRPr="00D4422F">
        <w:rPr>
          <w:rFonts w:ascii="Times New Roman" w:hAnsi="Times New Roman" w:cs="Times New Roman"/>
          <w:color w:val="000000" w:themeColor="text1"/>
          <w:sz w:val="24"/>
          <w:szCs w:val="24"/>
        </w:rPr>
        <w:t>n 1</w:t>
      </w:r>
      <w:r w:rsidR="00A47EF8"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A47EF8" w:rsidRPr="00D4422F">
        <w:rPr>
          <w:rFonts w:ascii="Times New Roman" w:hAnsi="Times New Roman" w:cs="Times New Roman"/>
          <w:color w:val="000000" w:themeColor="text1"/>
          <w:sz w:val="24"/>
          <w:szCs w:val="24"/>
        </w:rPr>
        <w:t xml:space="preserve"> k</w:t>
      </w:r>
      <w:r w:rsidR="001D0F5B" w:rsidRPr="00D4422F">
        <w:rPr>
          <w:rFonts w:ascii="Times New Roman" w:hAnsi="Times New Roman" w:cs="Times New Roman"/>
          <w:color w:val="000000" w:themeColor="text1"/>
          <w:sz w:val="24"/>
          <w:szCs w:val="24"/>
        </w:rPr>
        <w:t>ë</w:t>
      </w:r>
      <w:r w:rsidR="00A47EF8" w:rsidRPr="00D4422F">
        <w:rPr>
          <w:rFonts w:ascii="Times New Roman" w:hAnsi="Times New Roman" w:cs="Times New Roman"/>
          <w:color w:val="000000" w:themeColor="text1"/>
          <w:sz w:val="24"/>
          <w:szCs w:val="24"/>
        </w:rPr>
        <w:t>tij neni.</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Shtyrja e miratimit e parashikuar në paragrafin e parë të kësaj pike nuk zbatohet në rastet kur masa synon adresimin e një rreziku serioz dhe të menjëhershëm të pastrimit të parav</w:t>
      </w:r>
      <w:r w:rsidR="00DC22CA" w:rsidRPr="00D4422F">
        <w:rPr>
          <w:rFonts w:ascii="Times New Roman" w:hAnsi="Times New Roman" w:cs="Times New Roman"/>
          <w:color w:val="000000" w:themeColor="text1"/>
          <w:sz w:val="24"/>
          <w:szCs w:val="24"/>
        </w:rPr>
        <w:t>e ose financimit të terrorizmit. N</w:t>
      </w:r>
      <w:r w:rsidRPr="00D4422F">
        <w:rPr>
          <w:rFonts w:ascii="Times New Roman" w:hAnsi="Times New Roman" w:cs="Times New Roman"/>
          <w:color w:val="000000" w:themeColor="text1"/>
          <w:sz w:val="24"/>
          <w:szCs w:val="24"/>
        </w:rPr>
        <w:t>ë këto raste, miratimi i masave kombëtare shoqërohet nga një justifikim i posaçëm, i cili shpjegon arsyet për moszbatimin e shtyrjes së miratimit.</w:t>
      </w:r>
    </w:p>
    <w:p w:rsidR="00F71C3E" w:rsidRPr="00D4422F" w:rsidRDefault="00CF160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F71C3E" w:rsidRPr="00D4422F">
        <w:rPr>
          <w:rFonts w:ascii="Times New Roman" w:hAnsi="Times New Roman" w:cs="Times New Roman"/>
          <w:color w:val="000000" w:themeColor="text1"/>
          <w:sz w:val="24"/>
          <w:szCs w:val="24"/>
        </w:rPr>
        <w:t>. Përpara përfundimit të periudhës së parashikuar në pikën 4 të këtij neni, masat kombëtare që parashikohen të miratohen i nënshtrohen një shqyrtimi të posa</w:t>
      </w:r>
      <w:r w:rsidR="006C645E" w:rsidRPr="00D4422F">
        <w:rPr>
          <w:rFonts w:ascii="Times New Roman" w:hAnsi="Times New Roman" w:cs="Times New Roman"/>
          <w:color w:val="000000" w:themeColor="text1"/>
          <w:sz w:val="24"/>
          <w:szCs w:val="24"/>
        </w:rPr>
        <w:t>çëm nga autoritetet kompetente pjes</w:t>
      </w:r>
      <w:r w:rsidR="001D0F5B" w:rsidRPr="00D4422F">
        <w:rPr>
          <w:rFonts w:ascii="Times New Roman" w:hAnsi="Times New Roman" w:cs="Times New Roman"/>
          <w:color w:val="000000" w:themeColor="text1"/>
          <w:sz w:val="24"/>
          <w:szCs w:val="24"/>
        </w:rPr>
        <w:t>ë</w:t>
      </w:r>
      <w:r w:rsidR="006C645E" w:rsidRPr="00D4422F">
        <w:rPr>
          <w:rFonts w:ascii="Times New Roman" w:hAnsi="Times New Roman" w:cs="Times New Roman"/>
          <w:color w:val="000000" w:themeColor="text1"/>
          <w:sz w:val="24"/>
          <w:szCs w:val="24"/>
        </w:rPr>
        <w:t xml:space="preserve"> e Komitetit t</w:t>
      </w:r>
      <w:r w:rsidR="001D0F5B" w:rsidRPr="00D4422F">
        <w:rPr>
          <w:rFonts w:ascii="Times New Roman" w:hAnsi="Times New Roman" w:cs="Times New Roman"/>
          <w:color w:val="000000" w:themeColor="text1"/>
          <w:sz w:val="24"/>
          <w:szCs w:val="24"/>
        </w:rPr>
        <w:t>ë</w:t>
      </w:r>
      <w:r w:rsidR="006C645E" w:rsidRPr="00D4422F">
        <w:rPr>
          <w:rFonts w:ascii="Times New Roman" w:hAnsi="Times New Roman" w:cs="Times New Roman"/>
          <w:color w:val="000000" w:themeColor="text1"/>
          <w:sz w:val="24"/>
          <w:szCs w:val="24"/>
        </w:rPr>
        <w:t xml:space="preserve"> Bashkrendimit t</w:t>
      </w:r>
      <w:r w:rsidR="001D0F5B" w:rsidRPr="00D4422F">
        <w:rPr>
          <w:rFonts w:ascii="Times New Roman" w:hAnsi="Times New Roman" w:cs="Times New Roman"/>
          <w:color w:val="000000" w:themeColor="text1"/>
          <w:sz w:val="24"/>
          <w:szCs w:val="24"/>
        </w:rPr>
        <w:t>ë</w:t>
      </w:r>
      <w:r w:rsidR="006C645E"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6C645E"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E77A14" w:rsidRPr="00D4422F">
        <w:rPr>
          <w:rFonts w:ascii="Times New Roman" w:hAnsi="Times New Roman" w:cs="Times New Roman"/>
          <w:color w:val="000000" w:themeColor="text1"/>
          <w:sz w:val="24"/>
          <w:szCs w:val="24"/>
        </w:rPr>
        <w:t>r Pastrim</w:t>
      </w:r>
      <w:r w:rsidR="006C645E" w:rsidRPr="00D4422F">
        <w:rPr>
          <w:rFonts w:ascii="Times New Roman" w:hAnsi="Times New Roman" w:cs="Times New Roman"/>
          <w:color w:val="000000" w:themeColor="text1"/>
          <w:sz w:val="24"/>
          <w:szCs w:val="24"/>
        </w:rPr>
        <w:t>i</w:t>
      </w:r>
      <w:r w:rsidR="00E77A14" w:rsidRPr="00D4422F">
        <w:rPr>
          <w:rFonts w:ascii="Times New Roman" w:hAnsi="Times New Roman" w:cs="Times New Roman"/>
          <w:color w:val="000000" w:themeColor="text1"/>
          <w:sz w:val="24"/>
          <w:szCs w:val="24"/>
        </w:rPr>
        <w:t>t</w:t>
      </w:r>
      <w:r w:rsidR="006C645E"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6C645E" w:rsidRPr="00D4422F">
        <w:rPr>
          <w:rFonts w:ascii="Times New Roman" w:hAnsi="Times New Roman" w:cs="Times New Roman"/>
          <w:color w:val="000000" w:themeColor="text1"/>
          <w:sz w:val="24"/>
          <w:szCs w:val="24"/>
        </w:rPr>
        <w:t xml:space="preserve"> Parave </w:t>
      </w:r>
      <w:r w:rsidR="00F71C3E" w:rsidRPr="00D4422F">
        <w:rPr>
          <w:rFonts w:ascii="Times New Roman" w:hAnsi="Times New Roman" w:cs="Times New Roman"/>
          <w:color w:val="000000" w:themeColor="text1"/>
          <w:sz w:val="24"/>
          <w:szCs w:val="24"/>
        </w:rPr>
        <w:t>në bashkëpunim me autoritetet mbikëqyrëse përkatëse, me qëllim vlerësimin nëse:</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masat e propozuara janë të përshtatshme dhe të mjaftueshme për adresimin e rreziqeve të identifikuara</w:t>
      </w:r>
      <w:r w:rsidR="00EC670D" w:rsidRPr="00D4422F">
        <w:rPr>
          <w:rFonts w:ascii="Times New Roman" w:hAnsi="Times New Roman" w:cs="Times New Roman"/>
          <w:color w:val="000000" w:themeColor="text1"/>
          <w:sz w:val="24"/>
          <w:szCs w:val="24"/>
        </w:rPr>
        <w:t xml:space="preserve"> dhe veçanërisht n</w:t>
      </w:r>
      <w:r w:rsidR="001D0F5B" w:rsidRPr="00D4422F">
        <w:rPr>
          <w:rFonts w:ascii="Times New Roman" w:hAnsi="Times New Roman" w:cs="Times New Roman"/>
          <w:color w:val="000000" w:themeColor="text1"/>
          <w:sz w:val="24"/>
          <w:szCs w:val="24"/>
        </w:rPr>
        <w:t>ë</w:t>
      </w:r>
      <w:r w:rsidR="00EC670D" w:rsidRPr="00D4422F">
        <w:rPr>
          <w:rFonts w:ascii="Times New Roman" w:hAnsi="Times New Roman" w:cs="Times New Roman"/>
          <w:color w:val="000000" w:themeColor="text1"/>
          <w:sz w:val="24"/>
          <w:szCs w:val="24"/>
        </w:rPr>
        <w:t>se k</w:t>
      </w:r>
      <w:r w:rsidR="001D0F5B" w:rsidRPr="00D4422F">
        <w:rPr>
          <w:rFonts w:ascii="Times New Roman" w:hAnsi="Times New Roman" w:cs="Times New Roman"/>
          <w:color w:val="000000" w:themeColor="text1"/>
          <w:sz w:val="24"/>
          <w:szCs w:val="24"/>
        </w:rPr>
        <w:t>ë</w:t>
      </w:r>
      <w:r w:rsidR="00EC670D" w:rsidRPr="00D4422F">
        <w:rPr>
          <w:rFonts w:ascii="Times New Roman" w:hAnsi="Times New Roman" w:cs="Times New Roman"/>
          <w:color w:val="000000" w:themeColor="text1"/>
          <w:sz w:val="24"/>
          <w:szCs w:val="24"/>
        </w:rPr>
        <w:t>to rreziqe kanë të bëjnë me tregun e brendshëm</w:t>
      </w:r>
      <w:r w:rsidRPr="00D4422F">
        <w:rPr>
          <w:rFonts w:ascii="Times New Roman" w:hAnsi="Times New Roman" w:cs="Times New Roman"/>
          <w:color w:val="000000" w:themeColor="text1"/>
          <w:sz w:val="24"/>
          <w:szCs w:val="24"/>
        </w:rPr>
        <w:t>;</w:t>
      </w:r>
    </w:p>
    <w:p w:rsidR="00EC670D"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masat e propozuara nuk krijojnë kufizime të panevojshme </w:t>
      </w:r>
      <w:r w:rsidR="00EC670D" w:rsidRPr="00D4422F">
        <w:rPr>
          <w:rFonts w:ascii="Times New Roman" w:hAnsi="Times New Roman" w:cs="Times New Roman"/>
          <w:color w:val="000000" w:themeColor="text1"/>
          <w:sz w:val="24"/>
          <w:szCs w:val="24"/>
        </w:rPr>
        <w:t>për lëvizjen e lirë të shërbimeve ose kapitalit ose për lirinë e vendosjes së ofruesve të shërbimeve</w:t>
      </w:r>
      <w:r w:rsidR="001C7862" w:rsidRPr="00D4422F">
        <w:rPr>
          <w:rFonts w:ascii="Times New Roman" w:hAnsi="Times New Roman" w:cs="Times New Roman"/>
          <w:color w:val="000000" w:themeColor="text1"/>
          <w:sz w:val="24"/>
          <w:szCs w:val="24"/>
        </w:rPr>
        <w:t xml:space="preserve"> </w:t>
      </w:r>
      <w:r w:rsidR="00EC670D" w:rsidRPr="00D4422F">
        <w:rPr>
          <w:rFonts w:ascii="Times New Roman" w:hAnsi="Times New Roman" w:cs="Times New Roman"/>
          <w:color w:val="000000" w:themeColor="text1"/>
          <w:sz w:val="24"/>
          <w:szCs w:val="24"/>
        </w:rPr>
        <w:t>brenda tregut të brendshëm, të cilat nuk janë proporcionale me rreziqet e pastrimit të parave dhe financimit të terrorizmit që</w:t>
      </w:r>
      <w:r w:rsidR="001C7862" w:rsidRPr="00D4422F">
        <w:rPr>
          <w:rFonts w:ascii="Times New Roman" w:hAnsi="Times New Roman" w:cs="Times New Roman"/>
          <w:color w:val="000000" w:themeColor="text1"/>
          <w:sz w:val="24"/>
          <w:szCs w:val="24"/>
        </w:rPr>
        <w:t xml:space="preserve"> </w:t>
      </w:r>
      <w:r w:rsidR="00EC670D" w:rsidRPr="00D4422F">
        <w:rPr>
          <w:rFonts w:ascii="Times New Roman" w:hAnsi="Times New Roman" w:cs="Times New Roman"/>
          <w:color w:val="000000" w:themeColor="text1"/>
          <w:sz w:val="24"/>
          <w:szCs w:val="24"/>
        </w:rPr>
        <w:t>masa synon të zbusë.</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Shqyrtimi përmbyllet me një vlerësim të argumentuar, i cili i paraqitet </w:t>
      </w:r>
      <w:r w:rsidR="00417F4B" w:rsidRPr="00D4422F">
        <w:rPr>
          <w:rFonts w:ascii="Times New Roman" w:hAnsi="Times New Roman" w:cs="Times New Roman"/>
          <w:color w:val="000000" w:themeColor="text1"/>
          <w:sz w:val="24"/>
          <w:szCs w:val="24"/>
        </w:rPr>
        <w:t>Komitetit t</w:t>
      </w:r>
      <w:r w:rsidR="001D0F5B" w:rsidRPr="00D4422F">
        <w:rPr>
          <w:rFonts w:ascii="Times New Roman" w:hAnsi="Times New Roman" w:cs="Times New Roman"/>
          <w:color w:val="000000" w:themeColor="text1"/>
          <w:sz w:val="24"/>
          <w:szCs w:val="24"/>
        </w:rPr>
        <w:t>ë</w:t>
      </w:r>
      <w:r w:rsidR="00417F4B" w:rsidRPr="00D4422F">
        <w:rPr>
          <w:rFonts w:ascii="Times New Roman" w:hAnsi="Times New Roman" w:cs="Times New Roman"/>
          <w:color w:val="000000" w:themeColor="text1"/>
          <w:sz w:val="24"/>
          <w:szCs w:val="24"/>
        </w:rPr>
        <w:t xml:space="preserve">  Bashkrendimit t</w:t>
      </w:r>
      <w:r w:rsidR="001D0F5B" w:rsidRPr="00D4422F">
        <w:rPr>
          <w:rFonts w:ascii="Times New Roman" w:hAnsi="Times New Roman" w:cs="Times New Roman"/>
          <w:color w:val="000000" w:themeColor="text1"/>
          <w:sz w:val="24"/>
          <w:szCs w:val="24"/>
        </w:rPr>
        <w:t>ë</w:t>
      </w:r>
      <w:r w:rsidR="00417F4B"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417F4B"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417F4B" w:rsidRPr="00D4422F">
        <w:rPr>
          <w:rFonts w:ascii="Times New Roman" w:hAnsi="Times New Roman" w:cs="Times New Roman"/>
          <w:color w:val="000000" w:themeColor="text1"/>
          <w:sz w:val="24"/>
          <w:szCs w:val="24"/>
        </w:rPr>
        <w:t>r Pastr</w:t>
      </w:r>
      <w:r w:rsidR="001648DA" w:rsidRPr="00D4422F">
        <w:rPr>
          <w:rFonts w:ascii="Times New Roman" w:hAnsi="Times New Roman" w:cs="Times New Roman"/>
          <w:color w:val="000000" w:themeColor="text1"/>
          <w:sz w:val="24"/>
          <w:szCs w:val="24"/>
        </w:rPr>
        <w:t>imit</w:t>
      </w:r>
      <w:r w:rsidR="00417F4B"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417F4B" w:rsidRPr="00D4422F">
        <w:rPr>
          <w:rFonts w:ascii="Times New Roman" w:hAnsi="Times New Roman" w:cs="Times New Roman"/>
          <w:color w:val="000000" w:themeColor="text1"/>
          <w:sz w:val="24"/>
          <w:szCs w:val="24"/>
        </w:rPr>
        <w:t xml:space="preserve"> Parave</w:t>
      </w:r>
      <w:r w:rsidRPr="00D4422F">
        <w:rPr>
          <w:rFonts w:ascii="Times New Roman" w:hAnsi="Times New Roman" w:cs="Times New Roman"/>
          <w:color w:val="000000" w:themeColor="text1"/>
          <w:sz w:val="24"/>
          <w:szCs w:val="24"/>
        </w:rPr>
        <w:t xml:space="preserve"> dhe merret në konsideratë përpar</w:t>
      </w:r>
      <w:r w:rsidR="00A63B13" w:rsidRPr="00D4422F">
        <w:rPr>
          <w:rFonts w:ascii="Times New Roman" w:hAnsi="Times New Roman" w:cs="Times New Roman"/>
          <w:color w:val="000000" w:themeColor="text1"/>
          <w:sz w:val="24"/>
          <w:szCs w:val="24"/>
        </w:rPr>
        <w:t>a miratimit të masave kombëtare me ligj.</w:t>
      </w:r>
    </w:p>
    <w:p w:rsidR="00F71C3E" w:rsidRPr="00D4422F" w:rsidRDefault="00CF160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w:t>
      </w:r>
      <w:r w:rsidR="00F71C3E" w:rsidRPr="00D4422F">
        <w:rPr>
          <w:rFonts w:ascii="Times New Roman" w:hAnsi="Times New Roman" w:cs="Times New Roman"/>
          <w:color w:val="000000" w:themeColor="text1"/>
          <w:sz w:val="24"/>
          <w:szCs w:val="24"/>
        </w:rPr>
        <w:t xml:space="preserve">.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w:t>
      </w:r>
      <w:r w:rsidR="00A63B13" w:rsidRPr="00D4422F">
        <w:rPr>
          <w:rFonts w:ascii="Times New Roman" w:hAnsi="Times New Roman" w:cs="Times New Roman"/>
          <w:color w:val="000000" w:themeColor="text1"/>
          <w:sz w:val="24"/>
          <w:szCs w:val="24"/>
        </w:rPr>
        <w:t>Komitetit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Bashkrendimit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r Pastrim</w:t>
      </w:r>
      <w:r w:rsidR="001648DA" w:rsidRPr="00D4422F">
        <w:rPr>
          <w:rFonts w:ascii="Times New Roman" w:hAnsi="Times New Roman" w:cs="Times New Roman"/>
          <w:color w:val="000000" w:themeColor="text1"/>
          <w:sz w:val="24"/>
          <w:szCs w:val="24"/>
        </w:rPr>
        <w:t>it</w:t>
      </w:r>
      <w:r w:rsidR="00A63B13"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Parave </w:t>
      </w:r>
      <w:r w:rsidR="00F71C3E" w:rsidRPr="00D4422F">
        <w:rPr>
          <w:rFonts w:ascii="Times New Roman" w:hAnsi="Times New Roman" w:cs="Times New Roman"/>
          <w:color w:val="000000" w:themeColor="text1"/>
          <w:sz w:val="24"/>
          <w:szCs w:val="24"/>
        </w:rPr>
        <w:t>një raport të argumentuar mbi veprimet që propozohet të ndërmerren në vijim.</w:t>
      </w:r>
    </w:p>
    <w:p w:rsidR="00F71C3E" w:rsidRPr="00D4422F" w:rsidRDefault="00A63B13"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Komiteti i Bashkrendimit t</w:t>
      </w:r>
      <w:r w:rsidR="001D0F5B"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Pastrim</w:t>
      </w:r>
      <w:r w:rsidR="001648DA" w:rsidRPr="00D4422F">
        <w:rPr>
          <w:rFonts w:ascii="Times New Roman" w:hAnsi="Times New Roman" w:cs="Times New Roman"/>
          <w:color w:val="000000" w:themeColor="text1"/>
          <w:sz w:val="24"/>
          <w:szCs w:val="24"/>
        </w:rPr>
        <w:t>it</w:t>
      </w:r>
      <w:r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Parave </w:t>
      </w:r>
      <w:r w:rsidR="00F71C3E" w:rsidRPr="00D4422F">
        <w:rPr>
          <w:rFonts w:ascii="Times New Roman" w:hAnsi="Times New Roman" w:cs="Times New Roman"/>
          <w:color w:val="000000" w:themeColor="text1"/>
          <w:sz w:val="24"/>
          <w:szCs w:val="24"/>
        </w:rPr>
        <w:t>shqyrton raportin dhe jep qëndrimin përkatës, i cili merret në konsideratë në procesin e miratimit të masave kombëtare.</w:t>
      </w:r>
    </w:p>
    <w:p w:rsidR="00F71C3E" w:rsidRPr="00D4422F" w:rsidRDefault="00CF160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w:t>
      </w:r>
      <w:r w:rsidR="00F71C3E" w:rsidRPr="00D4422F">
        <w:rPr>
          <w:rFonts w:ascii="Times New Roman" w:hAnsi="Times New Roman" w:cs="Times New Roman"/>
          <w:color w:val="000000" w:themeColor="text1"/>
          <w:sz w:val="24"/>
          <w:szCs w:val="24"/>
        </w:rPr>
        <w:t xml:space="preserve">. Në rast se, pas shqyrtimit të posaçëm të parashikuar në pikën 5 të këtij neni, konstatohet se miratimi i masave kombëtare nuk është i përshtatshëm në këtë fazë ose se kërkohet ndërmarrja e veprimeve të tjera paraprake ose të koordinuara, </w:t>
      </w:r>
      <w:r w:rsidR="00A63B13" w:rsidRPr="00D4422F">
        <w:rPr>
          <w:rFonts w:ascii="Times New Roman" w:hAnsi="Times New Roman" w:cs="Times New Roman"/>
          <w:color w:val="000000" w:themeColor="text1"/>
          <w:sz w:val="24"/>
          <w:szCs w:val="24"/>
        </w:rPr>
        <w:t>Komiteti i Bashkrendimit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1648DA" w:rsidRPr="00D4422F">
        <w:rPr>
          <w:rFonts w:ascii="Times New Roman" w:hAnsi="Times New Roman" w:cs="Times New Roman"/>
          <w:color w:val="000000" w:themeColor="text1"/>
          <w:sz w:val="24"/>
          <w:szCs w:val="24"/>
        </w:rPr>
        <w:t>r Pastrimit</w:t>
      </w:r>
      <w:r w:rsidR="00A63B13"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Parave </w:t>
      </w:r>
      <w:r w:rsidR="00F71C3E" w:rsidRPr="00D4422F">
        <w:rPr>
          <w:rFonts w:ascii="Times New Roman" w:hAnsi="Times New Roman" w:cs="Times New Roman"/>
          <w:color w:val="000000" w:themeColor="text1"/>
          <w:sz w:val="24"/>
          <w:szCs w:val="24"/>
        </w:rPr>
        <w:t>nuk procedon me miratimin e masave kombëtare të parashikuara sipas këtij neni.</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Përjashtimisht, </w:t>
      </w:r>
      <w:r w:rsidR="00467D61" w:rsidRPr="00D4422F">
        <w:rPr>
          <w:rFonts w:ascii="Times New Roman" w:hAnsi="Times New Roman" w:cs="Times New Roman"/>
          <w:color w:val="000000" w:themeColor="text1"/>
          <w:sz w:val="24"/>
          <w:szCs w:val="24"/>
        </w:rPr>
        <w:t>mos procedimi</w:t>
      </w:r>
      <w:r w:rsidRPr="00D4422F">
        <w:rPr>
          <w:rFonts w:ascii="Times New Roman" w:hAnsi="Times New Roman" w:cs="Times New Roman"/>
          <w:color w:val="000000" w:themeColor="text1"/>
          <w:sz w:val="24"/>
          <w:szCs w:val="24"/>
        </w:rPr>
        <w:t xml:space="preserve"> me miratimin e masave kombëtare i parashikuar në paragrafin e parë të kësaj pike nuk zbatohet në rastet kur masat kombëtare synojnë adresimin e një rreziku serioz dhe të menjëhershëm të pastrimit të parave ose financimit të terrorizmit.</w:t>
      </w:r>
    </w:p>
    <w:p w:rsidR="00F71C3E" w:rsidRPr="00D4422F" w:rsidRDefault="00E71F1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w:t>
      </w:r>
      <w:r w:rsidR="00F71C3E" w:rsidRPr="00D4422F">
        <w:rPr>
          <w:rFonts w:ascii="Times New Roman" w:hAnsi="Times New Roman" w:cs="Times New Roman"/>
          <w:color w:val="000000" w:themeColor="text1"/>
          <w:sz w:val="24"/>
          <w:szCs w:val="24"/>
        </w:rPr>
        <w:t xml:space="preserve">. Në rastet kur, përpara hyrjes në fuqi të këtij ligji, janë zbatuar dispozita kombëtare për parandalimin e pastrimit të parave dhe financimit të terrorizmit edhe ndaj sektorëve ose subjekteve të tjera përveç subjekteve të detyruara, </w:t>
      </w:r>
      <w:r w:rsidR="00A63B13" w:rsidRPr="00D4422F">
        <w:rPr>
          <w:rFonts w:ascii="Times New Roman" w:hAnsi="Times New Roman" w:cs="Times New Roman"/>
          <w:color w:val="000000" w:themeColor="text1"/>
          <w:sz w:val="24"/>
          <w:szCs w:val="24"/>
        </w:rPr>
        <w:t>Komiteti i Bashkrendimit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Luft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s Kund</w:t>
      </w:r>
      <w:r w:rsidR="001D0F5B" w:rsidRPr="00D4422F">
        <w:rPr>
          <w:rFonts w:ascii="Times New Roman" w:hAnsi="Times New Roman" w:cs="Times New Roman"/>
          <w:color w:val="000000" w:themeColor="text1"/>
          <w:sz w:val="24"/>
          <w:szCs w:val="24"/>
        </w:rPr>
        <w:t>ë</w:t>
      </w:r>
      <w:r w:rsidR="001648DA" w:rsidRPr="00D4422F">
        <w:rPr>
          <w:rFonts w:ascii="Times New Roman" w:hAnsi="Times New Roman" w:cs="Times New Roman"/>
          <w:color w:val="000000" w:themeColor="text1"/>
          <w:sz w:val="24"/>
          <w:szCs w:val="24"/>
        </w:rPr>
        <w:t>r Pastrimit</w:t>
      </w:r>
      <w:r w:rsidR="00A63B13" w:rsidRPr="00D4422F">
        <w:rPr>
          <w:rFonts w:ascii="Times New Roman" w:hAnsi="Times New Roman" w:cs="Times New Roman"/>
          <w:color w:val="000000" w:themeColor="text1"/>
          <w:sz w:val="24"/>
          <w:szCs w:val="24"/>
        </w:rPr>
        <w:t xml:space="preserve"> t</w:t>
      </w:r>
      <w:r w:rsidR="001D0F5B" w:rsidRPr="00D4422F">
        <w:rPr>
          <w:rFonts w:ascii="Times New Roman" w:hAnsi="Times New Roman" w:cs="Times New Roman"/>
          <w:color w:val="000000" w:themeColor="text1"/>
          <w:sz w:val="24"/>
          <w:szCs w:val="24"/>
        </w:rPr>
        <w:t>ë</w:t>
      </w:r>
      <w:r w:rsidR="00A63B13" w:rsidRPr="00D4422F">
        <w:rPr>
          <w:rFonts w:ascii="Times New Roman" w:hAnsi="Times New Roman" w:cs="Times New Roman"/>
          <w:color w:val="000000" w:themeColor="text1"/>
          <w:sz w:val="24"/>
          <w:szCs w:val="24"/>
        </w:rPr>
        <w:t xml:space="preserve"> Parave </w:t>
      </w:r>
      <w:r w:rsidR="00F71C3E" w:rsidRPr="00D4422F">
        <w:rPr>
          <w:rFonts w:ascii="Times New Roman" w:hAnsi="Times New Roman" w:cs="Times New Roman"/>
          <w:color w:val="000000" w:themeColor="text1"/>
          <w:sz w:val="24"/>
          <w:szCs w:val="24"/>
        </w:rPr>
        <w:t>mund të vendosë vijimin e zbatimit të të gjitha ose të një pjese të masave të parashikuara në këtë ligj ndaj këtyre sektorëve ose subjekteve.</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Vendimi sipas paragrafit të parë të kësaj pike bazohet në një vlerësim të përditësuar të rrezikut, i cili justifikon ekspozimin e sektorëve ose subjekteve përkatëse ndaj rreziqeve të pastrimit të parave dhe financimit të terrorizmit.</w:t>
      </w:r>
    </w:p>
    <w:p w:rsidR="00F71C3E" w:rsidRPr="00D4422F" w:rsidRDefault="00F71C3E"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Masat e zbatuara sipas kësaj pike i nënshtrohen shqyrtimit institucional të parashikuar në </w:t>
      </w:r>
      <w:r w:rsidR="006166DE" w:rsidRPr="00D4422F">
        <w:rPr>
          <w:rFonts w:ascii="Times New Roman" w:hAnsi="Times New Roman" w:cs="Times New Roman"/>
          <w:color w:val="000000" w:themeColor="text1"/>
          <w:sz w:val="24"/>
          <w:szCs w:val="24"/>
        </w:rPr>
        <w:t xml:space="preserve">pikat 5 </w:t>
      </w:r>
      <w:r w:rsidR="00E71F1D" w:rsidRPr="00D4422F">
        <w:rPr>
          <w:rFonts w:ascii="Times New Roman" w:hAnsi="Times New Roman" w:cs="Times New Roman"/>
          <w:color w:val="000000" w:themeColor="text1"/>
          <w:sz w:val="24"/>
          <w:szCs w:val="24"/>
        </w:rPr>
        <w:t xml:space="preserve">dhe </w:t>
      </w:r>
      <w:r w:rsidRPr="00D4422F">
        <w:rPr>
          <w:rFonts w:ascii="Times New Roman" w:hAnsi="Times New Roman" w:cs="Times New Roman"/>
          <w:color w:val="000000" w:themeColor="text1"/>
          <w:sz w:val="24"/>
          <w:szCs w:val="24"/>
        </w:rPr>
        <w:t>7 të këtij neni.</w:t>
      </w:r>
    </w:p>
    <w:p w:rsidR="00DF788A" w:rsidRPr="00D4422F" w:rsidRDefault="00E71F1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9</w:t>
      </w:r>
      <w:r w:rsidR="00F71C3E" w:rsidRPr="00D4422F">
        <w:rPr>
          <w:rFonts w:ascii="Times New Roman" w:hAnsi="Times New Roman" w:cs="Times New Roman"/>
          <w:color w:val="000000" w:themeColor="text1"/>
          <w:sz w:val="24"/>
          <w:szCs w:val="24"/>
        </w:rPr>
        <w:t xml:space="preserve">. </w:t>
      </w:r>
      <w:r w:rsidR="00DF788A" w:rsidRPr="00D4422F">
        <w:rPr>
          <w:rFonts w:ascii="Times New Roman" w:hAnsi="Times New Roman" w:cs="Times New Roman"/>
          <w:color w:val="000000" w:themeColor="text1"/>
          <w:sz w:val="24"/>
          <w:szCs w:val="24"/>
        </w:rPr>
        <w:t xml:space="preserve">Sektorët ose subjektet ndaj të cilëve zbatohen masat e zgjeruara sipas këtij neni bëhen publike përmes aktit përkatës </w:t>
      </w:r>
      <w:r w:rsidR="006166DE" w:rsidRPr="00D4422F">
        <w:rPr>
          <w:rFonts w:ascii="Times New Roman" w:hAnsi="Times New Roman" w:cs="Times New Roman"/>
          <w:color w:val="000000" w:themeColor="text1"/>
          <w:sz w:val="24"/>
          <w:szCs w:val="24"/>
        </w:rPr>
        <w:t>l</w:t>
      </w:r>
      <w:r w:rsidR="00DF788A" w:rsidRPr="00D4422F">
        <w:rPr>
          <w:rFonts w:ascii="Times New Roman" w:hAnsi="Times New Roman" w:cs="Times New Roman"/>
          <w:color w:val="000000" w:themeColor="text1"/>
          <w:sz w:val="24"/>
          <w:szCs w:val="24"/>
        </w:rPr>
        <w:t>igjor dhe publikohen në Fletoren Zyrtare.</w:t>
      </w:r>
    </w:p>
    <w:p w:rsidR="004351EA" w:rsidRPr="00D4422F" w:rsidRDefault="004351EA" w:rsidP="00154979">
      <w:pPr>
        <w:widowControl w:val="0"/>
        <w:spacing w:after="0"/>
        <w:ind w:left="0" w:firstLine="709"/>
        <w:rPr>
          <w:rFonts w:ascii="Times New Roman" w:hAnsi="Times New Roman" w:cs="Times New Roman"/>
          <w:color w:val="000000" w:themeColor="text1"/>
          <w:sz w:val="24"/>
          <w:szCs w:val="24"/>
        </w:rPr>
      </w:pPr>
    </w:p>
    <w:p w:rsidR="002C7B53" w:rsidRPr="00D4422F" w:rsidRDefault="002C7B53" w:rsidP="00154979">
      <w:pPr>
        <w:widowControl w:val="0"/>
        <w:spacing w:after="0"/>
        <w:ind w:left="0" w:firstLine="709"/>
        <w:jc w:val="center"/>
        <w:rPr>
          <w:rFonts w:ascii="Times New Roman" w:hAnsi="Times New Roman" w:cs="Times New Roman"/>
          <w:color w:val="000000" w:themeColor="text1"/>
          <w:sz w:val="24"/>
          <w:szCs w:val="24"/>
        </w:rPr>
      </w:pPr>
    </w:p>
    <w:p w:rsidR="005D0CDA" w:rsidRPr="00D4422F" w:rsidRDefault="005D0CDA" w:rsidP="00154979">
      <w:pPr>
        <w:widowControl w:val="0"/>
        <w:spacing w:after="0"/>
        <w:ind w:left="0" w:firstLine="709"/>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6</w:t>
      </w:r>
    </w:p>
    <w:p w:rsidR="005D0CDA" w:rsidRPr="00D4422F" w:rsidRDefault="00EA1BA5" w:rsidP="00154979">
      <w:pPr>
        <w:widowControl w:val="0"/>
        <w:spacing w:after="0"/>
        <w:ind w:left="0" w:firstLine="709"/>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Kërkesa p</w:t>
      </w:r>
      <w:r w:rsidR="002267B0"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r licencim, rregullim dhe rregjistrim t</w:t>
      </w:r>
      <w:r w:rsidR="002267B0"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 xml:space="preserve"> </w:t>
      </w:r>
      <w:r w:rsidR="005D0CDA" w:rsidRPr="00D4422F">
        <w:rPr>
          <w:rFonts w:ascii="Times New Roman" w:hAnsi="Times New Roman" w:cs="Times New Roman"/>
          <w:b/>
          <w:color w:val="000000" w:themeColor="text1"/>
          <w:sz w:val="24"/>
          <w:szCs w:val="24"/>
        </w:rPr>
        <w:t>disa ofrues shërbimesh</w:t>
      </w:r>
    </w:p>
    <w:p w:rsidR="000507ED" w:rsidRPr="00D4422F" w:rsidRDefault="000507ED" w:rsidP="00154979">
      <w:pPr>
        <w:widowControl w:val="0"/>
        <w:spacing w:after="0"/>
        <w:ind w:left="0" w:firstLine="709"/>
        <w:jc w:val="center"/>
        <w:rPr>
          <w:rFonts w:ascii="Times New Roman" w:hAnsi="Times New Roman" w:cs="Times New Roman"/>
          <w:color w:val="000000" w:themeColor="text1"/>
          <w:sz w:val="24"/>
          <w:szCs w:val="24"/>
        </w:rPr>
      </w:pPr>
    </w:p>
    <w:p w:rsidR="005D0CDA" w:rsidRPr="00D4422F" w:rsidRDefault="005D0CDA"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Zyrat e këmbimit valutor, si dhe </w:t>
      </w:r>
      <w:r w:rsidR="00D72E2B" w:rsidRPr="00D4422F">
        <w:rPr>
          <w:rFonts w:ascii="Times New Roman" w:hAnsi="Times New Roman" w:cs="Times New Roman"/>
          <w:color w:val="000000" w:themeColor="text1"/>
          <w:sz w:val="24"/>
          <w:szCs w:val="24"/>
        </w:rPr>
        <w:t>ofruesit e sh</w:t>
      </w:r>
      <w:r w:rsidR="002267B0" w:rsidRPr="00D4422F">
        <w:rPr>
          <w:rFonts w:ascii="Times New Roman" w:hAnsi="Times New Roman" w:cs="Times New Roman"/>
          <w:color w:val="000000" w:themeColor="text1"/>
          <w:sz w:val="24"/>
          <w:szCs w:val="24"/>
        </w:rPr>
        <w:t>ë</w:t>
      </w:r>
      <w:r w:rsidR="00D72E2B" w:rsidRPr="00D4422F">
        <w:rPr>
          <w:rFonts w:ascii="Times New Roman" w:hAnsi="Times New Roman" w:cs="Times New Roman"/>
          <w:color w:val="000000" w:themeColor="text1"/>
          <w:sz w:val="24"/>
          <w:szCs w:val="24"/>
        </w:rPr>
        <w:t>rbimit t</w:t>
      </w:r>
      <w:r w:rsidRPr="00D4422F">
        <w:rPr>
          <w:rFonts w:ascii="Times New Roman" w:hAnsi="Times New Roman" w:cs="Times New Roman"/>
          <w:color w:val="000000" w:themeColor="text1"/>
          <w:sz w:val="24"/>
          <w:szCs w:val="24"/>
        </w:rPr>
        <w:t>ë arkëtimit të çeqeve, i nënshtrohen</w:t>
      </w:r>
      <w:r w:rsidR="00EA1BA5" w:rsidRPr="00D4422F">
        <w:rPr>
          <w:rFonts w:ascii="Times New Roman" w:hAnsi="Times New Roman" w:cs="Times New Roman"/>
          <w:color w:val="000000" w:themeColor="text1"/>
          <w:sz w:val="24"/>
          <w:szCs w:val="24"/>
        </w:rPr>
        <w:t xml:space="preserve">, rregjistrimit, </w:t>
      </w:r>
      <w:r w:rsidR="00EE1556" w:rsidRPr="00D4422F">
        <w:rPr>
          <w:rFonts w:ascii="Times New Roman" w:hAnsi="Times New Roman" w:cs="Times New Roman"/>
          <w:color w:val="000000" w:themeColor="text1"/>
          <w:sz w:val="24"/>
          <w:szCs w:val="24"/>
        </w:rPr>
        <w:t xml:space="preserve">licencimit dhe mbikëqyrjes </w:t>
      </w:r>
      <w:r w:rsidRPr="00D4422F">
        <w:rPr>
          <w:rFonts w:ascii="Times New Roman" w:hAnsi="Times New Roman" w:cs="Times New Roman"/>
          <w:color w:val="000000" w:themeColor="text1"/>
          <w:sz w:val="24"/>
          <w:szCs w:val="24"/>
        </w:rPr>
        <w:t>në përputhje me kuadrin ligjor në fuqi.</w:t>
      </w:r>
    </w:p>
    <w:p w:rsidR="005D0CDA" w:rsidRPr="00D4422F" w:rsidRDefault="005D0CDA"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Ofrimi i shërbimeve për themelimin, administrimin ose ndryshimin e shoqërive tregtare kryhet nga profesionistë ose subjekte të rregulluara dhe të regjistruara apo të licencuara sipas legjislacionit në fuqi, të cilat janë të </w:t>
      </w:r>
      <w:r w:rsidR="0058753B" w:rsidRPr="00D4422F">
        <w:rPr>
          <w:rFonts w:ascii="Times New Roman" w:hAnsi="Times New Roman" w:cs="Times New Roman"/>
          <w:color w:val="000000" w:themeColor="text1"/>
          <w:sz w:val="24"/>
          <w:szCs w:val="24"/>
        </w:rPr>
        <w:t xml:space="preserve">identifikuara nga </w:t>
      </w:r>
      <w:r w:rsidR="00B04AB1" w:rsidRPr="00D4422F">
        <w:rPr>
          <w:rFonts w:ascii="Times New Roman" w:hAnsi="Times New Roman" w:cs="Times New Roman"/>
          <w:bCs/>
          <w:color w:val="000000" w:themeColor="text1"/>
          <w:sz w:val="24"/>
          <w:szCs w:val="24"/>
        </w:rPr>
        <w:t>mbikqyr</w:t>
      </w:r>
      <w:r w:rsidR="002267B0" w:rsidRPr="00D4422F">
        <w:rPr>
          <w:rFonts w:ascii="Times New Roman" w:hAnsi="Times New Roman" w:cs="Times New Roman"/>
          <w:bCs/>
          <w:color w:val="000000" w:themeColor="text1"/>
          <w:sz w:val="24"/>
          <w:szCs w:val="24"/>
        </w:rPr>
        <w:t>ë</w:t>
      </w:r>
      <w:r w:rsidR="00B04AB1" w:rsidRPr="00D4422F">
        <w:rPr>
          <w:rFonts w:ascii="Times New Roman" w:hAnsi="Times New Roman" w:cs="Times New Roman"/>
          <w:bCs/>
          <w:color w:val="000000" w:themeColor="text1"/>
          <w:sz w:val="24"/>
          <w:szCs w:val="24"/>
        </w:rPr>
        <w:t xml:space="preserve">sit </w:t>
      </w:r>
      <w:r w:rsidR="0058753B" w:rsidRPr="00D4422F">
        <w:rPr>
          <w:rFonts w:ascii="Times New Roman" w:hAnsi="Times New Roman" w:cs="Times New Roman"/>
          <w:bCs/>
          <w:color w:val="000000" w:themeColor="text1"/>
          <w:sz w:val="24"/>
          <w:szCs w:val="24"/>
        </w:rPr>
        <w:t>dhe i nënshtrohen mbikëqyrjes së tyre</w:t>
      </w:r>
      <w:r w:rsidR="0058753B" w:rsidRPr="00D4422F">
        <w:rPr>
          <w:rFonts w:ascii="Times New Roman" w:hAnsi="Times New Roman" w:cs="Times New Roman"/>
          <w:color w:val="000000" w:themeColor="text1"/>
          <w:sz w:val="24"/>
          <w:szCs w:val="24"/>
        </w:rPr>
        <w:t>.</w:t>
      </w:r>
    </w:p>
    <w:p w:rsidR="005D0CDA" w:rsidRPr="00D4422F" w:rsidRDefault="005D0CDA"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Ofruesit e shërbimeve të lojërave të fatit i nënshtrohen rregullimit </w:t>
      </w:r>
      <w:r w:rsidR="00EA1BA5" w:rsidRPr="00D4422F">
        <w:rPr>
          <w:rFonts w:ascii="Times New Roman" w:hAnsi="Times New Roman" w:cs="Times New Roman"/>
          <w:color w:val="000000" w:themeColor="text1"/>
          <w:sz w:val="24"/>
          <w:szCs w:val="24"/>
        </w:rPr>
        <w:t xml:space="preserve">dhe mbikëqyrjes </w:t>
      </w:r>
      <w:r w:rsidRPr="00D4422F">
        <w:rPr>
          <w:rFonts w:ascii="Times New Roman" w:hAnsi="Times New Roman" w:cs="Times New Roman"/>
          <w:color w:val="000000" w:themeColor="text1"/>
          <w:sz w:val="24"/>
          <w:szCs w:val="24"/>
        </w:rPr>
        <w:t>sipas legjislacionit në fuqi për lojërat e fatit.</w:t>
      </w:r>
    </w:p>
    <w:p w:rsidR="000507ED" w:rsidRPr="00D4422F" w:rsidRDefault="000507ED" w:rsidP="00154979">
      <w:pPr>
        <w:widowControl w:val="0"/>
        <w:spacing w:after="0"/>
        <w:ind w:left="0" w:firstLine="709"/>
        <w:rPr>
          <w:rFonts w:ascii="Times New Roman" w:hAnsi="Times New Roman" w:cs="Times New Roman"/>
          <w:color w:val="000000" w:themeColor="text1"/>
          <w:sz w:val="24"/>
          <w:szCs w:val="24"/>
        </w:rPr>
      </w:pPr>
    </w:p>
    <w:p w:rsidR="003E2AEF" w:rsidRPr="00D4422F" w:rsidRDefault="003E2AEF" w:rsidP="00154979">
      <w:pPr>
        <w:widowControl w:val="0"/>
        <w:spacing w:after="0"/>
        <w:ind w:left="0" w:firstLine="709"/>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7</w:t>
      </w:r>
    </w:p>
    <w:p w:rsidR="003E2AEF" w:rsidRPr="00D4422F" w:rsidRDefault="00322EC2" w:rsidP="00154979">
      <w:pPr>
        <w:widowControl w:val="0"/>
        <w:spacing w:after="0"/>
        <w:ind w:left="0" w:firstLine="709"/>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K</w:t>
      </w:r>
      <w:r w:rsidR="002267B0"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rkesat minimale p</w:t>
      </w:r>
      <w:r w:rsidR="002267B0"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r regjistrim</w:t>
      </w:r>
    </w:p>
    <w:p w:rsidR="003E2AEF" w:rsidRPr="00D4422F" w:rsidRDefault="003E2AEF" w:rsidP="00154979">
      <w:pPr>
        <w:widowControl w:val="0"/>
        <w:spacing w:after="0"/>
        <w:ind w:left="0" w:firstLine="709"/>
        <w:rPr>
          <w:rFonts w:ascii="Times New Roman" w:hAnsi="Times New Roman" w:cs="Times New Roman"/>
          <w:color w:val="000000" w:themeColor="text1"/>
          <w:sz w:val="24"/>
          <w:szCs w:val="24"/>
        </w:rPr>
      </w:pPr>
    </w:p>
    <w:p w:rsidR="003E2AEF" w:rsidRPr="00D4422F" w:rsidRDefault="003E2AE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Subjektet e detyruara, të ndryshme nga ato të parashikuara në nenin 6 të këtij ligji, i nënshtrohen</w:t>
      </w:r>
      <w:r w:rsidR="00EA1BA5"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kërkesave minimale të regjistrimit, të cilat u mundësojnë mbikëqyrës</w:t>
      </w:r>
      <w:r w:rsidR="00B04AB1" w:rsidRPr="00D4422F">
        <w:rPr>
          <w:rFonts w:ascii="Times New Roman" w:hAnsi="Times New Roman" w:cs="Times New Roman"/>
          <w:color w:val="000000" w:themeColor="text1"/>
          <w:sz w:val="24"/>
          <w:szCs w:val="24"/>
        </w:rPr>
        <w:t>v</w:t>
      </w:r>
      <w:r w:rsidRPr="00D4422F">
        <w:rPr>
          <w:rFonts w:ascii="Times New Roman" w:hAnsi="Times New Roman" w:cs="Times New Roman"/>
          <w:color w:val="000000" w:themeColor="text1"/>
          <w:sz w:val="24"/>
          <w:szCs w:val="24"/>
        </w:rPr>
        <w:t xml:space="preserve">e identifikimin </w:t>
      </w:r>
      <w:r w:rsidR="00322EC2" w:rsidRPr="00D4422F">
        <w:rPr>
          <w:rFonts w:ascii="Times New Roman" w:hAnsi="Times New Roman" w:cs="Times New Roman"/>
          <w:color w:val="000000" w:themeColor="text1"/>
          <w:sz w:val="24"/>
          <w:szCs w:val="24"/>
        </w:rPr>
        <w:t>dhe ushtrimin e mbikëqyrjes ndaj tyre</w:t>
      </w:r>
      <w:r w:rsidRPr="00D4422F">
        <w:rPr>
          <w:rFonts w:ascii="Times New Roman" w:hAnsi="Times New Roman" w:cs="Times New Roman"/>
          <w:color w:val="000000" w:themeColor="text1"/>
          <w:sz w:val="24"/>
          <w:szCs w:val="24"/>
        </w:rPr>
        <w:t>.</w:t>
      </w:r>
    </w:p>
    <w:p w:rsidR="003E2AEF" w:rsidRPr="00D4422F" w:rsidRDefault="003E2AE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Kërkesat mini</w:t>
      </w:r>
      <w:r w:rsidR="0097207E" w:rsidRPr="00D4422F">
        <w:rPr>
          <w:rFonts w:ascii="Times New Roman" w:hAnsi="Times New Roman" w:cs="Times New Roman"/>
          <w:color w:val="000000" w:themeColor="text1"/>
          <w:sz w:val="24"/>
          <w:szCs w:val="24"/>
        </w:rPr>
        <w:t xml:space="preserve">male të regjistrimit, </w:t>
      </w:r>
      <w:r w:rsidRPr="00D4422F">
        <w:rPr>
          <w:rFonts w:ascii="Times New Roman" w:hAnsi="Times New Roman" w:cs="Times New Roman"/>
          <w:color w:val="000000" w:themeColor="text1"/>
          <w:sz w:val="24"/>
          <w:szCs w:val="24"/>
        </w:rPr>
        <w:t>sipas pikës 1 të këtij neni</w:t>
      </w:r>
      <w:r w:rsidR="0097207E"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nuk zbatohen për subjektet e detyruara që</w:t>
      </w:r>
      <w:r w:rsidR="00FB538C" w:rsidRPr="00D4422F">
        <w:rPr>
          <w:rFonts w:ascii="Times New Roman" w:hAnsi="Times New Roman" w:cs="Times New Roman"/>
          <w:color w:val="000000" w:themeColor="text1"/>
          <w:sz w:val="24"/>
          <w:szCs w:val="24"/>
        </w:rPr>
        <w:t xml:space="preserve"> i n</w:t>
      </w:r>
      <w:r w:rsidR="002267B0" w:rsidRPr="00D4422F">
        <w:rPr>
          <w:rFonts w:ascii="Times New Roman" w:hAnsi="Times New Roman" w:cs="Times New Roman"/>
          <w:color w:val="000000" w:themeColor="text1"/>
          <w:sz w:val="24"/>
          <w:szCs w:val="24"/>
        </w:rPr>
        <w:t>ë</w:t>
      </w:r>
      <w:r w:rsidR="00FB538C" w:rsidRPr="00D4422F">
        <w:rPr>
          <w:rFonts w:ascii="Times New Roman" w:hAnsi="Times New Roman" w:cs="Times New Roman"/>
          <w:color w:val="000000" w:themeColor="text1"/>
          <w:sz w:val="24"/>
          <w:szCs w:val="24"/>
        </w:rPr>
        <w:t xml:space="preserve">nshtrohen </w:t>
      </w:r>
      <w:r w:rsidR="0097207E" w:rsidRPr="00D4422F">
        <w:rPr>
          <w:rFonts w:ascii="Times New Roman" w:hAnsi="Times New Roman" w:cs="Times New Roman"/>
          <w:color w:val="000000" w:themeColor="text1"/>
          <w:sz w:val="24"/>
          <w:szCs w:val="24"/>
        </w:rPr>
        <w:t>k</w:t>
      </w:r>
      <w:r w:rsidR="002267B0" w:rsidRPr="00D4422F">
        <w:rPr>
          <w:rFonts w:ascii="Times New Roman" w:hAnsi="Times New Roman" w:cs="Times New Roman"/>
          <w:color w:val="000000" w:themeColor="text1"/>
          <w:sz w:val="24"/>
          <w:szCs w:val="24"/>
        </w:rPr>
        <w:t>ë</w:t>
      </w:r>
      <w:r w:rsidR="0097207E" w:rsidRPr="00D4422F">
        <w:rPr>
          <w:rFonts w:ascii="Times New Roman" w:hAnsi="Times New Roman" w:cs="Times New Roman"/>
          <w:color w:val="000000" w:themeColor="text1"/>
          <w:sz w:val="24"/>
          <w:szCs w:val="24"/>
        </w:rPr>
        <w:t xml:space="preserve">rkesave </w:t>
      </w:r>
      <w:r w:rsidR="00FB538C" w:rsidRPr="00D4422F">
        <w:rPr>
          <w:rFonts w:ascii="Times New Roman" w:hAnsi="Times New Roman" w:cs="Times New Roman"/>
          <w:color w:val="000000" w:themeColor="text1"/>
          <w:sz w:val="24"/>
          <w:szCs w:val="24"/>
        </w:rPr>
        <w:t>p</w:t>
      </w:r>
      <w:r w:rsidR="002267B0" w:rsidRPr="00D4422F">
        <w:rPr>
          <w:rFonts w:ascii="Times New Roman" w:hAnsi="Times New Roman" w:cs="Times New Roman"/>
          <w:color w:val="000000" w:themeColor="text1"/>
          <w:sz w:val="24"/>
          <w:szCs w:val="24"/>
        </w:rPr>
        <w:t>ë</w:t>
      </w:r>
      <w:r w:rsidR="00FB538C" w:rsidRPr="00D4422F">
        <w:rPr>
          <w:rFonts w:ascii="Times New Roman" w:hAnsi="Times New Roman" w:cs="Times New Roman"/>
          <w:color w:val="000000" w:themeColor="text1"/>
          <w:sz w:val="24"/>
          <w:szCs w:val="24"/>
        </w:rPr>
        <w:t xml:space="preserve">r rregjistrim </w:t>
      </w:r>
      <w:r w:rsidR="0097207E" w:rsidRPr="00D4422F">
        <w:rPr>
          <w:rFonts w:ascii="Times New Roman" w:hAnsi="Times New Roman" w:cs="Times New Roman"/>
          <w:color w:val="000000" w:themeColor="text1"/>
          <w:sz w:val="24"/>
          <w:szCs w:val="24"/>
        </w:rPr>
        <w:t>ose</w:t>
      </w:r>
      <w:r w:rsidR="00FB538C" w:rsidRPr="00D4422F">
        <w:rPr>
          <w:rFonts w:ascii="Times New Roman" w:hAnsi="Times New Roman" w:cs="Times New Roman"/>
          <w:color w:val="000000" w:themeColor="text1"/>
          <w:sz w:val="24"/>
          <w:szCs w:val="24"/>
        </w:rPr>
        <w:t xml:space="preserve"> licencim sipas legjislacionit n</w:t>
      </w:r>
      <w:r w:rsidR="002267B0" w:rsidRPr="00D4422F">
        <w:rPr>
          <w:rFonts w:ascii="Times New Roman" w:hAnsi="Times New Roman" w:cs="Times New Roman"/>
          <w:color w:val="000000" w:themeColor="text1"/>
          <w:sz w:val="24"/>
          <w:szCs w:val="24"/>
        </w:rPr>
        <w:t>ë</w:t>
      </w:r>
      <w:r w:rsidR="00FB538C" w:rsidRPr="00D4422F">
        <w:rPr>
          <w:rFonts w:ascii="Times New Roman" w:hAnsi="Times New Roman" w:cs="Times New Roman"/>
          <w:color w:val="000000" w:themeColor="text1"/>
          <w:sz w:val="24"/>
          <w:szCs w:val="24"/>
        </w:rPr>
        <w:t xml:space="preserve"> fuqi</w:t>
      </w:r>
      <w:r w:rsidR="0097207E" w:rsidRPr="00D4422F">
        <w:rPr>
          <w:rFonts w:ascii="Times New Roman" w:hAnsi="Times New Roman" w:cs="Times New Roman"/>
          <w:color w:val="000000" w:themeColor="text1"/>
          <w:sz w:val="24"/>
          <w:szCs w:val="24"/>
        </w:rPr>
        <w:t xml:space="preserve"> </w:t>
      </w:r>
      <w:r w:rsidR="0085443F" w:rsidRPr="00D4422F">
        <w:rPr>
          <w:rFonts w:ascii="Times New Roman" w:hAnsi="Times New Roman" w:cs="Times New Roman"/>
          <w:color w:val="000000" w:themeColor="text1"/>
          <w:sz w:val="24"/>
          <w:szCs w:val="24"/>
        </w:rPr>
        <w:t>q</w:t>
      </w:r>
      <w:r w:rsidR="002267B0" w:rsidRPr="00D4422F">
        <w:rPr>
          <w:rFonts w:ascii="Times New Roman" w:hAnsi="Times New Roman" w:cs="Times New Roman"/>
          <w:color w:val="000000" w:themeColor="text1"/>
          <w:sz w:val="24"/>
          <w:szCs w:val="24"/>
        </w:rPr>
        <w:t>ë</w:t>
      </w:r>
      <w:r w:rsidR="0085443F" w:rsidRPr="00D4422F">
        <w:rPr>
          <w:rFonts w:ascii="Times New Roman" w:hAnsi="Times New Roman" w:cs="Times New Roman"/>
          <w:color w:val="000000" w:themeColor="text1"/>
          <w:sz w:val="24"/>
          <w:szCs w:val="24"/>
        </w:rPr>
        <w:t xml:space="preserve"> rregullon ushtrimin e veprim</w:t>
      </w:r>
      <w:r w:rsidR="00475A70" w:rsidRPr="00D4422F">
        <w:rPr>
          <w:rFonts w:ascii="Times New Roman" w:hAnsi="Times New Roman" w:cs="Times New Roman"/>
          <w:color w:val="000000" w:themeColor="text1"/>
          <w:sz w:val="24"/>
          <w:szCs w:val="24"/>
        </w:rPr>
        <w:t>taris</w:t>
      </w:r>
      <w:r w:rsidR="002267B0" w:rsidRPr="00D4422F">
        <w:rPr>
          <w:rFonts w:ascii="Times New Roman" w:hAnsi="Times New Roman" w:cs="Times New Roman"/>
          <w:color w:val="000000" w:themeColor="text1"/>
          <w:sz w:val="24"/>
          <w:szCs w:val="24"/>
        </w:rPr>
        <w:t>ë</w:t>
      </w:r>
      <w:r w:rsidR="00475A70" w:rsidRPr="00D4422F">
        <w:rPr>
          <w:rFonts w:ascii="Times New Roman" w:hAnsi="Times New Roman" w:cs="Times New Roman"/>
          <w:color w:val="000000" w:themeColor="text1"/>
          <w:sz w:val="24"/>
          <w:szCs w:val="24"/>
        </w:rPr>
        <w:t xml:space="preserve"> ose profesionit p</w:t>
      </w:r>
      <w:r w:rsidR="002267B0" w:rsidRPr="00D4422F">
        <w:rPr>
          <w:rFonts w:ascii="Times New Roman" w:hAnsi="Times New Roman" w:cs="Times New Roman"/>
          <w:color w:val="000000" w:themeColor="text1"/>
          <w:sz w:val="24"/>
          <w:szCs w:val="24"/>
        </w:rPr>
        <w:t>ë</w:t>
      </w:r>
      <w:r w:rsidR="00475A70" w:rsidRPr="00D4422F">
        <w:rPr>
          <w:rFonts w:ascii="Times New Roman" w:hAnsi="Times New Roman" w:cs="Times New Roman"/>
          <w:color w:val="000000" w:themeColor="text1"/>
          <w:sz w:val="24"/>
          <w:szCs w:val="24"/>
        </w:rPr>
        <w:t>rkat</w:t>
      </w:r>
      <w:r w:rsidR="002267B0" w:rsidRPr="00D4422F">
        <w:rPr>
          <w:rFonts w:ascii="Times New Roman" w:hAnsi="Times New Roman" w:cs="Times New Roman"/>
          <w:color w:val="000000" w:themeColor="text1"/>
          <w:sz w:val="24"/>
          <w:szCs w:val="24"/>
        </w:rPr>
        <w:t>ë</w:t>
      </w:r>
      <w:r w:rsidR="00475A70" w:rsidRPr="00D4422F">
        <w:rPr>
          <w:rFonts w:ascii="Times New Roman" w:hAnsi="Times New Roman" w:cs="Times New Roman"/>
          <w:color w:val="000000" w:themeColor="text1"/>
          <w:sz w:val="24"/>
          <w:szCs w:val="24"/>
        </w:rPr>
        <w:t>s</w:t>
      </w:r>
      <w:r w:rsidR="001648DA" w:rsidRPr="00D4422F">
        <w:rPr>
          <w:rFonts w:ascii="Times New Roman" w:hAnsi="Times New Roman" w:cs="Times New Roman"/>
          <w:color w:val="000000" w:themeColor="text1"/>
          <w:sz w:val="24"/>
          <w:szCs w:val="24"/>
        </w:rPr>
        <w:t xml:space="preserve"> dhe ky regjistrim ose licencim i</w:t>
      </w:r>
      <w:r w:rsidR="00974357" w:rsidRPr="00D4422F">
        <w:rPr>
          <w:rFonts w:ascii="Times New Roman" w:hAnsi="Times New Roman" w:cs="Times New Roman"/>
          <w:color w:val="000000" w:themeColor="text1"/>
          <w:sz w:val="24"/>
          <w:szCs w:val="24"/>
        </w:rPr>
        <w:t xml:space="preserve"> mundëson autoriteteve mbikëqyrëse identifikimin e tyre.</w:t>
      </w:r>
    </w:p>
    <w:p w:rsidR="003E2AEF" w:rsidRPr="00D4422F" w:rsidRDefault="003E2AEF" w:rsidP="00154979">
      <w:pPr>
        <w:widowControl w:val="0"/>
        <w:spacing w:after="0"/>
        <w:ind w:left="0" w:firstLine="709"/>
        <w:rPr>
          <w:rFonts w:ascii="Times New Roman" w:hAnsi="Times New Roman" w:cs="Times New Roman"/>
          <w:color w:val="000000" w:themeColor="text1"/>
          <w:sz w:val="24"/>
          <w:szCs w:val="24"/>
        </w:rPr>
      </w:pPr>
    </w:p>
    <w:p w:rsidR="0058753B" w:rsidRPr="00D4422F" w:rsidRDefault="0058753B" w:rsidP="00154979">
      <w:pPr>
        <w:widowControl w:val="0"/>
        <w:spacing w:after="0"/>
        <w:ind w:left="0" w:firstLine="709"/>
        <w:rPr>
          <w:rFonts w:ascii="Times New Roman" w:hAnsi="Times New Roman" w:cs="Times New Roman"/>
          <w:color w:val="000000" w:themeColor="text1"/>
          <w:sz w:val="24"/>
          <w:szCs w:val="24"/>
        </w:rPr>
      </w:pPr>
    </w:p>
    <w:p w:rsidR="00E90376" w:rsidRPr="00D4422F" w:rsidRDefault="00E90376" w:rsidP="00154979">
      <w:pPr>
        <w:widowControl w:val="0"/>
        <w:suppressAutoHyphens/>
        <w:spacing w:after="0"/>
        <w:ind w:left="0" w:firstLine="0"/>
        <w:jc w:val="center"/>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Neni 8</w:t>
      </w:r>
    </w:p>
    <w:p w:rsidR="00E90376" w:rsidRPr="00D4422F" w:rsidRDefault="00E90376" w:rsidP="00154979">
      <w:pPr>
        <w:widowControl w:val="0"/>
        <w:suppressAutoHyphens/>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b/>
          <w:color w:val="000000" w:themeColor="text1"/>
          <w:sz w:val="24"/>
          <w:szCs w:val="24"/>
          <w:lang w:eastAsia="ar-SA"/>
        </w:rPr>
        <w:t>Masat për parandalimin e pastrimit të parave dhe financimit të terrorizmit në rastin e dhënies së lejes së qëndrimit në lidhje me investimin</w:t>
      </w:r>
    </w:p>
    <w:p w:rsidR="00E90376" w:rsidRPr="00D4422F" w:rsidRDefault="00E90376" w:rsidP="00154979">
      <w:pPr>
        <w:widowControl w:val="0"/>
        <w:spacing w:after="0"/>
        <w:ind w:left="0" w:firstLine="709"/>
        <w:jc w:val="center"/>
        <w:rPr>
          <w:rFonts w:ascii="Times New Roman" w:hAnsi="Times New Roman" w:cs="Times New Roman"/>
          <w:color w:val="000000" w:themeColor="text1"/>
          <w:sz w:val="24"/>
          <w:szCs w:val="24"/>
        </w:rPr>
      </w:pP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C63D2C" w:rsidRPr="00D4422F">
        <w:rPr>
          <w:rFonts w:ascii="Times New Roman" w:hAnsi="Times New Roman" w:cs="Times New Roman"/>
          <w:color w:val="000000" w:themeColor="text1"/>
          <w:sz w:val="24"/>
          <w:szCs w:val="24"/>
        </w:rPr>
        <w:t xml:space="preserve">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w:t>
      </w:r>
      <w:r w:rsidR="00892315" w:rsidRPr="00D4422F">
        <w:rPr>
          <w:rFonts w:ascii="Times New Roman" w:hAnsi="Times New Roman" w:cs="Times New Roman"/>
          <w:color w:val="000000" w:themeColor="text1"/>
          <w:sz w:val="24"/>
          <w:szCs w:val="24"/>
        </w:rPr>
        <w:t>kompetent</w:t>
      </w:r>
      <w:r w:rsidR="00C63D2C" w:rsidRPr="00D4422F">
        <w:rPr>
          <w:rFonts w:ascii="Times New Roman" w:hAnsi="Times New Roman" w:cs="Times New Roman"/>
          <w:color w:val="000000" w:themeColor="text1"/>
          <w:sz w:val="24"/>
          <w:szCs w:val="24"/>
        </w:rPr>
        <w:t xml:space="preserve"> për</w:t>
      </w:r>
      <w:r w:rsidR="00273950" w:rsidRPr="00D4422F">
        <w:rPr>
          <w:rFonts w:ascii="Times New Roman" w:hAnsi="Times New Roman" w:cs="Times New Roman"/>
          <w:color w:val="000000" w:themeColor="text1"/>
          <w:sz w:val="24"/>
          <w:szCs w:val="24"/>
        </w:rPr>
        <w:t xml:space="preserve"> dhënien e lejes së qëndrimit, </w:t>
      </w:r>
      <w:r w:rsidR="00C63D2C" w:rsidRPr="00D4422F">
        <w:rPr>
          <w:rFonts w:ascii="Times New Roman" w:hAnsi="Times New Roman" w:cs="Times New Roman"/>
          <w:color w:val="000000" w:themeColor="text1"/>
          <w:sz w:val="24"/>
          <w:szCs w:val="24"/>
        </w:rPr>
        <w:t>vendos dhe zbaton masa të posaçme për parandalimin dhe zbutjen e rreziqeve të pastrimit të parave, veprave penale bazë të lidhura me to, financimit të terrorizmit dhe financimit të përhapjes së armëve të shkatërrimit në masë, në përputhje me këtë ligj dhe me një qasje të bazuar në rrezik.</w:t>
      </w:r>
    </w:p>
    <w:p w:rsidR="00E90376" w:rsidRPr="00D4422F" w:rsidRDefault="0069090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për</w:t>
      </w:r>
      <w:r w:rsidR="0075040C" w:rsidRPr="00D4422F">
        <w:rPr>
          <w:rFonts w:ascii="Times New Roman" w:hAnsi="Times New Roman" w:cs="Times New Roman"/>
          <w:color w:val="000000" w:themeColor="text1"/>
          <w:sz w:val="24"/>
          <w:szCs w:val="24"/>
        </w:rPr>
        <w:t xml:space="preserve">mbushje të paragrafit të mësipërm </w:t>
      </w:r>
      <w:r w:rsidR="00E90376" w:rsidRPr="00D4422F">
        <w:rPr>
          <w:rFonts w:ascii="Times New Roman" w:hAnsi="Times New Roman" w:cs="Times New Roman"/>
          <w:color w:val="000000" w:themeColor="text1"/>
          <w:sz w:val="24"/>
          <w:szCs w:val="24"/>
        </w:rPr>
        <w:t>masat përfshijnë të paktën:</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një proces të menaxhimit të rrezikut, që përfshin identifikimin, klasifikimin dhe zbutjen e rr</w:t>
      </w:r>
      <w:r w:rsidR="00690907" w:rsidRPr="00D4422F">
        <w:rPr>
          <w:rFonts w:ascii="Times New Roman" w:hAnsi="Times New Roman" w:cs="Times New Roman"/>
          <w:color w:val="000000" w:themeColor="text1"/>
          <w:sz w:val="24"/>
          <w:szCs w:val="24"/>
        </w:rPr>
        <w:t xml:space="preserve">eziqeve të pastrimit të parave,  veprave penale bazë të lidhura me to, dhe </w:t>
      </w:r>
      <w:r w:rsidRPr="00D4422F">
        <w:rPr>
          <w:rFonts w:ascii="Times New Roman" w:hAnsi="Times New Roman" w:cs="Times New Roman"/>
          <w:color w:val="000000" w:themeColor="text1"/>
          <w:sz w:val="24"/>
          <w:szCs w:val="24"/>
        </w:rPr>
        <w:t>financimit të terrorizmit</w:t>
      </w:r>
      <w:r w:rsidR="00D44E77" w:rsidRPr="00D4422F">
        <w:rPr>
          <w:rFonts w:ascii="Times New Roman" w:hAnsi="Times New Roman" w:cs="Times New Roman"/>
          <w:color w:val="000000" w:themeColor="text1"/>
          <w:sz w:val="24"/>
          <w:szCs w:val="24"/>
        </w:rPr>
        <w:t>;</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masa që synojnë zbutjen e rreziqeve të pastrimit të parave, veprave penale bazë të lidhura me to,</w:t>
      </w:r>
      <w:r w:rsidR="00D44E77" w:rsidRPr="00D4422F">
        <w:rPr>
          <w:rFonts w:ascii="Times New Roman" w:hAnsi="Times New Roman" w:cs="Times New Roman"/>
          <w:color w:val="000000" w:themeColor="text1"/>
          <w:sz w:val="24"/>
          <w:szCs w:val="24"/>
        </w:rPr>
        <w:t xml:space="preserve"> dhe</w:t>
      </w:r>
      <w:r w:rsidRPr="00D4422F">
        <w:rPr>
          <w:rFonts w:ascii="Times New Roman" w:hAnsi="Times New Roman" w:cs="Times New Roman"/>
          <w:color w:val="000000" w:themeColor="text1"/>
          <w:sz w:val="24"/>
          <w:szCs w:val="24"/>
        </w:rPr>
        <w:t xml:space="preserve"> financimit të terrorizmit, të lidhura me aplikantët për dhënien e lejes së qëndrimit në lidhje me investimin, përfshirë, ndër të tjera:</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verifikimin e profilit të aplikantit nga autoriteti kompetent i caktuar, përfshirë mbledhjen dhe vlerësimin e informacionit mbi burimin e fondeve dhe burimin e pasurisë së aplikantit;</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iii. rishikime periodike të aplikantëve të vlerësuar me rrezik </w:t>
      </w:r>
      <w:r w:rsidR="00D44E77" w:rsidRPr="00D4422F">
        <w:rPr>
          <w:rFonts w:ascii="Times New Roman" w:hAnsi="Times New Roman" w:cs="Times New Roman"/>
          <w:color w:val="000000" w:themeColor="text1"/>
          <w:sz w:val="24"/>
          <w:szCs w:val="24"/>
        </w:rPr>
        <w:t>të mesëm apo</w:t>
      </w:r>
      <w:r w:rsidRPr="00D4422F">
        <w:rPr>
          <w:rFonts w:ascii="Times New Roman" w:hAnsi="Times New Roman" w:cs="Times New Roman"/>
          <w:color w:val="000000" w:themeColor="text1"/>
          <w:sz w:val="24"/>
          <w:szCs w:val="24"/>
        </w:rPr>
        <w:t xml:space="preserve"> të lartë.</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Zbatimi i procesit të menaxhimit të rrezikut të parashikuar në pikën 1, shkronja “a” e këtij neni i nënshtrohet monitorimit të vazhdueshëm dhe vlerësohet të paktën një herë në vit.</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Masat e parashikuara në pikën 1 të këtij neni miratohen dhe zbatohen në përputhje me rreziqet e identifikuara në kuadër të vlerësimit kombëtar të rrezikut.</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w:t>
      </w:r>
      <w:r w:rsidR="0075040C" w:rsidRPr="00D4422F">
        <w:rPr>
          <w:rFonts w:ascii="Times New Roman" w:hAnsi="Times New Roman" w:cs="Times New Roman"/>
          <w:color w:val="000000" w:themeColor="text1"/>
          <w:sz w:val="24"/>
          <w:szCs w:val="24"/>
        </w:rPr>
        <w:t xml:space="preserve">Autoriteti </w:t>
      </w:r>
      <w:r w:rsidR="00D44E77" w:rsidRPr="00D4422F">
        <w:rPr>
          <w:rFonts w:ascii="Times New Roman" w:hAnsi="Times New Roman" w:cs="Times New Roman"/>
          <w:color w:val="000000" w:themeColor="text1"/>
          <w:sz w:val="24"/>
          <w:szCs w:val="24"/>
        </w:rPr>
        <w:t>kompetent</w:t>
      </w:r>
      <w:r w:rsidR="0075040C" w:rsidRPr="00D4422F">
        <w:rPr>
          <w:rFonts w:ascii="Times New Roman" w:hAnsi="Times New Roman" w:cs="Times New Roman"/>
          <w:color w:val="000000" w:themeColor="text1"/>
          <w:sz w:val="24"/>
          <w:szCs w:val="24"/>
        </w:rPr>
        <w:t xml:space="preserve"> për dhënien e lejes së qëndrimit publikon</w:t>
      </w:r>
      <w:r w:rsidRPr="00D4422F">
        <w:rPr>
          <w:rFonts w:ascii="Times New Roman" w:hAnsi="Times New Roman" w:cs="Times New Roman"/>
          <w:color w:val="000000" w:themeColor="text1"/>
          <w:sz w:val="24"/>
          <w:szCs w:val="24"/>
        </w:rPr>
        <w:t xml:space="preserve"> çdo vit një raport mbi rreziqet e pastrimit të parave, vepra</w:t>
      </w:r>
      <w:r w:rsidR="0075040C" w:rsidRPr="00D4422F">
        <w:rPr>
          <w:rFonts w:ascii="Times New Roman" w:hAnsi="Times New Roman" w:cs="Times New Roman"/>
          <w:color w:val="000000" w:themeColor="text1"/>
          <w:sz w:val="24"/>
          <w:szCs w:val="24"/>
        </w:rPr>
        <w:t>ve penale bazë të lidhura me to</w:t>
      </w:r>
      <w:r w:rsidR="00D44E77" w:rsidRPr="00D4422F">
        <w:rPr>
          <w:rFonts w:ascii="Times New Roman" w:hAnsi="Times New Roman" w:cs="Times New Roman"/>
          <w:color w:val="000000" w:themeColor="text1"/>
          <w:sz w:val="24"/>
          <w:szCs w:val="24"/>
        </w:rPr>
        <w:t xml:space="preserve"> dhe financimit të terrorizmit, </w:t>
      </w:r>
      <w:r w:rsidRPr="00D4422F">
        <w:rPr>
          <w:rFonts w:ascii="Times New Roman" w:hAnsi="Times New Roman" w:cs="Times New Roman"/>
          <w:color w:val="000000" w:themeColor="text1"/>
          <w:sz w:val="24"/>
          <w:szCs w:val="24"/>
        </w:rPr>
        <w:t>që lidhen me dhënien e lejes së qëndrimit në lidhje me investimin. Raporti bëhet publik dhe përmban, ndër të tjera, të dhëna lidhur me:</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numrin e kërkesave të paraqitura për dhënien e lejes së qëndrimit në lidhje me investimin, si dhe shtetet e origjinës së aplikantëve;</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numrin e lejeve të qëndrimit të dhëna ose të refuzuara, si dhe arsyet kryesore të refuzimit të tyre;</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çdo zhvillim ose ndryshim të konstatuar në rreziqet e pastrimit të parave, veprave penale bazë të lidhura me to dhe financimit të terrorizmit, që lidhen me dhënien e lejes së qëndrimit në lidhje me investimin.</w:t>
      </w:r>
    </w:p>
    <w:p w:rsidR="002571B8" w:rsidRPr="00D4422F" w:rsidRDefault="00E903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w:t>
      </w:r>
      <w:r w:rsidR="002571B8" w:rsidRPr="00D4422F">
        <w:rPr>
          <w:rFonts w:ascii="Times New Roman" w:hAnsi="Times New Roman" w:cs="Times New Roman"/>
          <w:color w:val="000000" w:themeColor="text1"/>
          <w:sz w:val="24"/>
          <w:szCs w:val="24"/>
        </w:rPr>
        <w:t xml:space="preserve">Bashkëpunimi ndërmjet autoriteteve </w:t>
      </w:r>
      <w:r w:rsidR="00D67CB7" w:rsidRPr="00D4422F">
        <w:rPr>
          <w:rFonts w:ascii="Times New Roman" w:hAnsi="Times New Roman" w:cs="Times New Roman"/>
          <w:color w:val="000000" w:themeColor="text1"/>
          <w:sz w:val="24"/>
          <w:szCs w:val="24"/>
        </w:rPr>
        <w:t xml:space="preserve">kompetente </w:t>
      </w:r>
      <w:r w:rsidR="002571B8" w:rsidRPr="00D4422F">
        <w:rPr>
          <w:rFonts w:ascii="Times New Roman" w:hAnsi="Times New Roman" w:cs="Times New Roman"/>
          <w:color w:val="000000" w:themeColor="text1"/>
          <w:sz w:val="24"/>
          <w:szCs w:val="24"/>
        </w:rPr>
        <w:t xml:space="preserve">në </w:t>
      </w:r>
      <w:r w:rsidR="00467D61" w:rsidRPr="00D4422F">
        <w:rPr>
          <w:rFonts w:ascii="Times New Roman" w:hAnsi="Times New Roman" w:cs="Times New Roman"/>
          <w:color w:val="000000" w:themeColor="text1"/>
          <w:sz w:val="24"/>
          <w:szCs w:val="24"/>
        </w:rPr>
        <w:t>kuadër</w:t>
      </w:r>
      <w:r w:rsidR="002571B8" w:rsidRPr="00D4422F">
        <w:rPr>
          <w:rFonts w:ascii="Times New Roman" w:hAnsi="Times New Roman" w:cs="Times New Roman"/>
          <w:color w:val="000000" w:themeColor="text1"/>
          <w:sz w:val="24"/>
          <w:szCs w:val="24"/>
        </w:rPr>
        <w:t xml:space="preserve"> të zbatimit të këtij neni realizohet nëpërmjet shkëmbimit të informacionit në kohë reale, kryerjes së verifikimeve të përbashkëta, si dhe modaliteteve t</w:t>
      </w:r>
      <w:r w:rsidR="00684F2A" w:rsidRPr="00D4422F">
        <w:rPr>
          <w:rFonts w:ascii="Times New Roman" w:hAnsi="Times New Roman" w:cs="Times New Roman"/>
          <w:color w:val="000000" w:themeColor="text1"/>
          <w:sz w:val="24"/>
          <w:szCs w:val="24"/>
        </w:rPr>
        <w:t>ë</w:t>
      </w:r>
      <w:r w:rsidR="002571B8" w:rsidRPr="00D4422F">
        <w:rPr>
          <w:rFonts w:ascii="Times New Roman" w:hAnsi="Times New Roman" w:cs="Times New Roman"/>
          <w:color w:val="000000" w:themeColor="text1"/>
          <w:sz w:val="24"/>
          <w:szCs w:val="24"/>
        </w:rPr>
        <w:t xml:space="preserve"> tjera q</w:t>
      </w:r>
      <w:r w:rsidR="00684F2A" w:rsidRPr="00D4422F">
        <w:rPr>
          <w:rFonts w:ascii="Times New Roman" w:hAnsi="Times New Roman" w:cs="Times New Roman"/>
          <w:color w:val="000000" w:themeColor="text1"/>
          <w:sz w:val="24"/>
          <w:szCs w:val="24"/>
        </w:rPr>
        <w:t>ë</w:t>
      </w:r>
      <w:r w:rsidR="002571B8" w:rsidRPr="00D4422F">
        <w:rPr>
          <w:rFonts w:ascii="Times New Roman" w:hAnsi="Times New Roman" w:cs="Times New Roman"/>
          <w:color w:val="000000" w:themeColor="text1"/>
          <w:sz w:val="24"/>
          <w:szCs w:val="24"/>
        </w:rPr>
        <w:t xml:space="preserve"> përcaktohen më tej me marrëveshje bashkëpunimi ndërinstitucionale.</w:t>
      </w:r>
    </w:p>
    <w:p w:rsidR="00C63D2C" w:rsidRPr="00D4422F" w:rsidRDefault="002571B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w:t>
      </w:r>
      <w:r w:rsidR="00E90376" w:rsidRPr="00D4422F">
        <w:rPr>
          <w:rFonts w:ascii="Times New Roman" w:hAnsi="Times New Roman" w:cs="Times New Roman"/>
          <w:color w:val="000000" w:themeColor="text1"/>
          <w:sz w:val="24"/>
          <w:szCs w:val="24"/>
        </w:rPr>
        <w:t>Masat e miratuara sipas pikës 1 të këtij neni dokumentohen dhe shoqërohen me një shpjegim të bazuar në v</w:t>
      </w:r>
      <w:r w:rsidR="00646A6B" w:rsidRPr="00D4422F">
        <w:rPr>
          <w:rFonts w:ascii="Times New Roman" w:hAnsi="Times New Roman" w:cs="Times New Roman"/>
          <w:color w:val="000000" w:themeColor="text1"/>
          <w:sz w:val="24"/>
          <w:szCs w:val="24"/>
        </w:rPr>
        <w:t xml:space="preserve">lerësimin kombëtar te </w:t>
      </w:r>
      <w:r w:rsidR="00467D61" w:rsidRPr="00D4422F">
        <w:rPr>
          <w:rFonts w:ascii="Times New Roman" w:hAnsi="Times New Roman" w:cs="Times New Roman"/>
          <w:color w:val="000000" w:themeColor="text1"/>
          <w:sz w:val="24"/>
          <w:szCs w:val="24"/>
        </w:rPr>
        <w:t>rrezikut</w:t>
      </w:r>
      <w:r w:rsidR="00646A6B" w:rsidRPr="00D4422F">
        <w:rPr>
          <w:rFonts w:ascii="Times New Roman" w:hAnsi="Times New Roman" w:cs="Times New Roman"/>
          <w:color w:val="000000" w:themeColor="text1"/>
          <w:sz w:val="24"/>
          <w:szCs w:val="24"/>
        </w:rPr>
        <w:t xml:space="preserve"> në</w:t>
      </w:r>
      <w:r w:rsidR="00E90376" w:rsidRPr="00D4422F">
        <w:rPr>
          <w:rFonts w:ascii="Times New Roman" w:hAnsi="Times New Roman" w:cs="Times New Roman"/>
          <w:color w:val="000000" w:themeColor="text1"/>
          <w:sz w:val="24"/>
          <w:szCs w:val="24"/>
        </w:rPr>
        <w:t xml:space="preserve"> bazë </w:t>
      </w:r>
      <w:r w:rsidR="00646A6B" w:rsidRPr="00D4422F">
        <w:rPr>
          <w:rFonts w:ascii="Times New Roman" w:hAnsi="Times New Roman" w:cs="Times New Roman"/>
          <w:color w:val="000000" w:themeColor="text1"/>
          <w:sz w:val="24"/>
          <w:szCs w:val="24"/>
        </w:rPr>
        <w:t>të nenit 10</w:t>
      </w:r>
      <w:r w:rsidR="00E90376" w:rsidRPr="00D4422F">
        <w:rPr>
          <w:rFonts w:ascii="Times New Roman" w:hAnsi="Times New Roman" w:cs="Times New Roman"/>
          <w:color w:val="000000" w:themeColor="text1"/>
          <w:sz w:val="24"/>
          <w:szCs w:val="24"/>
        </w:rPr>
        <w:t xml:space="preserve"> t</w:t>
      </w:r>
      <w:r w:rsidR="00646A6B" w:rsidRPr="00D4422F">
        <w:rPr>
          <w:rFonts w:ascii="Times New Roman" w:hAnsi="Times New Roman" w:cs="Times New Roman"/>
          <w:color w:val="000000" w:themeColor="text1"/>
          <w:sz w:val="24"/>
          <w:szCs w:val="24"/>
        </w:rPr>
        <w:t>ë</w:t>
      </w:r>
      <w:r w:rsidR="00E90376" w:rsidRPr="00D4422F">
        <w:rPr>
          <w:rFonts w:ascii="Times New Roman" w:hAnsi="Times New Roman" w:cs="Times New Roman"/>
          <w:color w:val="000000" w:themeColor="text1"/>
          <w:sz w:val="24"/>
          <w:szCs w:val="24"/>
        </w:rPr>
        <w:t xml:space="preserve"> </w:t>
      </w:r>
      <w:r w:rsidR="00467D61" w:rsidRPr="00D4422F">
        <w:rPr>
          <w:rFonts w:ascii="Times New Roman" w:hAnsi="Times New Roman" w:cs="Times New Roman"/>
          <w:color w:val="000000" w:themeColor="text1"/>
          <w:sz w:val="24"/>
          <w:szCs w:val="24"/>
        </w:rPr>
        <w:t>këtij</w:t>
      </w:r>
      <w:r w:rsidR="00E90376" w:rsidRPr="00D4422F">
        <w:rPr>
          <w:rFonts w:ascii="Times New Roman" w:hAnsi="Times New Roman" w:cs="Times New Roman"/>
          <w:color w:val="000000" w:themeColor="text1"/>
          <w:sz w:val="24"/>
          <w:szCs w:val="24"/>
        </w:rPr>
        <w:t xml:space="preserve"> ligji. </w:t>
      </w:r>
    </w:p>
    <w:p w:rsidR="00C63D2C" w:rsidRPr="00D4422F" w:rsidRDefault="002571B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Në kuadër të procesit të integrimit evropian, autoriteti </w:t>
      </w:r>
      <w:r w:rsidR="00646A6B" w:rsidRPr="00D4422F">
        <w:rPr>
          <w:rFonts w:ascii="Times New Roman" w:hAnsi="Times New Roman" w:cs="Times New Roman"/>
          <w:color w:val="000000" w:themeColor="text1"/>
          <w:sz w:val="24"/>
          <w:szCs w:val="24"/>
        </w:rPr>
        <w:t>kompetent</w:t>
      </w:r>
      <w:r w:rsidRPr="00D4422F">
        <w:rPr>
          <w:rFonts w:ascii="Times New Roman" w:hAnsi="Times New Roman" w:cs="Times New Roman"/>
          <w:color w:val="000000" w:themeColor="text1"/>
          <w:sz w:val="24"/>
          <w:szCs w:val="24"/>
        </w:rPr>
        <w:t xml:space="preserve"> për koordinimin e masave sipas këtij neni siguron raportimin dhe vënien në dispozicion të informacionit përkatës pranë institucioneve të Bashkimit Evropian, në përputhje me marrëveshjet ndërkombëtare në fuqi dhe kërkesat e procesit të anëtarësimit.</w:t>
      </w:r>
      <w:r w:rsidR="00C63D2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Raportimi përfshin një shpjegim të masave të miratuara, të bazuar në vlerësimin kombëtar të rrezikut sipas këtij ligji.</w:t>
      </w:r>
    </w:p>
    <w:p w:rsidR="002571B8" w:rsidRPr="00D4422F" w:rsidRDefault="002571B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Nga data e anëtarësimit të Republikës së Shqipërisë në Bashkimin Evropian, autoriteti </w:t>
      </w:r>
      <w:r w:rsidR="00646A6B" w:rsidRPr="00D4422F">
        <w:rPr>
          <w:rFonts w:ascii="Times New Roman" w:hAnsi="Times New Roman" w:cs="Times New Roman"/>
          <w:color w:val="000000" w:themeColor="text1"/>
          <w:sz w:val="24"/>
          <w:szCs w:val="24"/>
        </w:rPr>
        <w:t>kompetent</w:t>
      </w:r>
      <w:r w:rsidRPr="00D4422F">
        <w:rPr>
          <w:rFonts w:ascii="Times New Roman" w:hAnsi="Times New Roman" w:cs="Times New Roman"/>
          <w:color w:val="000000" w:themeColor="text1"/>
          <w:sz w:val="24"/>
          <w:szCs w:val="24"/>
        </w:rPr>
        <w:t xml:space="preserve"> zbaton detyrimet e raportimit dhe njoftimit të parashikuara në të drejtën e Bashkimit Evropian në fuqi.</w:t>
      </w:r>
    </w:p>
    <w:p w:rsidR="00E90376" w:rsidRPr="00D4422F" w:rsidRDefault="00E90376" w:rsidP="00154979">
      <w:pPr>
        <w:widowControl w:val="0"/>
        <w:spacing w:after="0"/>
        <w:ind w:left="0" w:firstLine="709"/>
        <w:rPr>
          <w:rFonts w:ascii="Times New Roman" w:hAnsi="Times New Roman" w:cs="Times New Roman"/>
          <w:color w:val="000000" w:themeColor="text1"/>
          <w:sz w:val="24"/>
          <w:szCs w:val="24"/>
        </w:rPr>
      </w:pPr>
    </w:p>
    <w:p w:rsidR="00C63D2C" w:rsidRPr="00D4422F" w:rsidRDefault="00C63D2C" w:rsidP="00154979">
      <w:pPr>
        <w:widowControl w:val="0"/>
        <w:spacing w:after="0"/>
        <w:ind w:left="0" w:firstLine="709"/>
        <w:rPr>
          <w:rFonts w:ascii="Times New Roman" w:hAnsi="Times New Roman" w:cs="Times New Roman"/>
          <w:color w:val="000000" w:themeColor="text1"/>
          <w:sz w:val="24"/>
          <w:szCs w:val="24"/>
        </w:rPr>
      </w:pPr>
    </w:p>
    <w:p w:rsidR="00E55519" w:rsidRPr="00D4422F" w:rsidRDefault="00E55519" w:rsidP="00154979">
      <w:pPr>
        <w:widowControl w:val="0"/>
        <w:spacing w:after="0"/>
        <w:ind w:left="0" w:firstLine="709"/>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9</w:t>
      </w:r>
    </w:p>
    <w:p w:rsidR="00E90376" w:rsidRPr="00D4422F" w:rsidRDefault="00E55519" w:rsidP="00154979">
      <w:pPr>
        <w:widowControl w:val="0"/>
        <w:spacing w:after="0"/>
        <w:ind w:left="0" w:firstLine="709"/>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Verifikimi i int</w:t>
      </w:r>
      <w:r w:rsidR="00470449" w:rsidRPr="00D4422F">
        <w:rPr>
          <w:rFonts w:ascii="Times New Roman" w:hAnsi="Times New Roman" w:cs="Times New Roman"/>
          <w:b/>
          <w:color w:val="000000" w:themeColor="text1"/>
          <w:sz w:val="24"/>
          <w:szCs w:val="24"/>
        </w:rPr>
        <w:t>egritetit dhe përshtatshmërisë t</w:t>
      </w:r>
      <w:r w:rsidRPr="00D4422F">
        <w:rPr>
          <w:rFonts w:ascii="Times New Roman" w:hAnsi="Times New Roman" w:cs="Times New Roman"/>
          <w:b/>
          <w:color w:val="000000" w:themeColor="text1"/>
          <w:sz w:val="24"/>
          <w:szCs w:val="24"/>
        </w:rPr>
        <w:t xml:space="preserve">ë drejtuesve të lartë dhe pronarëve përfitues të </w:t>
      </w:r>
      <w:r w:rsidR="007949E3" w:rsidRPr="00D4422F">
        <w:rPr>
          <w:rFonts w:ascii="Times New Roman" w:hAnsi="Times New Roman" w:cs="Times New Roman"/>
          <w:b/>
          <w:color w:val="000000" w:themeColor="text1"/>
          <w:sz w:val="24"/>
          <w:szCs w:val="24"/>
        </w:rPr>
        <w:t>kategorive t</w:t>
      </w:r>
      <w:r w:rsidR="00334D4B" w:rsidRPr="00D4422F">
        <w:rPr>
          <w:rFonts w:ascii="Times New Roman" w:hAnsi="Times New Roman" w:cs="Times New Roman"/>
          <w:b/>
          <w:color w:val="000000" w:themeColor="text1"/>
          <w:sz w:val="24"/>
          <w:szCs w:val="24"/>
        </w:rPr>
        <w:t>ë</w:t>
      </w:r>
      <w:r w:rsidR="007949E3" w:rsidRPr="00D4422F">
        <w:rPr>
          <w:rFonts w:ascii="Times New Roman" w:hAnsi="Times New Roman" w:cs="Times New Roman"/>
          <w:b/>
          <w:color w:val="000000" w:themeColor="text1"/>
          <w:sz w:val="24"/>
          <w:szCs w:val="24"/>
        </w:rPr>
        <w:t xml:space="preserve"> caktuara t</w:t>
      </w:r>
      <w:r w:rsidR="00334D4B"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 xml:space="preserve"> subjekteve të detyruara</w:t>
      </w:r>
    </w:p>
    <w:p w:rsidR="00E55519" w:rsidRPr="00D4422F" w:rsidRDefault="00E55519" w:rsidP="00154979">
      <w:pPr>
        <w:widowControl w:val="0"/>
        <w:spacing w:after="0"/>
        <w:rPr>
          <w:rFonts w:ascii="Times New Roman" w:hAnsi="Times New Roman" w:cs="Times New Roman"/>
          <w:b/>
          <w:color w:val="000000" w:themeColor="text1"/>
          <w:sz w:val="24"/>
          <w:szCs w:val="24"/>
        </w:rPr>
      </w:pPr>
    </w:p>
    <w:p w:rsidR="00E55519" w:rsidRPr="00D4422F" w:rsidRDefault="00E5551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916121" w:rsidRPr="00D4422F">
        <w:rPr>
          <w:rFonts w:ascii="Times New Roman" w:hAnsi="Times New Roman" w:cs="Times New Roman"/>
          <w:color w:val="000000" w:themeColor="text1"/>
          <w:sz w:val="24"/>
          <w:szCs w:val="24"/>
        </w:rPr>
        <w:t>Mbikëqyrësit</w:t>
      </w:r>
      <w:r w:rsidR="00D71B4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në përputhje me</w:t>
      </w:r>
      <w:r w:rsidR="003E2AEF" w:rsidRPr="00D4422F">
        <w:rPr>
          <w:rFonts w:ascii="Times New Roman" w:hAnsi="Times New Roman" w:cs="Times New Roman"/>
          <w:color w:val="000000" w:themeColor="text1"/>
          <w:sz w:val="24"/>
          <w:szCs w:val="24"/>
        </w:rPr>
        <w:t xml:space="preserve"> </w:t>
      </w:r>
      <w:r w:rsidR="00B1766A" w:rsidRPr="00D4422F">
        <w:rPr>
          <w:rFonts w:ascii="Times New Roman" w:hAnsi="Times New Roman" w:cs="Times New Roman"/>
          <w:color w:val="000000" w:themeColor="text1"/>
          <w:sz w:val="24"/>
          <w:szCs w:val="24"/>
        </w:rPr>
        <w:t>k</w:t>
      </w:r>
      <w:r w:rsidR="003335AC" w:rsidRPr="00D4422F">
        <w:rPr>
          <w:rFonts w:ascii="Times New Roman" w:hAnsi="Times New Roman" w:cs="Times New Roman"/>
          <w:color w:val="000000" w:themeColor="text1"/>
          <w:sz w:val="24"/>
          <w:szCs w:val="24"/>
        </w:rPr>
        <w:t>ë</w:t>
      </w:r>
      <w:r w:rsidR="00B1766A"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3E2AEF" w:rsidRPr="00D4422F">
        <w:rPr>
          <w:rFonts w:ascii="Times New Roman" w:hAnsi="Times New Roman" w:cs="Times New Roman"/>
          <w:color w:val="000000" w:themeColor="text1"/>
          <w:sz w:val="24"/>
          <w:szCs w:val="24"/>
        </w:rPr>
        <w:t xml:space="preserve"> ligj</w:t>
      </w:r>
      <w:r w:rsidR="00B1766A" w:rsidRPr="00D4422F">
        <w:rPr>
          <w:rFonts w:ascii="Times New Roman" w:hAnsi="Times New Roman" w:cs="Times New Roman"/>
          <w:color w:val="000000" w:themeColor="text1"/>
          <w:sz w:val="24"/>
          <w:szCs w:val="24"/>
        </w:rPr>
        <w:t xml:space="preserve"> </w:t>
      </w:r>
      <w:r w:rsidR="003E2AEF" w:rsidRPr="00D4422F">
        <w:rPr>
          <w:rFonts w:ascii="Times New Roman" w:hAnsi="Times New Roman" w:cs="Times New Roman"/>
          <w:color w:val="000000" w:themeColor="text1"/>
          <w:sz w:val="24"/>
          <w:szCs w:val="24"/>
        </w:rPr>
        <w:t>dhe</w:t>
      </w:r>
      <w:r w:rsidRPr="00D4422F">
        <w:rPr>
          <w:rFonts w:ascii="Times New Roman" w:hAnsi="Times New Roman" w:cs="Times New Roman"/>
          <w:color w:val="000000" w:themeColor="text1"/>
          <w:sz w:val="24"/>
          <w:szCs w:val="24"/>
        </w:rPr>
        <w:t xml:space="preserve"> legjislacion</w:t>
      </w:r>
      <w:r w:rsidR="002C5EF5" w:rsidRPr="00D4422F">
        <w:rPr>
          <w:rFonts w:ascii="Times New Roman" w:hAnsi="Times New Roman" w:cs="Times New Roman"/>
          <w:color w:val="000000" w:themeColor="text1"/>
          <w:sz w:val="24"/>
          <w:szCs w:val="24"/>
        </w:rPr>
        <w:t xml:space="preserve">in sektorial në fuqi, </w:t>
      </w:r>
      <w:r w:rsidRPr="00D4422F">
        <w:rPr>
          <w:rFonts w:ascii="Times New Roman" w:hAnsi="Times New Roman" w:cs="Times New Roman"/>
          <w:color w:val="000000" w:themeColor="text1"/>
          <w:sz w:val="24"/>
          <w:szCs w:val="24"/>
        </w:rPr>
        <w:t xml:space="preserve">verifikojnë integritetin dhe përshtatshmërinë e anëtarëve të drejtimit të lartë dhe të pronarëve përfitues të subjekteve të detyruara të parashikuara në nenin </w:t>
      </w:r>
      <w:r w:rsidR="00D324D3" w:rsidRPr="00D4422F">
        <w:rPr>
          <w:rFonts w:ascii="Times New Roman" w:hAnsi="Times New Roman" w:cs="Times New Roman"/>
          <w:color w:val="000000" w:themeColor="text1"/>
          <w:sz w:val="24"/>
          <w:szCs w:val="24"/>
        </w:rPr>
        <w:t>6</w:t>
      </w:r>
      <w:r w:rsidRPr="00D4422F">
        <w:rPr>
          <w:rFonts w:ascii="Times New Roman" w:hAnsi="Times New Roman" w:cs="Times New Roman"/>
          <w:color w:val="000000" w:themeColor="text1"/>
          <w:sz w:val="24"/>
          <w:szCs w:val="24"/>
        </w:rPr>
        <w:t xml:space="preserve"> të këtij ligji, </w:t>
      </w:r>
      <w:r w:rsidR="000E5E26" w:rsidRPr="00D4422F">
        <w:rPr>
          <w:rFonts w:ascii="Times New Roman" w:hAnsi="Times New Roman" w:cs="Times New Roman"/>
          <w:color w:val="000000" w:themeColor="text1"/>
          <w:sz w:val="24"/>
          <w:szCs w:val="24"/>
        </w:rPr>
        <w:t xml:space="preserve">si dhe </w:t>
      </w:r>
      <w:r w:rsidRPr="00D4422F">
        <w:rPr>
          <w:rFonts w:ascii="Times New Roman" w:hAnsi="Times New Roman" w:cs="Times New Roman"/>
          <w:color w:val="000000" w:themeColor="text1"/>
          <w:sz w:val="24"/>
          <w:szCs w:val="24"/>
        </w:rPr>
        <w:t xml:space="preserve"> të </w:t>
      </w:r>
      <w:r w:rsidR="003F080F" w:rsidRPr="00D4422F">
        <w:rPr>
          <w:rFonts w:ascii="Times New Roman" w:eastAsia="Arial Unicode MS" w:hAnsi="Times New Roman" w:cs="Times New Roman"/>
          <w:color w:val="000000" w:themeColor="text1"/>
          <w:sz w:val="24"/>
          <w:szCs w:val="24"/>
          <w:lang w:bidi="en-US"/>
        </w:rPr>
        <w:t>shoqëri</w:t>
      </w:r>
      <w:r w:rsidR="002C5EF5" w:rsidRPr="00D4422F">
        <w:rPr>
          <w:rFonts w:ascii="Times New Roman" w:eastAsia="Arial Unicode MS" w:hAnsi="Times New Roman" w:cs="Times New Roman"/>
          <w:color w:val="000000" w:themeColor="text1"/>
          <w:sz w:val="24"/>
          <w:szCs w:val="24"/>
          <w:lang w:bidi="en-US"/>
        </w:rPr>
        <w:t>ve</w:t>
      </w:r>
      <w:r w:rsidR="003F080F" w:rsidRPr="00D4422F">
        <w:rPr>
          <w:rFonts w:ascii="Times New Roman" w:eastAsia="Arial Unicode MS" w:hAnsi="Times New Roman" w:cs="Times New Roman"/>
          <w:color w:val="000000" w:themeColor="text1"/>
          <w:sz w:val="24"/>
          <w:szCs w:val="24"/>
          <w:lang w:bidi="en-US"/>
        </w:rPr>
        <w:t xml:space="preserve"> </w:t>
      </w:r>
      <w:r w:rsidR="003F080F" w:rsidRPr="00D4422F">
        <w:rPr>
          <w:rFonts w:ascii="Times New Roman" w:eastAsia="Arial Unicode MS" w:hAnsi="Times New Roman" w:cs="Times New Roman"/>
          <w:i/>
          <w:color w:val="000000" w:themeColor="text1"/>
          <w:sz w:val="24"/>
          <w:szCs w:val="24"/>
          <w:lang w:bidi="en-US"/>
        </w:rPr>
        <w:t>holding</w:t>
      </w:r>
      <w:r w:rsidR="003F080F" w:rsidRPr="00D4422F">
        <w:rPr>
          <w:rFonts w:ascii="Times New Roman" w:eastAsia="Arial Unicode MS" w:hAnsi="Times New Roman" w:cs="Times New Roman"/>
          <w:color w:val="000000" w:themeColor="text1"/>
          <w:sz w:val="24"/>
          <w:szCs w:val="24"/>
          <w:lang w:bidi="en-US"/>
        </w:rPr>
        <w:t xml:space="preserve"> me veprimtari të përzier financiare</w:t>
      </w:r>
      <w:r w:rsidRPr="00D4422F">
        <w:rPr>
          <w:rFonts w:ascii="Times New Roman" w:hAnsi="Times New Roman" w:cs="Times New Roman"/>
          <w:color w:val="000000" w:themeColor="text1"/>
          <w:sz w:val="24"/>
          <w:szCs w:val="24"/>
        </w:rPr>
        <w:t>, duke siguruar që:</w:t>
      </w:r>
    </w:p>
    <w:p w:rsidR="00E55519" w:rsidRPr="00D4422F" w:rsidRDefault="00E55519" w:rsidP="00154979">
      <w:pPr>
        <w:widowControl w:val="0"/>
        <w:spacing w:after="0"/>
        <w:ind w:hanging="11"/>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këta persona gëzojnë reputacion të mirë dhe veprojnë me ndershmëri dhe integritet;</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anëtarët e drejtimit të lartë zotërojnë njohuritë dhe përvojën e nevojshme për ushtrimin e funksioneve të tyre.</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Për subjektet e detyruara të parashikuara në nenin </w:t>
      </w:r>
      <w:r w:rsidR="005C1ACC" w:rsidRPr="00D4422F">
        <w:rPr>
          <w:rFonts w:ascii="Times New Roman" w:hAnsi="Times New Roman" w:cs="Times New Roman"/>
          <w:color w:val="000000" w:themeColor="text1"/>
          <w:sz w:val="24"/>
          <w:szCs w:val="24"/>
        </w:rPr>
        <w:t>86</w:t>
      </w:r>
      <w:r w:rsidR="000E5E26" w:rsidRPr="00D4422F">
        <w:rPr>
          <w:rFonts w:ascii="Times New Roman" w:hAnsi="Times New Roman" w:cs="Times New Roman"/>
          <w:color w:val="000000" w:themeColor="text1"/>
          <w:sz w:val="24"/>
          <w:szCs w:val="24"/>
        </w:rPr>
        <w:t xml:space="preserve">, </w:t>
      </w:r>
      <w:r w:rsidR="00957B5F" w:rsidRPr="00D4422F">
        <w:rPr>
          <w:rFonts w:ascii="Times New Roman" w:hAnsi="Times New Roman" w:cs="Times New Roman"/>
          <w:color w:val="000000" w:themeColor="text1"/>
          <w:sz w:val="24"/>
          <w:szCs w:val="24"/>
        </w:rPr>
        <w:t xml:space="preserve">pikat </w:t>
      </w:r>
      <w:r w:rsidR="005C1ACC" w:rsidRPr="00D4422F">
        <w:rPr>
          <w:rFonts w:ascii="Times New Roman" w:hAnsi="Times New Roman" w:cs="Times New Roman"/>
          <w:color w:val="000000" w:themeColor="text1"/>
          <w:sz w:val="24"/>
          <w:szCs w:val="24"/>
        </w:rPr>
        <w:t>3, germat “a”, “b”</w:t>
      </w:r>
      <w:r w:rsidR="000E5E26" w:rsidRPr="00D4422F">
        <w:rPr>
          <w:rFonts w:ascii="Times New Roman" w:hAnsi="Times New Roman" w:cs="Times New Roman"/>
          <w:color w:val="000000" w:themeColor="text1"/>
          <w:sz w:val="24"/>
          <w:szCs w:val="24"/>
        </w:rPr>
        <w:t>,</w:t>
      </w:r>
      <w:r w:rsidR="005B6038" w:rsidRPr="00D4422F">
        <w:rPr>
          <w:rFonts w:ascii="Times New Roman" w:hAnsi="Times New Roman" w:cs="Times New Roman"/>
          <w:color w:val="000000" w:themeColor="text1"/>
          <w:sz w:val="24"/>
          <w:szCs w:val="24"/>
        </w:rPr>
        <w:t xml:space="preserve"> “d”, “</w:t>
      </w:r>
      <w:r w:rsidR="000E5E26" w:rsidRPr="00D4422F">
        <w:rPr>
          <w:rFonts w:ascii="Times New Roman" w:hAnsi="Times New Roman" w:cs="Times New Roman"/>
          <w:color w:val="000000" w:themeColor="text1"/>
          <w:sz w:val="24"/>
          <w:szCs w:val="24"/>
        </w:rPr>
        <w:t>e</w:t>
      </w:r>
      <w:r w:rsidR="005B6038" w:rsidRPr="00D4422F">
        <w:rPr>
          <w:rFonts w:ascii="Times New Roman" w:hAnsi="Times New Roman" w:cs="Times New Roman"/>
          <w:color w:val="000000" w:themeColor="text1"/>
          <w:sz w:val="24"/>
          <w:szCs w:val="24"/>
        </w:rPr>
        <w:t>”, “f”</w:t>
      </w:r>
      <w:r w:rsidR="000E5E26" w:rsidRPr="00D4422F">
        <w:rPr>
          <w:rFonts w:ascii="Times New Roman" w:hAnsi="Times New Roman" w:cs="Times New Roman"/>
          <w:color w:val="000000" w:themeColor="text1"/>
          <w:sz w:val="24"/>
          <w:szCs w:val="24"/>
        </w:rPr>
        <w:t xml:space="preserve"> </w:t>
      </w:r>
      <w:r w:rsidR="00957B5F" w:rsidRPr="00D4422F">
        <w:rPr>
          <w:rFonts w:ascii="Times New Roman" w:hAnsi="Times New Roman" w:cs="Times New Roman"/>
          <w:color w:val="000000" w:themeColor="text1"/>
          <w:sz w:val="24"/>
          <w:szCs w:val="24"/>
        </w:rPr>
        <w:t>dhe</w:t>
      </w:r>
      <w:r w:rsidR="005B6038" w:rsidRPr="00D4422F">
        <w:rPr>
          <w:rFonts w:ascii="Times New Roman" w:hAnsi="Times New Roman" w:cs="Times New Roman"/>
          <w:color w:val="000000" w:themeColor="text1"/>
          <w:sz w:val="24"/>
          <w:szCs w:val="24"/>
        </w:rPr>
        <w:t xml:space="preserve"> “h” deri tek germa “o”,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marrin masat e nevojshme administrative dhe mbikëqyrëse për të parandaluar që persona e dënuar për veprën penale të pastrimit të parave, për veprat penale bazë të lidhura me të, financimit të terrorizmit apo financimit të </w:t>
      </w:r>
      <w:r w:rsidR="00044918"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044918"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04491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armëve të dëmtimit në masë, si </w:t>
      </w:r>
      <w:r w:rsidR="00E311FF" w:rsidRPr="00D4422F">
        <w:rPr>
          <w:rFonts w:ascii="Times New Roman" w:hAnsi="Times New Roman" w:cs="Times New Roman"/>
          <w:color w:val="000000" w:themeColor="text1"/>
          <w:sz w:val="24"/>
          <w:szCs w:val="24"/>
        </w:rPr>
        <w:t xml:space="preserve">dhe persona </w:t>
      </w:r>
      <w:r w:rsidR="009C41B9" w:rsidRPr="00D4422F">
        <w:rPr>
          <w:rFonts w:ascii="Times New Roman" w:hAnsi="Times New Roman" w:cs="Times New Roman"/>
          <w:color w:val="000000" w:themeColor="text1"/>
          <w:sz w:val="24"/>
          <w:szCs w:val="24"/>
        </w:rPr>
        <w:t>e lidhur me ta</w:t>
      </w:r>
      <w:r w:rsidR="007614DA" w:rsidRPr="00D4422F">
        <w:rPr>
          <w:rFonts w:ascii="Times New Roman" w:hAnsi="Times New Roman" w:cs="Times New Roman"/>
          <w:color w:val="000000" w:themeColor="text1"/>
          <w:sz w:val="24"/>
          <w:szCs w:val="24"/>
        </w:rPr>
        <w:t>,</w:t>
      </w:r>
      <w:r w:rsidR="009C41B9" w:rsidRPr="00D4422F">
        <w:rPr>
          <w:rFonts w:ascii="Times New Roman" w:hAnsi="Times New Roman" w:cs="Times New Roman"/>
          <w:color w:val="000000" w:themeColor="text1"/>
          <w:sz w:val="24"/>
          <w:szCs w:val="24"/>
        </w:rPr>
        <w:t xml:space="preserve"> të njohur </w:t>
      </w:r>
      <w:r w:rsidR="00E311FF" w:rsidRPr="00D4422F">
        <w:rPr>
          <w:rFonts w:ascii="Times New Roman" w:eastAsia="Arial Unicode MS" w:hAnsi="Times New Roman" w:cs="Times New Roman"/>
          <w:color w:val="000000" w:themeColor="text1"/>
          <w:sz w:val="24"/>
          <w:szCs w:val="24"/>
          <w:lang w:bidi="en-US"/>
        </w:rPr>
        <w:t>si bashkëpunëtor të ngushtë</w:t>
      </w:r>
      <w:r w:rsidRPr="00D4422F">
        <w:rPr>
          <w:rFonts w:ascii="Times New Roman" w:hAnsi="Times New Roman" w:cs="Times New Roman"/>
          <w:color w:val="000000" w:themeColor="text1"/>
          <w:sz w:val="24"/>
          <w:szCs w:val="24"/>
        </w:rPr>
        <w:t>:</w:t>
      </w:r>
    </w:p>
    <w:p w:rsidR="00E55519" w:rsidRPr="00D4422F" w:rsidRDefault="0004491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D13B40" w:rsidRPr="00D4422F">
        <w:rPr>
          <w:rFonts w:ascii="Times New Roman" w:hAnsi="Times New Roman" w:cs="Times New Roman"/>
          <w:color w:val="000000" w:themeColor="text1"/>
          <w:sz w:val="24"/>
          <w:szCs w:val="24"/>
        </w:rPr>
        <w:t>t</w:t>
      </w:r>
      <w:r w:rsidR="001F103F" w:rsidRPr="00D4422F">
        <w:rPr>
          <w:rFonts w:ascii="Times New Roman" w:hAnsi="Times New Roman" w:cs="Times New Roman"/>
          <w:color w:val="000000" w:themeColor="text1"/>
          <w:sz w:val="24"/>
          <w:szCs w:val="24"/>
        </w:rPr>
        <w:t>ë</w:t>
      </w:r>
      <w:r w:rsidR="00D13B40" w:rsidRPr="00D4422F">
        <w:rPr>
          <w:rFonts w:ascii="Times New Roman" w:hAnsi="Times New Roman" w:cs="Times New Roman"/>
          <w:color w:val="000000" w:themeColor="text1"/>
          <w:sz w:val="24"/>
          <w:szCs w:val="24"/>
        </w:rPr>
        <w:t xml:space="preserve"> </w:t>
      </w:r>
      <w:r w:rsidR="00467D61" w:rsidRPr="00D4422F">
        <w:rPr>
          <w:rFonts w:ascii="Times New Roman" w:hAnsi="Times New Roman" w:cs="Times New Roman"/>
          <w:color w:val="000000" w:themeColor="text1"/>
          <w:sz w:val="24"/>
          <w:szCs w:val="24"/>
        </w:rPr>
        <w:t>regjistrohen</w:t>
      </w:r>
      <w:r w:rsidR="0092638E" w:rsidRPr="00D4422F">
        <w:rPr>
          <w:rFonts w:ascii="Times New Roman" w:hAnsi="Times New Roman" w:cs="Times New Roman"/>
          <w:color w:val="000000" w:themeColor="text1"/>
          <w:sz w:val="24"/>
          <w:szCs w:val="24"/>
        </w:rPr>
        <w:t xml:space="preserve"> apo të pajisen me licencë </w:t>
      </w:r>
      <w:r w:rsidR="00E55519" w:rsidRPr="00D4422F">
        <w:rPr>
          <w:rFonts w:ascii="Times New Roman" w:hAnsi="Times New Roman" w:cs="Times New Roman"/>
          <w:color w:val="000000" w:themeColor="text1"/>
          <w:sz w:val="24"/>
          <w:szCs w:val="24"/>
        </w:rPr>
        <w:t>profesional</w:t>
      </w:r>
      <w:r w:rsidR="0092638E" w:rsidRPr="00D4422F">
        <w:rPr>
          <w:rFonts w:ascii="Times New Roman" w:hAnsi="Times New Roman" w:cs="Times New Roman"/>
          <w:color w:val="000000" w:themeColor="text1"/>
          <w:sz w:val="24"/>
          <w:szCs w:val="24"/>
        </w:rPr>
        <w:t>e</w:t>
      </w:r>
      <w:r w:rsidR="00E55519" w:rsidRPr="00D4422F">
        <w:rPr>
          <w:rFonts w:ascii="Times New Roman" w:hAnsi="Times New Roman" w:cs="Times New Roman"/>
          <w:color w:val="000000" w:themeColor="text1"/>
          <w:sz w:val="24"/>
          <w:szCs w:val="24"/>
        </w:rPr>
        <w:t xml:space="preserve">, kur një </w:t>
      </w:r>
      <w:r w:rsidR="0092638E" w:rsidRPr="00D4422F">
        <w:rPr>
          <w:rFonts w:ascii="Times New Roman" w:hAnsi="Times New Roman" w:cs="Times New Roman"/>
          <w:color w:val="000000" w:themeColor="text1"/>
          <w:sz w:val="24"/>
          <w:szCs w:val="24"/>
        </w:rPr>
        <w:t>e</w:t>
      </w:r>
      <w:r w:rsidR="00E55519" w:rsidRPr="00D4422F">
        <w:rPr>
          <w:rFonts w:ascii="Times New Roman" w:hAnsi="Times New Roman" w:cs="Times New Roman"/>
          <w:color w:val="000000" w:themeColor="text1"/>
          <w:sz w:val="24"/>
          <w:szCs w:val="24"/>
        </w:rPr>
        <w:t xml:space="preserve"> tillë kërkohet nga legjislacioni në fuqi;</w:t>
      </w:r>
    </w:p>
    <w:p w:rsidR="00E55519" w:rsidRPr="00D4422F" w:rsidRDefault="00044918" w:rsidP="00154979">
      <w:pPr>
        <w:widowControl w:val="0"/>
        <w:spacing w:after="0"/>
        <w:ind w:hanging="11"/>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D13B40" w:rsidRPr="00D4422F">
        <w:rPr>
          <w:rFonts w:ascii="Times New Roman" w:hAnsi="Times New Roman" w:cs="Times New Roman"/>
          <w:color w:val="000000" w:themeColor="text1"/>
          <w:sz w:val="24"/>
          <w:szCs w:val="24"/>
        </w:rPr>
        <w:t>t</w:t>
      </w:r>
      <w:r w:rsidR="001F103F" w:rsidRPr="00D4422F">
        <w:rPr>
          <w:rFonts w:ascii="Times New Roman" w:hAnsi="Times New Roman" w:cs="Times New Roman"/>
          <w:color w:val="000000" w:themeColor="text1"/>
          <w:sz w:val="24"/>
          <w:szCs w:val="24"/>
        </w:rPr>
        <w:t>ë</w:t>
      </w:r>
      <w:r w:rsidR="00D13B40" w:rsidRPr="00D4422F">
        <w:rPr>
          <w:rFonts w:ascii="Times New Roman" w:hAnsi="Times New Roman" w:cs="Times New Roman"/>
          <w:color w:val="000000" w:themeColor="text1"/>
          <w:sz w:val="24"/>
          <w:szCs w:val="24"/>
        </w:rPr>
        <w:t xml:space="preserve"> </w:t>
      </w:r>
      <w:r w:rsidR="00E55519" w:rsidRPr="00D4422F">
        <w:rPr>
          <w:rFonts w:ascii="Times New Roman" w:hAnsi="Times New Roman" w:cs="Times New Roman"/>
          <w:color w:val="000000" w:themeColor="text1"/>
          <w:sz w:val="24"/>
          <w:szCs w:val="24"/>
        </w:rPr>
        <w:t>ushtrojnë funksione të larta drejtuese;</w:t>
      </w:r>
    </w:p>
    <w:p w:rsidR="00E55519" w:rsidRPr="00D4422F" w:rsidRDefault="00E940C0" w:rsidP="00154979">
      <w:pPr>
        <w:widowControl w:val="0"/>
        <w:spacing w:after="0"/>
        <w:ind w:hanging="11"/>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D13B40" w:rsidRPr="00D4422F">
        <w:rPr>
          <w:rFonts w:ascii="Times New Roman" w:hAnsi="Times New Roman" w:cs="Times New Roman"/>
          <w:color w:val="000000" w:themeColor="text1"/>
          <w:sz w:val="24"/>
          <w:szCs w:val="24"/>
        </w:rPr>
        <w:t>t</w:t>
      </w:r>
      <w:r w:rsidR="001F103F" w:rsidRPr="00D4422F">
        <w:rPr>
          <w:rFonts w:ascii="Times New Roman" w:hAnsi="Times New Roman" w:cs="Times New Roman"/>
          <w:color w:val="000000" w:themeColor="text1"/>
          <w:sz w:val="24"/>
          <w:szCs w:val="24"/>
        </w:rPr>
        <w:t>ë</w:t>
      </w:r>
      <w:r w:rsidR="00D13B40" w:rsidRPr="00D4422F">
        <w:rPr>
          <w:rFonts w:ascii="Times New Roman" w:hAnsi="Times New Roman" w:cs="Times New Roman"/>
          <w:color w:val="000000" w:themeColor="text1"/>
          <w:sz w:val="24"/>
          <w:szCs w:val="24"/>
        </w:rPr>
        <w:t xml:space="preserve"> je</w:t>
      </w:r>
      <w:r w:rsidR="00E55519" w:rsidRPr="00D4422F">
        <w:rPr>
          <w:rFonts w:ascii="Times New Roman" w:hAnsi="Times New Roman" w:cs="Times New Roman"/>
          <w:color w:val="000000" w:themeColor="text1"/>
          <w:sz w:val="24"/>
          <w:szCs w:val="24"/>
        </w:rPr>
        <w:t>në pronarë përfitues të këtyre subjekteve të detyruara.</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verifikojnë, në mënyrë të vazhdueshme dhe në përputhje me qasje</w:t>
      </w:r>
      <w:r w:rsidR="00D13B40" w:rsidRPr="00D4422F">
        <w:rPr>
          <w:rFonts w:ascii="Times New Roman" w:hAnsi="Times New Roman" w:cs="Times New Roman"/>
          <w:color w:val="000000" w:themeColor="text1"/>
          <w:sz w:val="24"/>
          <w:szCs w:val="24"/>
        </w:rPr>
        <w:t xml:space="preserve">n e </w:t>
      </w:r>
      <w:r w:rsidRPr="00D4422F">
        <w:rPr>
          <w:rFonts w:ascii="Times New Roman" w:hAnsi="Times New Roman" w:cs="Times New Roman"/>
          <w:color w:val="000000" w:themeColor="text1"/>
          <w:sz w:val="24"/>
          <w:szCs w:val="24"/>
        </w:rPr>
        <w:t>bazuar në rrezik, nëse kërkesat e parashikuara në pikat 1 dhe 2 të këtij neni vazhdojnë të përmbushen.</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Në veçanti,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verifikojnë integritetin dhe përshtatshmërinë e  drejtuesve të lartë të subjekteve të detyruara të parashikuara në pikën 1 të këtij neni, për sa i përket reputacionit, ndershmërisë, integritetit, si dhe njohurive dhe përvojës së nevojshme për ushtrimin e funksioneve të tyre, kur ekzistojnë shkaqe të arsyeshme për të dyshuar se pastrimi i parave, financimi i terrorizmit apo financimi i </w:t>
      </w:r>
      <w:r w:rsidR="00470449"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470449"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470449"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armëve të dëmtimit në masë është kryer, është duke u kryer ose është tentuar</w:t>
      </w:r>
      <w:r w:rsidR="00B1766A"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B1766A" w:rsidRPr="00D4422F">
        <w:rPr>
          <w:rFonts w:ascii="Times New Roman" w:hAnsi="Times New Roman" w:cs="Times New Roman"/>
          <w:color w:val="000000" w:themeColor="text1"/>
          <w:sz w:val="24"/>
          <w:szCs w:val="24"/>
        </w:rPr>
        <w:t xml:space="preserve"> kryhet</w:t>
      </w:r>
      <w:r w:rsidRPr="00D4422F">
        <w:rPr>
          <w:rFonts w:ascii="Times New Roman" w:hAnsi="Times New Roman" w:cs="Times New Roman"/>
          <w:color w:val="000000" w:themeColor="text1"/>
          <w:sz w:val="24"/>
          <w:szCs w:val="24"/>
        </w:rPr>
        <w:t>, ose kur konstatohet rrezik i shtuar pastrimi i parave, financimi i terrorizmit apo financimi</w:t>
      </w:r>
      <w:r w:rsidR="00470449" w:rsidRPr="00D4422F">
        <w:rPr>
          <w:rFonts w:ascii="Times New Roman" w:hAnsi="Times New Roman" w:cs="Times New Roman"/>
          <w:color w:val="000000" w:themeColor="text1"/>
          <w:sz w:val="24"/>
          <w:szCs w:val="24"/>
        </w:rPr>
        <w:t>t t</w:t>
      </w:r>
      <w:r w:rsidR="0018463E" w:rsidRPr="00D4422F">
        <w:rPr>
          <w:rFonts w:ascii="Times New Roman" w:hAnsi="Times New Roman" w:cs="Times New Roman"/>
          <w:color w:val="000000" w:themeColor="text1"/>
          <w:sz w:val="24"/>
          <w:szCs w:val="24"/>
        </w:rPr>
        <w:t>ë</w:t>
      </w:r>
      <w:r w:rsidR="00470449"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00470449"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470449"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armëve të dëmtimit në masë në subjektin e detyruar.</w:t>
      </w:r>
    </w:p>
    <w:p w:rsidR="00E55519" w:rsidRPr="00D4422F" w:rsidRDefault="00D71B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w:t>
      </w:r>
      <w:r w:rsidR="00E55519" w:rsidRPr="00D4422F">
        <w:rPr>
          <w:rFonts w:ascii="Times New Roman" w:hAnsi="Times New Roman" w:cs="Times New Roman"/>
          <w:color w:val="000000" w:themeColor="text1"/>
          <w:sz w:val="24"/>
          <w:szCs w:val="24"/>
        </w:rPr>
        <w:t>kanë kompetencën të kërkojnë largimin nga funksionet e drejtimit të lartë të çdo personi të dënuar me vendim gjyqësor të formës së prerë për veprën penale të pastrimit të parave, për veprat</w:t>
      </w:r>
      <w:r w:rsidR="00457196" w:rsidRPr="00D4422F">
        <w:rPr>
          <w:rFonts w:ascii="Times New Roman" w:hAnsi="Times New Roman" w:cs="Times New Roman"/>
          <w:color w:val="000000" w:themeColor="text1"/>
          <w:sz w:val="24"/>
          <w:szCs w:val="24"/>
        </w:rPr>
        <w:t xml:space="preserve"> penale bazë të lidhura me të, p</w:t>
      </w:r>
      <w:r w:rsidR="00E55519" w:rsidRPr="00D4422F">
        <w:rPr>
          <w:rFonts w:ascii="Times New Roman" w:hAnsi="Times New Roman" w:cs="Times New Roman"/>
          <w:color w:val="000000" w:themeColor="text1"/>
          <w:sz w:val="24"/>
          <w:szCs w:val="24"/>
        </w:rPr>
        <w:t>ër financimin e terrorizmit</w:t>
      </w:r>
      <w:r w:rsidR="00457196" w:rsidRPr="00D4422F">
        <w:rPr>
          <w:rFonts w:ascii="Times New Roman" w:hAnsi="Times New Roman" w:cs="Times New Roman"/>
          <w:color w:val="000000" w:themeColor="text1"/>
          <w:sz w:val="24"/>
          <w:szCs w:val="24"/>
        </w:rPr>
        <w:t xml:space="preserve"> apo financimin e </w:t>
      </w:r>
      <w:r w:rsidR="00F7590B" w:rsidRPr="00D4422F">
        <w:rPr>
          <w:rFonts w:ascii="Times New Roman" w:hAnsi="Times New Roman" w:cs="Times New Roman"/>
          <w:color w:val="000000" w:themeColor="text1"/>
          <w:sz w:val="24"/>
          <w:szCs w:val="24"/>
        </w:rPr>
        <w:t>p</w:t>
      </w:r>
      <w:r w:rsidR="001F103F" w:rsidRPr="00D4422F">
        <w:rPr>
          <w:rFonts w:ascii="Times New Roman" w:hAnsi="Times New Roman" w:cs="Times New Roman"/>
          <w:color w:val="000000" w:themeColor="text1"/>
          <w:sz w:val="24"/>
          <w:szCs w:val="24"/>
        </w:rPr>
        <w:t>ë</w:t>
      </w:r>
      <w:r w:rsidR="00F7590B" w:rsidRPr="00D4422F">
        <w:rPr>
          <w:rFonts w:ascii="Times New Roman" w:hAnsi="Times New Roman" w:cs="Times New Roman"/>
          <w:color w:val="000000" w:themeColor="text1"/>
          <w:sz w:val="24"/>
          <w:szCs w:val="24"/>
        </w:rPr>
        <w:t>rhapjes t</w:t>
      </w:r>
      <w:r w:rsidR="001F103F" w:rsidRPr="00D4422F">
        <w:rPr>
          <w:rFonts w:ascii="Times New Roman" w:hAnsi="Times New Roman" w:cs="Times New Roman"/>
          <w:color w:val="000000" w:themeColor="text1"/>
          <w:sz w:val="24"/>
          <w:szCs w:val="24"/>
        </w:rPr>
        <w:t>ë</w:t>
      </w:r>
      <w:r w:rsidR="00F7590B" w:rsidRPr="00D4422F">
        <w:rPr>
          <w:rFonts w:ascii="Times New Roman" w:hAnsi="Times New Roman" w:cs="Times New Roman"/>
          <w:color w:val="000000" w:themeColor="text1"/>
          <w:sz w:val="24"/>
          <w:szCs w:val="24"/>
        </w:rPr>
        <w:t xml:space="preserve"> </w:t>
      </w:r>
      <w:r w:rsidR="00457196" w:rsidRPr="00D4422F">
        <w:rPr>
          <w:rFonts w:ascii="Times New Roman" w:hAnsi="Times New Roman" w:cs="Times New Roman"/>
          <w:color w:val="000000" w:themeColor="text1"/>
          <w:sz w:val="24"/>
          <w:szCs w:val="24"/>
        </w:rPr>
        <w:t>arm</w:t>
      </w:r>
      <w:r w:rsidR="000E70FD"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ve t</w:t>
      </w:r>
      <w:r w:rsidR="000E70FD"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 xml:space="preserve"> d</w:t>
      </w:r>
      <w:r w:rsidR="000E70FD"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mtimit n</w:t>
      </w:r>
      <w:r w:rsidR="000E70FD"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 xml:space="preserve"> mas</w:t>
      </w:r>
      <w:r w:rsidR="000E70FD"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 p</w:t>
      </w:r>
      <w:r w:rsidR="00E55519" w:rsidRPr="00D4422F">
        <w:rPr>
          <w:rFonts w:ascii="Times New Roman" w:hAnsi="Times New Roman" w:cs="Times New Roman"/>
          <w:color w:val="000000" w:themeColor="text1"/>
          <w:sz w:val="24"/>
          <w:szCs w:val="24"/>
        </w:rPr>
        <w:t>ë</w:t>
      </w:r>
      <w:r w:rsidR="00457196" w:rsidRPr="00D4422F">
        <w:rPr>
          <w:rFonts w:ascii="Times New Roman" w:hAnsi="Times New Roman" w:cs="Times New Roman"/>
          <w:color w:val="000000" w:themeColor="text1"/>
          <w:sz w:val="24"/>
          <w:szCs w:val="24"/>
        </w:rPr>
        <w:t>r</w:t>
      </w:r>
      <w:r w:rsidR="00E55519" w:rsidRPr="00D4422F">
        <w:rPr>
          <w:rFonts w:ascii="Times New Roman" w:hAnsi="Times New Roman" w:cs="Times New Roman"/>
          <w:color w:val="000000" w:themeColor="text1"/>
          <w:sz w:val="24"/>
          <w:szCs w:val="24"/>
        </w:rPr>
        <w:t xml:space="preserve"> subjektet e detyruara të parashikuara në pikat 1 dhe 2 të këtij neni.</w:t>
      </w:r>
    </w:p>
    <w:p w:rsidR="00FF173C" w:rsidRPr="00D4422F" w:rsidRDefault="00916121" w:rsidP="00FF173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Mbikëqyrësit</w:t>
      </w:r>
      <w:r w:rsidR="00E55519" w:rsidRPr="00D4422F">
        <w:rPr>
          <w:rFonts w:ascii="Times New Roman" w:hAnsi="Times New Roman" w:cs="Times New Roman"/>
          <w:color w:val="000000" w:themeColor="text1"/>
          <w:sz w:val="24"/>
          <w:szCs w:val="24"/>
        </w:rPr>
        <w:t xml:space="preserve"> kanë gjithashtu kompetencën të urdhërojnë largimin ose të vendosin ndalim të përkohshëm ndaj anëtarëve të drejtimit të lartë të subjekteve të detyruara të parashikuara në pikën 1 të këtij neni, kur këta nuk konsiderohen të përshtatshëm, për shkak se:</w:t>
      </w:r>
    </w:p>
    <w:p w:rsidR="00FF173C" w:rsidRPr="00D4422F" w:rsidRDefault="00E55519" w:rsidP="00FF173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nuk gëzojnë reputacion të mirë;</w:t>
      </w:r>
    </w:p>
    <w:p w:rsidR="00FF173C" w:rsidRPr="00D4422F" w:rsidRDefault="00E55519" w:rsidP="00FF173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nuk veprojnë me ndershmëri dhe integritet; </w:t>
      </w:r>
      <w:r w:rsidR="00470449" w:rsidRPr="00D4422F">
        <w:rPr>
          <w:rFonts w:ascii="Times New Roman" w:hAnsi="Times New Roman" w:cs="Times New Roman"/>
          <w:color w:val="000000" w:themeColor="text1"/>
          <w:sz w:val="24"/>
          <w:szCs w:val="24"/>
        </w:rPr>
        <w:t>apo</w:t>
      </w:r>
    </w:p>
    <w:p w:rsidR="00E55519" w:rsidRPr="00D4422F" w:rsidRDefault="00E55519" w:rsidP="00FF173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nuk zotërojnë njohuritë dhe përvojën e nevojshme për ushtrimin e funksioneve të tyre.</w:t>
      </w:r>
    </w:p>
    <w:p w:rsidR="00210D26"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w:t>
      </w:r>
      <w:r w:rsidR="00916121" w:rsidRPr="00D4422F">
        <w:rPr>
          <w:rFonts w:ascii="Times New Roman" w:hAnsi="Times New Roman" w:cs="Times New Roman"/>
          <w:color w:val="000000" w:themeColor="text1"/>
          <w:sz w:val="24"/>
          <w:szCs w:val="24"/>
        </w:rPr>
        <w:t>Mbikëqyrësit</w:t>
      </w:r>
      <w:r w:rsidR="00DC464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kanë kompetencë </w:t>
      </w:r>
      <w:r w:rsidR="00CB6A4F"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CB6A4F"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CB6A4F" w:rsidRPr="00D4422F">
        <w:rPr>
          <w:rFonts w:ascii="Times New Roman" w:hAnsi="Times New Roman" w:cs="Times New Roman"/>
          <w:color w:val="000000" w:themeColor="text1"/>
          <w:sz w:val="24"/>
          <w:szCs w:val="24"/>
        </w:rPr>
        <w:t>rkojn</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w:t>
      </w:r>
      <w:r w:rsidR="00210D26" w:rsidRPr="00D4422F">
        <w:rPr>
          <w:rFonts w:ascii="Times New Roman" w:hAnsi="Times New Roman" w:cs="Times New Roman"/>
          <w:color w:val="000000" w:themeColor="text1"/>
          <w:sz w:val="24"/>
          <w:szCs w:val="24"/>
        </w:rPr>
        <w:t xml:space="preserve">largimin </w:t>
      </w:r>
      <w:r w:rsidR="00024397" w:rsidRPr="00D4422F">
        <w:rPr>
          <w:rFonts w:ascii="Times New Roman" w:hAnsi="Times New Roman" w:cs="Times New Roman"/>
          <w:color w:val="000000" w:themeColor="text1"/>
          <w:sz w:val="24"/>
          <w:szCs w:val="24"/>
        </w:rPr>
        <w:t>nga subjektet e detyruara t</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 xml:space="preserve"> personave t</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 xml:space="preserve"> d</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nuar p</w:t>
      </w:r>
      <w:r w:rsidR="00210D26" w:rsidRPr="00D4422F">
        <w:rPr>
          <w:rFonts w:ascii="Times New Roman" w:hAnsi="Times New Roman" w:cs="Times New Roman"/>
          <w:color w:val="000000" w:themeColor="text1"/>
          <w:sz w:val="24"/>
          <w:szCs w:val="24"/>
        </w:rPr>
        <w:t xml:space="preserve">ër pastrim parash, veprat penale </w:t>
      </w:r>
      <w:r w:rsidR="00024397" w:rsidRPr="00D4422F">
        <w:rPr>
          <w:rFonts w:ascii="Times New Roman" w:hAnsi="Times New Roman" w:cs="Times New Roman"/>
          <w:color w:val="000000" w:themeColor="text1"/>
          <w:sz w:val="24"/>
          <w:szCs w:val="24"/>
        </w:rPr>
        <w:t>t</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 xml:space="preserve"> lidhura me to</w:t>
      </w:r>
      <w:r w:rsidR="00210D26" w:rsidRPr="00D4422F">
        <w:rPr>
          <w:rFonts w:ascii="Times New Roman" w:hAnsi="Times New Roman" w:cs="Times New Roman"/>
          <w:color w:val="000000" w:themeColor="text1"/>
          <w:sz w:val="24"/>
          <w:szCs w:val="24"/>
        </w:rPr>
        <w:t>, financim të terrorizmit</w:t>
      </w:r>
      <w:r w:rsidR="00DC4646" w:rsidRPr="00D4422F">
        <w:rPr>
          <w:rFonts w:ascii="Times New Roman" w:hAnsi="Times New Roman" w:cs="Times New Roman"/>
          <w:color w:val="000000" w:themeColor="text1"/>
          <w:sz w:val="24"/>
          <w:szCs w:val="24"/>
        </w:rPr>
        <w:t xml:space="preserve"> apo financim t</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DC4646"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w:t>
      </w:r>
      <w:r w:rsidR="00024397" w:rsidRPr="00D4422F">
        <w:rPr>
          <w:rFonts w:ascii="Times New Roman" w:hAnsi="Times New Roman" w:cs="Times New Roman"/>
          <w:color w:val="000000" w:themeColor="text1"/>
          <w:sz w:val="24"/>
          <w:szCs w:val="24"/>
        </w:rPr>
        <w:t>t</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 xml:space="preserve"> cil</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t jan</w:t>
      </w:r>
      <w:r w:rsidR="001F103F" w:rsidRPr="00D4422F">
        <w:rPr>
          <w:rFonts w:ascii="Times New Roman" w:hAnsi="Times New Roman" w:cs="Times New Roman"/>
          <w:color w:val="000000" w:themeColor="text1"/>
          <w:sz w:val="24"/>
          <w:szCs w:val="24"/>
        </w:rPr>
        <w:t>ë</w:t>
      </w:r>
      <w:r w:rsidR="00024397" w:rsidRPr="00D4422F">
        <w:rPr>
          <w:rFonts w:ascii="Times New Roman" w:hAnsi="Times New Roman" w:cs="Times New Roman"/>
          <w:color w:val="000000" w:themeColor="text1"/>
          <w:sz w:val="24"/>
          <w:szCs w:val="24"/>
        </w:rPr>
        <w:t xml:space="preserve"> pronarë përfitues të subjektit të detyruar si</w:t>
      </w:r>
      <w:r w:rsidR="009513BB" w:rsidRPr="00D4422F">
        <w:rPr>
          <w:rFonts w:ascii="Times New Roman" w:hAnsi="Times New Roman" w:cs="Times New Roman"/>
          <w:color w:val="000000" w:themeColor="text1"/>
          <w:sz w:val="24"/>
          <w:szCs w:val="24"/>
        </w:rPr>
        <w:t>ç</w:t>
      </w:r>
      <w:r w:rsidR="00024397" w:rsidRPr="00D4422F">
        <w:rPr>
          <w:rFonts w:ascii="Times New Roman" w:hAnsi="Times New Roman" w:cs="Times New Roman"/>
          <w:color w:val="000000" w:themeColor="text1"/>
          <w:sz w:val="24"/>
          <w:szCs w:val="24"/>
        </w:rPr>
        <w:t xml:space="preserve"> përmendet në pikat 1 dhe 2 të këtij neni</w:t>
      </w:r>
      <w:r w:rsidR="009513BB" w:rsidRPr="00D4422F">
        <w:rPr>
          <w:rFonts w:ascii="Times New Roman" w:hAnsi="Times New Roman" w:cs="Times New Roman"/>
          <w:color w:val="000000" w:themeColor="text1"/>
          <w:sz w:val="24"/>
          <w:szCs w:val="24"/>
        </w:rPr>
        <w:t xml:space="preserve">, </w:t>
      </w:r>
      <w:r w:rsidR="00AC7FA4" w:rsidRPr="00D4422F">
        <w:rPr>
          <w:rFonts w:ascii="Times New Roman" w:hAnsi="Times New Roman" w:cs="Times New Roman"/>
          <w:color w:val="000000" w:themeColor="text1"/>
          <w:sz w:val="24"/>
          <w:szCs w:val="24"/>
        </w:rPr>
        <w:t>duke p</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rfshir</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edhe kompetenc</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n p</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r t</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rkuar heqjen dor</w:t>
      </w:r>
      <w:r w:rsidR="00611C72"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w:t>
      </w:r>
      <w:r w:rsidR="009513BB" w:rsidRPr="00D4422F">
        <w:rPr>
          <w:rFonts w:ascii="Times New Roman" w:hAnsi="Times New Roman" w:cs="Times New Roman"/>
          <w:color w:val="000000" w:themeColor="text1"/>
          <w:sz w:val="24"/>
          <w:szCs w:val="24"/>
        </w:rPr>
        <w:t>nga zot</w:t>
      </w:r>
      <w:r w:rsidR="001F103F" w:rsidRPr="00D4422F">
        <w:rPr>
          <w:rFonts w:ascii="Times New Roman" w:hAnsi="Times New Roman" w:cs="Times New Roman"/>
          <w:color w:val="000000" w:themeColor="text1"/>
          <w:sz w:val="24"/>
          <w:szCs w:val="24"/>
        </w:rPr>
        <w:t>ë</w:t>
      </w:r>
      <w:r w:rsidR="009513BB" w:rsidRPr="00D4422F">
        <w:rPr>
          <w:rFonts w:ascii="Times New Roman" w:hAnsi="Times New Roman" w:cs="Times New Roman"/>
          <w:color w:val="000000" w:themeColor="text1"/>
          <w:sz w:val="24"/>
          <w:szCs w:val="24"/>
        </w:rPr>
        <w:t>rimi i k</w:t>
      </w:r>
      <w:r w:rsidR="001F103F" w:rsidRPr="00D4422F">
        <w:rPr>
          <w:rFonts w:ascii="Times New Roman" w:hAnsi="Times New Roman" w:cs="Times New Roman"/>
          <w:color w:val="000000" w:themeColor="text1"/>
          <w:sz w:val="24"/>
          <w:szCs w:val="24"/>
        </w:rPr>
        <w:t>ë</w:t>
      </w:r>
      <w:r w:rsidR="009513BB" w:rsidRPr="00D4422F">
        <w:rPr>
          <w:rFonts w:ascii="Times New Roman" w:hAnsi="Times New Roman" w:cs="Times New Roman"/>
          <w:color w:val="000000" w:themeColor="text1"/>
          <w:sz w:val="24"/>
          <w:szCs w:val="24"/>
        </w:rPr>
        <w:t>tyre pronar</w:t>
      </w:r>
      <w:r w:rsidR="001F103F" w:rsidRPr="00D4422F">
        <w:rPr>
          <w:rFonts w:ascii="Times New Roman" w:hAnsi="Times New Roman" w:cs="Times New Roman"/>
          <w:color w:val="000000" w:themeColor="text1"/>
          <w:sz w:val="24"/>
          <w:szCs w:val="24"/>
        </w:rPr>
        <w:t>ë</w:t>
      </w:r>
      <w:r w:rsidR="009513BB" w:rsidRPr="00D4422F">
        <w:rPr>
          <w:rFonts w:ascii="Times New Roman" w:hAnsi="Times New Roman" w:cs="Times New Roman"/>
          <w:color w:val="000000" w:themeColor="text1"/>
          <w:sz w:val="24"/>
          <w:szCs w:val="24"/>
        </w:rPr>
        <w:t>ve p</w:t>
      </w:r>
      <w:r w:rsidR="001F103F" w:rsidRPr="00D4422F">
        <w:rPr>
          <w:rFonts w:ascii="Times New Roman" w:hAnsi="Times New Roman" w:cs="Times New Roman"/>
          <w:color w:val="000000" w:themeColor="text1"/>
          <w:sz w:val="24"/>
          <w:szCs w:val="24"/>
        </w:rPr>
        <w:t>ë</w:t>
      </w:r>
      <w:r w:rsidR="009513BB" w:rsidRPr="00D4422F">
        <w:rPr>
          <w:rFonts w:ascii="Times New Roman" w:hAnsi="Times New Roman" w:cs="Times New Roman"/>
          <w:color w:val="000000" w:themeColor="text1"/>
          <w:sz w:val="24"/>
          <w:szCs w:val="24"/>
        </w:rPr>
        <w:t>rfitues n</w:t>
      </w:r>
      <w:r w:rsidR="001F103F" w:rsidRPr="00D4422F">
        <w:rPr>
          <w:rFonts w:ascii="Times New Roman" w:hAnsi="Times New Roman" w:cs="Times New Roman"/>
          <w:color w:val="000000" w:themeColor="text1"/>
          <w:sz w:val="24"/>
          <w:szCs w:val="24"/>
        </w:rPr>
        <w:t>ë</w:t>
      </w:r>
      <w:r w:rsidR="009513BB" w:rsidRPr="00D4422F">
        <w:rPr>
          <w:rFonts w:ascii="Times New Roman" w:hAnsi="Times New Roman" w:cs="Times New Roman"/>
          <w:color w:val="000000" w:themeColor="text1"/>
          <w:sz w:val="24"/>
          <w:szCs w:val="24"/>
        </w:rPr>
        <w:t xml:space="preserve"> subjektet e detyruara. </w:t>
      </w:r>
      <w:r w:rsidR="00AC7FA4" w:rsidRPr="00D4422F">
        <w:rPr>
          <w:rFonts w:ascii="Times New Roman" w:hAnsi="Times New Roman" w:cs="Times New Roman"/>
          <w:color w:val="000000" w:themeColor="text1"/>
          <w:sz w:val="24"/>
          <w:szCs w:val="24"/>
        </w:rPr>
        <w:t xml:space="preserve"> </w:t>
      </w:r>
    </w:p>
    <w:p w:rsidR="00E55519" w:rsidRPr="00D4422F" w:rsidRDefault="00E55519" w:rsidP="00154979">
      <w:pPr>
        <w:widowControl w:val="0"/>
        <w:spacing w:after="0"/>
        <w:ind w:left="0" w:firstLine="84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Për qëllimet e këtij neni,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si dhe çdo autoritet tjetër kompetent në nivel kombëtar për vlerësimin e përmbushjes së kërkesave të zbatueshme ndaj personave të parashikuar në pikat 1 dhe 2 të këtij neni, verifikojnë, në përputhje me legjislacionin në fuqi:</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ekzistencën e të dhënave në regjistrat dhe bazat kombëtare t</w:t>
      </w:r>
      <w:r w:rsidR="00470449" w:rsidRPr="00D4422F">
        <w:rPr>
          <w:rFonts w:ascii="Times New Roman" w:hAnsi="Times New Roman" w:cs="Times New Roman"/>
          <w:color w:val="000000" w:themeColor="text1"/>
          <w:sz w:val="24"/>
          <w:szCs w:val="24"/>
        </w:rPr>
        <w:t xml:space="preserve">ë informacionit </w:t>
      </w:r>
      <w:r w:rsidR="00A47CA5" w:rsidRPr="00D4422F">
        <w:rPr>
          <w:rFonts w:ascii="Times New Roman" w:hAnsi="Times New Roman" w:cs="Times New Roman"/>
          <w:color w:val="000000" w:themeColor="text1"/>
          <w:sz w:val="24"/>
          <w:szCs w:val="24"/>
        </w:rPr>
        <w:t>për</w:t>
      </w:r>
      <w:r w:rsidR="00470449" w:rsidRPr="00D4422F">
        <w:rPr>
          <w:rFonts w:ascii="Times New Roman" w:hAnsi="Times New Roman" w:cs="Times New Roman"/>
          <w:color w:val="000000" w:themeColor="text1"/>
          <w:sz w:val="24"/>
          <w:szCs w:val="24"/>
        </w:rPr>
        <w:t xml:space="preserve"> parandalimi</w:t>
      </w:r>
      <w:r w:rsidRPr="00D4422F">
        <w:rPr>
          <w:rFonts w:ascii="Times New Roman" w:hAnsi="Times New Roman" w:cs="Times New Roman"/>
          <w:color w:val="000000" w:themeColor="text1"/>
          <w:sz w:val="24"/>
          <w:szCs w:val="24"/>
        </w:rPr>
        <w:t xml:space="preserve">n e pastrimit te parave dhe financimit te </w:t>
      </w:r>
      <w:r w:rsidR="00A47CA5" w:rsidRPr="00D4422F">
        <w:rPr>
          <w:rFonts w:ascii="Times New Roman" w:hAnsi="Times New Roman" w:cs="Times New Roman"/>
          <w:color w:val="000000" w:themeColor="text1"/>
          <w:sz w:val="24"/>
          <w:szCs w:val="24"/>
        </w:rPr>
        <w:t>terrorizmit</w:t>
      </w:r>
      <w:r w:rsidRPr="00D4422F">
        <w:rPr>
          <w:rFonts w:ascii="Times New Roman" w:hAnsi="Times New Roman" w:cs="Times New Roman"/>
          <w:color w:val="000000" w:themeColor="text1"/>
          <w:sz w:val="24"/>
          <w:szCs w:val="24"/>
        </w:rPr>
        <w:t>; dhe</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nëse ndaj personit përkatës ekziston një dënim penal i regjistruar në regjistrin e gjendjes gjyqësore.</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Shkëmbimi i informacionit për këto qëllime kryhet</w:t>
      </w:r>
      <w:r w:rsidR="000E5E26" w:rsidRPr="00D4422F">
        <w:rPr>
          <w:rFonts w:ascii="Times New Roman" w:hAnsi="Times New Roman" w:cs="Times New Roman"/>
          <w:color w:val="000000" w:themeColor="text1"/>
          <w:sz w:val="24"/>
          <w:szCs w:val="24"/>
        </w:rPr>
        <w:t xml:space="preserve"> në përputhje me ligjin </w:t>
      </w:r>
      <w:r w:rsidRPr="00D4422F">
        <w:rPr>
          <w:rFonts w:ascii="Times New Roman" w:hAnsi="Times New Roman" w:cs="Times New Roman"/>
          <w:color w:val="000000" w:themeColor="text1"/>
          <w:sz w:val="24"/>
          <w:szCs w:val="24"/>
        </w:rPr>
        <w:t>për mbrojtjen e të dhënave personale, procedurën penale dhe bashkëpunimin ndërinstitucional, si dhe me marrëveshjet ndërkombëtare në të cilat Republika e Shqipërisë është palë.</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Vendimet e marra nga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në zbatim të këtij neni i nënshtrohen procedurave efektive të ankimin administrativ dhe gjyqësor, në përputhje me legjislacionin në fuqi.</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w:t>
      </w:r>
      <w:r w:rsidR="008E334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Kompetencat e </w:t>
      </w:r>
      <w:r w:rsidR="00916121" w:rsidRPr="00D4422F">
        <w:rPr>
          <w:rFonts w:ascii="Times New Roman" w:hAnsi="Times New Roman" w:cs="Times New Roman"/>
          <w:color w:val="000000" w:themeColor="text1"/>
          <w:sz w:val="24"/>
          <w:szCs w:val="24"/>
        </w:rPr>
        <w:t>mbikëqyrësve</w:t>
      </w:r>
      <w:r w:rsidRPr="00D4422F">
        <w:rPr>
          <w:rFonts w:ascii="Times New Roman" w:hAnsi="Times New Roman" w:cs="Times New Roman"/>
          <w:color w:val="000000" w:themeColor="text1"/>
          <w:sz w:val="24"/>
          <w:szCs w:val="24"/>
        </w:rPr>
        <w:t xml:space="preserve"> të parashikuara në këtë nen ushtrohen në përputhje me ligjet sektoriale që rregullojnë organizimin, funksionimin dhe kompetencat e secilit autoritet mbikëqyrës, të cilat përcaktojnë procedurat dhe masat konkrete për zbatimin e tyre.</w:t>
      </w:r>
    </w:p>
    <w:p w:rsidR="00E55519" w:rsidRPr="00D4422F" w:rsidRDefault="00E55519" w:rsidP="00BC51C5">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9. Për qëllimet e zbatimit të këtij neni, </w:t>
      </w:r>
      <w:r w:rsidR="00BC51C5" w:rsidRPr="00D4422F">
        <w:rPr>
          <w:rFonts w:ascii="Times New Roman" w:hAnsi="Times New Roman" w:cs="Times New Roman"/>
          <w:color w:val="000000" w:themeColor="text1"/>
          <w:sz w:val="24"/>
          <w:szCs w:val="24"/>
        </w:rPr>
        <w:t>k</w:t>
      </w:r>
      <w:r w:rsidR="001F103F" w:rsidRPr="00D4422F">
        <w:rPr>
          <w:rFonts w:ascii="Times New Roman" w:hAnsi="Times New Roman" w:cs="Times New Roman"/>
          <w:color w:val="000000" w:themeColor="text1"/>
          <w:sz w:val="24"/>
          <w:szCs w:val="24"/>
        </w:rPr>
        <w:t>ë</w:t>
      </w:r>
      <w:r w:rsidR="00BC51C5" w:rsidRPr="00D4422F">
        <w:rPr>
          <w:rFonts w:ascii="Times New Roman" w:hAnsi="Times New Roman" w:cs="Times New Roman"/>
          <w:color w:val="000000" w:themeColor="text1"/>
          <w:sz w:val="24"/>
          <w:szCs w:val="24"/>
        </w:rPr>
        <w:t>shilli i ministrave nxjerr udh</w:t>
      </w:r>
      <w:r w:rsidR="001F103F" w:rsidRPr="00D4422F">
        <w:rPr>
          <w:rFonts w:ascii="Times New Roman" w:hAnsi="Times New Roman" w:cs="Times New Roman"/>
          <w:color w:val="000000" w:themeColor="text1"/>
          <w:sz w:val="24"/>
          <w:szCs w:val="24"/>
        </w:rPr>
        <w:t>ë</w:t>
      </w:r>
      <w:r w:rsidR="00BC51C5" w:rsidRPr="00D4422F">
        <w:rPr>
          <w:rFonts w:ascii="Times New Roman" w:hAnsi="Times New Roman" w:cs="Times New Roman"/>
          <w:color w:val="000000" w:themeColor="text1"/>
          <w:sz w:val="24"/>
          <w:szCs w:val="24"/>
        </w:rPr>
        <w:t>zime</w:t>
      </w:r>
      <w:r w:rsidR="001F103F" w:rsidRPr="00D4422F">
        <w:rPr>
          <w:rFonts w:ascii="Times New Roman" w:hAnsi="Times New Roman" w:cs="Times New Roman"/>
          <w:color w:val="000000" w:themeColor="text1"/>
          <w:sz w:val="24"/>
          <w:szCs w:val="24"/>
        </w:rPr>
        <w:t>,</w:t>
      </w:r>
      <w:r w:rsidR="00BC51C5" w:rsidRPr="00D4422F">
        <w:rPr>
          <w:rFonts w:ascii="Times New Roman" w:hAnsi="Times New Roman" w:cs="Times New Roman"/>
          <w:color w:val="000000" w:themeColor="text1"/>
          <w:sz w:val="24"/>
          <w:szCs w:val="24"/>
        </w:rPr>
        <w:t xml:space="preserve"> </w:t>
      </w:r>
      <w:r w:rsidR="001F103F" w:rsidRPr="00D4422F">
        <w:rPr>
          <w:rFonts w:ascii="Times New Roman" w:hAnsi="Times New Roman" w:cs="Times New Roman"/>
          <w:color w:val="000000" w:themeColor="text1"/>
          <w:sz w:val="24"/>
          <w:szCs w:val="24"/>
        </w:rPr>
        <w:t xml:space="preserve">duke mbajtur në </w:t>
      </w:r>
      <w:r w:rsidR="00916121" w:rsidRPr="00D4422F">
        <w:rPr>
          <w:rFonts w:ascii="Times New Roman" w:hAnsi="Times New Roman" w:cs="Times New Roman"/>
          <w:color w:val="000000" w:themeColor="text1"/>
          <w:sz w:val="24"/>
          <w:szCs w:val="24"/>
        </w:rPr>
        <w:t>vëmendje</w:t>
      </w:r>
      <w:r w:rsidR="001F103F" w:rsidRPr="00D4422F">
        <w:rPr>
          <w:rFonts w:ascii="Times New Roman" w:hAnsi="Times New Roman" w:cs="Times New Roman"/>
          <w:color w:val="000000" w:themeColor="text1"/>
          <w:sz w:val="24"/>
          <w:szCs w:val="24"/>
        </w:rPr>
        <w:t xml:space="preserve"> specifikat e </w:t>
      </w:r>
      <w:r w:rsidR="00916121" w:rsidRPr="00D4422F">
        <w:rPr>
          <w:rFonts w:ascii="Times New Roman" w:hAnsi="Times New Roman" w:cs="Times New Roman"/>
          <w:color w:val="000000" w:themeColor="text1"/>
          <w:sz w:val="24"/>
          <w:szCs w:val="24"/>
        </w:rPr>
        <w:t>secilit</w:t>
      </w:r>
      <w:r w:rsidR="001F103F" w:rsidRPr="00D4422F">
        <w:rPr>
          <w:rFonts w:ascii="Times New Roman" w:hAnsi="Times New Roman" w:cs="Times New Roman"/>
          <w:color w:val="000000" w:themeColor="text1"/>
          <w:sz w:val="24"/>
          <w:szCs w:val="24"/>
        </w:rPr>
        <w:t xml:space="preserve"> sektor të subjekteve të detyruar, </w:t>
      </w:r>
      <w:r w:rsidR="00BC51C5" w:rsidRPr="00D4422F">
        <w:rPr>
          <w:rFonts w:ascii="Times New Roman" w:hAnsi="Times New Roman" w:cs="Times New Roman"/>
          <w:color w:val="000000" w:themeColor="text1"/>
          <w:sz w:val="24"/>
          <w:szCs w:val="24"/>
        </w:rPr>
        <w:t>mbi</w:t>
      </w:r>
      <w:r w:rsidRPr="00D4422F">
        <w:rPr>
          <w:rFonts w:ascii="Times New Roman" w:hAnsi="Times New Roman" w:cs="Times New Roman"/>
          <w:color w:val="000000" w:themeColor="text1"/>
          <w:sz w:val="24"/>
          <w:szCs w:val="24"/>
        </w:rPr>
        <w:t>:</w:t>
      </w:r>
    </w:p>
    <w:p w:rsidR="008D4216" w:rsidRPr="00D4422F" w:rsidRDefault="00E55519" w:rsidP="008D4216">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8D4216" w:rsidRPr="00D4422F">
        <w:rPr>
          <w:rFonts w:ascii="Times New Roman" w:hAnsi="Times New Roman" w:cs="Times New Roman"/>
          <w:color w:val="000000" w:themeColor="text1"/>
          <w:sz w:val="24"/>
          <w:szCs w:val="24"/>
        </w:rPr>
        <w:t>kriteret për të vlerësuar reputacionin e mirë, ndershmërinë dhe integritetin siç përmenden në pik</w:t>
      </w:r>
      <w:r w:rsidR="001F103F" w:rsidRPr="00D4422F">
        <w:rPr>
          <w:rFonts w:ascii="Times New Roman" w:hAnsi="Times New Roman" w:cs="Times New Roman"/>
          <w:color w:val="000000" w:themeColor="text1"/>
          <w:sz w:val="24"/>
          <w:szCs w:val="24"/>
        </w:rPr>
        <w:t>ë</w:t>
      </w:r>
      <w:r w:rsidR="008D4216" w:rsidRPr="00D4422F">
        <w:rPr>
          <w:rFonts w:ascii="Times New Roman" w:hAnsi="Times New Roman" w:cs="Times New Roman"/>
          <w:color w:val="000000" w:themeColor="text1"/>
          <w:sz w:val="24"/>
          <w:szCs w:val="24"/>
        </w:rPr>
        <w:t>n 1 t</w:t>
      </w:r>
      <w:r w:rsidR="001F103F" w:rsidRPr="00D4422F">
        <w:rPr>
          <w:rFonts w:ascii="Times New Roman" w:hAnsi="Times New Roman" w:cs="Times New Roman"/>
          <w:color w:val="000000" w:themeColor="text1"/>
          <w:sz w:val="24"/>
          <w:szCs w:val="24"/>
        </w:rPr>
        <w:t>ë</w:t>
      </w:r>
      <w:r w:rsidR="008D4216" w:rsidRPr="00D4422F">
        <w:rPr>
          <w:rFonts w:ascii="Times New Roman" w:hAnsi="Times New Roman" w:cs="Times New Roman"/>
          <w:color w:val="000000" w:themeColor="text1"/>
          <w:sz w:val="24"/>
          <w:szCs w:val="24"/>
        </w:rPr>
        <w:t xml:space="preserve"> k</w:t>
      </w:r>
      <w:r w:rsidR="001F103F" w:rsidRPr="00D4422F">
        <w:rPr>
          <w:rFonts w:ascii="Times New Roman" w:hAnsi="Times New Roman" w:cs="Times New Roman"/>
          <w:color w:val="000000" w:themeColor="text1"/>
          <w:sz w:val="24"/>
          <w:szCs w:val="24"/>
        </w:rPr>
        <w:t>ë</w:t>
      </w:r>
      <w:r w:rsidR="008D4216" w:rsidRPr="00D4422F">
        <w:rPr>
          <w:rFonts w:ascii="Times New Roman" w:hAnsi="Times New Roman" w:cs="Times New Roman"/>
          <w:color w:val="000000" w:themeColor="text1"/>
          <w:sz w:val="24"/>
          <w:szCs w:val="24"/>
        </w:rPr>
        <w:t>tij neni;</w:t>
      </w:r>
    </w:p>
    <w:p w:rsidR="00E55519" w:rsidRPr="00D4422F" w:rsidRDefault="008D421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kriteret për të vlerësuar njohuritë dhe ekspertizën siç përmenden në pik</w:t>
      </w:r>
      <w:r w:rsidR="001F103F"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 1 t</w:t>
      </w:r>
      <w:r w:rsidR="001F103F"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1F103F"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tij neni; </w:t>
      </w:r>
    </w:p>
    <w:p w:rsidR="00E55519" w:rsidRPr="00D4422F" w:rsidRDefault="008D421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E55519" w:rsidRPr="00D4422F">
        <w:rPr>
          <w:rFonts w:ascii="Times New Roman" w:hAnsi="Times New Roman" w:cs="Times New Roman"/>
          <w:color w:val="000000" w:themeColor="text1"/>
          <w:sz w:val="24"/>
          <w:szCs w:val="24"/>
        </w:rPr>
        <w:t>zbatimin e njëtrajtshëm të kompetencave të parashikuara në këtë nen</w:t>
      </w:r>
      <w:r w:rsidRPr="00D4422F">
        <w:rPr>
          <w:rFonts w:ascii="Times New Roman" w:hAnsi="Times New Roman" w:cs="Times New Roman"/>
          <w:color w:val="000000" w:themeColor="text1"/>
          <w:sz w:val="24"/>
          <w:szCs w:val="24"/>
        </w:rPr>
        <w:t xml:space="preserve"> nga </w:t>
      </w:r>
      <w:r w:rsidR="00916121" w:rsidRPr="00D4422F">
        <w:rPr>
          <w:rFonts w:ascii="Times New Roman" w:hAnsi="Times New Roman" w:cs="Times New Roman"/>
          <w:color w:val="000000" w:themeColor="text1"/>
          <w:sz w:val="24"/>
          <w:szCs w:val="24"/>
        </w:rPr>
        <w:t>mbikëqyrësit</w:t>
      </w:r>
      <w:r w:rsidRPr="00D4422F">
        <w:rPr>
          <w:rFonts w:ascii="Times New Roman" w:hAnsi="Times New Roman" w:cs="Times New Roman"/>
          <w:color w:val="000000" w:themeColor="text1"/>
          <w:sz w:val="24"/>
          <w:szCs w:val="24"/>
        </w:rPr>
        <w:t xml:space="preserve"> </w:t>
      </w:r>
      <w:r w:rsidR="001F103F" w:rsidRPr="00D4422F">
        <w:rPr>
          <w:rFonts w:ascii="Times New Roman" w:hAnsi="Times New Roman" w:cs="Times New Roman"/>
          <w:color w:val="000000" w:themeColor="text1"/>
          <w:sz w:val="24"/>
          <w:szCs w:val="24"/>
        </w:rPr>
        <w:t xml:space="preserve">e </w:t>
      </w:r>
      <w:r w:rsidR="00E55519" w:rsidRPr="00D4422F">
        <w:rPr>
          <w:rFonts w:ascii="Times New Roman" w:hAnsi="Times New Roman" w:cs="Times New Roman"/>
          <w:color w:val="000000" w:themeColor="text1"/>
          <w:sz w:val="24"/>
          <w:szCs w:val="24"/>
        </w:rPr>
        <w:t>subjekte</w:t>
      </w:r>
      <w:r w:rsidR="001F103F" w:rsidRPr="00D4422F">
        <w:rPr>
          <w:rFonts w:ascii="Times New Roman" w:hAnsi="Times New Roman" w:cs="Times New Roman"/>
          <w:color w:val="000000" w:themeColor="text1"/>
          <w:sz w:val="24"/>
          <w:szCs w:val="24"/>
        </w:rPr>
        <w:t>ve të</w:t>
      </w:r>
      <w:r w:rsidR="00E55519" w:rsidRPr="00D4422F">
        <w:rPr>
          <w:rFonts w:ascii="Times New Roman" w:hAnsi="Times New Roman" w:cs="Times New Roman"/>
          <w:color w:val="000000" w:themeColor="text1"/>
          <w:sz w:val="24"/>
          <w:szCs w:val="24"/>
        </w:rPr>
        <w:t xml:space="preserve"> detyruara.</w:t>
      </w:r>
    </w:p>
    <w:p w:rsidR="00E55519" w:rsidRPr="00D4422F" w:rsidRDefault="00E5551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10. Kërkesat e parashikuara në këtë nen zbatohen edhe ndaj subjekteve të detyruara, të përcaktuara </w:t>
      </w:r>
      <w:r w:rsidR="00163912" w:rsidRPr="00D4422F">
        <w:rPr>
          <w:rFonts w:ascii="Times New Roman" w:hAnsi="Times New Roman" w:cs="Times New Roman"/>
          <w:color w:val="000000" w:themeColor="text1"/>
          <w:sz w:val="24"/>
          <w:szCs w:val="24"/>
        </w:rPr>
        <w:t>në nenin</w:t>
      </w:r>
      <w:r w:rsidR="00A659E2" w:rsidRPr="00D4422F">
        <w:rPr>
          <w:rFonts w:ascii="Times New Roman" w:hAnsi="Times New Roman" w:cs="Times New Roman"/>
          <w:color w:val="000000" w:themeColor="text1"/>
          <w:sz w:val="24"/>
          <w:szCs w:val="24"/>
        </w:rPr>
        <w:t xml:space="preserve"> </w:t>
      </w:r>
      <w:r w:rsidR="00345B8B" w:rsidRPr="00D4422F">
        <w:rPr>
          <w:rFonts w:ascii="Times New Roman" w:hAnsi="Times New Roman" w:cs="Times New Roman"/>
          <w:color w:val="000000" w:themeColor="text1"/>
          <w:sz w:val="24"/>
          <w:szCs w:val="24"/>
        </w:rPr>
        <w:t>86</w:t>
      </w:r>
      <w:r w:rsidR="00A659E2" w:rsidRPr="00D4422F">
        <w:rPr>
          <w:rFonts w:ascii="Times New Roman" w:hAnsi="Times New Roman" w:cs="Times New Roman"/>
          <w:color w:val="000000" w:themeColor="text1"/>
          <w:sz w:val="24"/>
          <w:szCs w:val="24"/>
        </w:rPr>
        <w:t xml:space="preserve">, </w:t>
      </w:r>
      <w:r w:rsidR="00163912" w:rsidRPr="00D4422F">
        <w:rPr>
          <w:rFonts w:ascii="Times New Roman" w:hAnsi="Times New Roman" w:cs="Times New Roman"/>
          <w:color w:val="000000" w:themeColor="text1"/>
          <w:sz w:val="24"/>
          <w:szCs w:val="24"/>
        </w:rPr>
        <w:t xml:space="preserve">pika </w:t>
      </w:r>
      <w:r w:rsidR="00A659E2" w:rsidRPr="00D4422F">
        <w:rPr>
          <w:rFonts w:ascii="Times New Roman" w:hAnsi="Times New Roman" w:cs="Times New Roman"/>
          <w:color w:val="000000" w:themeColor="text1"/>
          <w:sz w:val="24"/>
          <w:szCs w:val="24"/>
        </w:rPr>
        <w:t>3</w:t>
      </w:r>
      <w:r w:rsidR="00345B8B" w:rsidRPr="00D4422F">
        <w:rPr>
          <w:rFonts w:ascii="Times New Roman" w:hAnsi="Times New Roman" w:cs="Times New Roman"/>
          <w:color w:val="000000" w:themeColor="text1"/>
          <w:sz w:val="24"/>
          <w:szCs w:val="24"/>
        </w:rPr>
        <w:t xml:space="preserve"> germa “n”</w:t>
      </w:r>
      <w:r w:rsidR="00A659E2" w:rsidRPr="00D4422F">
        <w:rPr>
          <w:rFonts w:ascii="Times New Roman" w:hAnsi="Times New Roman" w:cs="Times New Roman"/>
          <w:color w:val="000000" w:themeColor="text1"/>
          <w:sz w:val="24"/>
          <w:szCs w:val="24"/>
        </w:rPr>
        <w:t xml:space="preserve"> </w:t>
      </w:r>
      <w:r w:rsidR="00163912" w:rsidRPr="00D4422F">
        <w:rPr>
          <w:rFonts w:ascii="Times New Roman" w:hAnsi="Times New Roman" w:cs="Times New Roman"/>
          <w:color w:val="000000" w:themeColor="text1"/>
          <w:sz w:val="24"/>
          <w:szCs w:val="24"/>
        </w:rPr>
        <w:t>dhe</w:t>
      </w:r>
      <w:r w:rsidR="00A659E2" w:rsidRPr="00D4422F">
        <w:rPr>
          <w:rFonts w:ascii="Times New Roman" w:hAnsi="Times New Roman" w:cs="Times New Roman"/>
          <w:color w:val="000000" w:themeColor="text1"/>
          <w:sz w:val="24"/>
          <w:szCs w:val="24"/>
        </w:rPr>
        <w:t xml:space="preserve"> </w:t>
      </w:r>
      <w:r w:rsidR="00345B8B" w:rsidRPr="00D4422F">
        <w:rPr>
          <w:rFonts w:ascii="Times New Roman" w:hAnsi="Times New Roman" w:cs="Times New Roman"/>
          <w:color w:val="000000" w:themeColor="text1"/>
          <w:sz w:val="24"/>
          <w:szCs w:val="24"/>
        </w:rPr>
        <w:t>“o”</w:t>
      </w:r>
      <w:r w:rsidR="001F103F" w:rsidRPr="00D4422F">
        <w:rPr>
          <w:rFonts w:ascii="Times New Roman" w:hAnsi="Times New Roman" w:cs="Times New Roman"/>
          <w:color w:val="000000" w:themeColor="text1"/>
          <w:sz w:val="24"/>
          <w:szCs w:val="24"/>
        </w:rPr>
        <w:t>,</w:t>
      </w:r>
      <w:r w:rsidR="00345B8B" w:rsidRPr="00D4422F">
        <w:rPr>
          <w:rFonts w:ascii="Times New Roman" w:hAnsi="Times New Roman" w:cs="Times New Roman"/>
          <w:color w:val="000000" w:themeColor="text1"/>
          <w:sz w:val="24"/>
          <w:szCs w:val="24"/>
        </w:rPr>
        <w:t xml:space="preserve"> </w:t>
      </w:r>
      <w:r w:rsidR="00163912" w:rsidRPr="00D4422F">
        <w:rPr>
          <w:rFonts w:ascii="Times New Roman" w:hAnsi="Times New Roman" w:cs="Times New Roman"/>
          <w:color w:val="000000" w:themeColor="text1"/>
          <w:sz w:val="24"/>
          <w:szCs w:val="24"/>
        </w:rPr>
        <w:t>nga 10 Korrik</w:t>
      </w:r>
      <w:r w:rsidR="00A659E2" w:rsidRPr="00D4422F">
        <w:rPr>
          <w:rFonts w:ascii="Times New Roman" w:hAnsi="Times New Roman" w:cs="Times New Roman"/>
          <w:color w:val="000000" w:themeColor="text1"/>
          <w:sz w:val="24"/>
          <w:szCs w:val="24"/>
        </w:rPr>
        <w:t xml:space="preserve"> 2029</w:t>
      </w:r>
      <w:r w:rsidRPr="00D4422F">
        <w:rPr>
          <w:rFonts w:ascii="Times New Roman" w:hAnsi="Times New Roman" w:cs="Times New Roman"/>
          <w:color w:val="000000" w:themeColor="text1"/>
          <w:sz w:val="24"/>
          <w:szCs w:val="24"/>
        </w:rPr>
        <w:t xml:space="preserve">, duke siguruar një zbatim gradual dhe proporcional të tyre, në përputhje me zhvillimet e kuadrit evropian për parandalimin e pastrimit të parave, veprave penale bazë të lidhura me to, financimit të terrorizmit dhe financimit të </w:t>
      </w:r>
      <w:r w:rsidR="00FF4BAB"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FF4BAB"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FF4BA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armëve të shkatërrimit në masë.</w:t>
      </w:r>
    </w:p>
    <w:p w:rsidR="000345EB" w:rsidRPr="00D4422F" w:rsidRDefault="000345EB" w:rsidP="00154979">
      <w:pPr>
        <w:widowControl w:val="0"/>
        <w:spacing w:after="0"/>
        <w:ind w:left="0" w:firstLine="709"/>
        <w:rPr>
          <w:rFonts w:ascii="Times New Roman" w:hAnsi="Times New Roman" w:cs="Times New Roman"/>
          <w:color w:val="000000" w:themeColor="text1"/>
          <w:sz w:val="24"/>
          <w:szCs w:val="24"/>
        </w:rPr>
      </w:pPr>
    </w:p>
    <w:p w:rsidR="00E14ACC" w:rsidRPr="00D4422F" w:rsidRDefault="00E14ACC" w:rsidP="00154979">
      <w:pPr>
        <w:widowControl w:val="0"/>
        <w:spacing w:after="0"/>
        <w:ind w:left="0" w:firstLine="709"/>
        <w:rPr>
          <w:rFonts w:ascii="Times New Roman" w:hAnsi="Times New Roman" w:cs="Times New Roman"/>
          <w:color w:val="000000" w:themeColor="text1"/>
          <w:sz w:val="24"/>
          <w:szCs w:val="24"/>
        </w:rPr>
      </w:pPr>
    </w:p>
    <w:p w:rsidR="00E14ACC" w:rsidRPr="00D4422F" w:rsidRDefault="00E14ACC" w:rsidP="00154979">
      <w:pPr>
        <w:pStyle w:val="Default"/>
        <w:spacing w:line="276" w:lineRule="auto"/>
        <w:jc w:val="center"/>
        <w:rPr>
          <w:rFonts w:ascii="Times New Roman" w:hAnsi="Times New Roman" w:cs="Times New Roman"/>
          <w:color w:val="000000" w:themeColor="text1"/>
          <w:lang w:val="sq-AL"/>
        </w:rPr>
      </w:pPr>
      <w:r w:rsidRPr="00D4422F">
        <w:rPr>
          <w:rFonts w:ascii="Times New Roman" w:hAnsi="Times New Roman" w:cs="Times New Roman"/>
          <w:iCs/>
          <w:color w:val="000000" w:themeColor="text1"/>
          <w:lang w:val="sq-AL"/>
        </w:rPr>
        <w:t>SEKSIONI 3</w:t>
      </w:r>
    </w:p>
    <w:p w:rsidR="00E14ACC" w:rsidRPr="00D4422F" w:rsidRDefault="00E14ACC"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b/>
          <w:bCs/>
          <w:iCs/>
          <w:color w:val="000000" w:themeColor="text1"/>
          <w:sz w:val="24"/>
          <w:szCs w:val="24"/>
        </w:rPr>
        <w:t>VLERËSIMET E RREZIKUT</w:t>
      </w:r>
    </w:p>
    <w:p w:rsidR="00E14ACC" w:rsidRPr="00D4422F" w:rsidRDefault="00E14ACC" w:rsidP="00154979">
      <w:pPr>
        <w:widowControl w:val="0"/>
        <w:spacing w:after="0"/>
        <w:ind w:left="0" w:firstLine="709"/>
        <w:rPr>
          <w:rFonts w:ascii="Times New Roman" w:hAnsi="Times New Roman" w:cs="Times New Roman"/>
          <w:color w:val="000000" w:themeColor="text1"/>
          <w:sz w:val="24"/>
          <w:szCs w:val="24"/>
        </w:rPr>
      </w:pPr>
    </w:p>
    <w:p w:rsidR="00E14ACC" w:rsidRPr="00D4422F" w:rsidRDefault="00E14ACC" w:rsidP="00154979">
      <w:pPr>
        <w:widowControl w:val="0"/>
        <w:spacing w:after="0"/>
        <w:ind w:left="0" w:firstLine="709"/>
        <w:rPr>
          <w:rFonts w:ascii="Times New Roman" w:hAnsi="Times New Roman" w:cs="Times New Roman"/>
          <w:color w:val="000000" w:themeColor="text1"/>
          <w:sz w:val="24"/>
          <w:szCs w:val="24"/>
        </w:rPr>
      </w:pPr>
    </w:p>
    <w:p w:rsidR="00204E11" w:rsidRPr="00D4422F" w:rsidRDefault="00204E11" w:rsidP="00154979">
      <w:pPr>
        <w:widowControl w:val="0"/>
        <w:suppressAutoHyphens/>
        <w:spacing w:after="0"/>
        <w:ind w:left="0" w:firstLine="0"/>
        <w:jc w:val="center"/>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Neni 10</w:t>
      </w:r>
    </w:p>
    <w:p w:rsidR="00204E11" w:rsidRPr="00D4422F" w:rsidRDefault="00204E11" w:rsidP="00154979">
      <w:pPr>
        <w:widowControl w:val="0"/>
        <w:suppressAutoHyphens/>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b/>
          <w:color w:val="000000" w:themeColor="text1"/>
          <w:sz w:val="24"/>
          <w:szCs w:val="24"/>
          <w:lang w:eastAsia="ar-SA"/>
        </w:rPr>
        <w:t>Vlerësimi Kombëtar i Rrezikut</w:t>
      </w:r>
    </w:p>
    <w:p w:rsidR="00204E11" w:rsidRPr="00D4422F" w:rsidRDefault="00204E11" w:rsidP="00154979">
      <w:pPr>
        <w:widowControl w:val="0"/>
        <w:suppressAutoHyphens/>
        <w:spacing w:after="0"/>
        <w:ind w:left="0" w:firstLine="0"/>
        <w:jc w:val="center"/>
        <w:rPr>
          <w:rFonts w:ascii="Times New Roman" w:eastAsia="Calibri" w:hAnsi="Times New Roman" w:cs="Times New Roman"/>
          <w:color w:val="000000" w:themeColor="text1"/>
          <w:sz w:val="24"/>
          <w:szCs w:val="24"/>
          <w:lang w:eastAsia="ar-SA"/>
        </w:rPr>
      </w:pPr>
    </w:p>
    <w:p w:rsidR="00FF4BA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Institucionet anëtare të Komitetit të Bashkërendimit të Luftës Kundër Pastrimit të Parave, në përputhje me kompetencat e tyre ligjore, kontribuojnë në mënyrë periodike në 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rsidR="00FF4BA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Pr="00D4422F">
        <w:rPr>
          <w:rFonts w:ascii="Times New Roman" w:hAnsi="Times New Roman" w:cs="Times New Roman"/>
          <w:color w:val="000000" w:themeColor="text1"/>
          <w:sz w:val="24"/>
          <w:szCs w:val="24"/>
        </w:rPr>
        <w:t> </w:t>
      </w:r>
      <w:r w:rsidRPr="00D4422F">
        <w:rPr>
          <w:rFonts w:ascii="Times New Roman" w:hAnsi="Times New Roman" w:cs="Times New Roman"/>
          <w:color w:val="000000" w:themeColor="text1"/>
          <w:sz w:val="24"/>
          <w:szCs w:val="24"/>
        </w:rPr>
        <w:t>Agjencia e Inteligjencës Financiare, në cilësinë e autoritetit përgjegjës, koordinon dhe bashkërendon procesin e hartimit të Vlerësimit Kombëtar të Rrezikut dhe të planit të veprimit.</w:t>
      </w:r>
    </w:p>
    <w:p w:rsidR="00345B8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këtë qëllim, Agjencia e Inteligjencës Financiare ka të drejtë të kërkojë dhe të marrë statistika, të dhëna dhe informacione nga:</w:t>
      </w:r>
    </w:p>
    <w:p w:rsidR="00345B8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subjektet e këtij ligji;</w:t>
      </w:r>
    </w:p>
    <w:p w:rsidR="00345B8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autoritetet mbikëqyrëse;</w:t>
      </w:r>
    </w:p>
    <w:p w:rsidR="00345B8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organet e administratës shtetërore dhe bazat përkatëse të të dhënave shtetërore;</w:t>
      </w:r>
    </w:p>
    <w:p w:rsidR="00FF4BA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autoritetet e tjera kompetente të përfshira në parandalimin dhe luftën kundër pastrimit të parave, financimit të terrorizmit dhe financimit të armëve të dëmtimit në masë.</w:t>
      </w:r>
    </w:p>
    <w:p w:rsidR="00FF4BAB" w:rsidRPr="00D4422F" w:rsidRDefault="00FF4BAB"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D542E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Vlerësimi Kombëtar i Rrezikut dhe plani përkatës i veprimit, i hartuar sipas pikës 2 të këtij neni, i paraqiten për miratim Komitetit të Bashkërendimit të Luftës Kundër Pastrimit të Parave nga Agjencia e Inteligjencës Financiare.</w:t>
      </w:r>
    </w:p>
    <w:p w:rsidR="00784EEE" w:rsidRPr="00D4422F" w:rsidRDefault="00D542ED" w:rsidP="00154979">
      <w:pPr>
        <w:widowControl w:val="0"/>
        <w:spacing w:after="0"/>
        <w:ind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w:t>
      </w:r>
      <w:r w:rsidR="00FF4BAB" w:rsidRPr="00D4422F">
        <w:rPr>
          <w:rFonts w:ascii="Times New Roman" w:hAnsi="Times New Roman" w:cs="Times New Roman"/>
          <w:color w:val="000000" w:themeColor="text1"/>
          <w:sz w:val="24"/>
          <w:szCs w:val="24"/>
        </w:rPr>
        <w:t>Vlerësimi Kombëtar i Rrezikut rishikohet jo më pak se çdo 4 vjet.</w:t>
      </w:r>
      <w:r w:rsidR="00784EEE" w:rsidRPr="00D4422F">
        <w:rPr>
          <w:rFonts w:ascii="Times New Roman" w:hAnsi="Times New Roman" w:cs="Times New Roman"/>
          <w:color w:val="000000" w:themeColor="text1"/>
          <w:sz w:val="24"/>
          <w:szCs w:val="24"/>
        </w:rPr>
        <w:t xml:space="preserve"> </w:t>
      </w:r>
    </w:p>
    <w:p w:rsidR="00784EEE" w:rsidRPr="00D4422F" w:rsidRDefault="00784EEE" w:rsidP="008F754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rsidR="00784EEE" w:rsidRPr="00D4422F" w:rsidRDefault="00D542ED"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FF4BAB" w:rsidRPr="00D4422F">
        <w:rPr>
          <w:rFonts w:ascii="Times New Roman" w:hAnsi="Times New Roman" w:cs="Times New Roman"/>
          <w:color w:val="000000" w:themeColor="text1"/>
          <w:sz w:val="24"/>
          <w:szCs w:val="24"/>
        </w:rPr>
        <w:t xml:space="preserve">.  Rezultatet e Vlerësimit Kombëtar të Rrezikut, ju vihen në dispozicion </w:t>
      </w:r>
      <w:r w:rsidR="00784EEE" w:rsidRPr="00D4422F">
        <w:rPr>
          <w:rFonts w:ascii="Times New Roman" w:hAnsi="Times New Roman" w:cs="Times New Roman"/>
          <w:color w:val="000000" w:themeColor="text1"/>
          <w:sz w:val="24"/>
          <w:szCs w:val="24"/>
        </w:rPr>
        <w:t>autoriteteve</w:t>
      </w:r>
      <w:r w:rsidR="00CB38F5" w:rsidRPr="00D4422F">
        <w:rPr>
          <w:rFonts w:ascii="Times New Roman" w:hAnsi="Times New Roman" w:cs="Times New Roman"/>
          <w:color w:val="000000" w:themeColor="text1"/>
          <w:sz w:val="24"/>
          <w:szCs w:val="24"/>
        </w:rPr>
        <w:t xml:space="preserve"> kompetente, </w:t>
      </w:r>
      <w:r w:rsidR="00FF4BAB" w:rsidRPr="00D4422F">
        <w:rPr>
          <w:rFonts w:ascii="Times New Roman" w:hAnsi="Times New Roman" w:cs="Times New Roman"/>
          <w:color w:val="000000" w:themeColor="text1"/>
          <w:sz w:val="24"/>
          <w:szCs w:val="24"/>
        </w:rPr>
        <w:t xml:space="preserve">autoriteteve </w:t>
      </w:r>
      <w:r w:rsidR="00F0203C" w:rsidRPr="00D4422F">
        <w:rPr>
          <w:rFonts w:ascii="Times New Roman" w:hAnsi="Times New Roman" w:cs="Times New Roman"/>
          <w:color w:val="000000" w:themeColor="text1"/>
          <w:sz w:val="24"/>
          <w:szCs w:val="24"/>
        </w:rPr>
        <w:t>mbikëqyrëse dhe subjekteve të detyruara p</w:t>
      </w:r>
      <w:r w:rsidR="000E70FD" w:rsidRPr="00D4422F">
        <w:rPr>
          <w:rFonts w:ascii="Times New Roman" w:hAnsi="Times New Roman" w:cs="Times New Roman"/>
          <w:color w:val="000000" w:themeColor="text1"/>
          <w:sz w:val="24"/>
          <w:szCs w:val="24"/>
        </w:rPr>
        <w:t>ë</w:t>
      </w:r>
      <w:r w:rsidR="00F0203C" w:rsidRPr="00D4422F">
        <w:rPr>
          <w:rFonts w:ascii="Times New Roman" w:hAnsi="Times New Roman" w:cs="Times New Roman"/>
          <w:color w:val="000000" w:themeColor="text1"/>
          <w:sz w:val="24"/>
          <w:szCs w:val="24"/>
        </w:rPr>
        <w:t>r ushtrimin e funksioneve dhe p</w:t>
      </w:r>
      <w:r w:rsidR="000E70FD" w:rsidRPr="00D4422F">
        <w:rPr>
          <w:rFonts w:ascii="Times New Roman" w:hAnsi="Times New Roman" w:cs="Times New Roman"/>
          <w:color w:val="000000" w:themeColor="text1"/>
          <w:sz w:val="24"/>
          <w:szCs w:val="24"/>
        </w:rPr>
        <w:t>ë</w:t>
      </w:r>
      <w:r w:rsidR="00F0203C" w:rsidRPr="00D4422F">
        <w:rPr>
          <w:rFonts w:ascii="Times New Roman" w:hAnsi="Times New Roman" w:cs="Times New Roman"/>
          <w:color w:val="000000" w:themeColor="text1"/>
          <w:sz w:val="24"/>
          <w:szCs w:val="24"/>
        </w:rPr>
        <w:t>rmbushjen e detyrimeve ligjore.</w:t>
      </w:r>
    </w:p>
    <w:p w:rsidR="00204E11" w:rsidRPr="00D4422F" w:rsidRDefault="00D542ED" w:rsidP="00154979">
      <w:pPr>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w:t>
      </w:r>
      <w:r w:rsidR="00784EEE" w:rsidRPr="00D4422F">
        <w:rPr>
          <w:rFonts w:ascii="Times New Roman" w:hAnsi="Times New Roman" w:cs="Times New Roman"/>
          <w:color w:val="000000" w:themeColor="text1"/>
          <w:sz w:val="24"/>
          <w:szCs w:val="24"/>
        </w:rPr>
        <w:t>.  Institucionet sipas pik</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s 1 dhe 2 t</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 xml:space="preserve"> k</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 xml:space="preserve">tij neni, </w:t>
      </w:r>
      <w:r w:rsidR="00204E11" w:rsidRPr="00D4422F">
        <w:rPr>
          <w:rFonts w:ascii="Times New Roman" w:hAnsi="Times New Roman" w:cs="Times New Roman"/>
          <w:color w:val="000000" w:themeColor="text1"/>
          <w:sz w:val="24"/>
          <w:szCs w:val="24"/>
        </w:rPr>
        <w:t>për kryerjen e vlerësimit kombëtar të rrezikut, gjatë procesit të vlerësimit dhe përditësimit të tij, përdor</w:t>
      </w:r>
      <w:r w:rsidR="00784EEE" w:rsidRPr="00D4422F">
        <w:rPr>
          <w:rFonts w:ascii="Times New Roman" w:hAnsi="Times New Roman" w:cs="Times New Roman"/>
          <w:color w:val="000000" w:themeColor="text1"/>
          <w:sz w:val="24"/>
          <w:szCs w:val="24"/>
        </w:rPr>
        <w:t>in</w:t>
      </w:r>
      <w:r w:rsidR="00AC7FA4" w:rsidRPr="00D4422F">
        <w:rPr>
          <w:rFonts w:ascii="Times New Roman" w:hAnsi="Times New Roman" w:cs="Times New Roman"/>
          <w:color w:val="000000" w:themeColor="text1"/>
          <w:sz w:val="24"/>
          <w:szCs w:val="24"/>
        </w:rPr>
        <w:t xml:space="preserve"> nd</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r t</w:t>
      </w:r>
      <w:r w:rsidR="003335AC" w:rsidRPr="00D4422F">
        <w:rPr>
          <w:rFonts w:ascii="Times New Roman" w:hAnsi="Times New Roman" w:cs="Times New Roman"/>
          <w:color w:val="000000" w:themeColor="text1"/>
          <w:sz w:val="24"/>
          <w:szCs w:val="24"/>
        </w:rPr>
        <w:t>ë</w:t>
      </w:r>
      <w:r w:rsidR="00AC7FA4" w:rsidRPr="00D4422F">
        <w:rPr>
          <w:rFonts w:ascii="Times New Roman" w:hAnsi="Times New Roman" w:cs="Times New Roman"/>
          <w:color w:val="000000" w:themeColor="text1"/>
          <w:sz w:val="24"/>
          <w:szCs w:val="24"/>
        </w:rPr>
        <w:t xml:space="preserve"> tjera</w:t>
      </w:r>
      <w:r w:rsidR="00204E11" w:rsidRPr="00D4422F">
        <w:rPr>
          <w:rFonts w:ascii="Times New Roman" w:hAnsi="Times New Roman" w:cs="Times New Roman"/>
          <w:color w:val="000000" w:themeColor="text1"/>
          <w:sz w:val="24"/>
          <w:szCs w:val="24"/>
        </w:rPr>
        <w:t xml:space="preserve"> si burim referimi raportet e hartuara në nivel të Bashkimit Evropian në fushën e parandalimit të pastrimit të parave, financimit të terrorizmit apo financimit t</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 xml:space="preserve"> arm</w:t>
      </w:r>
      <w:r w:rsidR="0018463E" w:rsidRPr="00D4422F">
        <w:rPr>
          <w:rFonts w:ascii="Times New Roman" w:hAnsi="Times New Roman" w:cs="Times New Roman"/>
          <w:color w:val="000000" w:themeColor="text1"/>
          <w:sz w:val="24"/>
          <w:szCs w:val="24"/>
        </w:rPr>
        <w:t>ë</w:t>
      </w:r>
      <w:r w:rsidR="00204E11" w:rsidRPr="00D4422F">
        <w:rPr>
          <w:rFonts w:ascii="Times New Roman" w:hAnsi="Times New Roman" w:cs="Times New Roman"/>
          <w:color w:val="000000" w:themeColor="text1"/>
          <w:sz w:val="24"/>
          <w:szCs w:val="24"/>
        </w:rPr>
        <w:t>ve t</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 xml:space="preserve"> d</w:t>
      </w:r>
      <w:r w:rsidR="0018463E" w:rsidRPr="00D4422F">
        <w:rPr>
          <w:rFonts w:ascii="Times New Roman" w:hAnsi="Times New Roman" w:cs="Times New Roman"/>
          <w:color w:val="000000" w:themeColor="text1"/>
          <w:sz w:val="24"/>
          <w:szCs w:val="24"/>
        </w:rPr>
        <w:t>ë</w:t>
      </w:r>
      <w:r w:rsidR="00204E11" w:rsidRPr="00D4422F">
        <w:rPr>
          <w:rFonts w:ascii="Times New Roman" w:hAnsi="Times New Roman" w:cs="Times New Roman"/>
          <w:color w:val="000000" w:themeColor="text1"/>
          <w:sz w:val="24"/>
          <w:szCs w:val="24"/>
        </w:rPr>
        <w:t>mtimit n</w:t>
      </w:r>
      <w:r w:rsidR="0018463E" w:rsidRPr="00D4422F">
        <w:rPr>
          <w:rFonts w:ascii="Times New Roman" w:hAnsi="Times New Roman" w:cs="Times New Roman"/>
          <w:color w:val="000000" w:themeColor="text1"/>
          <w:sz w:val="24"/>
          <w:szCs w:val="24"/>
        </w:rPr>
        <w:t>ë</w:t>
      </w:r>
      <w:r w:rsidR="00204E11" w:rsidRPr="00D4422F">
        <w:rPr>
          <w:rFonts w:ascii="Times New Roman" w:hAnsi="Times New Roman" w:cs="Times New Roman"/>
          <w:color w:val="000000" w:themeColor="text1"/>
          <w:sz w:val="24"/>
          <w:szCs w:val="24"/>
        </w:rPr>
        <w:t xml:space="preserve"> mas</w:t>
      </w:r>
      <w:r w:rsidR="0018463E" w:rsidRPr="00D4422F">
        <w:rPr>
          <w:rFonts w:ascii="Times New Roman" w:hAnsi="Times New Roman" w:cs="Times New Roman"/>
          <w:color w:val="000000" w:themeColor="text1"/>
          <w:sz w:val="24"/>
          <w:szCs w:val="24"/>
        </w:rPr>
        <w:t>ë</w:t>
      </w:r>
      <w:r w:rsidR="00204E11" w:rsidRPr="00D4422F">
        <w:rPr>
          <w:rFonts w:ascii="Times New Roman" w:hAnsi="Times New Roman" w:cs="Times New Roman"/>
          <w:color w:val="000000" w:themeColor="text1"/>
          <w:sz w:val="24"/>
          <w:szCs w:val="24"/>
        </w:rPr>
        <w:t>, veçanërisht ato që identifikojnë sektorët, produktet dhe rreziqet kryesore, si dhe rekomandimet që burojnë prej tyre.</w:t>
      </w:r>
    </w:p>
    <w:p w:rsidR="00204E11"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w:t>
      </w:r>
      <w:r w:rsidR="00204E11" w:rsidRPr="00D4422F">
        <w:rPr>
          <w:rFonts w:ascii="Times New Roman" w:hAnsi="Times New Roman" w:cs="Times New Roman"/>
          <w:color w:val="000000" w:themeColor="text1"/>
          <w:sz w:val="24"/>
          <w:szCs w:val="24"/>
        </w:rPr>
        <w:t>. Vlerësimi kombëtar i rrezikut shërben si bazë për:</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përmirësimin e sistemit kombëtar për par</w:t>
      </w:r>
      <w:r w:rsidR="00110C86" w:rsidRPr="00D4422F">
        <w:rPr>
          <w:rFonts w:ascii="Times New Roman" w:hAnsi="Times New Roman" w:cs="Times New Roman"/>
          <w:color w:val="000000" w:themeColor="text1"/>
          <w:sz w:val="24"/>
          <w:szCs w:val="24"/>
        </w:rPr>
        <w:t>andalimin e pastrimit të parave, financimit të terrorizmit dhe financimin e p</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00110C8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nëpërmjet identifikimit të fushave, sektorëve ose kategorive të subjekteve të raportimit ku kërkohet zbatimi i masave të </w:t>
      </w:r>
      <w:r w:rsidR="00784EEE" w:rsidRPr="00D4422F">
        <w:rPr>
          <w:rFonts w:ascii="Times New Roman" w:hAnsi="Times New Roman" w:cs="Times New Roman"/>
          <w:color w:val="000000" w:themeColor="text1"/>
          <w:sz w:val="24"/>
          <w:szCs w:val="24"/>
        </w:rPr>
        <w:t>vigjilenc</w:t>
      </w:r>
      <w:r w:rsidR="0018463E" w:rsidRPr="00D4422F">
        <w:rPr>
          <w:rFonts w:ascii="Times New Roman" w:hAnsi="Times New Roman" w:cs="Times New Roman"/>
          <w:color w:val="000000" w:themeColor="text1"/>
          <w:sz w:val="24"/>
          <w:szCs w:val="24"/>
        </w:rPr>
        <w:t>ë</w:t>
      </w:r>
      <w:r w:rsidR="00784EEE" w:rsidRPr="00D4422F">
        <w:rPr>
          <w:rFonts w:ascii="Times New Roman" w:hAnsi="Times New Roman" w:cs="Times New Roman"/>
          <w:color w:val="000000" w:themeColor="text1"/>
          <w:sz w:val="24"/>
          <w:szCs w:val="24"/>
        </w:rPr>
        <w:t>s s</w:t>
      </w:r>
      <w:r w:rsidRPr="00D4422F">
        <w:rPr>
          <w:rFonts w:ascii="Times New Roman" w:hAnsi="Times New Roman" w:cs="Times New Roman"/>
          <w:color w:val="000000" w:themeColor="text1"/>
          <w:sz w:val="24"/>
          <w:szCs w:val="24"/>
        </w:rPr>
        <w:t>ë duhur, në përputhje me qasjen e bazuar në rrezik, si dhe, kur është e nevojshme, përcaktimit të masave përkatëse që duhet të merren;</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identifikimin, sipas rastit, të sektorëve, veprimtarive ose fushave që paraqesin nivel më të lartë ose më të ulët rreziku për pastrimin e parave dhe financimin e terrorizmit;</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vlerësimin e rreziqeve të pastrimit të parave dhe financimit të terrorizmit që lidhen me çdo kategori personash juridikë të themeluar në territorin e Republikës së Shqipërisë, si dhe me</w:t>
      </w:r>
      <w:r w:rsidR="00F233EF" w:rsidRPr="00D4422F">
        <w:rPr>
          <w:rFonts w:ascii="Times New Roman" w:hAnsi="Times New Roman" w:cs="Times New Roman"/>
          <w:color w:val="000000" w:themeColor="text1"/>
          <w:sz w:val="24"/>
          <w:szCs w:val="24"/>
        </w:rPr>
        <w:t xml:space="preserve"> çdo formë organizimi ligjor q</w:t>
      </w:r>
      <w:r w:rsidR="0018463E" w:rsidRPr="00D4422F">
        <w:rPr>
          <w:rFonts w:ascii="Times New Roman" w:hAnsi="Times New Roman" w:cs="Times New Roman"/>
          <w:color w:val="000000" w:themeColor="text1"/>
          <w:sz w:val="24"/>
          <w:szCs w:val="24"/>
        </w:rPr>
        <w:t>ë</w:t>
      </w:r>
      <w:r w:rsidR="00F233EF" w:rsidRPr="00D4422F">
        <w:rPr>
          <w:rFonts w:ascii="Times New Roman" w:hAnsi="Times New Roman" w:cs="Times New Roman"/>
          <w:color w:val="000000" w:themeColor="text1"/>
          <w:sz w:val="24"/>
          <w:szCs w:val="24"/>
        </w:rPr>
        <w:t xml:space="preserve"> veprojn</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apo admin</w:t>
      </w:r>
      <w:r w:rsidR="00F233EF" w:rsidRPr="00D4422F">
        <w:rPr>
          <w:rFonts w:ascii="Times New Roman" w:hAnsi="Times New Roman" w:cs="Times New Roman"/>
          <w:color w:val="000000" w:themeColor="text1"/>
          <w:sz w:val="24"/>
          <w:szCs w:val="24"/>
        </w:rPr>
        <w:t>i</w:t>
      </w:r>
      <w:r w:rsidRPr="00D4422F">
        <w:rPr>
          <w:rFonts w:ascii="Times New Roman" w:hAnsi="Times New Roman" w:cs="Times New Roman"/>
          <w:color w:val="000000" w:themeColor="text1"/>
          <w:sz w:val="24"/>
          <w:szCs w:val="24"/>
        </w:rPr>
        <w:t>strohen  në territorin e saj, përfshirë rastet kur administratorët, kujdestarët ose personat me funksione të barasvlershme kanë vendbanimin në territorin e Republikës së Shqipërisë, si dhe për kuptimin e nivelit të ekspozimit ndaj rreziqeve që burojnë nga personat juridikë të huaj dhe organizime ligjore të huaja;</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përcaktimin e prioriteteve dhe orientimin e shpërndarjes së burimeve institucionale për parandalimin dhe luftën kundër pastrimit të parave, financimit të terrorizmit apo financimin e armeve te </w:t>
      </w:r>
      <w:r w:rsidR="00A47CA5" w:rsidRPr="00D4422F">
        <w:rPr>
          <w:rFonts w:ascii="Times New Roman" w:hAnsi="Times New Roman" w:cs="Times New Roman"/>
          <w:color w:val="000000" w:themeColor="text1"/>
          <w:sz w:val="24"/>
          <w:szCs w:val="24"/>
        </w:rPr>
        <w:t>dëmtimit</w:t>
      </w:r>
      <w:r w:rsidRPr="00D4422F">
        <w:rPr>
          <w:rFonts w:ascii="Times New Roman" w:hAnsi="Times New Roman" w:cs="Times New Roman"/>
          <w:color w:val="000000" w:themeColor="text1"/>
          <w:sz w:val="24"/>
          <w:szCs w:val="24"/>
        </w:rPr>
        <w:t xml:space="preserve"> ne mase, si dhe kundër moszbatimit dhe shmangies së </w:t>
      </w:r>
      <w:r w:rsidR="00863002" w:rsidRPr="00D4422F">
        <w:rPr>
          <w:rFonts w:ascii="Times New Roman" w:hAnsi="Times New Roman" w:cs="Times New Roman"/>
          <w:color w:val="000000" w:themeColor="text1"/>
          <w:sz w:val="24"/>
          <w:szCs w:val="24"/>
        </w:rPr>
        <w:t>masave shtrënguese financiare</w:t>
      </w:r>
      <w:r w:rsidRPr="00D4422F">
        <w:rPr>
          <w:rFonts w:ascii="Times New Roman" w:hAnsi="Times New Roman" w:cs="Times New Roman"/>
          <w:color w:val="000000" w:themeColor="text1"/>
          <w:sz w:val="24"/>
          <w:szCs w:val="24"/>
        </w:rPr>
        <w:t>;</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e) hartimin dhe përditësimin e rregullave dhe kërkesave përkatëse për çdo sektor ose fushë veprimtarie, në përputhje me rreziqet e identifikuara të pastrimit të parave  pastrimit të parave, financimit të terrorizmit apo financimin e armeve te </w:t>
      </w:r>
      <w:r w:rsidR="00A47CA5" w:rsidRPr="00D4422F">
        <w:rPr>
          <w:rFonts w:ascii="Times New Roman" w:hAnsi="Times New Roman" w:cs="Times New Roman"/>
          <w:color w:val="000000" w:themeColor="text1"/>
          <w:sz w:val="24"/>
          <w:szCs w:val="24"/>
        </w:rPr>
        <w:t>dëmtimit</w:t>
      </w:r>
      <w:r w:rsidRPr="00D4422F">
        <w:rPr>
          <w:rFonts w:ascii="Times New Roman" w:hAnsi="Times New Roman" w:cs="Times New Roman"/>
          <w:color w:val="000000" w:themeColor="text1"/>
          <w:sz w:val="24"/>
          <w:szCs w:val="24"/>
        </w:rPr>
        <w:t xml:space="preserve"> ne mase;</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f) vënien në dispozicion, në kohë dhe në përputhje me rregullat për ruajtjen e konfidencialitetit, të informacionit përkatës për autoritetet kompetente dhe subjektet e raportimit, me qëllim lehtësimin e kryerjes së vlerësimeve të tyre të </w:t>
      </w:r>
      <w:r w:rsidR="00CB38F5" w:rsidRPr="00D4422F">
        <w:rPr>
          <w:rFonts w:ascii="Times New Roman" w:hAnsi="Times New Roman" w:cs="Times New Roman"/>
          <w:color w:val="000000" w:themeColor="text1"/>
          <w:sz w:val="24"/>
          <w:szCs w:val="24"/>
        </w:rPr>
        <w:t>rrezikut për pastrimin e parave</w:t>
      </w:r>
      <w:r w:rsidRPr="00D4422F">
        <w:rPr>
          <w:rFonts w:ascii="Times New Roman" w:hAnsi="Times New Roman" w:cs="Times New Roman"/>
          <w:color w:val="000000" w:themeColor="text1"/>
          <w:sz w:val="24"/>
          <w:szCs w:val="24"/>
        </w:rPr>
        <w:t xml:space="preserve">, financimit të terrorizmit apo financimin e armeve te </w:t>
      </w:r>
      <w:r w:rsidR="00A47CA5" w:rsidRPr="00D4422F">
        <w:rPr>
          <w:rFonts w:ascii="Times New Roman" w:hAnsi="Times New Roman" w:cs="Times New Roman"/>
          <w:color w:val="000000" w:themeColor="text1"/>
          <w:sz w:val="24"/>
          <w:szCs w:val="24"/>
        </w:rPr>
        <w:t>dëmtimit</w:t>
      </w:r>
      <w:r w:rsidRPr="00D4422F">
        <w:rPr>
          <w:rFonts w:ascii="Times New Roman" w:hAnsi="Times New Roman" w:cs="Times New Roman"/>
          <w:color w:val="000000" w:themeColor="text1"/>
          <w:sz w:val="24"/>
          <w:szCs w:val="24"/>
        </w:rPr>
        <w:t xml:space="preserve"> ne mas</w:t>
      </w:r>
      <w:r w:rsidR="00CB38F5" w:rsidRPr="00D4422F">
        <w:rPr>
          <w:rFonts w:ascii="Times New Roman" w:hAnsi="Times New Roman" w:cs="Times New Roman"/>
          <w:color w:val="000000" w:themeColor="text1"/>
          <w:sz w:val="24"/>
          <w:szCs w:val="24"/>
        </w:rPr>
        <w:t xml:space="preserve">ë, </w:t>
      </w:r>
      <w:r w:rsidRPr="00D4422F">
        <w:rPr>
          <w:rFonts w:ascii="Times New Roman" w:hAnsi="Times New Roman" w:cs="Times New Roman"/>
          <w:color w:val="000000" w:themeColor="text1"/>
          <w:sz w:val="24"/>
          <w:szCs w:val="24"/>
        </w:rPr>
        <w:t xml:space="preserve">si dhe të rreziqeve që lidhen me moszbatimin dhe shmangien e </w:t>
      </w:r>
      <w:r w:rsidR="00863002" w:rsidRPr="00D4422F">
        <w:rPr>
          <w:rFonts w:ascii="Times New Roman" w:hAnsi="Times New Roman" w:cs="Times New Roman"/>
          <w:color w:val="000000" w:themeColor="text1"/>
          <w:sz w:val="24"/>
          <w:szCs w:val="24"/>
        </w:rPr>
        <w:t>masave shtrënguese financiare</w:t>
      </w:r>
      <w:r w:rsidR="00CB38F5" w:rsidRPr="00D4422F">
        <w:rPr>
          <w:rFonts w:ascii="Times New Roman" w:hAnsi="Times New Roman" w:cs="Times New Roman"/>
          <w:color w:val="000000" w:themeColor="text1"/>
          <w:sz w:val="24"/>
          <w:szCs w:val="24"/>
        </w:rPr>
        <w:t>.</w:t>
      </w:r>
    </w:p>
    <w:p w:rsidR="00204E11"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w:t>
      </w:r>
      <w:r w:rsidR="002258DF" w:rsidRPr="00D4422F">
        <w:rPr>
          <w:rFonts w:ascii="Times New Roman" w:hAnsi="Times New Roman" w:cs="Times New Roman"/>
          <w:color w:val="000000" w:themeColor="text1"/>
          <w:sz w:val="24"/>
          <w:szCs w:val="24"/>
        </w:rPr>
        <w:t xml:space="preserve">. </w:t>
      </w:r>
      <w:r w:rsidR="00204E11" w:rsidRPr="00D4422F">
        <w:rPr>
          <w:rFonts w:ascii="Times New Roman" w:hAnsi="Times New Roman" w:cs="Times New Roman"/>
          <w:color w:val="000000" w:themeColor="text1"/>
          <w:sz w:val="24"/>
          <w:szCs w:val="24"/>
        </w:rPr>
        <w:t>Vlerësimi kombëtar i rrezikut përfshin, në masën që ky informacion është i disponueshëm, një përshkrim të strukturës institucionale dhe procedurave të përgjithshme të sistemit kombëtar për parandalimin e pastrimit të parave</w:t>
      </w:r>
      <w:r w:rsidR="00963D8B" w:rsidRPr="00D4422F">
        <w:rPr>
          <w:rFonts w:ascii="Times New Roman" w:hAnsi="Times New Roman" w:cs="Times New Roman"/>
          <w:color w:val="000000" w:themeColor="text1"/>
          <w:sz w:val="24"/>
          <w:szCs w:val="24"/>
        </w:rPr>
        <w:t xml:space="preserve">, </w:t>
      </w:r>
      <w:r w:rsidR="00204E11" w:rsidRPr="00D4422F">
        <w:rPr>
          <w:rFonts w:ascii="Times New Roman" w:hAnsi="Times New Roman" w:cs="Times New Roman"/>
          <w:color w:val="000000" w:themeColor="text1"/>
          <w:sz w:val="24"/>
          <w:szCs w:val="24"/>
        </w:rPr>
        <w:t>financimit të terrorizmit</w:t>
      </w:r>
      <w:r w:rsidR="00963D8B" w:rsidRPr="00D4422F">
        <w:rPr>
          <w:rFonts w:ascii="Times New Roman" w:hAnsi="Times New Roman" w:cs="Times New Roman"/>
          <w:color w:val="000000" w:themeColor="text1"/>
          <w:sz w:val="24"/>
          <w:szCs w:val="24"/>
        </w:rPr>
        <w:t xml:space="preserve"> dhe financimit t</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963D8B"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00204E11" w:rsidRPr="00D4422F">
        <w:rPr>
          <w:rFonts w:ascii="Times New Roman" w:hAnsi="Times New Roman" w:cs="Times New Roman"/>
          <w:color w:val="000000" w:themeColor="text1"/>
          <w:sz w:val="24"/>
          <w:szCs w:val="24"/>
        </w:rPr>
        <w:t xml:space="preserve">, përfshirë </w:t>
      </w:r>
      <w:r w:rsidR="00A47CA5" w:rsidRPr="00D4422F">
        <w:rPr>
          <w:rFonts w:ascii="Times New Roman" w:hAnsi="Times New Roman" w:cs="Times New Roman"/>
          <w:color w:val="000000" w:themeColor="text1"/>
          <w:sz w:val="24"/>
          <w:szCs w:val="24"/>
        </w:rPr>
        <w:t>Agjencinë</w:t>
      </w:r>
      <w:r w:rsidR="00204E11" w:rsidRPr="00D4422F">
        <w:rPr>
          <w:rFonts w:ascii="Times New Roman" w:hAnsi="Times New Roman" w:cs="Times New Roman"/>
          <w:color w:val="000000" w:themeColor="text1"/>
          <w:sz w:val="24"/>
          <w:szCs w:val="24"/>
        </w:rPr>
        <w:t xml:space="preserve"> e Inteligjencës Financiare, autoritetet tatimore dhe organet e ndjekjes penale, mekanizmat e bashkëpunimit me autoritetet homologe në shtetet anëtare të Bashkimit Evropian ose në shtete të treta, si dhe burimet njerëzore dhe financiare të vëna në dispozicion.</w:t>
      </w:r>
    </w:p>
    <w:p w:rsidR="00204E11"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9</w:t>
      </w:r>
      <w:r w:rsidR="00204E11" w:rsidRPr="00D4422F">
        <w:rPr>
          <w:rFonts w:ascii="Times New Roman" w:hAnsi="Times New Roman" w:cs="Times New Roman"/>
          <w:color w:val="000000" w:themeColor="text1"/>
          <w:sz w:val="24"/>
          <w:szCs w:val="24"/>
        </w:rPr>
        <w:t xml:space="preserve">. Gjatë kryerjes dhe përditësimit të vlerësimit kombëtar të rrezikut, sigurohet përfshirja e autoriteteve kompetente dhe, sipas rastit, e palëve të interesuara përkatëse, në përputhje me kompetencat dhe rolin e tyre në sistemin kombëtar për parandalimin e pastrimit të parave,  financimit të terrorizmit  apo financimin e armeve te </w:t>
      </w:r>
      <w:r w:rsidR="00A47CA5" w:rsidRPr="00D4422F">
        <w:rPr>
          <w:rFonts w:ascii="Times New Roman" w:hAnsi="Times New Roman" w:cs="Times New Roman"/>
          <w:color w:val="000000" w:themeColor="text1"/>
          <w:sz w:val="24"/>
          <w:szCs w:val="24"/>
        </w:rPr>
        <w:t>dëmtimit</w:t>
      </w:r>
      <w:r w:rsidR="00204E11" w:rsidRPr="00D4422F">
        <w:rPr>
          <w:rFonts w:ascii="Times New Roman" w:hAnsi="Times New Roman" w:cs="Times New Roman"/>
          <w:color w:val="000000" w:themeColor="text1"/>
          <w:sz w:val="24"/>
          <w:szCs w:val="24"/>
        </w:rPr>
        <w:t>.</w:t>
      </w:r>
    </w:p>
    <w:p w:rsidR="00204E11" w:rsidRPr="00D4422F" w:rsidRDefault="002258D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D542ED" w:rsidRPr="00D4422F">
        <w:rPr>
          <w:rFonts w:ascii="Times New Roman" w:hAnsi="Times New Roman" w:cs="Times New Roman"/>
          <w:color w:val="000000" w:themeColor="text1"/>
          <w:sz w:val="24"/>
          <w:szCs w:val="24"/>
        </w:rPr>
        <w:t>0</w:t>
      </w:r>
      <w:r w:rsidR="00204E11" w:rsidRPr="00D4422F">
        <w:rPr>
          <w:rFonts w:ascii="Times New Roman" w:hAnsi="Times New Roman" w:cs="Times New Roman"/>
          <w:color w:val="000000" w:themeColor="text1"/>
          <w:sz w:val="24"/>
          <w:szCs w:val="24"/>
        </w:rPr>
        <w:t>.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rsidR="00204E11" w:rsidRPr="00D4422F" w:rsidRDefault="00390B8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D542ED" w:rsidRPr="00D4422F">
        <w:rPr>
          <w:rFonts w:ascii="Times New Roman" w:hAnsi="Times New Roman" w:cs="Times New Roman"/>
          <w:color w:val="000000" w:themeColor="text1"/>
          <w:sz w:val="24"/>
          <w:szCs w:val="24"/>
        </w:rPr>
        <w:t>1</w:t>
      </w:r>
      <w:r w:rsidRPr="00D4422F">
        <w:rPr>
          <w:rFonts w:ascii="Times New Roman" w:hAnsi="Times New Roman" w:cs="Times New Roman"/>
          <w:color w:val="000000" w:themeColor="text1"/>
          <w:sz w:val="24"/>
          <w:szCs w:val="24"/>
        </w:rPr>
        <w:t xml:space="preserve">. </w:t>
      </w:r>
      <w:r w:rsidR="00DF7CF9" w:rsidRPr="00D4422F">
        <w:rPr>
          <w:rFonts w:ascii="Times New Roman" w:hAnsi="Times New Roman" w:cs="Times New Roman"/>
          <w:color w:val="000000" w:themeColor="text1"/>
          <w:sz w:val="24"/>
          <w:szCs w:val="24"/>
        </w:rPr>
        <w:t>Agjencia e Inteligjencës Financiare mund, sipas rastit, të shkëmbejë me autoritetet homologe të shteteve të tjera</w:t>
      </w:r>
      <w:r w:rsidR="00E3534D" w:rsidRPr="00D4422F">
        <w:rPr>
          <w:rFonts w:ascii="Times New Roman" w:hAnsi="Times New Roman" w:cs="Times New Roman"/>
          <w:color w:val="000000" w:themeColor="text1"/>
          <w:sz w:val="24"/>
          <w:szCs w:val="24"/>
        </w:rPr>
        <w:t>,</w:t>
      </w:r>
      <w:r w:rsidR="00DF7CF9" w:rsidRPr="00D4422F">
        <w:rPr>
          <w:rFonts w:ascii="Times New Roman" w:hAnsi="Times New Roman" w:cs="Times New Roman"/>
          <w:color w:val="000000" w:themeColor="text1"/>
          <w:sz w:val="24"/>
          <w:szCs w:val="24"/>
        </w:rPr>
        <w:t xml:space="preserve"> informacion shtesë përkatës lidhur me rreziqet e pastrimit të parave dhe financimit të terrorizmit, vlerësimet e rrezikut, analizat strategjike dhe sektoriale, tipologjitë e identifikuara, si dhe çdo informacion tjetër</w:t>
      </w:r>
      <w:r w:rsidR="00481ACA" w:rsidRPr="00D4422F">
        <w:rPr>
          <w:rFonts w:ascii="Times New Roman" w:hAnsi="Times New Roman" w:cs="Times New Roman"/>
          <w:color w:val="000000" w:themeColor="text1"/>
          <w:sz w:val="24"/>
          <w:szCs w:val="24"/>
        </w:rPr>
        <w:t xml:space="preserve"> të nevojshëm për parandalimin </w:t>
      </w:r>
      <w:r w:rsidR="00DF7CF9" w:rsidRPr="00D4422F">
        <w:rPr>
          <w:rFonts w:ascii="Times New Roman" w:hAnsi="Times New Roman" w:cs="Times New Roman"/>
          <w:color w:val="000000" w:themeColor="text1"/>
          <w:sz w:val="24"/>
          <w:szCs w:val="24"/>
        </w:rPr>
        <w:t>e pastrimit të parave dhe financimit të terrorizmit</w:t>
      </w:r>
      <w:r w:rsidR="00CA58A4" w:rsidRPr="00D4422F">
        <w:rPr>
          <w:rFonts w:ascii="Times New Roman" w:hAnsi="Times New Roman" w:cs="Times New Roman"/>
          <w:color w:val="000000" w:themeColor="text1"/>
          <w:sz w:val="24"/>
          <w:szCs w:val="24"/>
        </w:rPr>
        <w:t xml:space="preserve"> n</w:t>
      </w:r>
      <w:r w:rsidR="00B22FD3" w:rsidRPr="00D4422F">
        <w:rPr>
          <w:rFonts w:ascii="Times New Roman" w:hAnsi="Times New Roman" w:cs="Times New Roman"/>
          <w:color w:val="000000" w:themeColor="text1"/>
          <w:sz w:val="24"/>
          <w:szCs w:val="24"/>
        </w:rPr>
        <w:t>ë</w:t>
      </w:r>
      <w:r w:rsidR="00CA58A4" w:rsidRPr="00D4422F">
        <w:rPr>
          <w:rFonts w:ascii="Times New Roman" w:hAnsi="Times New Roman" w:cs="Times New Roman"/>
          <w:color w:val="000000" w:themeColor="text1"/>
          <w:sz w:val="24"/>
          <w:szCs w:val="24"/>
        </w:rPr>
        <w:t xml:space="preserve"> funksion t</w:t>
      </w:r>
      <w:r w:rsidR="00B22FD3" w:rsidRPr="00D4422F">
        <w:rPr>
          <w:rFonts w:ascii="Times New Roman" w:hAnsi="Times New Roman" w:cs="Times New Roman"/>
          <w:color w:val="000000" w:themeColor="text1"/>
          <w:sz w:val="24"/>
          <w:szCs w:val="24"/>
        </w:rPr>
        <w:t>ë</w:t>
      </w:r>
      <w:r w:rsidR="00CA58A4" w:rsidRPr="00D4422F">
        <w:rPr>
          <w:rFonts w:ascii="Times New Roman" w:hAnsi="Times New Roman" w:cs="Times New Roman"/>
          <w:color w:val="000000" w:themeColor="text1"/>
          <w:sz w:val="24"/>
          <w:szCs w:val="24"/>
        </w:rPr>
        <w:t xml:space="preserve"> vler</w:t>
      </w:r>
      <w:r w:rsidR="00B22FD3" w:rsidRPr="00D4422F">
        <w:rPr>
          <w:rFonts w:ascii="Times New Roman" w:hAnsi="Times New Roman" w:cs="Times New Roman"/>
          <w:color w:val="000000" w:themeColor="text1"/>
          <w:sz w:val="24"/>
          <w:szCs w:val="24"/>
        </w:rPr>
        <w:t>ë</w:t>
      </w:r>
      <w:r w:rsidR="00CA58A4" w:rsidRPr="00D4422F">
        <w:rPr>
          <w:rFonts w:ascii="Times New Roman" w:hAnsi="Times New Roman" w:cs="Times New Roman"/>
          <w:color w:val="000000" w:themeColor="text1"/>
          <w:sz w:val="24"/>
          <w:szCs w:val="24"/>
        </w:rPr>
        <w:t>simit komb</w:t>
      </w:r>
      <w:r w:rsidR="00B22FD3" w:rsidRPr="00D4422F">
        <w:rPr>
          <w:rFonts w:ascii="Times New Roman" w:hAnsi="Times New Roman" w:cs="Times New Roman"/>
          <w:color w:val="000000" w:themeColor="text1"/>
          <w:sz w:val="24"/>
          <w:szCs w:val="24"/>
        </w:rPr>
        <w:t>ë</w:t>
      </w:r>
      <w:r w:rsidR="00CA58A4" w:rsidRPr="00D4422F">
        <w:rPr>
          <w:rFonts w:ascii="Times New Roman" w:hAnsi="Times New Roman" w:cs="Times New Roman"/>
          <w:color w:val="000000" w:themeColor="text1"/>
          <w:sz w:val="24"/>
          <w:szCs w:val="24"/>
        </w:rPr>
        <w:t>tar t</w:t>
      </w:r>
      <w:r w:rsidR="00B22FD3" w:rsidRPr="00D4422F">
        <w:rPr>
          <w:rFonts w:ascii="Times New Roman" w:hAnsi="Times New Roman" w:cs="Times New Roman"/>
          <w:color w:val="000000" w:themeColor="text1"/>
          <w:sz w:val="24"/>
          <w:szCs w:val="24"/>
        </w:rPr>
        <w:t>ë</w:t>
      </w:r>
      <w:r w:rsidR="00CA58A4" w:rsidRPr="00D4422F">
        <w:rPr>
          <w:rFonts w:ascii="Times New Roman" w:hAnsi="Times New Roman" w:cs="Times New Roman"/>
          <w:color w:val="000000" w:themeColor="text1"/>
          <w:sz w:val="24"/>
          <w:szCs w:val="24"/>
        </w:rPr>
        <w:t xml:space="preserve"> rrezikut</w:t>
      </w:r>
      <w:r w:rsidR="00DF7CF9" w:rsidRPr="00D4422F">
        <w:rPr>
          <w:rFonts w:ascii="Times New Roman" w:hAnsi="Times New Roman" w:cs="Times New Roman"/>
          <w:color w:val="000000" w:themeColor="text1"/>
          <w:sz w:val="24"/>
          <w:szCs w:val="24"/>
        </w:rPr>
        <w:t>.</w:t>
      </w:r>
    </w:p>
    <w:p w:rsidR="00204E11"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12</w:t>
      </w:r>
      <w:r w:rsidR="00390B84" w:rsidRPr="00D4422F">
        <w:rPr>
          <w:rFonts w:ascii="Times New Roman" w:hAnsi="Times New Roman" w:cs="Times New Roman"/>
          <w:color w:val="000000" w:themeColor="text1"/>
          <w:sz w:val="24"/>
          <w:szCs w:val="24"/>
        </w:rPr>
        <w:t xml:space="preserve">. </w:t>
      </w:r>
      <w:r w:rsidR="00204E11" w:rsidRPr="00D4422F">
        <w:rPr>
          <w:rFonts w:ascii="Times New Roman" w:hAnsi="Times New Roman" w:cs="Times New Roman"/>
          <w:color w:val="000000" w:themeColor="text1"/>
          <w:sz w:val="24"/>
          <w:szCs w:val="24"/>
        </w:rPr>
        <w:t>Një përmbledhje e gjetjeve kryesore të vlerësimit kombëtar të rrezikut bëhet publike. Kjo përmbledhje nuk përmban informacion të klasifikuar, të dhëna personale ose informacion që lejon identifikimin e personave fizikë apo personave juridikë.</w:t>
      </w:r>
    </w:p>
    <w:p w:rsidR="00204E11" w:rsidRPr="00D4422F" w:rsidRDefault="00204E11" w:rsidP="00154979">
      <w:pPr>
        <w:widowControl w:val="0"/>
        <w:spacing w:after="0"/>
        <w:ind w:left="0" w:firstLine="709"/>
        <w:rPr>
          <w:rFonts w:ascii="Times New Roman" w:hAnsi="Times New Roman" w:cs="Times New Roman"/>
          <w:color w:val="000000" w:themeColor="text1"/>
          <w:sz w:val="24"/>
          <w:szCs w:val="24"/>
        </w:rPr>
      </w:pPr>
    </w:p>
    <w:p w:rsidR="00204E11" w:rsidRPr="00D4422F" w:rsidRDefault="00204E11" w:rsidP="00154979">
      <w:pPr>
        <w:widowControl w:val="0"/>
        <w:suppressAutoHyphens/>
        <w:spacing w:after="0"/>
        <w:ind w:left="0" w:firstLine="0"/>
        <w:jc w:val="center"/>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 xml:space="preserve">Neni </w:t>
      </w:r>
      <w:r w:rsidR="002C7B53" w:rsidRPr="00D4422F">
        <w:rPr>
          <w:rFonts w:ascii="Times New Roman" w:eastAsia="Calibri" w:hAnsi="Times New Roman" w:cs="Times New Roman"/>
          <w:color w:val="000000" w:themeColor="text1"/>
          <w:sz w:val="24"/>
          <w:szCs w:val="24"/>
          <w:lang w:eastAsia="ar-SA"/>
        </w:rPr>
        <w:t>11</w:t>
      </w:r>
    </w:p>
    <w:p w:rsidR="00204E11" w:rsidRPr="00D4422F" w:rsidRDefault="00204E11" w:rsidP="00154979">
      <w:pPr>
        <w:widowControl w:val="0"/>
        <w:suppressAutoHyphens/>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b/>
          <w:color w:val="000000" w:themeColor="text1"/>
          <w:sz w:val="24"/>
          <w:szCs w:val="24"/>
          <w:lang w:eastAsia="ar-SA"/>
        </w:rPr>
        <w:t>Statistikat</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Për qëllime të vlerësimit dhe rishikimit të efektivitetit të sistemit kombëtar për parandalimin e pastrimit të parave dhe financimit të terrorizmit, autoritetet kompetente </w:t>
      </w:r>
      <w:r w:rsidR="00E27282" w:rsidRPr="00D4422F">
        <w:rPr>
          <w:rFonts w:ascii="Times New Roman" w:hAnsi="Times New Roman" w:cs="Times New Roman"/>
          <w:color w:val="000000" w:themeColor="text1"/>
          <w:sz w:val="24"/>
          <w:szCs w:val="24"/>
        </w:rPr>
        <w:t xml:space="preserve">duhet të </w:t>
      </w:r>
      <w:r w:rsidRPr="00D4422F">
        <w:rPr>
          <w:rFonts w:ascii="Times New Roman" w:hAnsi="Times New Roman" w:cs="Times New Roman"/>
          <w:color w:val="000000" w:themeColor="text1"/>
          <w:sz w:val="24"/>
          <w:szCs w:val="24"/>
        </w:rPr>
        <w:t>mbajnë dhe përditësojnë statistika të plota dhe të përbashkëta mbi çështjet që lidhen me funksionimin dhe zbatimin e këtij sistemi, në përputhje me kompetencat e tyre ligjore.</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Statistikat e përmendura në pikën 1 të këtij neni përfshijnë, ndër të tjera:</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të dhëna që pasqyrojnë madhësinë dhe rëndësinë e sektorëve të ndryshëm që i nënshtrohen kuadrit ligjor për parandalimin e pastrimit të parave dhe financimit të terrorizmit, përfshirë numrin e personave fizikë dhe juridikë, si dhe peshën ekonomike të secilit sektor;</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disponueshëm, si dhe vlerën e pasurive të ngrira, të sekuestruara ose të konfiskuara;</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w:t>
      </w:r>
      <w:r w:rsidR="002258DF" w:rsidRPr="00D4422F">
        <w:rPr>
          <w:rFonts w:ascii="Times New Roman" w:hAnsi="Times New Roman" w:cs="Times New Roman"/>
          <w:color w:val="000000" w:themeColor="text1"/>
          <w:sz w:val="24"/>
          <w:szCs w:val="24"/>
        </w:rPr>
        <w:t>2</w:t>
      </w:r>
      <w:r w:rsidR="004F5942" w:rsidRPr="00D4422F">
        <w:rPr>
          <w:rFonts w:ascii="Times New Roman" w:hAnsi="Times New Roman" w:cs="Times New Roman"/>
          <w:color w:val="000000" w:themeColor="text1"/>
          <w:sz w:val="24"/>
          <w:szCs w:val="24"/>
        </w:rPr>
        <w:t xml:space="preserve">3 të këtij ligji; </w:t>
      </w:r>
      <w:r w:rsidR="002258DF" w:rsidRPr="00D4422F">
        <w:rPr>
          <w:rFonts w:ascii="Times New Roman" w:hAnsi="Times New Roman" w:cs="Times New Roman"/>
          <w:color w:val="000000" w:themeColor="text1"/>
          <w:sz w:val="24"/>
          <w:szCs w:val="24"/>
        </w:rPr>
        <w:t xml:space="preserve"> </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të dhëna mbi numrin e kërkesave të </w:t>
      </w:r>
      <w:r w:rsidR="00A47CA5" w:rsidRPr="00D4422F">
        <w:rPr>
          <w:rFonts w:ascii="Times New Roman" w:hAnsi="Times New Roman" w:cs="Times New Roman"/>
          <w:color w:val="000000" w:themeColor="text1"/>
          <w:sz w:val="24"/>
          <w:szCs w:val="24"/>
        </w:rPr>
        <w:t>bashkëpunimit</w:t>
      </w:r>
      <w:r w:rsidRPr="00D4422F">
        <w:rPr>
          <w:rFonts w:ascii="Times New Roman" w:hAnsi="Times New Roman" w:cs="Times New Roman"/>
          <w:color w:val="000000" w:themeColor="text1"/>
          <w:sz w:val="24"/>
          <w:szCs w:val="24"/>
        </w:rPr>
        <w:t xml:space="preserve"> ndërkombëtar për shkëmbim informacioni të paraqitura, të marra, të refuzuara, si dhe të trajtuara pjesërisht ose plotësisht nga  Agjencia e Inteligjencës Financiare , të ndara sipas shtetit homolog përkatës;</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e) të dhëna mbi numrin e kërkesave për ndihmë juridike ose kërkesave të tjera ndërkombëtare për shkëmbim informacioni që lidhen me pronësinë </w:t>
      </w:r>
      <w:r w:rsidR="00A47CA5" w:rsidRPr="00D4422F">
        <w:rPr>
          <w:rFonts w:ascii="Times New Roman" w:hAnsi="Times New Roman" w:cs="Times New Roman"/>
          <w:color w:val="000000" w:themeColor="text1"/>
          <w:sz w:val="24"/>
          <w:szCs w:val="24"/>
        </w:rPr>
        <w:t>përfituese</w:t>
      </w:r>
      <w:r w:rsidRPr="00D4422F">
        <w:rPr>
          <w:rFonts w:ascii="Times New Roman" w:hAnsi="Times New Roman" w:cs="Times New Roman"/>
          <w:color w:val="000000" w:themeColor="text1"/>
          <w:sz w:val="24"/>
          <w:szCs w:val="24"/>
        </w:rPr>
        <w:t xml:space="preserve"> dhe informacionin mbi llogaritë bankare, të paraqitura ose të marra nga autoritetet kompetente ndaj autoriteteve homologe të shteteve të tjera, të ndara sipas autoritetit kompetent dhe shtetit përkatës;</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f) të dhëna mbi burimet njerëzore </w:t>
      </w:r>
      <w:r w:rsidR="00D039E9" w:rsidRPr="00D4422F">
        <w:rPr>
          <w:rFonts w:ascii="Times New Roman" w:hAnsi="Times New Roman" w:cs="Times New Roman"/>
          <w:color w:val="000000" w:themeColor="text1"/>
          <w:sz w:val="24"/>
          <w:szCs w:val="24"/>
        </w:rPr>
        <w:t>në dispozicion</w:t>
      </w:r>
      <w:r w:rsidRPr="00D4422F">
        <w:rPr>
          <w:rFonts w:ascii="Times New Roman" w:hAnsi="Times New Roman" w:cs="Times New Roman"/>
          <w:color w:val="000000" w:themeColor="text1"/>
          <w:sz w:val="24"/>
          <w:szCs w:val="24"/>
        </w:rPr>
        <w:t xml:space="preserve"> për autoritetet mbikëqyrëse, si dhe burimet nje</w:t>
      </w:r>
      <w:r w:rsidR="00F6663B" w:rsidRPr="00D4422F">
        <w:rPr>
          <w:rFonts w:ascii="Times New Roman" w:hAnsi="Times New Roman" w:cs="Times New Roman"/>
          <w:color w:val="000000" w:themeColor="text1"/>
          <w:sz w:val="24"/>
          <w:szCs w:val="24"/>
        </w:rPr>
        <w:t>rëzore të vëna në dispozicion p</w:t>
      </w:r>
      <w:r w:rsidR="00873075" w:rsidRPr="00D4422F">
        <w:rPr>
          <w:rFonts w:ascii="Times New Roman" w:hAnsi="Times New Roman" w:cs="Times New Roman"/>
          <w:color w:val="000000" w:themeColor="text1"/>
          <w:sz w:val="24"/>
          <w:szCs w:val="24"/>
        </w:rPr>
        <w:t>ë</w:t>
      </w:r>
      <w:r w:rsidR="00F6663B" w:rsidRPr="00D4422F">
        <w:rPr>
          <w:rFonts w:ascii="Times New Roman" w:hAnsi="Times New Roman" w:cs="Times New Roman"/>
          <w:color w:val="000000" w:themeColor="text1"/>
          <w:sz w:val="24"/>
          <w:szCs w:val="24"/>
        </w:rPr>
        <w:t>r</w:t>
      </w:r>
      <w:r w:rsidRPr="00D4422F">
        <w:rPr>
          <w:rFonts w:ascii="Times New Roman" w:hAnsi="Times New Roman" w:cs="Times New Roman"/>
          <w:color w:val="000000" w:themeColor="text1"/>
          <w:sz w:val="24"/>
          <w:szCs w:val="24"/>
        </w:rPr>
        <w:t xml:space="preserve"> </w:t>
      </w:r>
      <w:r w:rsidR="00F6663B" w:rsidRPr="00D4422F">
        <w:rPr>
          <w:rFonts w:ascii="Times New Roman" w:hAnsi="Times New Roman" w:cs="Times New Roman"/>
          <w:color w:val="000000" w:themeColor="text1"/>
          <w:sz w:val="24"/>
          <w:szCs w:val="24"/>
        </w:rPr>
        <w:t>Agjencin</w:t>
      </w:r>
      <w:r w:rsidRPr="00D4422F">
        <w:rPr>
          <w:rFonts w:ascii="Times New Roman" w:hAnsi="Times New Roman" w:cs="Times New Roman"/>
          <w:color w:val="000000" w:themeColor="text1"/>
          <w:sz w:val="24"/>
          <w:szCs w:val="24"/>
        </w:rPr>
        <w:t>ë e Inteligjencës Financiare për përmbushjen e detyrave të</w:t>
      </w:r>
      <w:r w:rsidR="00F6663B" w:rsidRPr="00D4422F">
        <w:rPr>
          <w:rFonts w:ascii="Times New Roman" w:hAnsi="Times New Roman" w:cs="Times New Roman"/>
          <w:color w:val="000000" w:themeColor="text1"/>
          <w:sz w:val="24"/>
          <w:szCs w:val="24"/>
        </w:rPr>
        <w:t xml:space="preserve"> saj</w:t>
      </w:r>
      <w:r w:rsidRPr="00D4422F">
        <w:rPr>
          <w:rFonts w:ascii="Times New Roman" w:hAnsi="Times New Roman" w:cs="Times New Roman"/>
          <w:color w:val="000000" w:themeColor="text1"/>
          <w:sz w:val="24"/>
          <w:szCs w:val="24"/>
        </w:rPr>
        <w:t xml:space="preserve"> ligjore;</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g) të dhëna mbi numrin e veprimeve mbikëqyrëse të kryera në vend dhe jashtë vendit të ushtrimit të veprimtarisë, numrin e shkeljeve të konstatuara në bazë të këtyre veprimeve, si dhe </w:t>
      </w:r>
      <w:r w:rsidR="00863002" w:rsidRPr="00D4422F">
        <w:rPr>
          <w:rFonts w:ascii="Times New Roman" w:hAnsi="Times New Roman" w:cs="Times New Roman"/>
          <w:color w:val="000000" w:themeColor="text1"/>
          <w:sz w:val="24"/>
          <w:szCs w:val="24"/>
        </w:rPr>
        <w:t xml:space="preserve">masave </w:t>
      </w:r>
      <w:r w:rsidRPr="00D4422F">
        <w:rPr>
          <w:rFonts w:ascii="Times New Roman" w:hAnsi="Times New Roman" w:cs="Times New Roman"/>
          <w:color w:val="000000" w:themeColor="text1"/>
          <w:sz w:val="24"/>
          <w:szCs w:val="24"/>
        </w:rPr>
        <w:t>administrative me karakter financiar</w:t>
      </w:r>
      <w:r w:rsidR="004F5942" w:rsidRPr="00D4422F">
        <w:rPr>
          <w:rFonts w:ascii="Times New Roman" w:hAnsi="Times New Roman" w:cs="Times New Roman"/>
          <w:color w:val="000000" w:themeColor="text1"/>
          <w:sz w:val="24"/>
          <w:szCs w:val="24"/>
        </w:rPr>
        <w:t xml:space="preserve"> si </w:t>
      </w:r>
      <w:r w:rsidR="00863002" w:rsidRPr="00D4422F">
        <w:rPr>
          <w:rFonts w:ascii="Times New Roman" w:hAnsi="Times New Roman" w:cs="Times New Roman"/>
          <w:color w:val="000000" w:themeColor="text1"/>
          <w:sz w:val="24"/>
          <w:szCs w:val="24"/>
        </w:rPr>
        <w:t>gjoba</w:t>
      </w:r>
      <w:r w:rsidR="00A367CD" w:rsidRPr="00D4422F">
        <w:rPr>
          <w:rFonts w:ascii="Times New Roman" w:hAnsi="Times New Roman" w:cs="Times New Roman"/>
          <w:color w:val="000000" w:themeColor="text1"/>
          <w:sz w:val="24"/>
          <w:szCs w:val="24"/>
        </w:rPr>
        <w:t>t administrative dhe ato</w:t>
      </w:r>
      <w:r w:rsidR="00863002" w:rsidRPr="00D4422F">
        <w:rPr>
          <w:rFonts w:ascii="Times New Roman" w:hAnsi="Times New Roman" w:cs="Times New Roman"/>
          <w:color w:val="000000" w:themeColor="text1"/>
          <w:sz w:val="24"/>
          <w:szCs w:val="24"/>
        </w:rPr>
        <w:t xml:space="preserve"> </w:t>
      </w:r>
      <w:r w:rsidR="00A367CD" w:rsidRPr="00D4422F">
        <w:rPr>
          <w:rFonts w:ascii="Times New Roman" w:hAnsi="Times New Roman" w:cs="Times New Roman"/>
          <w:color w:val="000000" w:themeColor="text1"/>
          <w:sz w:val="24"/>
          <w:szCs w:val="24"/>
        </w:rPr>
        <w:t xml:space="preserve">periodike, si dhe </w:t>
      </w:r>
      <w:r w:rsidRPr="00D4422F">
        <w:rPr>
          <w:rFonts w:ascii="Times New Roman" w:hAnsi="Times New Roman" w:cs="Times New Roman"/>
          <w:color w:val="000000" w:themeColor="text1"/>
          <w:sz w:val="24"/>
          <w:szCs w:val="24"/>
        </w:rPr>
        <w:t>masat e tjera administrative të zbatuara nga autoritetet mbikëqyrëse dhe organet vetërregulluese, në përputhje me legjislacionin në fuqi;</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h) të dhëna mbi numrin dhe llojin e shkeljeve të konstatuara në lidhje me detyrimet për trans</w:t>
      </w:r>
      <w:r w:rsidR="00A47CA5" w:rsidRPr="00D4422F">
        <w:rPr>
          <w:rFonts w:ascii="Times New Roman" w:hAnsi="Times New Roman" w:cs="Times New Roman"/>
          <w:color w:val="000000" w:themeColor="text1"/>
          <w:sz w:val="24"/>
          <w:szCs w:val="24"/>
        </w:rPr>
        <w:t>parencën e pronësisë përfituese</w:t>
      </w:r>
      <w:r w:rsidRPr="00D4422F">
        <w:rPr>
          <w:rFonts w:ascii="Times New Roman" w:hAnsi="Times New Roman" w:cs="Times New Roman"/>
          <w:color w:val="000000" w:themeColor="text1"/>
          <w:sz w:val="24"/>
          <w:szCs w:val="24"/>
        </w:rPr>
        <w:t xml:space="preserve"> dhe aksesin në informacionin përkatës, si dhe </w:t>
      </w:r>
      <w:r w:rsidR="00863002" w:rsidRPr="00D4422F">
        <w:rPr>
          <w:rFonts w:ascii="Times New Roman" w:hAnsi="Times New Roman" w:cs="Times New Roman"/>
          <w:color w:val="000000" w:themeColor="text1"/>
          <w:sz w:val="24"/>
          <w:szCs w:val="24"/>
        </w:rPr>
        <w:t>gjobat</w:t>
      </w:r>
      <w:r w:rsidRPr="00D4422F">
        <w:rPr>
          <w:rFonts w:ascii="Times New Roman" w:hAnsi="Times New Roman" w:cs="Times New Roman"/>
          <w:color w:val="000000" w:themeColor="text1"/>
          <w:sz w:val="24"/>
          <w:szCs w:val="24"/>
        </w:rPr>
        <w:t xml:space="preserve"> </w:t>
      </w:r>
      <w:r w:rsidR="00422858" w:rsidRPr="00D4422F">
        <w:rPr>
          <w:rFonts w:ascii="Times New Roman" w:hAnsi="Times New Roman" w:cs="Times New Roman"/>
          <w:color w:val="000000" w:themeColor="text1"/>
          <w:sz w:val="24"/>
          <w:szCs w:val="24"/>
        </w:rPr>
        <w:t xml:space="preserve">administrative apo </w:t>
      </w:r>
      <w:r w:rsidRPr="00D4422F">
        <w:rPr>
          <w:rFonts w:ascii="Times New Roman" w:hAnsi="Times New Roman" w:cs="Times New Roman"/>
          <w:color w:val="000000" w:themeColor="text1"/>
          <w:sz w:val="24"/>
          <w:szCs w:val="24"/>
        </w:rPr>
        <w:t>masat e tjera administrative të zbatuara për këto shkelje; numrin e mospërputhjeve të raportuara në regjistrin q</w:t>
      </w:r>
      <w:r w:rsidR="00A47CA5" w:rsidRPr="00D4422F">
        <w:rPr>
          <w:rFonts w:ascii="Times New Roman" w:hAnsi="Times New Roman" w:cs="Times New Roman"/>
          <w:color w:val="000000" w:themeColor="text1"/>
          <w:sz w:val="24"/>
          <w:szCs w:val="24"/>
        </w:rPr>
        <w:t>endror të pronësisë përfituese</w:t>
      </w:r>
      <w:r w:rsidRPr="00D4422F">
        <w:rPr>
          <w:rFonts w:ascii="Times New Roman" w:hAnsi="Times New Roman" w:cs="Times New Roman"/>
          <w:color w:val="000000" w:themeColor="text1"/>
          <w:sz w:val="24"/>
          <w:szCs w:val="24"/>
        </w:rPr>
        <w:t>, si dhe numrin e kontrolleve të kryera nga autoriteti përgjegjës për administrimin e kët</w:t>
      </w:r>
      <w:r w:rsidR="00422858" w:rsidRPr="00D4422F">
        <w:rPr>
          <w:rFonts w:ascii="Times New Roman" w:hAnsi="Times New Roman" w:cs="Times New Roman"/>
          <w:color w:val="000000" w:themeColor="text1"/>
          <w:sz w:val="24"/>
          <w:szCs w:val="24"/>
        </w:rPr>
        <w:t xml:space="preserve">ij regjistri ose në emër të tij, duke </w:t>
      </w:r>
      <w:r w:rsidR="00A47CA5" w:rsidRPr="00D4422F">
        <w:rPr>
          <w:rFonts w:ascii="Times New Roman" w:hAnsi="Times New Roman" w:cs="Times New Roman"/>
          <w:color w:val="000000" w:themeColor="text1"/>
          <w:sz w:val="24"/>
          <w:szCs w:val="24"/>
        </w:rPr>
        <w:t>përfshirë</w:t>
      </w:r>
      <w:r w:rsidR="00422858" w:rsidRPr="00D4422F">
        <w:rPr>
          <w:rFonts w:ascii="Times New Roman" w:hAnsi="Times New Roman" w:cs="Times New Roman"/>
          <w:color w:val="000000" w:themeColor="text1"/>
          <w:sz w:val="24"/>
          <w:szCs w:val="24"/>
        </w:rPr>
        <w:t>:</w:t>
      </w:r>
    </w:p>
    <w:p w:rsidR="00941348"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w:t>
      </w:r>
      <w:r w:rsidR="00941348" w:rsidRPr="00D4422F">
        <w:rPr>
          <w:rFonts w:ascii="Times New Roman" w:hAnsi="Times New Roman" w:cs="Times New Roman"/>
          <w:color w:val="000000" w:themeColor="text1"/>
          <w:sz w:val="24"/>
          <w:szCs w:val="24"/>
        </w:rPr>
        <w:t xml:space="preserve"> informacioni</w:t>
      </w:r>
      <w:r w:rsidR="00422858" w:rsidRPr="00D4422F">
        <w:rPr>
          <w:rFonts w:ascii="Times New Roman" w:hAnsi="Times New Roman" w:cs="Times New Roman"/>
          <w:color w:val="000000" w:themeColor="text1"/>
          <w:sz w:val="24"/>
          <w:szCs w:val="24"/>
        </w:rPr>
        <w:t>n</w:t>
      </w:r>
      <w:r w:rsidR="00941348" w:rsidRPr="00D4422F">
        <w:rPr>
          <w:rFonts w:ascii="Times New Roman" w:hAnsi="Times New Roman" w:cs="Times New Roman"/>
          <w:color w:val="000000" w:themeColor="text1"/>
          <w:sz w:val="24"/>
          <w:szCs w:val="24"/>
        </w:rPr>
        <w:t xml:space="preserve"> mbi zbatimin e rregullave për aksesin në të dhënat e pronësisë përfituese te parashikuar ne </w:t>
      </w:r>
      <w:r w:rsidR="00422858" w:rsidRPr="00D4422F">
        <w:rPr>
          <w:rFonts w:ascii="Times New Roman" w:hAnsi="Times New Roman" w:cs="Times New Roman"/>
          <w:color w:val="000000" w:themeColor="text1"/>
          <w:sz w:val="24"/>
          <w:szCs w:val="24"/>
        </w:rPr>
        <w:t>ligjin p</w:t>
      </w:r>
      <w:r w:rsidR="00E00975" w:rsidRPr="00D4422F">
        <w:rPr>
          <w:rFonts w:ascii="Times New Roman" w:hAnsi="Times New Roman" w:cs="Times New Roman"/>
          <w:color w:val="000000" w:themeColor="text1"/>
          <w:sz w:val="24"/>
          <w:szCs w:val="24"/>
        </w:rPr>
        <w:t>ë</w:t>
      </w:r>
      <w:r w:rsidR="00422858" w:rsidRPr="00D4422F">
        <w:rPr>
          <w:rFonts w:ascii="Times New Roman" w:hAnsi="Times New Roman" w:cs="Times New Roman"/>
          <w:color w:val="000000" w:themeColor="text1"/>
          <w:sz w:val="24"/>
          <w:szCs w:val="24"/>
        </w:rPr>
        <w:t>r regjistrimin e pron</w:t>
      </w:r>
      <w:r w:rsidR="00E00975" w:rsidRPr="00D4422F">
        <w:rPr>
          <w:rFonts w:ascii="Times New Roman" w:hAnsi="Times New Roman" w:cs="Times New Roman"/>
          <w:color w:val="000000" w:themeColor="text1"/>
          <w:sz w:val="24"/>
          <w:szCs w:val="24"/>
        </w:rPr>
        <w:t>ë</w:t>
      </w:r>
      <w:r w:rsidR="00422858" w:rsidRPr="00D4422F">
        <w:rPr>
          <w:rFonts w:ascii="Times New Roman" w:hAnsi="Times New Roman" w:cs="Times New Roman"/>
          <w:color w:val="000000" w:themeColor="text1"/>
          <w:sz w:val="24"/>
          <w:szCs w:val="24"/>
        </w:rPr>
        <w:t>sis</w:t>
      </w:r>
      <w:r w:rsidR="00E00975" w:rsidRPr="00D4422F">
        <w:rPr>
          <w:rFonts w:ascii="Times New Roman" w:hAnsi="Times New Roman" w:cs="Times New Roman"/>
          <w:color w:val="000000" w:themeColor="text1"/>
          <w:sz w:val="24"/>
          <w:szCs w:val="24"/>
        </w:rPr>
        <w:t>ë</w:t>
      </w:r>
      <w:r w:rsidR="00422858" w:rsidRPr="00D4422F">
        <w:rPr>
          <w:rFonts w:ascii="Times New Roman" w:hAnsi="Times New Roman" w:cs="Times New Roman"/>
          <w:color w:val="000000" w:themeColor="text1"/>
          <w:sz w:val="24"/>
          <w:szCs w:val="24"/>
        </w:rPr>
        <w:t xml:space="preserve"> p</w:t>
      </w:r>
      <w:r w:rsidR="00E00975" w:rsidRPr="00D4422F">
        <w:rPr>
          <w:rFonts w:ascii="Times New Roman" w:hAnsi="Times New Roman" w:cs="Times New Roman"/>
          <w:color w:val="000000" w:themeColor="text1"/>
          <w:sz w:val="24"/>
          <w:szCs w:val="24"/>
        </w:rPr>
        <w:t>ë</w:t>
      </w:r>
      <w:r w:rsidR="00422858" w:rsidRPr="00D4422F">
        <w:rPr>
          <w:rFonts w:ascii="Times New Roman" w:hAnsi="Times New Roman" w:cs="Times New Roman"/>
          <w:color w:val="000000" w:themeColor="text1"/>
          <w:sz w:val="24"/>
          <w:szCs w:val="24"/>
        </w:rPr>
        <w:t xml:space="preserve">rfituese </w:t>
      </w:r>
      <w:r w:rsidR="00E00975" w:rsidRPr="00D4422F">
        <w:rPr>
          <w:rFonts w:ascii="Times New Roman" w:hAnsi="Times New Roman" w:cs="Times New Roman"/>
          <w:color w:val="000000" w:themeColor="text1"/>
          <w:sz w:val="24"/>
          <w:szCs w:val="24"/>
        </w:rPr>
        <w:t>ku ndër të tjera të  përfshij</w:t>
      </w:r>
      <w:r w:rsidR="00941348" w:rsidRPr="00D4422F">
        <w:rPr>
          <w:rFonts w:ascii="Times New Roman" w:hAnsi="Times New Roman" w:cs="Times New Roman"/>
          <w:color w:val="000000" w:themeColor="text1"/>
          <w:sz w:val="24"/>
          <w:szCs w:val="24"/>
        </w:rPr>
        <w:t>ë:</w:t>
      </w:r>
    </w:p>
    <w:p w:rsidR="00941348"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w:t>
      </w:r>
      <w:r w:rsidR="000336BF" w:rsidRPr="00D4422F">
        <w:rPr>
          <w:rFonts w:ascii="Times New Roman" w:hAnsi="Times New Roman" w:cs="Times New Roman"/>
          <w:color w:val="000000" w:themeColor="text1"/>
          <w:sz w:val="24"/>
          <w:szCs w:val="24"/>
        </w:rPr>
        <w:t>.1</w:t>
      </w:r>
      <w:r w:rsidRPr="00D4422F">
        <w:rPr>
          <w:rFonts w:ascii="Times New Roman" w:hAnsi="Times New Roman" w:cs="Times New Roman"/>
          <w:color w:val="000000" w:themeColor="text1"/>
          <w:sz w:val="24"/>
          <w:szCs w:val="24"/>
        </w:rPr>
        <w:t>.</w:t>
      </w:r>
      <w:r w:rsidR="00941348" w:rsidRPr="00D4422F">
        <w:rPr>
          <w:rFonts w:ascii="Times New Roman" w:hAnsi="Times New Roman" w:cs="Times New Roman"/>
          <w:color w:val="000000" w:themeColor="text1"/>
          <w:sz w:val="24"/>
          <w:szCs w:val="24"/>
        </w:rPr>
        <w:t xml:space="preserve"> numrin e kërkesave për akses në inform</w:t>
      </w:r>
      <w:r w:rsidR="00A47CA5" w:rsidRPr="00D4422F">
        <w:rPr>
          <w:rFonts w:ascii="Times New Roman" w:hAnsi="Times New Roman" w:cs="Times New Roman"/>
          <w:color w:val="000000" w:themeColor="text1"/>
          <w:sz w:val="24"/>
          <w:szCs w:val="24"/>
        </w:rPr>
        <w:t>acionin e pronësisë përfituese</w:t>
      </w:r>
      <w:r w:rsidR="00941348" w:rsidRPr="00D4422F">
        <w:rPr>
          <w:rFonts w:ascii="Times New Roman" w:hAnsi="Times New Roman" w:cs="Times New Roman"/>
          <w:color w:val="000000" w:themeColor="text1"/>
          <w:sz w:val="24"/>
          <w:szCs w:val="24"/>
        </w:rPr>
        <w:t xml:space="preserve"> të mbajtur në regjistrin e pronareve </w:t>
      </w:r>
      <w:r w:rsidR="00A47CA5" w:rsidRPr="00D4422F">
        <w:rPr>
          <w:rFonts w:ascii="Times New Roman" w:hAnsi="Times New Roman" w:cs="Times New Roman"/>
          <w:color w:val="000000" w:themeColor="text1"/>
          <w:sz w:val="24"/>
          <w:szCs w:val="24"/>
        </w:rPr>
        <w:t>përfitues</w:t>
      </w:r>
      <w:r w:rsidR="00941348" w:rsidRPr="00D4422F">
        <w:rPr>
          <w:rFonts w:ascii="Times New Roman" w:hAnsi="Times New Roman" w:cs="Times New Roman"/>
          <w:color w:val="000000" w:themeColor="text1"/>
          <w:sz w:val="24"/>
          <w:szCs w:val="24"/>
        </w:rPr>
        <w:t>, sipas kategorive të subjekteve të përcaktuara në legjislacionin në fuqi;</w:t>
      </w:r>
    </w:p>
    <w:p w:rsidR="00941348" w:rsidRPr="00D4422F" w:rsidRDefault="00D542ED"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i.2</w:t>
      </w:r>
      <w:r w:rsidR="000336BF" w:rsidRPr="00D4422F">
        <w:rPr>
          <w:rFonts w:ascii="Times New Roman" w:hAnsi="Times New Roman" w:cs="Times New Roman"/>
          <w:color w:val="000000" w:themeColor="text1"/>
          <w:sz w:val="24"/>
          <w:szCs w:val="24"/>
        </w:rPr>
        <w:t xml:space="preserve">. </w:t>
      </w:r>
      <w:r w:rsidR="00941348" w:rsidRPr="00D4422F">
        <w:rPr>
          <w:rFonts w:ascii="Times New Roman" w:hAnsi="Times New Roman" w:cs="Times New Roman"/>
          <w:color w:val="000000" w:themeColor="text1"/>
          <w:sz w:val="24"/>
          <w:szCs w:val="24"/>
        </w:rPr>
        <w:t>përqindjen e kërkesave për akses në informacionin e pronësisë përfituese që janë refuzuar, të ndara sipas kategorive të subjekteve të përcaktuara në legjislacionin në fuqi;</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i.3</w:t>
      </w:r>
      <w:r w:rsidR="000336BF"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një përmbledhje të kategorive të personave ose subjekteve të cilëve u është dhënë akses në inform</w:t>
      </w:r>
      <w:r w:rsidR="00A47CA5" w:rsidRPr="00D4422F">
        <w:rPr>
          <w:rFonts w:ascii="Times New Roman" w:hAnsi="Times New Roman" w:cs="Times New Roman"/>
          <w:color w:val="000000" w:themeColor="text1"/>
          <w:sz w:val="24"/>
          <w:szCs w:val="24"/>
        </w:rPr>
        <w:t>acionin e pronësisë përfituese</w:t>
      </w:r>
      <w:r w:rsidRPr="00D4422F">
        <w:rPr>
          <w:rFonts w:ascii="Times New Roman" w:hAnsi="Times New Roman" w:cs="Times New Roman"/>
          <w:color w:val="000000" w:themeColor="text1"/>
          <w:sz w:val="24"/>
          <w:szCs w:val="24"/>
        </w:rPr>
        <w:t>, në përputhje me legjislacionin përkatës;</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j) të dhëna mbi numrin e kërkimeve të kryera nga autoritetet kompetente në regjistrin e llogarive bankare ose në mekanizmat përkatës të marrjes së të dhënave, të ndara sipas kategorive të autoriteteve kompetente, si dhe numrin e kërkimeve të kryera nga Agjencia e Inteligjencës Financiare dhe autoritetet mbikëqyrëse në mekanizmat e ndërlidhjes së regjistrave të llogarive bankare;</w:t>
      </w:r>
    </w:p>
    <w:p w:rsidR="00941348"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 informacion mbi zbatimin e masave </w:t>
      </w:r>
      <w:r w:rsidR="00A47CA5" w:rsidRPr="00D4422F">
        <w:rPr>
          <w:rFonts w:ascii="Times New Roman" w:hAnsi="Times New Roman" w:cs="Times New Roman"/>
          <w:color w:val="000000" w:themeColor="text1"/>
          <w:sz w:val="24"/>
          <w:szCs w:val="24"/>
        </w:rPr>
        <w:t>shtrënguese</w:t>
      </w:r>
      <w:r w:rsidRPr="00D4422F">
        <w:rPr>
          <w:rFonts w:ascii="Times New Roman" w:hAnsi="Times New Roman" w:cs="Times New Roman"/>
          <w:color w:val="000000" w:themeColor="text1"/>
          <w:sz w:val="24"/>
          <w:szCs w:val="24"/>
        </w:rPr>
        <w:t xml:space="preserve"> </w:t>
      </w:r>
      <w:r w:rsidR="00DF7CF9" w:rsidRPr="00D4422F">
        <w:rPr>
          <w:rFonts w:ascii="Times New Roman" w:hAnsi="Times New Roman" w:cs="Times New Roman"/>
          <w:color w:val="000000" w:themeColor="text1"/>
          <w:sz w:val="24"/>
          <w:szCs w:val="24"/>
        </w:rPr>
        <w:t>financiare</w:t>
      </w:r>
      <w:r w:rsidRPr="00D4422F">
        <w:rPr>
          <w:rFonts w:ascii="Times New Roman" w:hAnsi="Times New Roman" w:cs="Times New Roman"/>
          <w:color w:val="000000" w:themeColor="text1"/>
          <w:sz w:val="24"/>
          <w:szCs w:val="24"/>
        </w:rPr>
        <w:t>, përfshirë:</w:t>
      </w:r>
    </w:p>
    <w:p w:rsidR="00941348" w:rsidRPr="00D4422F" w:rsidRDefault="000336B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w:t>
      </w:r>
      <w:r w:rsidR="00941348" w:rsidRPr="00D4422F">
        <w:rPr>
          <w:rFonts w:ascii="Times New Roman" w:hAnsi="Times New Roman" w:cs="Times New Roman"/>
          <w:color w:val="000000" w:themeColor="text1"/>
          <w:sz w:val="24"/>
          <w:szCs w:val="24"/>
        </w:rPr>
        <w:t>vlerën e fondeve ose pasurive të tjera të ngrira, të ndara sipas llojit të pasurisë;</w:t>
      </w:r>
    </w:p>
    <w:p w:rsidR="00941348" w:rsidRPr="00D4422F" w:rsidRDefault="000336B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 </w:t>
      </w:r>
      <w:r w:rsidR="00D039E9" w:rsidRPr="00D4422F">
        <w:rPr>
          <w:rFonts w:ascii="Times New Roman" w:hAnsi="Times New Roman" w:cs="Times New Roman"/>
          <w:color w:val="000000" w:themeColor="text1"/>
          <w:sz w:val="24"/>
          <w:szCs w:val="24"/>
        </w:rPr>
        <w:t>të dhëna mbi burimet njerëzore n</w:t>
      </w:r>
      <w:r w:rsidR="00941348" w:rsidRPr="00D4422F">
        <w:rPr>
          <w:rFonts w:ascii="Times New Roman" w:hAnsi="Times New Roman" w:cs="Times New Roman"/>
          <w:color w:val="000000" w:themeColor="text1"/>
          <w:sz w:val="24"/>
          <w:szCs w:val="24"/>
        </w:rPr>
        <w:t xml:space="preserve">ë </w:t>
      </w:r>
      <w:r w:rsidR="00D039E9" w:rsidRPr="00D4422F">
        <w:rPr>
          <w:rFonts w:ascii="Times New Roman" w:hAnsi="Times New Roman" w:cs="Times New Roman"/>
          <w:color w:val="000000" w:themeColor="text1"/>
          <w:sz w:val="24"/>
          <w:szCs w:val="24"/>
        </w:rPr>
        <w:t xml:space="preserve">dispozicion </w:t>
      </w:r>
      <w:r w:rsidR="00941348" w:rsidRPr="00D4422F">
        <w:rPr>
          <w:rFonts w:ascii="Times New Roman" w:hAnsi="Times New Roman" w:cs="Times New Roman"/>
          <w:color w:val="000000" w:themeColor="text1"/>
          <w:sz w:val="24"/>
          <w:szCs w:val="24"/>
        </w:rPr>
        <w:t xml:space="preserve">për autoritetet kompetente përgjegjëse për zbatimin dhe mbikëqyrjen e masave </w:t>
      </w:r>
      <w:r w:rsidR="00A47CA5" w:rsidRPr="00D4422F">
        <w:rPr>
          <w:rFonts w:ascii="Times New Roman" w:hAnsi="Times New Roman" w:cs="Times New Roman"/>
          <w:color w:val="000000" w:themeColor="text1"/>
          <w:sz w:val="24"/>
          <w:szCs w:val="24"/>
        </w:rPr>
        <w:t>shtrënguese</w:t>
      </w:r>
      <w:r w:rsidR="00941348" w:rsidRPr="00D4422F">
        <w:rPr>
          <w:rFonts w:ascii="Times New Roman" w:hAnsi="Times New Roman" w:cs="Times New Roman"/>
          <w:color w:val="000000" w:themeColor="text1"/>
          <w:sz w:val="24"/>
          <w:szCs w:val="24"/>
        </w:rPr>
        <w:t xml:space="preserve"> </w:t>
      </w:r>
      <w:r w:rsidR="00A47CA5" w:rsidRPr="00D4422F">
        <w:rPr>
          <w:rFonts w:ascii="Times New Roman" w:hAnsi="Times New Roman" w:cs="Times New Roman"/>
          <w:color w:val="000000" w:themeColor="text1"/>
          <w:sz w:val="24"/>
          <w:szCs w:val="24"/>
        </w:rPr>
        <w:t>ndërkombëtare</w:t>
      </w:r>
      <w:r w:rsidR="00941348" w:rsidRPr="00D4422F">
        <w:rPr>
          <w:rFonts w:ascii="Times New Roman" w:hAnsi="Times New Roman" w:cs="Times New Roman"/>
          <w:color w:val="000000" w:themeColor="text1"/>
          <w:sz w:val="24"/>
          <w:szCs w:val="24"/>
        </w:rPr>
        <w:t>;</w:t>
      </w:r>
    </w:p>
    <w:p w:rsidR="008E36DC" w:rsidRPr="00D4422F" w:rsidRDefault="00941348" w:rsidP="008E36D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190F76" w:rsidRPr="00D4422F">
        <w:rPr>
          <w:rFonts w:ascii="Times New Roman" w:hAnsi="Times New Roman" w:cs="Times New Roman"/>
          <w:color w:val="000000" w:themeColor="text1"/>
          <w:sz w:val="24"/>
          <w:szCs w:val="24"/>
        </w:rPr>
        <w:t>Instituti i Statistikave</w:t>
      </w:r>
      <w:r w:rsidR="002A3B81" w:rsidRPr="00D4422F">
        <w:rPr>
          <w:rFonts w:ascii="Times New Roman" w:hAnsi="Times New Roman" w:cs="Times New Roman"/>
          <w:color w:val="000000" w:themeColor="text1"/>
          <w:sz w:val="24"/>
          <w:szCs w:val="24"/>
        </w:rPr>
        <w:t xml:space="preserve"> </w:t>
      </w:r>
      <w:r w:rsidR="009874B7" w:rsidRPr="00D4422F">
        <w:rPr>
          <w:rFonts w:ascii="Times New Roman" w:hAnsi="Times New Roman" w:cs="Times New Roman"/>
          <w:color w:val="000000" w:themeColor="text1"/>
          <w:sz w:val="24"/>
          <w:szCs w:val="24"/>
        </w:rPr>
        <w:t xml:space="preserve">koordinon, </w:t>
      </w:r>
      <w:r w:rsidR="002A3B81" w:rsidRPr="00D4422F">
        <w:rPr>
          <w:rFonts w:ascii="Times New Roman" w:hAnsi="Times New Roman" w:cs="Times New Roman"/>
          <w:color w:val="000000" w:themeColor="text1"/>
          <w:sz w:val="24"/>
          <w:szCs w:val="24"/>
        </w:rPr>
        <w:t>m</w:t>
      </w:r>
      <w:r w:rsidRPr="00D4422F">
        <w:rPr>
          <w:rFonts w:ascii="Times New Roman" w:hAnsi="Times New Roman" w:cs="Times New Roman"/>
          <w:color w:val="000000" w:themeColor="text1"/>
          <w:sz w:val="24"/>
          <w:szCs w:val="24"/>
        </w:rPr>
        <w:t>bledh</w:t>
      </w:r>
      <w:r w:rsidR="009874B7"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dhe përpun</w:t>
      </w:r>
      <w:r w:rsidR="009874B7" w:rsidRPr="00D4422F">
        <w:rPr>
          <w:rFonts w:ascii="Times New Roman" w:hAnsi="Times New Roman" w:cs="Times New Roman"/>
          <w:color w:val="000000" w:themeColor="text1"/>
          <w:sz w:val="24"/>
          <w:szCs w:val="24"/>
        </w:rPr>
        <w:t xml:space="preserve">on </w:t>
      </w:r>
      <w:r w:rsidR="00190F76" w:rsidRPr="00D4422F">
        <w:rPr>
          <w:rFonts w:ascii="Times New Roman" w:hAnsi="Times New Roman" w:cs="Times New Roman"/>
          <w:color w:val="000000" w:themeColor="text1"/>
          <w:sz w:val="24"/>
          <w:szCs w:val="24"/>
        </w:rPr>
        <w:t>të dhënat</w:t>
      </w:r>
      <w:r w:rsidRPr="00D4422F">
        <w:rPr>
          <w:rFonts w:ascii="Times New Roman" w:hAnsi="Times New Roman" w:cs="Times New Roman"/>
          <w:color w:val="000000" w:themeColor="text1"/>
          <w:sz w:val="24"/>
          <w:szCs w:val="24"/>
        </w:rPr>
        <w:t xml:space="preserve"> stati</w:t>
      </w:r>
      <w:r w:rsidR="002A3B81" w:rsidRPr="00D4422F">
        <w:rPr>
          <w:rFonts w:ascii="Times New Roman" w:hAnsi="Times New Roman" w:cs="Times New Roman"/>
          <w:color w:val="000000" w:themeColor="text1"/>
          <w:sz w:val="24"/>
          <w:szCs w:val="24"/>
        </w:rPr>
        <w:t>stikore sipas këtij neni</w:t>
      </w:r>
      <w:r w:rsidR="009874B7" w:rsidRPr="00D4422F">
        <w:rPr>
          <w:rFonts w:ascii="Times New Roman" w:hAnsi="Times New Roman" w:cs="Times New Roman"/>
          <w:color w:val="000000" w:themeColor="text1"/>
          <w:sz w:val="24"/>
          <w:szCs w:val="24"/>
        </w:rPr>
        <w:t xml:space="preserve">. </w:t>
      </w:r>
    </w:p>
    <w:p w:rsidR="001D6047" w:rsidRPr="00D4422F" w:rsidRDefault="00190F76" w:rsidP="008E36D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Instituti i Statistikave </w:t>
      </w:r>
      <w:r w:rsidR="008E36DC" w:rsidRPr="00D4422F">
        <w:rPr>
          <w:rFonts w:ascii="Times New Roman" w:hAnsi="Times New Roman" w:cs="Times New Roman"/>
          <w:color w:val="000000" w:themeColor="text1"/>
          <w:sz w:val="24"/>
          <w:szCs w:val="24"/>
        </w:rPr>
        <w:t>e kryhen k</w:t>
      </w:r>
      <w:r w:rsidR="00873075" w:rsidRPr="00D4422F">
        <w:rPr>
          <w:rFonts w:ascii="Times New Roman" w:hAnsi="Times New Roman" w:cs="Times New Roman"/>
          <w:color w:val="000000" w:themeColor="text1"/>
          <w:sz w:val="24"/>
          <w:szCs w:val="24"/>
        </w:rPr>
        <w:t>ë</w:t>
      </w:r>
      <w:r w:rsidR="008E36DC" w:rsidRPr="00D4422F">
        <w:rPr>
          <w:rFonts w:ascii="Times New Roman" w:hAnsi="Times New Roman" w:cs="Times New Roman"/>
          <w:color w:val="000000" w:themeColor="text1"/>
          <w:sz w:val="24"/>
          <w:szCs w:val="24"/>
        </w:rPr>
        <w:t>t</w:t>
      </w:r>
      <w:r w:rsidR="00873075" w:rsidRPr="00D4422F">
        <w:rPr>
          <w:rFonts w:ascii="Times New Roman" w:hAnsi="Times New Roman" w:cs="Times New Roman"/>
          <w:color w:val="000000" w:themeColor="text1"/>
          <w:sz w:val="24"/>
          <w:szCs w:val="24"/>
        </w:rPr>
        <w:t>ë</w:t>
      </w:r>
      <w:r w:rsidR="008E36DC" w:rsidRPr="00D4422F">
        <w:rPr>
          <w:rFonts w:ascii="Times New Roman" w:hAnsi="Times New Roman" w:cs="Times New Roman"/>
          <w:color w:val="000000" w:themeColor="text1"/>
          <w:sz w:val="24"/>
          <w:szCs w:val="24"/>
        </w:rPr>
        <w:t xml:space="preserve"> proces </w:t>
      </w:r>
      <w:r w:rsidR="00941348" w:rsidRPr="00D4422F">
        <w:rPr>
          <w:rFonts w:ascii="Times New Roman" w:hAnsi="Times New Roman" w:cs="Times New Roman"/>
          <w:color w:val="000000" w:themeColor="text1"/>
          <w:sz w:val="24"/>
          <w:szCs w:val="24"/>
        </w:rPr>
        <w:t xml:space="preserve">nëpërmjet bashkëpunimit ndërinstitucional </w:t>
      </w:r>
      <w:r w:rsidR="00760EEE" w:rsidRPr="00D4422F">
        <w:rPr>
          <w:rFonts w:ascii="Times New Roman" w:hAnsi="Times New Roman" w:cs="Times New Roman"/>
          <w:color w:val="000000" w:themeColor="text1"/>
          <w:sz w:val="24"/>
          <w:szCs w:val="24"/>
        </w:rPr>
        <w:t>me</w:t>
      </w:r>
      <w:r w:rsidR="00941348" w:rsidRPr="00D4422F">
        <w:rPr>
          <w:rFonts w:ascii="Times New Roman" w:hAnsi="Times New Roman" w:cs="Times New Roman"/>
          <w:color w:val="000000" w:themeColor="text1"/>
          <w:sz w:val="24"/>
          <w:szCs w:val="24"/>
        </w:rPr>
        <w:t xml:space="preserve"> autoriteteve kompetente, në përputhje me kompetencat dhe përgjegjësitë e secilit autoritet sipas legjislacionit përkatës në fuqi. </w:t>
      </w:r>
    </w:p>
    <w:p w:rsidR="00E27282" w:rsidRPr="00D4422F" w:rsidRDefault="00E27282" w:rsidP="008E36D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kompetente mbajn</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dhe </w:t>
      </w:r>
      <w:r w:rsidR="00730A3F" w:rsidRPr="00D4422F">
        <w:rPr>
          <w:rFonts w:ascii="Times New Roman" w:hAnsi="Times New Roman" w:cs="Times New Roman"/>
          <w:color w:val="000000" w:themeColor="text1"/>
          <w:sz w:val="24"/>
          <w:szCs w:val="24"/>
        </w:rPr>
        <w:t xml:space="preserve">i </w:t>
      </w:r>
      <w:r w:rsidRPr="00D4422F">
        <w:rPr>
          <w:rFonts w:ascii="Times New Roman" w:hAnsi="Times New Roman" w:cs="Times New Roman"/>
          <w:color w:val="000000" w:themeColor="text1"/>
          <w:sz w:val="24"/>
          <w:szCs w:val="24"/>
        </w:rPr>
        <w:t>raportojn</w:t>
      </w:r>
      <w:r w:rsidR="00C242FC" w:rsidRPr="00D4422F">
        <w:rPr>
          <w:rFonts w:ascii="Times New Roman" w:hAnsi="Times New Roman" w:cs="Times New Roman"/>
          <w:color w:val="000000" w:themeColor="text1"/>
          <w:sz w:val="24"/>
          <w:szCs w:val="24"/>
        </w:rPr>
        <w:t>ë</w:t>
      </w:r>
      <w:r w:rsidR="00730A3F"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t</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dh</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nat e p</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rcaktuara n</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pik</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 2 t</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C242F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w:t>
      </w:r>
      <w:r w:rsidR="00730A3F" w:rsidRPr="00D4422F">
        <w:rPr>
          <w:rFonts w:ascii="Times New Roman" w:hAnsi="Times New Roman" w:cs="Times New Roman"/>
          <w:color w:val="000000" w:themeColor="text1"/>
          <w:sz w:val="24"/>
          <w:szCs w:val="24"/>
        </w:rPr>
        <w:t xml:space="preserve"> </w:t>
      </w:r>
      <w:r w:rsidR="00190F76" w:rsidRPr="00D4422F">
        <w:rPr>
          <w:rFonts w:ascii="Times New Roman" w:hAnsi="Times New Roman" w:cs="Times New Roman"/>
          <w:color w:val="000000" w:themeColor="text1"/>
          <w:sz w:val="24"/>
          <w:szCs w:val="24"/>
        </w:rPr>
        <w:t xml:space="preserve">Institutit të Statistikave </w:t>
      </w:r>
      <w:r w:rsidR="00730A3F" w:rsidRPr="00D4422F">
        <w:rPr>
          <w:rFonts w:ascii="Times New Roman" w:hAnsi="Times New Roman" w:cs="Times New Roman"/>
          <w:color w:val="000000" w:themeColor="text1"/>
          <w:sz w:val="24"/>
          <w:szCs w:val="24"/>
        </w:rPr>
        <w:t>n</w:t>
      </w:r>
      <w:r w:rsidR="00C242FC" w:rsidRPr="00D4422F">
        <w:rPr>
          <w:rFonts w:ascii="Times New Roman" w:hAnsi="Times New Roman" w:cs="Times New Roman"/>
          <w:color w:val="000000" w:themeColor="text1"/>
          <w:sz w:val="24"/>
          <w:szCs w:val="24"/>
        </w:rPr>
        <w:t>ë</w:t>
      </w:r>
      <w:r w:rsidR="00730A3F" w:rsidRPr="00D4422F">
        <w:rPr>
          <w:rFonts w:ascii="Times New Roman" w:hAnsi="Times New Roman" w:cs="Times New Roman"/>
          <w:color w:val="000000" w:themeColor="text1"/>
          <w:sz w:val="24"/>
          <w:szCs w:val="24"/>
        </w:rPr>
        <w:t xml:space="preserve"> p</w:t>
      </w:r>
      <w:r w:rsidR="00C242FC" w:rsidRPr="00D4422F">
        <w:rPr>
          <w:rFonts w:ascii="Times New Roman" w:hAnsi="Times New Roman" w:cs="Times New Roman"/>
          <w:color w:val="000000" w:themeColor="text1"/>
          <w:sz w:val="24"/>
          <w:szCs w:val="24"/>
        </w:rPr>
        <w:t>ë</w:t>
      </w:r>
      <w:r w:rsidR="00730A3F" w:rsidRPr="00D4422F">
        <w:rPr>
          <w:rFonts w:ascii="Times New Roman" w:hAnsi="Times New Roman" w:cs="Times New Roman"/>
          <w:color w:val="000000" w:themeColor="text1"/>
          <w:sz w:val="24"/>
          <w:szCs w:val="24"/>
        </w:rPr>
        <w:t xml:space="preserve">rputhje me afatet dhe </w:t>
      </w:r>
      <w:r w:rsidR="00C242FC" w:rsidRPr="00D4422F">
        <w:rPr>
          <w:rFonts w:ascii="Times New Roman" w:hAnsi="Times New Roman" w:cs="Times New Roman"/>
          <w:color w:val="000000" w:themeColor="text1"/>
          <w:sz w:val="24"/>
          <w:szCs w:val="24"/>
        </w:rPr>
        <w:t>formën e përcaktuar sipas pikës 5 të këtij neni.</w:t>
      </w:r>
    </w:p>
    <w:p w:rsidR="00FB5567" w:rsidRPr="00D4422F" w:rsidRDefault="00941348"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Statistikat e mbledhura sipas këtij neni përpunohen dhe raportohen në mënyrë perio</w:t>
      </w:r>
      <w:r w:rsidR="00FB5567" w:rsidRPr="00D4422F">
        <w:rPr>
          <w:rFonts w:ascii="Times New Roman" w:hAnsi="Times New Roman" w:cs="Times New Roman"/>
          <w:color w:val="000000" w:themeColor="text1"/>
          <w:sz w:val="24"/>
          <w:szCs w:val="24"/>
        </w:rPr>
        <w:t>dike, të paktën një herë në vit pran</w:t>
      </w:r>
      <w:r w:rsidR="00D039E9" w:rsidRPr="00D4422F">
        <w:rPr>
          <w:rFonts w:ascii="Times New Roman" w:hAnsi="Times New Roman" w:cs="Times New Roman"/>
          <w:color w:val="000000" w:themeColor="text1"/>
          <w:sz w:val="24"/>
          <w:szCs w:val="24"/>
        </w:rPr>
        <w:t>ë</w:t>
      </w:r>
      <w:r w:rsidR="00FB5567" w:rsidRPr="00D4422F">
        <w:rPr>
          <w:rFonts w:ascii="Times New Roman" w:hAnsi="Times New Roman" w:cs="Times New Roman"/>
          <w:color w:val="000000" w:themeColor="text1"/>
          <w:sz w:val="24"/>
          <w:szCs w:val="24"/>
        </w:rPr>
        <w:t xml:space="preserve"> K</w:t>
      </w:r>
      <w:r w:rsidR="00216F6F" w:rsidRPr="00D4422F">
        <w:rPr>
          <w:rFonts w:ascii="Times New Roman" w:hAnsi="Times New Roman" w:cs="Times New Roman"/>
          <w:color w:val="000000" w:themeColor="text1"/>
          <w:sz w:val="24"/>
          <w:szCs w:val="24"/>
        </w:rPr>
        <w:t>omitetit t</w:t>
      </w:r>
      <w:r w:rsidR="00D039E9" w:rsidRPr="00D4422F">
        <w:rPr>
          <w:rFonts w:ascii="Times New Roman" w:hAnsi="Times New Roman" w:cs="Times New Roman"/>
          <w:color w:val="000000" w:themeColor="text1"/>
          <w:sz w:val="24"/>
          <w:szCs w:val="24"/>
        </w:rPr>
        <w:t>ë</w:t>
      </w:r>
      <w:r w:rsidR="00216F6F" w:rsidRPr="00D4422F">
        <w:rPr>
          <w:rFonts w:ascii="Times New Roman" w:hAnsi="Times New Roman" w:cs="Times New Roman"/>
          <w:color w:val="000000" w:themeColor="text1"/>
          <w:sz w:val="24"/>
          <w:szCs w:val="24"/>
        </w:rPr>
        <w:t xml:space="preserve"> </w:t>
      </w:r>
      <w:r w:rsidR="00D039E9" w:rsidRPr="00D4422F">
        <w:rPr>
          <w:rFonts w:ascii="Times New Roman" w:hAnsi="Times New Roman" w:cs="Times New Roman"/>
          <w:color w:val="000000" w:themeColor="text1"/>
          <w:sz w:val="24"/>
          <w:szCs w:val="24"/>
        </w:rPr>
        <w:t>Bashkërendimit</w:t>
      </w:r>
      <w:r w:rsidR="00216F6F" w:rsidRPr="00D4422F">
        <w:rPr>
          <w:rFonts w:ascii="Times New Roman" w:hAnsi="Times New Roman" w:cs="Times New Roman"/>
          <w:color w:val="000000" w:themeColor="text1"/>
          <w:sz w:val="24"/>
          <w:szCs w:val="24"/>
        </w:rPr>
        <w:t xml:space="preserve"> t</w:t>
      </w:r>
      <w:r w:rsidR="00D039E9" w:rsidRPr="00D4422F">
        <w:rPr>
          <w:rFonts w:ascii="Times New Roman" w:hAnsi="Times New Roman" w:cs="Times New Roman"/>
          <w:color w:val="000000" w:themeColor="text1"/>
          <w:sz w:val="24"/>
          <w:szCs w:val="24"/>
        </w:rPr>
        <w:t>ë</w:t>
      </w:r>
      <w:r w:rsidR="00216F6F" w:rsidRPr="00D4422F">
        <w:rPr>
          <w:rFonts w:ascii="Times New Roman" w:hAnsi="Times New Roman" w:cs="Times New Roman"/>
          <w:color w:val="000000" w:themeColor="text1"/>
          <w:sz w:val="24"/>
          <w:szCs w:val="24"/>
        </w:rPr>
        <w:t xml:space="preserve"> Luft</w:t>
      </w:r>
      <w:r w:rsidR="00D039E9" w:rsidRPr="00D4422F">
        <w:rPr>
          <w:rFonts w:ascii="Times New Roman" w:hAnsi="Times New Roman" w:cs="Times New Roman"/>
          <w:color w:val="000000" w:themeColor="text1"/>
          <w:sz w:val="24"/>
          <w:szCs w:val="24"/>
        </w:rPr>
        <w:t>ë</w:t>
      </w:r>
      <w:r w:rsidR="00216F6F" w:rsidRPr="00D4422F">
        <w:rPr>
          <w:rFonts w:ascii="Times New Roman" w:hAnsi="Times New Roman" w:cs="Times New Roman"/>
          <w:color w:val="000000" w:themeColor="text1"/>
          <w:sz w:val="24"/>
          <w:szCs w:val="24"/>
        </w:rPr>
        <w:t>s Kund</w:t>
      </w:r>
      <w:r w:rsidR="00D039E9" w:rsidRPr="00D4422F">
        <w:rPr>
          <w:rFonts w:ascii="Times New Roman" w:hAnsi="Times New Roman" w:cs="Times New Roman"/>
          <w:color w:val="000000" w:themeColor="text1"/>
          <w:sz w:val="24"/>
          <w:szCs w:val="24"/>
        </w:rPr>
        <w:t>ë</w:t>
      </w:r>
      <w:r w:rsidR="00216F6F" w:rsidRPr="00D4422F">
        <w:rPr>
          <w:rFonts w:ascii="Times New Roman" w:hAnsi="Times New Roman" w:cs="Times New Roman"/>
          <w:color w:val="000000" w:themeColor="text1"/>
          <w:sz w:val="24"/>
          <w:szCs w:val="24"/>
        </w:rPr>
        <w:t>r Pastrimit t</w:t>
      </w:r>
      <w:r w:rsidR="00D039E9" w:rsidRPr="00D4422F">
        <w:rPr>
          <w:rFonts w:ascii="Times New Roman" w:hAnsi="Times New Roman" w:cs="Times New Roman"/>
          <w:color w:val="000000" w:themeColor="text1"/>
          <w:sz w:val="24"/>
          <w:szCs w:val="24"/>
        </w:rPr>
        <w:t>ë</w:t>
      </w:r>
      <w:r w:rsidR="00216F6F" w:rsidRPr="00D4422F">
        <w:rPr>
          <w:rFonts w:ascii="Times New Roman" w:hAnsi="Times New Roman" w:cs="Times New Roman"/>
          <w:color w:val="000000" w:themeColor="text1"/>
          <w:sz w:val="24"/>
          <w:szCs w:val="24"/>
        </w:rPr>
        <w:t xml:space="preserve"> Parave</w:t>
      </w:r>
      <w:r w:rsidR="00FB5567" w:rsidRPr="00D4422F">
        <w:rPr>
          <w:rFonts w:ascii="Times New Roman" w:hAnsi="Times New Roman" w:cs="Times New Roman"/>
          <w:color w:val="000000" w:themeColor="text1"/>
          <w:sz w:val="24"/>
          <w:szCs w:val="24"/>
        </w:rPr>
        <w:t>.</w:t>
      </w:r>
    </w:p>
    <w:p w:rsidR="00492E07" w:rsidRPr="00D4422F" w:rsidRDefault="00190F76"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Instituti i Statistikave</w:t>
      </w:r>
      <w:r w:rsidR="00492E07" w:rsidRPr="00D4422F">
        <w:rPr>
          <w:rFonts w:ascii="Times New Roman" w:hAnsi="Times New Roman" w:cs="Times New Roman"/>
          <w:color w:val="000000" w:themeColor="text1"/>
          <w:sz w:val="24"/>
          <w:szCs w:val="24"/>
        </w:rPr>
        <w:t xml:space="preserve"> publikon</w:t>
      </w:r>
      <w:r w:rsidR="00701DDC" w:rsidRPr="00D4422F">
        <w:rPr>
          <w:rFonts w:ascii="Times New Roman" w:hAnsi="Times New Roman" w:cs="Times New Roman"/>
          <w:color w:val="000000" w:themeColor="text1"/>
          <w:sz w:val="24"/>
          <w:szCs w:val="24"/>
        </w:rPr>
        <w:t>, n</w:t>
      </w:r>
      <w:r w:rsidR="00D039E9" w:rsidRPr="00D4422F">
        <w:rPr>
          <w:rFonts w:ascii="Times New Roman" w:hAnsi="Times New Roman" w:cs="Times New Roman"/>
          <w:color w:val="000000" w:themeColor="text1"/>
          <w:sz w:val="24"/>
          <w:szCs w:val="24"/>
        </w:rPr>
        <w:t>ë</w:t>
      </w:r>
      <w:r w:rsidR="00701DDC" w:rsidRPr="00D4422F">
        <w:rPr>
          <w:rFonts w:ascii="Times New Roman" w:hAnsi="Times New Roman" w:cs="Times New Roman"/>
          <w:color w:val="000000" w:themeColor="text1"/>
          <w:sz w:val="24"/>
          <w:szCs w:val="24"/>
        </w:rPr>
        <w:t xml:space="preserve"> faqen e saj t</w:t>
      </w:r>
      <w:r w:rsidR="00D039E9" w:rsidRPr="00D4422F">
        <w:rPr>
          <w:rFonts w:ascii="Times New Roman" w:hAnsi="Times New Roman" w:cs="Times New Roman"/>
          <w:color w:val="000000" w:themeColor="text1"/>
          <w:sz w:val="24"/>
          <w:szCs w:val="24"/>
        </w:rPr>
        <w:t>ë</w:t>
      </w:r>
      <w:r w:rsidR="00701DDC" w:rsidRPr="00D4422F">
        <w:rPr>
          <w:rFonts w:ascii="Times New Roman" w:hAnsi="Times New Roman" w:cs="Times New Roman"/>
          <w:color w:val="000000" w:themeColor="text1"/>
          <w:sz w:val="24"/>
          <w:szCs w:val="24"/>
        </w:rPr>
        <w:t xml:space="preserve"> internetit, </w:t>
      </w:r>
      <w:r w:rsidR="00492E07" w:rsidRPr="00D4422F">
        <w:rPr>
          <w:rFonts w:ascii="Times New Roman" w:hAnsi="Times New Roman" w:cs="Times New Roman"/>
          <w:color w:val="000000" w:themeColor="text1"/>
          <w:sz w:val="24"/>
          <w:szCs w:val="24"/>
        </w:rPr>
        <w:t>çdo dy vjet nj</w:t>
      </w:r>
      <w:r w:rsidR="00D039E9" w:rsidRPr="00D4422F">
        <w:rPr>
          <w:rFonts w:ascii="Times New Roman" w:hAnsi="Times New Roman" w:cs="Times New Roman"/>
          <w:color w:val="000000" w:themeColor="text1"/>
          <w:sz w:val="24"/>
          <w:szCs w:val="24"/>
        </w:rPr>
        <w:t>ë</w:t>
      </w:r>
      <w:r w:rsidR="00492E07" w:rsidRPr="00D4422F">
        <w:rPr>
          <w:rFonts w:ascii="Times New Roman" w:hAnsi="Times New Roman" w:cs="Times New Roman"/>
          <w:color w:val="000000" w:themeColor="text1"/>
          <w:sz w:val="24"/>
          <w:szCs w:val="24"/>
        </w:rPr>
        <w:t xml:space="preserve"> raport </w:t>
      </w:r>
      <w:r w:rsidR="00734836" w:rsidRPr="00D4422F">
        <w:rPr>
          <w:rFonts w:ascii="Times New Roman" w:hAnsi="Times New Roman" w:cs="Times New Roman"/>
          <w:color w:val="000000" w:themeColor="text1"/>
          <w:sz w:val="24"/>
          <w:szCs w:val="24"/>
        </w:rPr>
        <w:t xml:space="preserve">që përmbledh dhe shpjegon statistikat e përmendura në </w:t>
      </w:r>
      <w:r w:rsidR="00701DDC" w:rsidRPr="00D4422F">
        <w:rPr>
          <w:rFonts w:ascii="Times New Roman" w:hAnsi="Times New Roman" w:cs="Times New Roman"/>
          <w:color w:val="000000" w:themeColor="text1"/>
          <w:sz w:val="24"/>
          <w:szCs w:val="24"/>
        </w:rPr>
        <w:t>pik</w:t>
      </w:r>
      <w:r w:rsidR="00D039E9" w:rsidRPr="00D4422F">
        <w:rPr>
          <w:rFonts w:ascii="Times New Roman" w:hAnsi="Times New Roman" w:cs="Times New Roman"/>
          <w:color w:val="000000" w:themeColor="text1"/>
          <w:sz w:val="24"/>
          <w:szCs w:val="24"/>
        </w:rPr>
        <w:t>ë</w:t>
      </w:r>
      <w:r w:rsidR="00701DDC" w:rsidRPr="00D4422F">
        <w:rPr>
          <w:rFonts w:ascii="Times New Roman" w:hAnsi="Times New Roman" w:cs="Times New Roman"/>
          <w:color w:val="000000" w:themeColor="text1"/>
          <w:sz w:val="24"/>
          <w:szCs w:val="24"/>
        </w:rPr>
        <w:t>n</w:t>
      </w:r>
      <w:r w:rsidR="00734836" w:rsidRPr="00D4422F">
        <w:rPr>
          <w:rFonts w:ascii="Times New Roman" w:hAnsi="Times New Roman" w:cs="Times New Roman"/>
          <w:color w:val="000000" w:themeColor="text1"/>
          <w:sz w:val="24"/>
          <w:szCs w:val="24"/>
        </w:rPr>
        <w:t xml:space="preserve"> 2</w:t>
      </w:r>
      <w:r w:rsidR="00701DDC" w:rsidRPr="00D4422F">
        <w:rPr>
          <w:rFonts w:ascii="Times New Roman" w:hAnsi="Times New Roman" w:cs="Times New Roman"/>
          <w:color w:val="000000" w:themeColor="text1"/>
          <w:sz w:val="24"/>
          <w:szCs w:val="24"/>
        </w:rPr>
        <w:t xml:space="preserve"> t</w:t>
      </w:r>
      <w:r w:rsidR="00D039E9" w:rsidRPr="00D4422F">
        <w:rPr>
          <w:rFonts w:ascii="Times New Roman" w:hAnsi="Times New Roman" w:cs="Times New Roman"/>
          <w:color w:val="000000" w:themeColor="text1"/>
          <w:sz w:val="24"/>
          <w:szCs w:val="24"/>
        </w:rPr>
        <w:t>ë</w:t>
      </w:r>
      <w:r w:rsidR="00701DDC" w:rsidRPr="00D4422F">
        <w:rPr>
          <w:rFonts w:ascii="Times New Roman" w:hAnsi="Times New Roman" w:cs="Times New Roman"/>
          <w:color w:val="000000" w:themeColor="text1"/>
          <w:sz w:val="24"/>
          <w:szCs w:val="24"/>
        </w:rPr>
        <w:t xml:space="preserve"> k</w:t>
      </w:r>
      <w:r w:rsidR="00D039E9" w:rsidRPr="00D4422F">
        <w:rPr>
          <w:rFonts w:ascii="Times New Roman" w:hAnsi="Times New Roman" w:cs="Times New Roman"/>
          <w:color w:val="000000" w:themeColor="text1"/>
          <w:sz w:val="24"/>
          <w:szCs w:val="24"/>
        </w:rPr>
        <w:t>ë</w:t>
      </w:r>
      <w:r w:rsidR="00701DDC" w:rsidRPr="00D4422F">
        <w:rPr>
          <w:rFonts w:ascii="Times New Roman" w:hAnsi="Times New Roman" w:cs="Times New Roman"/>
          <w:color w:val="000000" w:themeColor="text1"/>
          <w:sz w:val="24"/>
          <w:szCs w:val="24"/>
        </w:rPr>
        <w:t>tij neni.</w:t>
      </w:r>
    </w:p>
    <w:p w:rsidR="00701DDC" w:rsidRPr="00D4422F" w:rsidRDefault="00701DDC" w:rsidP="00701DDC">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Metodologjia, periodiciteti, forma dhe mënyra e raportimit të këtyre të dhënave nga autoritete kompetente përcaktohen me akt nënligjor.</w:t>
      </w:r>
    </w:p>
    <w:p w:rsidR="00701DDC" w:rsidRPr="00D4422F" w:rsidRDefault="00701DDC" w:rsidP="00154979">
      <w:pPr>
        <w:widowControl w:val="0"/>
        <w:spacing w:after="0"/>
        <w:ind w:left="0" w:firstLine="709"/>
        <w:rPr>
          <w:rFonts w:ascii="Times New Roman" w:hAnsi="Times New Roman" w:cs="Times New Roman"/>
          <w:color w:val="000000" w:themeColor="text1"/>
          <w:sz w:val="24"/>
          <w:szCs w:val="24"/>
        </w:rPr>
      </w:pPr>
    </w:p>
    <w:p w:rsidR="002A0945" w:rsidRPr="00D4422F" w:rsidRDefault="002A0945" w:rsidP="00154979">
      <w:pPr>
        <w:widowControl w:val="0"/>
        <w:spacing w:after="0"/>
        <w:ind w:left="0" w:firstLine="709"/>
        <w:rPr>
          <w:rFonts w:ascii="Times New Roman" w:hAnsi="Times New Roman" w:cs="Times New Roman"/>
          <w:color w:val="000000" w:themeColor="text1"/>
          <w:sz w:val="24"/>
          <w:szCs w:val="24"/>
        </w:rPr>
      </w:pPr>
    </w:p>
    <w:p w:rsidR="002A0945" w:rsidRPr="00D4422F" w:rsidRDefault="002A0945" w:rsidP="00154979">
      <w:pPr>
        <w:widowControl w:val="0"/>
        <w:spacing w:after="0"/>
        <w:ind w:left="0" w:firstLine="709"/>
        <w:rPr>
          <w:rFonts w:ascii="Times New Roman" w:hAnsi="Times New Roman" w:cs="Times New Roman"/>
          <w:color w:val="000000" w:themeColor="text1"/>
          <w:sz w:val="24"/>
          <w:szCs w:val="24"/>
        </w:rPr>
      </w:pPr>
    </w:p>
    <w:p w:rsidR="00240125" w:rsidRPr="00D4422F" w:rsidRDefault="00240125" w:rsidP="00154979">
      <w:pPr>
        <w:pStyle w:val="NormalWeb"/>
        <w:spacing w:before="0" w:beforeAutospacing="0" w:after="0" w:afterAutospacing="0" w:line="276" w:lineRule="auto"/>
        <w:jc w:val="center"/>
        <w:rPr>
          <w:color w:val="000000" w:themeColor="text1"/>
          <w:lang w:val="sq-AL"/>
        </w:rPr>
      </w:pPr>
      <w:r w:rsidRPr="00D4422F">
        <w:rPr>
          <w:rStyle w:val="Strong"/>
          <w:b w:val="0"/>
          <w:color w:val="000000" w:themeColor="text1"/>
          <w:lang w:val="sq-AL"/>
        </w:rPr>
        <w:t>SEKSIONI 4</w:t>
      </w:r>
      <w:r w:rsidRPr="00D4422F">
        <w:rPr>
          <w:b/>
          <w:bCs/>
          <w:color w:val="000000" w:themeColor="text1"/>
          <w:lang w:val="sq-AL"/>
        </w:rPr>
        <w:br/>
      </w:r>
      <w:r w:rsidRPr="00D4422F">
        <w:rPr>
          <w:rStyle w:val="Strong"/>
          <w:color w:val="000000" w:themeColor="text1"/>
          <w:lang w:val="sq-AL"/>
        </w:rPr>
        <w:t>Pika e vetme e aksesit në të dhënat për pasuritë e paluajtshme</w:t>
      </w:r>
    </w:p>
    <w:p w:rsidR="00E00975" w:rsidRPr="00D4422F" w:rsidRDefault="00E00975" w:rsidP="00154979">
      <w:pPr>
        <w:pStyle w:val="NormalWeb"/>
        <w:spacing w:before="0" w:beforeAutospacing="0" w:after="0" w:afterAutospacing="0" w:line="276" w:lineRule="auto"/>
        <w:jc w:val="center"/>
        <w:rPr>
          <w:rStyle w:val="Strong"/>
          <w:b w:val="0"/>
          <w:color w:val="000000" w:themeColor="text1"/>
          <w:lang w:val="sq-AL"/>
        </w:rPr>
      </w:pPr>
    </w:p>
    <w:p w:rsidR="00967287" w:rsidRPr="00D4422F" w:rsidRDefault="00240125" w:rsidP="00154979">
      <w:pPr>
        <w:pStyle w:val="NormalWeb"/>
        <w:spacing w:before="0" w:beforeAutospacing="0" w:after="0" w:afterAutospacing="0" w:line="276" w:lineRule="auto"/>
        <w:jc w:val="center"/>
        <w:rPr>
          <w:rStyle w:val="Strong"/>
          <w:color w:val="000000" w:themeColor="text1"/>
          <w:lang w:val="sq-AL"/>
        </w:rPr>
      </w:pPr>
      <w:r w:rsidRPr="00D4422F">
        <w:rPr>
          <w:rStyle w:val="Strong"/>
          <w:b w:val="0"/>
          <w:color w:val="000000" w:themeColor="text1"/>
          <w:lang w:val="sq-AL"/>
        </w:rPr>
        <w:t>Neni 12</w:t>
      </w:r>
      <w:r w:rsidRPr="00D4422F">
        <w:rPr>
          <w:b/>
          <w:bCs/>
          <w:color w:val="000000" w:themeColor="text1"/>
          <w:lang w:val="sq-AL"/>
        </w:rPr>
        <w:br/>
      </w:r>
      <w:r w:rsidR="00967287" w:rsidRPr="00D4422F">
        <w:rPr>
          <w:rStyle w:val="Strong"/>
          <w:color w:val="000000" w:themeColor="text1"/>
          <w:lang w:val="sq-AL"/>
        </w:rPr>
        <w:t>E drejta e aksesit dhe krijimi i pikës së vetme të aksesit</w:t>
      </w:r>
    </w:p>
    <w:p w:rsidR="00E00975" w:rsidRPr="00D4422F" w:rsidRDefault="00E00975" w:rsidP="00154979">
      <w:pPr>
        <w:pStyle w:val="NormalWeb"/>
        <w:spacing w:before="0" w:beforeAutospacing="0" w:after="0" w:afterAutospacing="0" w:line="276" w:lineRule="auto"/>
        <w:jc w:val="center"/>
        <w:rPr>
          <w:rStyle w:val="Strong"/>
          <w:color w:val="000000" w:themeColor="text1"/>
          <w:lang w:val="sq-AL"/>
        </w:rPr>
      </w:pP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kompeten</w:t>
      </w:r>
      <w:r w:rsidR="00A35D19" w:rsidRPr="00D4422F">
        <w:rPr>
          <w:rFonts w:ascii="Times New Roman" w:hAnsi="Times New Roman" w:cs="Times New Roman"/>
          <w:color w:val="000000" w:themeColor="text1"/>
          <w:sz w:val="24"/>
          <w:szCs w:val="24"/>
        </w:rPr>
        <w:t>te, për qëllime të parandalimit, ndjekjes</w:t>
      </w:r>
      <w:r w:rsidR="003F60E9" w:rsidRPr="00D4422F">
        <w:rPr>
          <w:rFonts w:ascii="Times New Roman" w:hAnsi="Times New Roman" w:cs="Times New Roman"/>
          <w:color w:val="000000" w:themeColor="text1"/>
          <w:sz w:val="24"/>
          <w:szCs w:val="24"/>
        </w:rPr>
        <w:t xml:space="preserve">, </w:t>
      </w:r>
      <w:r w:rsidR="00A35D19" w:rsidRPr="00D4422F">
        <w:rPr>
          <w:rFonts w:ascii="Times New Roman" w:hAnsi="Times New Roman" w:cs="Times New Roman"/>
          <w:color w:val="000000" w:themeColor="text1"/>
          <w:sz w:val="24"/>
          <w:szCs w:val="24"/>
        </w:rPr>
        <w:t xml:space="preserve">hetimit </w:t>
      </w:r>
      <w:r w:rsidRPr="00D4422F">
        <w:rPr>
          <w:rFonts w:ascii="Times New Roman" w:hAnsi="Times New Roman" w:cs="Times New Roman"/>
          <w:color w:val="000000" w:themeColor="text1"/>
          <w:sz w:val="24"/>
          <w:szCs w:val="24"/>
        </w:rPr>
        <w:t>të pastrimit të parave</w:t>
      </w:r>
      <w:r w:rsidR="00194A4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financimit të terrorizmit</w:t>
      </w:r>
      <w:r w:rsidR="00194A4B" w:rsidRPr="00D4422F">
        <w:rPr>
          <w:rFonts w:ascii="Times New Roman" w:hAnsi="Times New Roman" w:cs="Times New Roman"/>
          <w:color w:val="000000" w:themeColor="text1"/>
          <w:sz w:val="24"/>
          <w:szCs w:val="24"/>
        </w:rPr>
        <w:t xml:space="preserve"> dhe financimit t</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 xml:space="preserve"> arm</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ve t</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 xml:space="preserve"> </w:t>
      </w:r>
      <w:r w:rsidR="00A47CA5" w:rsidRPr="00D4422F">
        <w:rPr>
          <w:rFonts w:ascii="Times New Roman" w:hAnsi="Times New Roman" w:cs="Times New Roman"/>
          <w:color w:val="000000" w:themeColor="text1"/>
          <w:sz w:val="24"/>
          <w:szCs w:val="24"/>
        </w:rPr>
        <w:t>dëmtimit</w:t>
      </w:r>
      <w:r w:rsidR="00194A4B" w:rsidRPr="00D4422F">
        <w:rPr>
          <w:rFonts w:ascii="Times New Roman" w:hAnsi="Times New Roman" w:cs="Times New Roman"/>
          <w:color w:val="000000" w:themeColor="text1"/>
          <w:sz w:val="24"/>
          <w:szCs w:val="24"/>
        </w:rPr>
        <w:t xml:space="preserve"> n</w:t>
      </w:r>
      <w:r w:rsidR="0018463E" w:rsidRPr="00D4422F">
        <w:rPr>
          <w:rFonts w:ascii="Times New Roman" w:hAnsi="Times New Roman" w:cs="Times New Roman"/>
          <w:color w:val="000000" w:themeColor="text1"/>
          <w:sz w:val="24"/>
          <w:szCs w:val="24"/>
        </w:rPr>
        <w:t>ë</w:t>
      </w:r>
      <w:r w:rsidR="00194A4B" w:rsidRPr="00D4422F">
        <w:rPr>
          <w:rFonts w:ascii="Times New Roman" w:hAnsi="Times New Roman" w:cs="Times New Roman"/>
          <w:color w:val="000000" w:themeColor="text1"/>
          <w:sz w:val="24"/>
          <w:szCs w:val="24"/>
        </w:rPr>
        <w:t xml:space="preserve"> mas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kanë akses të menjëhershëm dhe të drejtpërdrejtë, pa pagesë, në informacionin dhe të dhënat që mundësojnë identifikimin në kohë të: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A35D19" w:rsidRPr="00D4422F">
        <w:rPr>
          <w:rFonts w:ascii="Times New Roman" w:hAnsi="Times New Roman" w:cs="Times New Roman"/>
          <w:color w:val="000000" w:themeColor="text1"/>
          <w:sz w:val="24"/>
          <w:szCs w:val="24"/>
        </w:rPr>
        <w:t xml:space="preserve">çdo pasurie të paluajtshme, të drejtave reale </w:t>
      </w:r>
      <w:r w:rsidR="006918B8" w:rsidRPr="00D4422F">
        <w:rPr>
          <w:rFonts w:ascii="Times New Roman" w:hAnsi="Times New Roman" w:cs="Times New Roman"/>
          <w:color w:val="000000" w:themeColor="text1"/>
          <w:sz w:val="24"/>
          <w:szCs w:val="24"/>
        </w:rPr>
        <w:t>t</w:t>
      </w:r>
      <w:r w:rsidR="00E426D3" w:rsidRPr="00D4422F">
        <w:rPr>
          <w:rFonts w:ascii="Times New Roman" w:hAnsi="Times New Roman" w:cs="Times New Roman"/>
          <w:color w:val="000000" w:themeColor="text1"/>
          <w:sz w:val="24"/>
          <w:szCs w:val="24"/>
        </w:rPr>
        <w:t>ë</w:t>
      </w:r>
      <w:r w:rsidR="006918B8" w:rsidRPr="00D4422F">
        <w:rPr>
          <w:rFonts w:ascii="Times New Roman" w:hAnsi="Times New Roman" w:cs="Times New Roman"/>
          <w:color w:val="000000" w:themeColor="text1"/>
          <w:sz w:val="24"/>
          <w:szCs w:val="24"/>
        </w:rPr>
        <w:t xml:space="preserve"> lidhura me to, si </w:t>
      </w:r>
      <w:r w:rsidR="00A35D19" w:rsidRPr="00D4422F">
        <w:rPr>
          <w:rFonts w:ascii="Times New Roman" w:hAnsi="Times New Roman" w:cs="Times New Roman"/>
          <w:color w:val="000000" w:themeColor="text1"/>
          <w:sz w:val="24"/>
          <w:szCs w:val="24"/>
        </w:rPr>
        <w:t>dhe interesave të tjera juridike të regjistruara mbi ose në lidhje me të</w:t>
      </w:r>
      <w:r w:rsidRPr="00D4422F">
        <w:rPr>
          <w:rFonts w:ascii="Times New Roman" w:hAnsi="Times New Roman" w:cs="Times New Roman"/>
          <w:color w:val="000000" w:themeColor="text1"/>
          <w:sz w:val="24"/>
          <w:szCs w:val="24"/>
        </w:rPr>
        <w:t>;</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145604" w:rsidRPr="00D4422F">
        <w:rPr>
          <w:rFonts w:ascii="Times New Roman" w:hAnsi="Times New Roman" w:cs="Times New Roman"/>
          <w:color w:val="000000" w:themeColor="text1"/>
          <w:sz w:val="24"/>
          <w:szCs w:val="24"/>
        </w:rPr>
        <w:t xml:space="preserve">individëve, </w:t>
      </w:r>
      <w:r w:rsidRPr="00D4422F">
        <w:rPr>
          <w:rFonts w:ascii="Times New Roman" w:hAnsi="Times New Roman" w:cs="Times New Roman"/>
          <w:color w:val="000000" w:themeColor="text1"/>
          <w:sz w:val="24"/>
          <w:szCs w:val="24"/>
        </w:rPr>
        <w:t>personave fizikë ose juridikë, si dhe organizimeve ligjore, që zotërojnë këto pasuri;</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transaksioneve që lidhen me pasuritë e paluajtshme, për qëllime identifikimi dhe analize.</w:t>
      </w:r>
    </w:p>
    <w:p w:rsidR="008F3730"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Aksesi i parashikuar në pikën 1 të këtij neni si</w:t>
      </w:r>
      <w:r w:rsidR="002E50FE" w:rsidRPr="00D4422F">
        <w:rPr>
          <w:rFonts w:ascii="Times New Roman" w:hAnsi="Times New Roman" w:cs="Times New Roman"/>
          <w:color w:val="000000" w:themeColor="text1"/>
          <w:sz w:val="24"/>
          <w:szCs w:val="24"/>
        </w:rPr>
        <w:t xml:space="preserve">gurohet nëpërmjet një </w:t>
      </w:r>
      <w:r w:rsidR="00CF7002" w:rsidRPr="00D4422F">
        <w:rPr>
          <w:rFonts w:ascii="Times New Roman" w:hAnsi="Times New Roman" w:cs="Times New Roman"/>
          <w:color w:val="000000" w:themeColor="text1"/>
          <w:sz w:val="24"/>
          <w:szCs w:val="24"/>
        </w:rPr>
        <w:t xml:space="preserve">pike </w:t>
      </w:r>
      <w:r w:rsidR="002E50FE" w:rsidRPr="00D4422F">
        <w:rPr>
          <w:rFonts w:ascii="Times New Roman" w:hAnsi="Times New Roman" w:cs="Times New Roman"/>
          <w:color w:val="000000" w:themeColor="text1"/>
          <w:sz w:val="24"/>
          <w:szCs w:val="24"/>
        </w:rPr>
        <w:t>të</w:t>
      </w:r>
      <w:r w:rsidR="0050249C" w:rsidRPr="00D4422F">
        <w:rPr>
          <w:rFonts w:ascii="Times New Roman" w:hAnsi="Times New Roman" w:cs="Times New Roman"/>
          <w:color w:val="000000" w:themeColor="text1"/>
          <w:sz w:val="24"/>
          <w:szCs w:val="24"/>
        </w:rPr>
        <w:t xml:space="preserve"> vetm</w:t>
      </w:r>
      <w:r w:rsidR="00CF7002" w:rsidRPr="00D4422F">
        <w:rPr>
          <w:rFonts w:ascii="Times New Roman" w:hAnsi="Times New Roman" w:cs="Times New Roman"/>
          <w:color w:val="000000" w:themeColor="text1"/>
          <w:sz w:val="24"/>
          <w:szCs w:val="24"/>
        </w:rPr>
        <w:t>e</w:t>
      </w:r>
      <w:r w:rsidR="0050249C" w:rsidRPr="00D4422F">
        <w:rPr>
          <w:rFonts w:ascii="Times New Roman" w:hAnsi="Times New Roman" w:cs="Times New Roman"/>
          <w:color w:val="000000" w:themeColor="text1"/>
          <w:sz w:val="24"/>
          <w:szCs w:val="24"/>
        </w:rPr>
        <w:t xml:space="preserve"> aksesi, i </w:t>
      </w:r>
      <w:r w:rsidRPr="00D4422F">
        <w:rPr>
          <w:rFonts w:ascii="Times New Roman" w:hAnsi="Times New Roman" w:cs="Times New Roman"/>
          <w:color w:val="000000" w:themeColor="text1"/>
          <w:sz w:val="24"/>
          <w:szCs w:val="24"/>
        </w:rPr>
        <w:t>krijuar në nivel kombëtar</w:t>
      </w:r>
      <w:r w:rsidR="00CF7002" w:rsidRPr="00D4422F">
        <w:rPr>
          <w:rFonts w:ascii="Times New Roman" w:hAnsi="Times New Roman" w:cs="Times New Roman"/>
          <w:color w:val="000000" w:themeColor="text1"/>
          <w:sz w:val="24"/>
          <w:szCs w:val="24"/>
        </w:rPr>
        <w:t xml:space="preserve"> nëpërmjet një sistemi të vetëm aksesi</w:t>
      </w:r>
      <w:r w:rsidRPr="00D4422F">
        <w:rPr>
          <w:rFonts w:ascii="Times New Roman" w:hAnsi="Times New Roman" w:cs="Times New Roman"/>
          <w:color w:val="000000" w:themeColor="text1"/>
          <w:sz w:val="24"/>
          <w:szCs w:val="24"/>
        </w:rPr>
        <w:t xml:space="preserve">, </w:t>
      </w:r>
      <w:r w:rsidR="008F3730" w:rsidRPr="00D4422F">
        <w:rPr>
          <w:rFonts w:ascii="Times New Roman" w:hAnsi="Times New Roman" w:cs="Times New Roman"/>
          <w:color w:val="000000" w:themeColor="text1"/>
          <w:sz w:val="24"/>
          <w:szCs w:val="24"/>
        </w:rPr>
        <w:t>i cili u</w:t>
      </w:r>
      <w:r w:rsidRPr="00D4422F">
        <w:rPr>
          <w:rFonts w:ascii="Times New Roman" w:hAnsi="Times New Roman" w:cs="Times New Roman"/>
          <w:color w:val="000000" w:themeColor="text1"/>
          <w:sz w:val="24"/>
          <w:szCs w:val="24"/>
        </w:rPr>
        <w:t xml:space="preserve"> mundëson autoriteteve kompetente</w:t>
      </w:r>
      <w:r w:rsidR="0050249C" w:rsidRPr="00D4422F">
        <w:rPr>
          <w:rFonts w:ascii="Times New Roman" w:hAnsi="Times New Roman" w:cs="Times New Roman"/>
          <w:color w:val="000000" w:themeColor="text1"/>
          <w:sz w:val="24"/>
          <w:szCs w:val="24"/>
        </w:rPr>
        <w:t xml:space="preserve"> të </w:t>
      </w:r>
      <w:r w:rsidR="00981A5F" w:rsidRPr="00D4422F">
        <w:rPr>
          <w:rFonts w:ascii="Times New Roman" w:hAnsi="Times New Roman" w:cs="Times New Roman"/>
          <w:color w:val="000000" w:themeColor="text1"/>
          <w:sz w:val="24"/>
          <w:szCs w:val="24"/>
        </w:rPr>
        <w:t xml:space="preserve">kenë </w:t>
      </w:r>
      <w:r w:rsidR="0050249C" w:rsidRPr="00D4422F">
        <w:rPr>
          <w:rFonts w:ascii="Times New Roman" w:hAnsi="Times New Roman" w:cs="Times New Roman"/>
          <w:color w:val="000000" w:themeColor="text1"/>
          <w:sz w:val="24"/>
          <w:szCs w:val="24"/>
        </w:rPr>
        <w:t>akses</w:t>
      </w:r>
      <w:r w:rsidR="00981A5F" w:rsidRPr="00D4422F">
        <w:rPr>
          <w:rFonts w:ascii="Times New Roman" w:hAnsi="Times New Roman" w:cs="Times New Roman"/>
          <w:color w:val="000000" w:themeColor="text1"/>
          <w:sz w:val="24"/>
          <w:szCs w:val="24"/>
        </w:rPr>
        <w:t>,</w:t>
      </w:r>
      <w:r w:rsidR="0050249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nëpërmjet mjeteve elektronike, </w:t>
      </w:r>
      <w:r w:rsidR="002D607D" w:rsidRPr="00D4422F">
        <w:rPr>
          <w:rFonts w:ascii="Times New Roman" w:hAnsi="Times New Roman" w:cs="Times New Roman"/>
          <w:color w:val="000000" w:themeColor="text1"/>
          <w:sz w:val="24"/>
          <w:szCs w:val="24"/>
        </w:rPr>
        <w:t xml:space="preserve">në </w:t>
      </w:r>
      <w:r w:rsidRPr="00D4422F">
        <w:rPr>
          <w:rFonts w:ascii="Times New Roman" w:hAnsi="Times New Roman" w:cs="Times New Roman"/>
          <w:color w:val="000000" w:themeColor="text1"/>
          <w:sz w:val="24"/>
          <w:szCs w:val="24"/>
        </w:rPr>
        <w:t>informacion në format digjital, i cili, kur është e mundur, duhet t</w:t>
      </w:r>
      <w:r w:rsidR="00A610CB" w:rsidRPr="00D4422F">
        <w:rPr>
          <w:rFonts w:ascii="Times New Roman" w:hAnsi="Times New Roman" w:cs="Times New Roman"/>
          <w:color w:val="000000" w:themeColor="text1"/>
          <w:sz w:val="24"/>
          <w:szCs w:val="24"/>
        </w:rPr>
        <w:t xml:space="preserve">ë jetë në format të strukturuar, të lexueshëm </w:t>
      </w:r>
      <w:r w:rsidRPr="00D4422F">
        <w:rPr>
          <w:rFonts w:ascii="Times New Roman" w:hAnsi="Times New Roman" w:cs="Times New Roman"/>
          <w:color w:val="000000" w:themeColor="text1"/>
          <w:sz w:val="24"/>
          <w:szCs w:val="24"/>
        </w:rPr>
        <w:t xml:space="preserve">dhe të përpunueshëm </w:t>
      </w:r>
      <w:r w:rsidR="00A610CB" w:rsidRPr="00D4422F">
        <w:rPr>
          <w:rFonts w:ascii="Times New Roman" w:hAnsi="Times New Roman" w:cs="Times New Roman"/>
          <w:color w:val="000000" w:themeColor="text1"/>
          <w:sz w:val="24"/>
          <w:szCs w:val="24"/>
        </w:rPr>
        <w:t>në mënyrë automatike</w:t>
      </w:r>
      <w:r w:rsidRPr="00D4422F">
        <w:rPr>
          <w:rFonts w:ascii="Times New Roman" w:hAnsi="Times New Roman" w:cs="Times New Roman"/>
          <w:color w:val="000000" w:themeColor="text1"/>
          <w:sz w:val="24"/>
          <w:szCs w:val="24"/>
        </w:rPr>
        <w:t>.</w:t>
      </w:r>
    </w:p>
    <w:p w:rsidR="003F60E9" w:rsidRPr="00D4422F" w:rsidRDefault="003F60E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0903AB" w:rsidRPr="00D4422F">
        <w:rPr>
          <w:rFonts w:ascii="Times New Roman" w:hAnsi="Times New Roman" w:cs="Times New Roman"/>
          <w:color w:val="000000" w:themeColor="text1"/>
          <w:sz w:val="24"/>
          <w:szCs w:val="24"/>
        </w:rPr>
        <w:t>AMLA</w:t>
      </w:r>
      <w:r w:rsidRPr="00D4422F">
        <w:rPr>
          <w:rFonts w:ascii="Times New Roman" w:hAnsi="Times New Roman" w:cs="Times New Roman"/>
          <w:color w:val="000000" w:themeColor="text1"/>
          <w:sz w:val="24"/>
          <w:szCs w:val="24"/>
        </w:rPr>
        <w:t xml:space="preserve"> gëzon akses</w:t>
      </w:r>
      <w:r w:rsidR="00C524AB" w:rsidRPr="00D4422F">
        <w:rPr>
          <w:rFonts w:ascii="Times New Roman" w:hAnsi="Times New Roman" w:cs="Times New Roman"/>
          <w:color w:val="000000" w:themeColor="text1"/>
          <w:sz w:val="24"/>
          <w:szCs w:val="24"/>
        </w:rPr>
        <w:t xml:space="preserve"> sipas pikës 1</w:t>
      </w:r>
      <w:r w:rsidR="008F3730" w:rsidRPr="00D4422F">
        <w:rPr>
          <w:rFonts w:ascii="Times New Roman" w:hAnsi="Times New Roman" w:cs="Times New Roman"/>
          <w:color w:val="000000" w:themeColor="text1"/>
          <w:sz w:val="24"/>
          <w:szCs w:val="24"/>
        </w:rPr>
        <w:t xml:space="preserve"> dhe 2 </w:t>
      </w:r>
      <w:r w:rsidR="00C524AB" w:rsidRPr="00D4422F">
        <w:rPr>
          <w:rFonts w:ascii="Times New Roman" w:hAnsi="Times New Roman" w:cs="Times New Roman"/>
          <w:color w:val="000000" w:themeColor="text1"/>
          <w:sz w:val="24"/>
          <w:szCs w:val="24"/>
        </w:rPr>
        <w:t>të këtij neni</w:t>
      </w:r>
      <w:r w:rsidRPr="00D4422F">
        <w:rPr>
          <w:rFonts w:ascii="Times New Roman" w:hAnsi="Times New Roman" w:cs="Times New Roman"/>
          <w:color w:val="000000" w:themeColor="text1"/>
          <w:sz w:val="24"/>
          <w:szCs w:val="24"/>
        </w:rPr>
        <w:t>, me të njëjtat kushte dhe modalitete si autoritetet kompetente, për qëllime të kryerjes së analizave të përbashkëta</w:t>
      </w:r>
      <w:r w:rsidR="00941D0A" w:rsidRPr="00D4422F">
        <w:rPr>
          <w:rFonts w:ascii="Times New Roman" w:hAnsi="Times New Roman" w:cs="Times New Roman"/>
          <w:color w:val="000000" w:themeColor="text1"/>
          <w:sz w:val="24"/>
          <w:szCs w:val="24"/>
        </w:rPr>
        <w:t xml:space="preserve"> të transaksioneve dhe aktivitetetve të dyshimta</w:t>
      </w:r>
      <w:r w:rsidR="008F3730"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në </w:t>
      </w:r>
      <w:r w:rsidR="00C07816" w:rsidRPr="00D4422F">
        <w:rPr>
          <w:rFonts w:ascii="Times New Roman" w:hAnsi="Times New Roman" w:cs="Times New Roman"/>
          <w:color w:val="000000" w:themeColor="text1"/>
          <w:sz w:val="24"/>
          <w:szCs w:val="24"/>
        </w:rPr>
        <w:t>ushtrim t</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 xml:space="preserve"> funksioneve t</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 xml:space="preserve"> p</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rcaktuara p</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r k</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t</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 xml:space="preserve"> autoritet n</w:t>
      </w:r>
      <w:r w:rsidR="00873075" w:rsidRPr="00D4422F">
        <w:rPr>
          <w:rFonts w:ascii="Times New Roman" w:hAnsi="Times New Roman" w:cs="Times New Roman"/>
          <w:color w:val="000000" w:themeColor="text1"/>
          <w:sz w:val="24"/>
          <w:szCs w:val="24"/>
        </w:rPr>
        <w:t>ë</w:t>
      </w:r>
      <w:r w:rsidR="00C0781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përputhje me aktet përkatëse të Bashkimit Evropian.</w:t>
      </w:r>
    </w:p>
    <w:p w:rsidR="003F60E9" w:rsidRPr="00D4422F" w:rsidRDefault="003F60E9" w:rsidP="00154979">
      <w:pPr>
        <w:widowControl w:val="0"/>
        <w:spacing w:after="0"/>
        <w:ind w:left="0" w:firstLine="709"/>
        <w:rPr>
          <w:rFonts w:ascii="Times New Roman" w:hAnsi="Times New Roman" w:cs="Times New Roman"/>
          <w:color w:val="000000" w:themeColor="text1"/>
          <w:sz w:val="24"/>
          <w:szCs w:val="24"/>
        </w:rPr>
      </w:pPr>
    </w:p>
    <w:p w:rsidR="00240125" w:rsidRPr="00D4422F" w:rsidRDefault="00240125" w:rsidP="00154979">
      <w:pPr>
        <w:widowControl w:val="0"/>
        <w:spacing w:after="0"/>
        <w:ind w:left="0" w:firstLine="709"/>
        <w:rPr>
          <w:rFonts w:ascii="Times New Roman" w:hAnsi="Times New Roman" w:cs="Times New Roman"/>
          <w:color w:val="000000" w:themeColor="text1"/>
          <w:sz w:val="24"/>
          <w:szCs w:val="24"/>
        </w:rPr>
      </w:pPr>
    </w:p>
    <w:p w:rsidR="00240125" w:rsidRPr="00D4422F" w:rsidRDefault="00240125" w:rsidP="00154979">
      <w:pPr>
        <w:pStyle w:val="NormalWeb"/>
        <w:spacing w:before="0" w:beforeAutospacing="0" w:after="0" w:afterAutospacing="0" w:line="276" w:lineRule="auto"/>
        <w:jc w:val="center"/>
        <w:rPr>
          <w:rStyle w:val="Strong"/>
          <w:b w:val="0"/>
          <w:color w:val="000000" w:themeColor="text1"/>
          <w:lang w:val="sq-AL"/>
        </w:rPr>
      </w:pPr>
      <w:r w:rsidRPr="00D4422F">
        <w:rPr>
          <w:rStyle w:val="Strong"/>
          <w:b w:val="0"/>
          <w:color w:val="000000" w:themeColor="text1"/>
          <w:lang w:val="sq-AL"/>
        </w:rPr>
        <w:t>Neni 13</w:t>
      </w:r>
    </w:p>
    <w:p w:rsidR="00240125" w:rsidRPr="00D4422F" w:rsidRDefault="00240125" w:rsidP="00154979">
      <w:pPr>
        <w:pStyle w:val="NormalWeb"/>
        <w:spacing w:before="0" w:beforeAutospacing="0" w:after="0" w:afterAutospacing="0" w:line="276" w:lineRule="auto"/>
        <w:jc w:val="center"/>
        <w:rPr>
          <w:rStyle w:val="Strong"/>
          <w:color w:val="000000" w:themeColor="text1"/>
          <w:lang w:val="sq-AL"/>
        </w:rPr>
      </w:pPr>
      <w:r w:rsidRPr="00D4422F">
        <w:rPr>
          <w:rStyle w:val="Strong"/>
          <w:color w:val="000000" w:themeColor="text1"/>
          <w:lang w:val="sq-AL"/>
        </w:rPr>
        <w:t>Përmbajtja e informacionit dhe funksionimi i pikës së vetme të aksesit</w:t>
      </w:r>
    </w:p>
    <w:p w:rsidR="00E00975" w:rsidRPr="00D4422F" w:rsidRDefault="00E00975" w:rsidP="00154979">
      <w:pPr>
        <w:pStyle w:val="NormalWeb"/>
        <w:spacing w:before="0" w:beforeAutospacing="0" w:after="0" w:afterAutospacing="0" w:line="276" w:lineRule="auto"/>
        <w:jc w:val="center"/>
        <w:rPr>
          <w:rStyle w:val="Strong"/>
          <w:color w:val="000000" w:themeColor="text1"/>
          <w:lang w:val="sq-AL"/>
        </w:rPr>
      </w:pPr>
    </w:p>
    <w:p w:rsidR="00591235" w:rsidRPr="00D4422F" w:rsidRDefault="0096728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591235" w:rsidRPr="00D4422F">
        <w:rPr>
          <w:rFonts w:ascii="Times New Roman" w:hAnsi="Times New Roman" w:cs="Times New Roman"/>
          <w:color w:val="000000" w:themeColor="text1"/>
          <w:sz w:val="24"/>
          <w:szCs w:val="24"/>
        </w:rPr>
        <w:t xml:space="preserve">. Përmes </w:t>
      </w:r>
      <w:r w:rsidRPr="00D4422F">
        <w:rPr>
          <w:rFonts w:ascii="Times New Roman" w:hAnsi="Times New Roman" w:cs="Times New Roman"/>
          <w:color w:val="000000" w:themeColor="text1"/>
          <w:sz w:val="24"/>
          <w:szCs w:val="24"/>
        </w:rPr>
        <w:t xml:space="preserve">pikës të </w:t>
      </w:r>
      <w:r w:rsidR="00591235" w:rsidRPr="00D4422F">
        <w:rPr>
          <w:rFonts w:ascii="Times New Roman" w:hAnsi="Times New Roman" w:cs="Times New Roman"/>
          <w:color w:val="000000" w:themeColor="text1"/>
          <w:sz w:val="24"/>
          <w:szCs w:val="24"/>
        </w:rPr>
        <w:t>vetm</w:t>
      </w:r>
      <w:r w:rsidRPr="00D4422F">
        <w:rPr>
          <w:rFonts w:ascii="Times New Roman" w:hAnsi="Times New Roman" w:cs="Times New Roman"/>
          <w:color w:val="000000" w:themeColor="text1"/>
          <w:sz w:val="24"/>
          <w:szCs w:val="24"/>
        </w:rPr>
        <w:t>e</w:t>
      </w:r>
      <w:r w:rsidR="00591235" w:rsidRPr="00D4422F">
        <w:rPr>
          <w:rFonts w:ascii="Times New Roman" w:hAnsi="Times New Roman" w:cs="Times New Roman"/>
          <w:color w:val="000000" w:themeColor="text1"/>
          <w:sz w:val="24"/>
          <w:szCs w:val="24"/>
        </w:rPr>
        <w:t xml:space="preserve"> të aksesit, sipas neni</w:t>
      </w:r>
      <w:r w:rsidR="00885835" w:rsidRPr="00D4422F">
        <w:rPr>
          <w:rFonts w:ascii="Times New Roman" w:hAnsi="Times New Roman" w:cs="Times New Roman"/>
          <w:color w:val="000000" w:themeColor="text1"/>
          <w:sz w:val="24"/>
          <w:szCs w:val="24"/>
        </w:rPr>
        <w:t>t 12</w:t>
      </w:r>
      <w:r w:rsidR="00591235" w:rsidRPr="00D4422F">
        <w:rPr>
          <w:rFonts w:ascii="Times New Roman" w:hAnsi="Times New Roman" w:cs="Times New Roman"/>
          <w:color w:val="000000" w:themeColor="text1"/>
          <w:sz w:val="24"/>
          <w:szCs w:val="24"/>
        </w:rPr>
        <w:t>, bëhet i disponueshëm të paktën informacioni i mëposhtëm:</w:t>
      </w:r>
    </w:p>
    <w:p w:rsidR="00591235" w:rsidRPr="00D4422F" w:rsidRDefault="00EE3009"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informacion mbi pasurinë</w:t>
      </w:r>
      <w:r w:rsidR="00591235"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përfshi</w:t>
      </w:r>
      <w:r w:rsidR="002A3FE4" w:rsidRPr="00D4422F">
        <w:rPr>
          <w:rFonts w:ascii="Times New Roman" w:hAnsi="Times New Roman" w:cs="Times New Roman"/>
          <w:color w:val="000000" w:themeColor="text1"/>
          <w:sz w:val="24"/>
          <w:szCs w:val="24"/>
        </w:rPr>
        <w:t>r</w:t>
      </w:r>
      <w:r w:rsidR="00591235" w:rsidRPr="00D4422F">
        <w:rPr>
          <w:rFonts w:ascii="Times New Roman" w:hAnsi="Times New Roman" w:cs="Times New Roman"/>
          <w:color w:val="000000" w:themeColor="text1"/>
          <w:sz w:val="24"/>
          <w:szCs w:val="24"/>
        </w:rPr>
        <w:t>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parcelën kadastrale dhe referencën kadastrale;</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vendndodhjen gjeografike, përfshirë adresën e pasurisë;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iii. sipërfaqen/ madhësinë e pasurisë;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iv. llojin e pasurisë, duke përfshirë nëse është pronë e ndërtuar ose e pa ndërtuar, si dhe destinacionin e përdorimit të saj;</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informacion mbi pronësinë, përfshirë: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emrin e pronarit dhe të çdo personi që vepron në emër të tij</w:t>
      </w:r>
      <w:r w:rsidR="009544DC" w:rsidRPr="00D4422F">
        <w:rPr>
          <w:rFonts w:ascii="Times New Roman" w:hAnsi="Times New Roman" w:cs="Times New Roman"/>
          <w:color w:val="000000" w:themeColor="text1"/>
          <w:sz w:val="24"/>
          <w:szCs w:val="24"/>
        </w:rPr>
        <w:t xml:space="preserve"> apo që pretendohet se vepron në emër të tij</w:t>
      </w:r>
      <w:r w:rsidRPr="00D4422F">
        <w:rPr>
          <w:rFonts w:ascii="Times New Roman" w:hAnsi="Times New Roman" w:cs="Times New Roman"/>
          <w:color w:val="000000" w:themeColor="text1"/>
          <w:sz w:val="24"/>
          <w:szCs w:val="24"/>
        </w:rPr>
        <w:t>;</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kur pronari është person juridik, emrin dhe formën ligjore, si dhe numrin unik të identifikimit dhe numrin e identifikimit tatimor (NIPT);</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iii. kur pronari është organizim ligjor, emrin e organizmit ligjor dhe numrin e identifikimit tatimor;</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iv. </w:t>
      </w:r>
      <w:r w:rsidR="009544DC" w:rsidRPr="00D4422F">
        <w:rPr>
          <w:rFonts w:ascii="Times New Roman" w:hAnsi="Times New Roman" w:cs="Times New Roman"/>
          <w:color w:val="000000" w:themeColor="text1"/>
          <w:sz w:val="24"/>
          <w:szCs w:val="24"/>
        </w:rPr>
        <w:t>çmimin me të cilin është fituar pasuria</w:t>
      </w:r>
      <w:r w:rsidRPr="00D4422F">
        <w:rPr>
          <w:rFonts w:ascii="Times New Roman" w:hAnsi="Times New Roman" w:cs="Times New Roman"/>
          <w:color w:val="000000" w:themeColor="text1"/>
          <w:sz w:val="24"/>
          <w:szCs w:val="24"/>
        </w:rPr>
        <w:t>;</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 të drejtat, kufizimet ose detyrimet që lidhen me pasurinë, kur është e aplikueshme;</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informacion mbi barrët dhe kufizimet mbi pasurinë, përfshirë:</w:t>
      </w:r>
    </w:p>
    <w:p w:rsidR="00591235" w:rsidRPr="00D4422F" w:rsidRDefault="009764F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hipotekat dhe</w:t>
      </w:r>
      <w:r w:rsidR="00591235" w:rsidRPr="00D4422F">
        <w:rPr>
          <w:rFonts w:ascii="Times New Roman" w:hAnsi="Times New Roman" w:cs="Times New Roman"/>
          <w:color w:val="000000" w:themeColor="text1"/>
          <w:sz w:val="24"/>
          <w:szCs w:val="24"/>
        </w:rPr>
        <w:t xml:space="preserve"> të drejtat e të tretëve mbi pasurinë;</w:t>
      </w:r>
    </w:p>
    <w:p w:rsidR="00591235" w:rsidRPr="00D4422F" w:rsidRDefault="007B5554"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 kufizimet gjyqësore apo </w:t>
      </w:r>
      <w:r w:rsidR="00591235" w:rsidRPr="00D4422F">
        <w:rPr>
          <w:rFonts w:ascii="Times New Roman" w:hAnsi="Times New Roman" w:cs="Times New Roman"/>
          <w:color w:val="000000" w:themeColor="text1"/>
          <w:sz w:val="24"/>
          <w:szCs w:val="24"/>
        </w:rPr>
        <w:t>çdo akt tjetër që ndryshon regjimin juridik të pronës apo krijon të drejta dhe detyrime mbi pasurinë;</w:t>
      </w:r>
    </w:p>
    <w:p w:rsidR="00591235" w:rsidRPr="00D4422F" w:rsidRDefault="007B5554"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  </w:t>
      </w:r>
      <w:r w:rsidR="00591235" w:rsidRPr="00D4422F">
        <w:rPr>
          <w:rFonts w:ascii="Times New Roman" w:hAnsi="Times New Roman" w:cs="Times New Roman"/>
          <w:color w:val="000000" w:themeColor="text1"/>
          <w:sz w:val="24"/>
          <w:szCs w:val="24"/>
        </w:rPr>
        <w:t xml:space="preserve">iii. </w:t>
      </w:r>
      <w:r w:rsidR="009764F0" w:rsidRPr="00D4422F">
        <w:rPr>
          <w:rFonts w:ascii="Times New Roman" w:hAnsi="Times New Roman" w:cs="Times New Roman"/>
          <w:color w:val="000000" w:themeColor="text1"/>
          <w:sz w:val="24"/>
          <w:szCs w:val="24"/>
        </w:rPr>
        <w:t xml:space="preserve">barrët dhe </w:t>
      </w:r>
      <w:r w:rsidR="00591235" w:rsidRPr="00D4422F">
        <w:rPr>
          <w:rFonts w:ascii="Times New Roman" w:hAnsi="Times New Roman" w:cs="Times New Roman"/>
          <w:color w:val="000000" w:themeColor="text1"/>
          <w:sz w:val="24"/>
          <w:szCs w:val="24"/>
        </w:rPr>
        <w:t>të drejtat reale mbi pasurinë;</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iv. garancitë e tjera, nëse ka;</w:t>
      </w:r>
    </w:p>
    <w:p w:rsidR="002167A7"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ç) </w:t>
      </w:r>
      <w:r w:rsidR="008102F8" w:rsidRPr="00D4422F">
        <w:rPr>
          <w:rFonts w:ascii="Times New Roman" w:hAnsi="Times New Roman" w:cs="Times New Roman"/>
          <w:color w:val="000000" w:themeColor="text1"/>
          <w:sz w:val="24"/>
          <w:szCs w:val="24"/>
        </w:rPr>
        <w:t>historiku i të drejtave të pronësisë mbi pasurinë, çmimi i saj dhe barrët o</w:t>
      </w:r>
      <w:r w:rsidR="00EB1666" w:rsidRPr="00D4422F">
        <w:rPr>
          <w:rFonts w:ascii="Times New Roman" w:hAnsi="Times New Roman" w:cs="Times New Roman"/>
          <w:color w:val="000000" w:themeColor="text1"/>
          <w:sz w:val="24"/>
          <w:szCs w:val="24"/>
        </w:rPr>
        <w:t xml:space="preserve">se kufizimet që rëndojnë mbi të; </w:t>
      </w:r>
    </w:p>
    <w:p w:rsidR="00591235" w:rsidRPr="00D4422F" w:rsidRDefault="002167A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w:t>
      </w:r>
      <w:r w:rsidR="00F34F83" w:rsidRPr="00D4422F">
        <w:rPr>
          <w:rFonts w:ascii="Times New Roman" w:hAnsi="Times New Roman" w:cs="Times New Roman"/>
          <w:color w:val="000000" w:themeColor="text1"/>
          <w:sz w:val="24"/>
          <w:szCs w:val="24"/>
        </w:rPr>
        <w:t>dokumentacioni përkatës.</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një parcelë kadastrale përfshin më shumë se një pasuri, informacioni i përcaktuar në pikën 3 të këtij neni </w:t>
      </w:r>
      <w:r w:rsidR="001351B3" w:rsidRPr="00D4422F">
        <w:rPr>
          <w:rFonts w:ascii="Times New Roman" w:hAnsi="Times New Roman" w:cs="Times New Roman"/>
          <w:color w:val="000000" w:themeColor="text1"/>
          <w:sz w:val="24"/>
          <w:szCs w:val="24"/>
        </w:rPr>
        <w:t xml:space="preserve">vihet në dispozicion </w:t>
      </w:r>
      <w:r w:rsidRPr="00D4422F">
        <w:rPr>
          <w:rFonts w:ascii="Times New Roman" w:hAnsi="Times New Roman" w:cs="Times New Roman"/>
          <w:color w:val="000000" w:themeColor="text1"/>
          <w:sz w:val="24"/>
          <w:szCs w:val="24"/>
        </w:rPr>
        <w:t xml:space="preserve">për </w:t>
      </w:r>
      <w:r w:rsidR="001351B3" w:rsidRPr="00D4422F">
        <w:rPr>
          <w:rFonts w:ascii="Times New Roman" w:hAnsi="Times New Roman" w:cs="Times New Roman"/>
          <w:color w:val="000000" w:themeColor="text1"/>
          <w:sz w:val="24"/>
          <w:szCs w:val="24"/>
        </w:rPr>
        <w:t>secilën pasuri të përfshirë në atë parcelë kadastrale.</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 historik sipas pikës 3, shkronja “ç”</w:t>
      </w:r>
      <w:r w:rsidR="00AF61D3" w:rsidRPr="00D4422F">
        <w:rPr>
          <w:rFonts w:ascii="Times New Roman" w:hAnsi="Times New Roman" w:cs="Times New Roman"/>
          <w:color w:val="000000" w:themeColor="text1"/>
          <w:sz w:val="24"/>
          <w:szCs w:val="24"/>
        </w:rPr>
        <w:t xml:space="preserve"> të këtij neni</w:t>
      </w:r>
      <w:r w:rsidRPr="00D4422F">
        <w:rPr>
          <w:rFonts w:ascii="Times New Roman" w:hAnsi="Times New Roman" w:cs="Times New Roman"/>
          <w:color w:val="000000" w:themeColor="text1"/>
          <w:sz w:val="24"/>
          <w:szCs w:val="24"/>
        </w:rPr>
        <w:t xml:space="preserve">, </w:t>
      </w:r>
      <w:r w:rsidR="001351B3" w:rsidRPr="00D4422F">
        <w:rPr>
          <w:rFonts w:ascii="Times New Roman" w:hAnsi="Times New Roman" w:cs="Times New Roman"/>
          <w:color w:val="000000" w:themeColor="text1"/>
          <w:sz w:val="24"/>
          <w:szCs w:val="24"/>
        </w:rPr>
        <w:t>të mbulojë</w:t>
      </w:r>
      <w:r w:rsidRPr="00D4422F">
        <w:rPr>
          <w:rFonts w:ascii="Times New Roman" w:hAnsi="Times New Roman" w:cs="Times New Roman"/>
          <w:color w:val="000000" w:themeColor="text1"/>
          <w:sz w:val="24"/>
          <w:szCs w:val="24"/>
        </w:rPr>
        <w:t xml:space="preserve"> të paktën periudhën </w:t>
      </w:r>
      <w:r w:rsidR="001351B3" w:rsidRPr="00D4422F">
        <w:rPr>
          <w:rFonts w:ascii="Times New Roman" w:hAnsi="Times New Roman" w:cs="Times New Roman"/>
          <w:color w:val="000000" w:themeColor="text1"/>
          <w:sz w:val="24"/>
          <w:szCs w:val="24"/>
        </w:rPr>
        <w:t xml:space="preserve">duke filluar </w:t>
      </w:r>
      <w:r w:rsidRPr="00D4422F">
        <w:rPr>
          <w:rFonts w:ascii="Times New Roman" w:hAnsi="Times New Roman" w:cs="Times New Roman"/>
          <w:color w:val="000000" w:themeColor="text1"/>
          <w:sz w:val="24"/>
          <w:szCs w:val="24"/>
        </w:rPr>
        <w:t>nga data 8 korrik 2019.</w:t>
      </w:r>
    </w:p>
    <w:p w:rsidR="00591235" w:rsidRPr="00D4422F" w:rsidRDefault="0096728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91235" w:rsidRPr="00D4422F">
        <w:rPr>
          <w:rFonts w:ascii="Times New Roman" w:hAnsi="Times New Roman" w:cs="Times New Roman"/>
          <w:color w:val="000000" w:themeColor="text1"/>
          <w:sz w:val="24"/>
          <w:szCs w:val="24"/>
        </w:rPr>
        <w:t xml:space="preserve">. Autoriteti përgjegjës për krijimin, administrimin dhe funksionimin e </w:t>
      </w:r>
      <w:r w:rsidRPr="00D4422F">
        <w:rPr>
          <w:rFonts w:ascii="Times New Roman" w:hAnsi="Times New Roman" w:cs="Times New Roman"/>
          <w:color w:val="000000" w:themeColor="text1"/>
          <w:sz w:val="24"/>
          <w:szCs w:val="24"/>
        </w:rPr>
        <w:t>pikës të vetme të aksesit</w:t>
      </w:r>
      <w:r w:rsidR="00591235" w:rsidRPr="00D4422F">
        <w:rPr>
          <w:rFonts w:ascii="Times New Roman" w:hAnsi="Times New Roman" w:cs="Times New Roman"/>
          <w:color w:val="000000" w:themeColor="text1"/>
          <w:sz w:val="24"/>
          <w:szCs w:val="24"/>
        </w:rPr>
        <w:t xml:space="preserve">, në bashkëpunim me autoritetet që administrojnë burimet e informacionit, vendos mekanizma organizativë dhe teknikë për garantimin e përditësimit dhe saktësisë së informacionit që bëhet i disponueshëm përmes </w:t>
      </w:r>
      <w:r w:rsidR="009E3976" w:rsidRPr="00D4422F">
        <w:rPr>
          <w:rFonts w:ascii="Times New Roman" w:hAnsi="Times New Roman" w:cs="Times New Roman"/>
          <w:color w:val="000000" w:themeColor="text1"/>
          <w:sz w:val="24"/>
          <w:szCs w:val="24"/>
        </w:rPr>
        <w:t>pikës të vetme të</w:t>
      </w:r>
      <w:r w:rsidR="00591235" w:rsidRPr="00D4422F">
        <w:rPr>
          <w:rFonts w:ascii="Times New Roman" w:hAnsi="Times New Roman" w:cs="Times New Roman"/>
          <w:color w:val="000000" w:themeColor="text1"/>
          <w:sz w:val="24"/>
          <w:szCs w:val="24"/>
        </w:rPr>
        <w:t xml:space="preserve"> aksesi</w:t>
      </w:r>
      <w:r w:rsidR="009E3976" w:rsidRPr="00D4422F">
        <w:rPr>
          <w:rFonts w:ascii="Times New Roman" w:hAnsi="Times New Roman" w:cs="Times New Roman"/>
          <w:color w:val="000000" w:themeColor="text1"/>
          <w:sz w:val="24"/>
          <w:szCs w:val="24"/>
        </w:rPr>
        <w:t>t</w:t>
      </w:r>
      <w:r w:rsidR="00591235" w:rsidRPr="00D4422F">
        <w:rPr>
          <w:rFonts w:ascii="Times New Roman" w:hAnsi="Times New Roman" w:cs="Times New Roman"/>
          <w:color w:val="000000" w:themeColor="text1"/>
          <w:sz w:val="24"/>
          <w:szCs w:val="24"/>
        </w:rPr>
        <w:t>.</w:t>
      </w:r>
    </w:p>
    <w:p w:rsidR="00591235" w:rsidRPr="00D4422F" w:rsidRDefault="0096728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591235" w:rsidRPr="00D4422F">
        <w:rPr>
          <w:rFonts w:ascii="Times New Roman" w:hAnsi="Times New Roman" w:cs="Times New Roman"/>
          <w:color w:val="000000" w:themeColor="text1"/>
          <w:sz w:val="24"/>
          <w:szCs w:val="24"/>
        </w:rPr>
        <w:t xml:space="preserve">. Autoritetet që administrojnë burimet e informacionit që furnizojnë </w:t>
      </w:r>
      <w:r w:rsidRPr="00D4422F">
        <w:rPr>
          <w:rFonts w:ascii="Times New Roman" w:hAnsi="Times New Roman" w:cs="Times New Roman"/>
          <w:color w:val="000000" w:themeColor="text1"/>
          <w:sz w:val="24"/>
          <w:szCs w:val="24"/>
        </w:rPr>
        <w:t>pikën e vetme</w:t>
      </w:r>
      <w:r w:rsidR="00591235" w:rsidRPr="00D4422F">
        <w:rPr>
          <w:rFonts w:ascii="Times New Roman" w:hAnsi="Times New Roman" w:cs="Times New Roman"/>
          <w:color w:val="000000" w:themeColor="text1"/>
          <w:sz w:val="24"/>
          <w:szCs w:val="24"/>
        </w:rPr>
        <w:t xml:space="preserve"> të aksesit për informacionin mbi pasuritë e paluajtshme sigurojnë masa organizative dhe procedurale që informacioni i disponueshëm në format elektronik t’i vihet në dispozicion menjëherë autoritetit kompetent kërkues.</w:t>
      </w:r>
    </w:p>
    <w:p w:rsidR="00591235" w:rsidRPr="00D4422F" w:rsidRDefault="00591235"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rastet kur informacioni nuk administrohet në format elek</w:t>
      </w:r>
      <w:r w:rsidR="00E426D3" w:rsidRPr="00D4422F">
        <w:rPr>
          <w:rFonts w:ascii="Times New Roman" w:hAnsi="Times New Roman" w:cs="Times New Roman"/>
          <w:color w:val="000000" w:themeColor="text1"/>
          <w:sz w:val="24"/>
          <w:szCs w:val="24"/>
        </w:rPr>
        <w:t xml:space="preserve">tronik, ai vihet në dispozicion, pa pagesë, </w:t>
      </w:r>
      <w:r w:rsidRPr="00D4422F">
        <w:rPr>
          <w:rFonts w:ascii="Times New Roman" w:hAnsi="Times New Roman" w:cs="Times New Roman"/>
          <w:color w:val="000000" w:themeColor="text1"/>
          <w:sz w:val="24"/>
          <w:szCs w:val="24"/>
        </w:rPr>
        <w:t>brenda një afati të arsyeshëm dhe në një mënyrë që nuk pengon ushtrimin e funksioneve ligjore të autoritetit kompetent kërkues.</w:t>
      </w:r>
    </w:p>
    <w:p w:rsidR="00591235" w:rsidRPr="00D4422F" w:rsidRDefault="00967287"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591235" w:rsidRPr="00D4422F">
        <w:rPr>
          <w:rFonts w:ascii="Times New Roman" w:hAnsi="Times New Roman" w:cs="Times New Roman"/>
          <w:color w:val="000000" w:themeColor="text1"/>
          <w:sz w:val="24"/>
          <w:szCs w:val="24"/>
        </w:rPr>
        <w:t xml:space="preserve">. Autoriteti përgjegjës për </w:t>
      </w:r>
      <w:r w:rsidRPr="00D4422F">
        <w:rPr>
          <w:rFonts w:ascii="Times New Roman" w:hAnsi="Times New Roman" w:cs="Times New Roman"/>
          <w:color w:val="000000" w:themeColor="text1"/>
          <w:sz w:val="24"/>
          <w:szCs w:val="24"/>
        </w:rPr>
        <w:t>pikën</w:t>
      </w:r>
      <w:r w:rsidR="00591235" w:rsidRPr="00D4422F">
        <w:rPr>
          <w:rFonts w:ascii="Times New Roman" w:hAnsi="Times New Roman" w:cs="Times New Roman"/>
          <w:color w:val="000000" w:themeColor="text1"/>
          <w:sz w:val="24"/>
          <w:szCs w:val="24"/>
        </w:rPr>
        <w:t xml:space="preserve"> e vetëm të aksesit, autoritetet përgjegjëse për burimet e informacionit, autoritetet kompetente që përfitojnë akses, si dhe rregullat e bashkërendimit ndërinstitucional, procedurat e aksesit, përditësimit dhe kontrollit të cilësisë së të dhënave përcaktohen me vendim të Këshillit të Ministrave.</w:t>
      </w:r>
    </w:p>
    <w:p w:rsidR="002A0945" w:rsidRPr="00D4422F" w:rsidRDefault="002A0945" w:rsidP="00154979">
      <w:pPr>
        <w:widowControl w:val="0"/>
        <w:spacing w:after="0"/>
        <w:ind w:left="0" w:firstLine="709"/>
        <w:rPr>
          <w:rFonts w:ascii="Times New Roman" w:hAnsi="Times New Roman" w:cs="Times New Roman"/>
          <w:color w:val="000000" w:themeColor="text1"/>
          <w:sz w:val="24"/>
          <w:szCs w:val="24"/>
        </w:rPr>
      </w:pP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p>
    <w:p w:rsidR="000D492F" w:rsidRPr="00D4422F" w:rsidRDefault="000D492F" w:rsidP="00154979">
      <w:pPr>
        <w:widowControl w:val="0"/>
        <w:spacing w:after="0"/>
        <w:ind w:left="0" w:firstLine="709"/>
        <w:jc w:val="center"/>
        <w:rPr>
          <w:rFonts w:ascii="Times New Roman" w:eastAsia="Calibri" w:hAnsi="Times New Roman" w:cs="Times New Roman"/>
          <w:color w:val="000000" w:themeColor="text1"/>
          <w:sz w:val="24"/>
          <w:szCs w:val="24"/>
          <w:lang w:eastAsia="ar-SA"/>
        </w:rPr>
      </w:pPr>
    </w:p>
    <w:p w:rsidR="009C19E0" w:rsidRPr="00D4422F" w:rsidRDefault="00E00975" w:rsidP="00154979">
      <w:pPr>
        <w:pStyle w:val="NormalWeb"/>
        <w:spacing w:before="0" w:beforeAutospacing="0" w:after="0" w:afterAutospacing="0" w:line="276" w:lineRule="auto"/>
        <w:jc w:val="center"/>
        <w:rPr>
          <w:rStyle w:val="Strong"/>
          <w:color w:val="000000" w:themeColor="text1"/>
          <w:lang w:val="sq-AL"/>
        </w:rPr>
      </w:pPr>
      <w:r w:rsidRPr="00D4422F">
        <w:rPr>
          <w:rStyle w:val="Strong"/>
          <w:color w:val="000000" w:themeColor="text1"/>
          <w:lang w:val="sq-AL"/>
        </w:rPr>
        <w:t>KREU II</w:t>
      </w:r>
    </w:p>
    <w:p w:rsidR="006B4F6B" w:rsidRPr="00D4422F" w:rsidRDefault="006B4F6B" w:rsidP="00154979">
      <w:pPr>
        <w:pStyle w:val="NormalWeb"/>
        <w:spacing w:before="0" w:beforeAutospacing="0" w:after="0" w:afterAutospacing="0" w:line="276" w:lineRule="auto"/>
        <w:jc w:val="center"/>
        <w:rPr>
          <w:color w:val="000000" w:themeColor="text1"/>
          <w:lang w:val="sq-AL"/>
        </w:rPr>
      </w:pPr>
      <w:r w:rsidRPr="00D4422F">
        <w:rPr>
          <w:rStyle w:val="Strong"/>
          <w:color w:val="000000" w:themeColor="text1"/>
          <w:lang w:val="sq-AL"/>
        </w:rPr>
        <w:t>Organizimi, funksionimi dhe ushtrimi i d</w:t>
      </w:r>
      <w:r w:rsidR="00E00975" w:rsidRPr="00D4422F">
        <w:rPr>
          <w:rStyle w:val="Strong"/>
          <w:color w:val="000000" w:themeColor="text1"/>
          <w:lang w:val="sq-AL"/>
        </w:rPr>
        <w:t>e</w:t>
      </w:r>
      <w:r w:rsidRPr="00D4422F">
        <w:rPr>
          <w:rStyle w:val="Strong"/>
          <w:color w:val="000000" w:themeColor="text1"/>
          <w:lang w:val="sq-AL"/>
        </w:rPr>
        <w:t>tyrave nga autoriteti përgjegjës</w:t>
      </w:r>
    </w:p>
    <w:p w:rsidR="00EF6B6C" w:rsidRPr="00D4422F" w:rsidRDefault="00EF6B6C" w:rsidP="00154979">
      <w:pPr>
        <w:widowControl w:val="0"/>
        <w:spacing w:after="0"/>
        <w:ind w:left="0" w:firstLine="709"/>
        <w:jc w:val="center"/>
        <w:rPr>
          <w:rFonts w:ascii="Times New Roman" w:eastAsia="Calibri" w:hAnsi="Times New Roman" w:cs="Times New Roman"/>
          <w:color w:val="000000" w:themeColor="text1"/>
          <w:sz w:val="24"/>
          <w:szCs w:val="24"/>
          <w:lang w:eastAsia="ar-SA"/>
        </w:rPr>
      </w:pPr>
    </w:p>
    <w:p w:rsidR="002005E2" w:rsidRPr="00D4422F" w:rsidRDefault="002005E2" w:rsidP="00154979">
      <w:pPr>
        <w:widowControl w:val="0"/>
        <w:spacing w:after="0"/>
        <w:ind w:left="0" w:firstLine="0"/>
        <w:jc w:val="center"/>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Neni 1</w:t>
      </w:r>
      <w:r w:rsidR="00EF6B6C" w:rsidRPr="00D4422F">
        <w:rPr>
          <w:rFonts w:ascii="Times New Roman" w:eastAsia="Calibri" w:hAnsi="Times New Roman" w:cs="Times New Roman"/>
          <w:color w:val="000000" w:themeColor="text1"/>
          <w:sz w:val="24"/>
          <w:szCs w:val="24"/>
          <w:lang w:eastAsia="ar-SA"/>
        </w:rPr>
        <w:t>4</w:t>
      </w:r>
    </w:p>
    <w:p w:rsidR="002005E2" w:rsidRPr="00D4422F" w:rsidRDefault="000D492F" w:rsidP="00154979">
      <w:pPr>
        <w:widowControl w:val="0"/>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b/>
          <w:color w:val="000000" w:themeColor="text1"/>
          <w:sz w:val="24"/>
          <w:szCs w:val="24"/>
          <w:lang w:eastAsia="ar-SA"/>
        </w:rPr>
        <w:t xml:space="preserve">Organizimi </w:t>
      </w:r>
      <w:r w:rsidR="002005E2" w:rsidRPr="00D4422F">
        <w:rPr>
          <w:rFonts w:ascii="Times New Roman" w:eastAsia="Calibri" w:hAnsi="Times New Roman" w:cs="Times New Roman"/>
          <w:b/>
          <w:color w:val="000000" w:themeColor="text1"/>
          <w:sz w:val="24"/>
          <w:szCs w:val="24"/>
          <w:lang w:eastAsia="ar-SA"/>
        </w:rPr>
        <w:t>dhe funksionimi i Agjencisë së Inteligjencës Financiare</w:t>
      </w:r>
    </w:p>
    <w:p w:rsidR="002005E2" w:rsidRPr="00D4422F" w:rsidRDefault="002005E2" w:rsidP="00154979">
      <w:pPr>
        <w:widowControl w:val="0"/>
        <w:spacing w:after="0"/>
        <w:ind w:left="0" w:firstLine="0"/>
        <w:rPr>
          <w:rFonts w:ascii="Times New Roman" w:hAnsi="Times New Roman" w:cs="Times New Roman"/>
          <w:color w:val="000000" w:themeColor="text1"/>
          <w:sz w:val="24"/>
          <w:szCs w:val="24"/>
        </w:rPr>
      </w:pPr>
    </w:p>
    <w:p w:rsidR="000D492F" w:rsidRPr="00D4422F" w:rsidRDefault="000D492F" w:rsidP="00154979">
      <w:pPr>
        <w:pStyle w:val="ListParagraph"/>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2005E2" w:rsidRPr="00D4422F">
        <w:rPr>
          <w:rFonts w:ascii="Times New Roman" w:hAnsi="Times New Roman" w:cs="Times New Roman"/>
          <w:color w:val="000000" w:themeColor="text1"/>
          <w:sz w:val="24"/>
          <w:szCs w:val="24"/>
        </w:rPr>
        <w:t>Agjencia e Inteligjencës Financiare</w:t>
      </w:r>
      <w:r w:rsidR="00C52C0E"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 xml:space="preserve">organizohet si drejtori e përgjithshme në varësi të </w:t>
      </w:r>
      <w:r w:rsidR="007728F3" w:rsidRPr="00D4422F">
        <w:rPr>
          <w:rFonts w:ascii="Times New Roman" w:hAnsi="Times New Roman" w:cs="Times New Roman"/>
          <w:color w:val="000000" w:themeColor="text1"/>
          <w:sz w:val="24"/>
          <w:szCs w:val="24"/>
        </w:rPr>
        <w:t>ministris</w:t>
      </w:r>
      <w:r w:rsidR="00D20CC3" w:rsidRPr="00D4422F">
        <w:rPr>
          <w:rFonts w:ascii="Times New Roman" w:hAnsi="Times New Roman" w:cs="Times New Roman"/>
          <w:color w:val="000000" w:themeColor="text1"/>
          <w:sz w:val="24"/>
          <w:szCs w:val="24"/>
        </w:rPr>
        <w:t>ë</w:t>
      </w:r>
      <w:r w:rsidR="007728F3"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përgjegjës</w:t>
      </w:r>
      <w:r w:rsidR="007728F3" w:rsidRPr="00D4422F">
        <w:rPr>
          <w:rFonts w:ascii="Times New Roman" w:hAnsi="Times New Roman" w:cs="Times New Roman"/>
          <w:color w:val="000000" w:themeColor="text1"/>
          <w:sz w:val="24"/>
          <w:szCs w:val="24"/>
        </w:rPr>
        <w:t>e</w:t>
      </w:r>
      <w:r w:rsidR="002005E2" w:rsidRPr="00D4422F">
        <w:rPr>
          <w:rFonts w:ascii="Times New Roman" w:hAnsi="Times New Roman" w:cs="Times New Roman"/>
          <w:color w:val="000000" w:themeColor="text1"/>
          <w:sz w:val="24"/>
          <w:szCs w:val="24"/>
        </w:rPr>
        <w:t xml:space="preserve"> për financat dhe ushtron funksionet e autoritetit përgjegjës sipas këtij ligji. </w:t>
      </w:r>
    </w:p>
    <w:p w:rsidR="000D492F" w:rsidRPr="00D4422F" w:rsidRDefault="000D492F" w:rsidP="00154979">
      <w:pPr>
        <w:pStyle w:val="ListParagraph"/>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Marrëdhëniet e punës së drejtorit të përgjithshëm, nëpunësve dhe punonjësve administrativë rregullohen në bazë të Kodit të Punës.</w:t>
      </w:r>
    </w:p>
    <w:p w:rsidR="000D492F" w:rsidRPr="00D4422F" w:rsidRDefault="000D492F" w:rsidP="00154979">
      <w:pPr>
        <w:pStyle w:val="ListParagraph"/>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bCs/>
          <w:color w:val="000000" w:themeColor="text1"/>
          <w:sz w:val="24"/>
          <w:szCs w:val="24"/>
        </w:rPr>
        <w:t xml:space="preserve"> Drejtori i përgjithshëm i Agjencisë së Inteligjencës Financiare emërohet, lirohet ose shkarkohet nga detyra me vendim të Këshillit të Ministrave, me propozimin e ministrit përgjegjës për financat.</w:t>
      </w:r>
    </w:p>
    <w:p w:rsidR="000D492F" w:rsidRPr="00D4422F" w:rsidRDefault="000D492F" w:rsidP="00154979">
      <w:pPr>
        <w:pStyle w:val="ListParagraph"/>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Mënyra e organizimit dhe e funksionimit t</w:t>
      </w:r>
      <w:r w:rsidR="00684F2A"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bCs/>
          <w:color w:val="000000" w:themeColor="text1"/>
          <w:sz w:val="24"/>
          <w:szCs w:val="24"/>
        </w:rPr>
        <w:t xml:space="preserve">Agjencisë së Inteligjencës Financiare </w:t>
      </w:r>
      <w:r w:rsidRPr="00D4422F">
        <w:rPr>
          <w:rFonts w:ascii="Times New Roman" w:hAnsi="Times New Roman" w:cs="Times New Roman"/>
          <w:color w:val="000000" w:themeColor="text1"/>
          <w:sz w:val="24"/>
          <w:szCs w:val="24"/>
        </w:rPr>
        <w:t>përcaktohen me vendim të Këshillit të Ministrave.</w:t>
      </w:r>
    </w:p>
    <w:p w:rsidR="002005E2" w:rsidRPr="00D4422F" w:rsidRDefault="000D492F" w:rsidP="00154979">
      <w:pPr>
        <w:pStyle w:val="ListParagraph"/>
        <w:spacing w:after="0"/>
        <w:ind w:left="0" w:firstLine="706"/>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2005E2" w:rsidRPr="00D4422F">
        <w:rPr>
          <w:rFonts w:ascii="Times New Roman" w:hAnsi="Times New Roman" w:cs="Times New Roman"/>
          <w:color w:val="000000" w:themeColor="text1"/>
          <w:sz w:val="24"/>
          <w:szCs w:val="24"/>
        </w:rPr>
        <w:t xml:space="preserve">Në zbatim të këtij ligji, Agjencia e Inteligjencës Financiare shërben si njësi e specializuar financiare për parandalimin </w:t>
      </w:r>
      <w:r w:rsidR="00B63484" w:rsidRPr="00D4422F">
        <w:rPr>
          <w:rFonts w:ascii="Times New Roman" w:hAnsi="Times New Roman" w:cs="Times New Roman"/>
          <w:color w:val="000000" w:themeColor="text1"/>
          <w:sz w:val="24"/>
          <w:szCs w:val="24"/>
        </w:rPr>
        <w:t xml:space="preserve">e </w:t>
      </w:r>
      <w:r w:rsidR="002005E2" w:rsidRPr="00D4422F">
        <w:rPr>
          <w:rFonts w:ascii="Times New Roman" w:hAnsi="Times New Roman" w:cs="Times New Roman"/>
          <w:color w:val="000000" w:themeColor="text1"/>
          <w:sz w:val="24"/>
          <w:szCs w:val="24"/>
        </w:rPr>
        <w:t>pastrimit të parave, financimit</w:t>
      </w:r>
      <w:r w:rsidR="002E50FE" w:rsidRPr="00D4422F">
        <w:rPr>
          <w:rFonts w:ascii="Times New Roman" w:hAnsi="Times New Roman" w:cs="Times New Roman"/>
          <w:color w:val="000000" w:themeColor="text1"/>
          <w:sz w:val="24"/>
          <w:szCs w:val="24"/>
        </w:rPr>
        <w:t xml:space="preserve"> të terrorizmit dhe financimin t</w:t>
      </w:r>
      <w:r w:rsidR="0018463E" w:rsidRPr="00D4422F">
        <w:rPr>
          <w:rFonts w:ascii="Times New Roman" w:hAnsi="Times New Roman" w:cs="Times New Roman"/>
          <w:color w:val="000000" w:themeColor="text1"/>
          <w:sz w:val="24"/>
          <w:szCs w:val="24"/>
        </w:rPr>
        <w:t>ë</w:t>
      </w:r>
      <w:r w:rsidR="002E50FE"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002E50FE"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2005E2" w:rsidRPr="00D4422F">
        <w:rPr>
          <w:rFonts w:ascii="Times New Roman" w:hAnsi="Times New Roman" w:cs="Times New Roman"/>
          <w:color w:val="000000" w:themeColor="text1"/>
          <w:sz w:val="24"/>
          <w:szCs w:val="24"/>
        </w:rPr>
        <w:t xml:space="preserve"> armëve të dëmtimit në masë</w:t>
      </w:r>
      <w:r w:rsidR="0034101D" w:rsidRPr="00D4422F">
        <w:rPr>
          <w:rFonts w:ascii="Times New Roman" w:hAnsi="Times New Roman" w:cs="Times New Roman"/>
          <w:color w:val="000000" w:themeColor="text1"/>
          <w:sz w:val="24"/>
          <w:szCs w:val="24"/>
        </w:rPr>
        <w:t xml:space="preserve"> brenda fush</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s s</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saj t</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rgjegj</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sis</w:t>
      </w:r>
      <w:r w:rsidR="003335AC" w:rsidRPr="00D4422F">
        <w:rPr>
          <w:rFonts w:ascii="Times New Roman" w:hAnsi="Times New Roman" w:cs="Times New Roman"/>
          <w:color w:val="000000" w:themeColor="text1"/>
          <w:sz w:val="24"/>
          <w:szCs w:val="24"/>
        </w:rPr>
        <w:t>ë</w:t>
      </w:r>
      <w:r w:rsidR="002005E2" w:rsidRPr="00D4422F">
        <w:rPr>
          <w:rFonts w:ascii="Times New Roman" w:hAnsi="Times New Roman" w:cs="Times New Roman"/>
          <w:color w:val="000000" w:themeColor="text1"/>
          <w:sz w:val="24"/>
          <w:szCs w:val="24"/>
        </w:rPr>
        <w:t xml:space="preserve">. </w:t>
      </w:r>
    </w:p>
    <w:p w:rsidR="002005E2" w:rsidRPr="00D4422F" w:rsidRDefault="000D492F" w:rsidP="00154979">
      <w:pPr>
        <w:widowControl w:val="0"/>
        <w:spacing w:after="0"/>
        <w:ind w:left="0" w:firstLine="706"/>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2005E2" w:rsidRPr="00D4422F">
        <w:rPr>
          <w:rFonts w:ascii="Times New Roman" w:hAnsi="Times New Roman" w:cs="Times New Roman"/>
          <w:color w:val="000000" w:themeColor="text1"/>
          <w:sz w:val="24"/>
          <w:szCs w:val="24"/>
        </w:rPr>
        <w:t xml:space="preserve">. Agjencia e Inteligjencës Financiare është njësia e vetme qendrore kombëtare përgjegjëse për marrjen dhe analizimin e raportimeve të paraqitura nga subjektet e detyruara, si dhe të çdo informacioni tjetër që lidhet me pastrimin e parave, </w:t>
      </w:r>
      <w:r w:rsidR="004B102C" w:rsidRPr="00D4422F">
        <w:rPr>
          <w:rFonts w:ascii="Times New Roman" w:hAnsi="Times New Roman" w:cs="Times New Roman"/>
          <w:color w:val="000000" w:themeColor="text1"/>
          <w:sz w:val="24"/>
          <w:szCs w:val="24"/>
        </w:rPr>
        <w:t>dhe të produkteve që burojnë nga veprat penale</w:t>
      </w:r>
      <w:r w:rsidR="002005E2" w:rsidRPr="00D4422F">
        <w:rPr>
          <w:rFonts w:ascii="Times New Roman" w:hAnsi="Times New Roman" w:cs="Times New Roman"/>
          <w:color w:val="000000" w:themeColor="text1"/>
          <w:sz w:val="24"/>
          <w:szCs w:val="24"/>
        </w:rPr>
        <w:t>, financimin e terrorizmit dhe financimin e përhapjes së armëve të shkatërrimit në masë.</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w:t>
      </w:r>
      <w:r w:rsidR="0034101D" w:rsidRPr="00D4422F">
        <w:rPr>
          <w:rFonts w:ascii="Times New Roman" w:hAnsi="Times New Roman" w:cs="Times New Roman"/>
          <w:color w:val="000000" w:themeColor="text1"/>
          <w:sz w:val="24"/>
          <w:szCs w:val="24"/>
        </w:rPr>
        <w:t>dispozitat e k</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tij ligji</w:t>
      </w:r>
      <w:r w:rsidRPr="00D4422F">
        <w:rPr>
          <w:rFonts w:ascii="Times New Roman" w:hAnsi="Times New Roman" w:cs="Times New Roman"/>
          <w:color w:val="000000" w:themeColor="text1"/>
          <w:sz w:val="24"/>
          <w:szCs w:val="24"/>
        </w:rPr>
        <w:t>.</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2005E2" w:rsidRPr="00D4422F">
        <w:rPr>
          <w:rFonts w:ascii="Times New Roman" w:hAnsi="Times New Roman" w:cs="Times New Roman"/>
          <w:color w:val="000000" w:themeColor="text1"/>
          <w:sz w:val="24"/>
          <w:szCs w:val="24"/>
        </w:rPr>
        <w:t xml:space="preserve">. Agjencia e Inteligjencës Financiare është përgjegjëse për shpërndarjen e rezultateve të analizave të saj, si dhe të çdo informacioni tjetër përkatës, pranë autoriteteve kompetente përkatëse, kur ekzistojnë dyshime të arsyeshme për pastrim parash, </w:t>
      </w:r>
      <w:r w:rsidR="004B102C" w:rsidRPr="00D4422F">
        <w:rPr>
          <w:rFonts w:ascii="Times New Roman" w:hAnsi="Times New Roman" w:cs="Times New Roman"/>
          <w:color w:val="000000" w:themeColor="text1"/>
          <w:sz w:val="24"/>
          <w:szCs w:val="24"/>
        </w:rPr>
        <w:t>dhe të produkteve që burojnë nga veprat penale</w:t>
      </w:r>
      <w:r w:rsidR="002005E2" w:rsidRPr="00D4422F">
        <w:rPr>
          <w:rFonts w:ascii="Times New Roman" w:hAnsi="Times New Roman" w:cs="Times New Roman"/>
          <w:color w:val="000000" w:themeColor="text1"/>
          <w:sz w:val="24"/>
          <w:szCs w:val="24"/>
        </w:rPr>
        <w:t xml:space="preserve">, financim të terrorizmit apo financimin e </w:t>
      </w:r>
      <w:r w:rsidR="004B102C"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4B102C"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4B102C"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armëve të dëmtimit në masë.</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ushtrimin e këtyre funksioneve, Agjencia e Inteligjencës Financiare ka të drejtë të kërkojë dhe të marrë informacion shtesë nga subjektet e detyruara, në përputhje me legjislacionin në fuqi.</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w:t>
      </w:r>
      <w:r w:rsidR="004B102C"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Agjencia e Inteligjencës Financiare ushtron funksionin e analizës financiare, i cili përbëhet nga sa më poshtë:</w:t>
      </w:r>
    </w:p>
    <w:p w:rsidR="002005E2" w:rsidRPr="00D4422F" w:rsidRDefault="004B102C"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analiza</w:t>
      </w:r>
      <w:r w:rsidR="002005E2" w:rsidRPr="00D4422F">
        <w:rPr>
          <w:rFonts w:ascii="Times New Roman" w:hAnsi="Times New Roman" w:cs="Times New Roman"/>
          <w:color w:val="000000" w:themeColor="text1"/>
          <w:sz w:val="24"/>
          <w:szCs w:val="24"/>
        </w:rPr>
        <w:t xml:space="preserve">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analizën strategjike, e cila trajton tendencat, modelet dhe zhvillimet e pastrimit të parave, financimit të terrorizmit dhe financimit të përhapjes së armëve të shkatërrimit në masë.</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w:t>
      </w:r>
      <w:r w:rsidR="002005E2" w:rsidRPr="00D4422F">
        <w:rPr>
          <w:rFonts w:ascii="Times New Roman" w:hAnsi="Times New Roman" w:cs="Times New Roman"/>
          <w:color w:val="000000" w:themeColor="text1"/>
          <w:sz w:val="24"/>
          <w:szCs w:val="24"/>
        </w:rPr>
        <w:t xml:space="preserve">. Agjencia e Inteligjencës Financiare ushtron kompetencat e saj në </w:t>
      </w:r>
      <w:r w:rsidR="0034101D" w:rsidRPr="00D4422F">
        <w:rPr>
          <w:rFonts w:ascii="Times New Roman" w:hAnsi="Times New Roman" w:cs="Times New Roman"/>
          <w:color w:val="000000" w:themeColor="text1"/>
          <w:sz w:val="24"/>
          <w:szCs w:val="24"/>
        </w:rPr>
        <w:t xml:space="preserve">mënyrë të pavarur dhe autonome. </w:t>
      </w:r>
      <w:r w:rsidR="002005E2" w:rsidRPr="00D4422F">
        <w:rPr>
          <w:rFonts w:ascii="Times New Roman" w:hAnsi="Times New Roman" w:cs="Times New Roman"/>
          <w:color w:val="000000" w:themeColor="text1"/>
          <w:sz w:val="24"/>
          <w:szCs w:val="24"/>
        </w:rPr>
        <w:t>Në ushtrimin e funksioneve të parashikuara në këtë ligj, ajo ka autoritetin e plot</w:t>
      </w:r>
      <w:r w:rsidR="004B102C" w:rsidRPr="00D4422F">
        <w:rPr>
          <w:rFonts w:ascii="Times New Roman" w:hAnsi="Times New Roman" w:cs="Times New Roman"/>
          <w:color w:val="000000" w:themeColor="text1"/>
          <w:sz w:val="24"/>
          <w:szCs w:val="24"/>
        </w:rPr>
        <w:t>ë</w:t>
      </w:r>
      <w:r w:rsidR="002005E2" w:rsidRPr="00D4422F">
        <w:rPr>
          <w:rFonts w:ascii="Times New Roman" w:hAnsi="Times New Roman" w:cs="Times New Roman"/>
          <w:color w:val="000000" w:themeColor="text1"/>
          <w:sz w:val="24"/>
          <w:szCs w:val="24"/>
        </w:rPr>
        <w:t xml:space="preserve"> për të marrë vendime të pavarura lidhur me analizimin, kërkimin dhe shpërndarjen e informacionit, në përputhje me </w:t>
      </w:r>
      <w:r w:rsidR="00D839F6" w:rsidRPr="00D4422F">
        <w:rPr>
          <w:rFonts w:ascii="Times New Roman" w:hAnsi="Times New Roman" w:cs="Times New Roman"/>
          <w:color w:val="000000" w:themeColor="text1"/>
          <w:sz w:val="24"/>
          <w:szCs w:val="24"/>
        </w:rPr>
        <w:t>k</w:t>
      </w:r>
      <w:r w:rsidR="006A05DA" w:rsidRPr="00D4422F">
        <w:rPr>
          <w:rFonts w:ascii="Times New Roman" w:hAnsi="Times New Roman" w:cs="Times New Roman"/>
          <w:color w:val="000000" w:themeColor="text1"/>
          <w:sz w:val="24"/>
          <w:szCs w:val="24"/>
        </w:rPr>
        <w:t>ë</w:t>
      </w:r>
      <w:r w:rsidR="00D839F6" w:rsidRPr="00D4422F">
        <w:rPr>
          <w:rFonts w:ascii="Times New Roman" w:hAnsi="Times New Roman" w:cs="Times New Roman"/>
          <w:color w:val="000000" w:themeColor="text1"/>
          <w:sz w:val="24"/>
          <w:szCs w:val="24"/>
        </w:rPr>
        <w:t>t</w:t>
      </w:r>
      <w:r w:rsidR="006A05DA" w:rsidRPr="00D4422F">
        <w:rPr>
          <w:rFonts w:ascii="Times New Roman" w:hAnsi="Times New Roman" w:cs="Times New Roman"/>
          <w:color w:val="000000" w:themeColor="text1"/>
          <w:sz w:val="24"/>
          <w:szCs w:val="24"/>
        </w:rPr>
        <w:t>ë</w:t>
      </w:r>
      <w:r w:rsidR="00D839F6" w:rsidRPr="00D4422F">
        <w:rPr>
          <w:rFonts w:ascii="Times New Roman" w:hAnsi="Times New Roman" w:cs="Times New Roman"/>
          <w:color w:val="000000" w:themeColor="text1"/>
          <w:sz w:val="24"/>
          <w:szCs w:val="24"/>
        </w:rPr>
        <w:t xml:space="preserve"> nen</w:t>
      </w:r>
      <w:r w:rsidR="002005E2" w:rsidRPr="00D4422F">
        <w:rPr>
          <w:rFonts w:ascii="Times New Roman" w:hAnsi="Times New Roman" w:cs="Times New Roman"/>
          <w:color w:val="000000" w:themeColor="text1"/>
          <w:sz w:val="24"/>
          <w:szCs w:val="24"/>
        </w:rPr>
        <w:t>.</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Ndalohet çdo formë ndikimi, ndërhyrjeje apo ushtrimi presioni të papërshtatshëm politik, qeveritar ose sektorë ekonomikë, në ushtrimin e kompetencave të Agjencisë së Inteligjencës Financiare.</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w:t>
      </w:r>
      <w:r w:rsidR="002005E2" w:rsidRPr="00D4422F">
        <w:rPr>
          <w:rFonts w:ascii="Times New Roman" w:hAnsi="Times New Roman" w:cs="Times New Roman"/>
          <w:color w:val="000000" w:themeColor="text1"/>
          <w:sz w:val="24"/>
          <w:szCs w:val="24"/>
        </w:rPr>
        <w:t>. Agjencia e Inteligjencës Financiare pajiset me burime financiare, njerëzore dhe teknike të mjaftueshme për ushtrimin efektiv të funksioneve dhe kompetencave të parashikuara në këtë ligj.</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këtë qëllim, Agjencia e Inteligjencës Financiare ka kapacitetin për të siguruar, menaxhuar dhe përdorur në mënyrë autonome burimet e nevojshme për përmbushjen e detyrave të saj, në përputhje me legjislacionin në fuqi.</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Mënyra e sigurimit, administrimit dhe përdorimit të këtyre burimeve, si dhe kriteret përkatëse, përcaktohen me akt nënligjor.</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9</w:t>
      </w:r>
      <w:r w:rsidR="002005E2" w:rsidRPr="00D4422F">
        <w:rPr>
          <w:rFonts w:ascii="Times New Roman" w:hAnsi="Times New Roman" w:cs="Times New Roman"/>
          <w:color w:val="000000" w:themeColor="text1"/>
          <w:sz w:val="24"/>
          <w:szCs w:val="24"/>
        </w:rPr>
        <w:t>. Personeli i Agjencisë së Inteligjencës Financiare i nënshtrohet detyrimit për ruajtjen e sekretit profesional, në nivel të barasvlershëm me standardet e parashikuara nga legjislacioni përkatës në fuqi.</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siguron që personeli i saj të përmbushë standarde të larta profesionale, përfshirë standarde të larta për mbrojtjen e të dhënave, integritetin profesional dhe aftësitë e nevojshme për trajtimin etik dhe të sigurt të vëllimeve të mëdha të të dhënave.</w:t>
      </w:r>
    </w:p>
    <w:p w:rsidR="0034101D"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vendos dhe zbaton procedura të brendshme për parandalimin, identifikimin dhe menaxhi</w:t>
      </w:r>
      <w:r w:rsidR="0034101D" w:rsidRPr="00D4422F">
        <w:rPr>
          <w:rFonts w:ascii="Times New Roman" w:hAnsi="Times New Roman" w:cs="Times New Roman"/>
          <w:color w:val="000000" w:themeColor="text1"/>
          <w:sz w:val="24"/>
          <w:szCs w:val="24"/>
        </w:rPr>
        <w:t>min e konflikteve të interesit n</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rputhje me kuadrin ligjor n</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fuqi. </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Kriteret, procedurat dhe masat për zbati</w:t>
      </w:r>
      <w:r w:rsidR="0034101D" w:rsidRPr="00D4422F">
        <w:rPr>
          <w:rFonts w:ascii="Times New Roman" w:hAnsi="Times New Roman" w:cs="Times New Roman"/>
          <w:color w:val="000000" w:themeColor="text1"/>
          <w:sz w:val="24"/>
          <w:szCs w:val="24"/>
        </w:rPr>
        <w:t>min e kësaj pike përcaktohen n</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rregulloren e brendshme t</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institucionit</w:t>
      </w:r>
      <w:r w:rsidRPr="00D4422F">
        <w:rPr>
          <w:rFonts w:ascii="Times New Roman" w:hAnsi="Times New Roman" w:cs="Times New Roman"/>
          <w:color w:val="000000" w:themeColor="text1"/>
          <w:sz w:val="24"/>
          <w:szCs w:val="24"/>
        </w:rPr>
        <w:t>.</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10</w:t>
      </w:r>
      <w:r w:rsidR="002005E2" w:rsidRPr="00D4422F">
        <w:rPr>
          <w:rFonts w:ascii="Times New Roman" w:hAnsi="Times New Roman" w:cs="Times New Roman"/>
          <w:color w:val="000000" w:themeColor="text1"/>
          <w:sz w:val="24"/>
          <w:szCs w:val="24"/>
        </w:rPr>
        <w:t>.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rsidR="0034101D"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Rregullat dhe masat përkatëse për sigurinë fizike, teknike dhe organizative të informacionit, si dhe procedurat për aksesin dhe përdorimin e tij</w:t>
      </w:r>
      <w:r w:rsidR="0034101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përcaktohen </w:t>
      </w:r>
      <w:r w:rsidR="0034101D"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rregulloren e brendshme t</w:t>
      </w:r>
      <w:r w:rsidR="003335AC" w:rsidRPr="00D4422F">
        <w:rPr>
          <w:rFonts w:ascii="Times New Roman" w:hAnsi="Times New Roman" w:cs="Times New Roman"/>
          <w:color w:val="000000" w:themeColor="text1"/>
          <w:sz w:val="24"/>
          <w:szCs w:val="24"/>
        </w:rPr>
        <w:t>ë</w:t>
      </w:r>
      <w:r w:rsidR="0034101D" w:rsidRPr="00D4422F">
        <w:rPr>
          <w:rFonts w:ascii="Times New Roman" w:hAnsi="Times New Roman" w:cs="Times New Roman"/>
          <w:color w:val="000000" w:themeColor="text1"/>
          <w:sz w:val="24"/>
          <w:szCs w:val="24"/>
        </w:rPr>
        <w:t xml:space="preserve"> institucionit.</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11</w:t>
      </w:r>
      <w:r w:rsidR="002005E2" w:rsidRPr="00D4422F">
        <w:rPr>
          <w:rFonts w:ascii="Times New Roman" w:hAnsi="Times New Roman" w:cs="Times New Roman"/>
          <w:color w:val="000000" w:themeColor="text1"/>
          <w:sz w:val="24"/>
          <w:szCs w:val="24"/>
        </w:rPr>
        <w:t>. Agjencia e Inteligjencës Financiare siguron vendosjen dhe funksionimin e kanaleve të sigurta dhe të mbrojtura për komunikimin dhe shkëmbimin elektronik të informacionit me autoritetet kompetente dhe subjektet e detyruara.</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Këto kanale garantojnë integritetin, konfidencialitetin dhe gjurmueshmërinë e informacionit të shkëmbyer dhe përputhshmërinë me kërkesat për mbrojtjen e të dhënave dhe sigurinë e informacionit.</w:t>
      </w:r>
    </w:p>
    <w:p w:rsidR="002005E2" w:rsidRPr="00D4422F" w:rsidRDefault="002005E2"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Rregullat teknike dhe procedurale për krijimin, përdorimin dhe administrimin e këtyre kanaleve përcaktohen me akt nënligjor.</w:t>
      </w:r>
    </w:p>
    <w:p w:rsidR="002005E2"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12</w:t>
      </w:r>
      <w:r w:rsidR="002005E2" w:rsidRPr="00D4422F">
        <w:rPr>
          <w:rFonts w:ascii="Times New Roman" w:hAnsi="Times New Roman" w:cs="Times New Roman"/>
          <w:color w:val="000000" w:themeColor="text1"/>
          <w:sz w:val="24"/>
          <w:szCs w:val="24"/>
        </w:rPr>
        <w:t>. Agjenc</w:t>
      </w:r>
      <w:r w:rsidR="002E162F" w:rsidRPr="00D4422F">
        <w:rPr>
          <w:rFonts w:ascii="Times New Roman" w:hAnsi="Times New Roman" w:cs="Times New Roman"/>
          <w:color w:val="000000" w:themeColor="text1"/>
          <w:sz w:val="24"/>
          <w:szCs w:val="24"/>
        </w:rPr>
        <w:t>ia e Inteligjencës Financiare në</w:t>
      </w:r>
      <w:r w:rsidR="002005E2" w:rsidRPr="00D4422F">
        <w:rPr>
          <w:rFonts w:ascii="Times New Roman" w:hAnsi="Times New Roman" w:cs="Times New Roman"/>
          <w:color w:val="000000" w:themeColor="text1"/>
          <w:sz w:val="24"/>
          <w:szCs w:val="24"/>
        </w:rPr>
        <w:t xml:space="preserve"> </w:t>
      </w:r>
      <w:r w:rsidR="002E162F" w:rsidRPr="00D4422F">
        <w:rPr>
          <w:rFonts w:ascii="Times New Roman" w:hAnsi="Times New Roman" w:cs="Times New Roman"/>
          <w:color w:val="000000" w:themeColor="text1"/>
          <w:sz w:val="24"/>
          <w:szCs w:val="24"/>
        </w:rPr>
        <w:t>ushtrim të funksioneve të saj sipas këtij ligji</w:t>
      </w:r>
      <w:r w:rsidR="002005E2" w:rsidRPr="00D4422F">
        <w:rPr>
          <w:rFonts w:ascii="Times New Roman" w:hAnsi="Times New Roman" w:cs="Times New Roman"/>
          <w:color w:val="000000" w:themeColor="text1"/>
          <w:sz w:val="24"/>
          <w:szCs w:val="24"/>
        </w:rPr>
        <w:t xml:space="preserve"> shkëmben informacion me prokuroritë e juridiksionit të përgjithshëm, Prokurorinë e Posaçme</w:t>
      </w:r>
      <w:r w:rsidR="000A02D5" w:rsidRPr="00D4422F">
        <w:rPr>
          <w:rFonts w:ascii="Times New Roman" w:hAnsi="Times New Roman" w:cs="Times New Roman"/>
          <w:color w:val="000000" w:themeColor="text1"/>
          <w:sz w:val="24"/>
          <w:szCs w:val="24"/>
        </w:rPr>
        <w:t xml:space="preserve"> kund</w:t>
      </w:r>
      <w:r w:rsidR="003335AC" w:rsidRPr="00D4422F">
        <w:rPr>
          <w:rFonts w:ascii="Times New Roman" w:hAnsi="Times New Roman" w:cs="Times New Roman"/>
          <w:color w:val="000000" w:themeColor="text1"/>
          <w:sz w:val="24"/>
          <w:szCs w:val="24"/>
        </w:rPr>
        <w:t>ë</w:t>
      </w:r>
      <w:r w:rsidR="000A02D5" w:rsidRPr="00D4422F">
        <w:rPr>
          <w:rFonts w:ascii="Times New Roman" w:hAnsi="Times New Roman" w:cs="Times New Roman"/>
          <w:color w:val="000000" w:themeColor="text1"/>
          <w:sz w:val="24"/>
          <w:szCs w:val="24"/>
        </w:rPr>
        <w:t>r Korrup</w:t>
      </w:r>
      <w:r w:rsidR="00EF0214" w:rsidRPr="00D4422F">
        <w:rPr>
          <w:rFonts w:ascii="Times New Roman" w:hAnsi="Times New Roman" w:cs="Times New Roman"/>
          <w:color w:val="000000" w:themeColor="text1"/>
          <w:sz w:val="24"/>
          <w:szCs w:val="24"/>
        </w:rPr>
        <w:t>s</w:t>
      </w:r>
      <w:r w:rsidR="000A02D5" w:rsidRPr="00D4422F">
        <w:rPr>
          <w:rFonts w:ascii="Times New Roman" w:hAnsi="Times New Roman" w:cs="Times New Roman"/>
          <w:color w:val="000000" w:themeColor="text1"/>
          <w:sz w:val="24"/>
          <w:szCs w:val="24"/>
        </w:rPr>
        <w:t>ionit</w:t>
      </w:r>
      <w:r w:rsidR="00DF7CF9" w:rsidRPr="00D4422F">
        <w:rPr>
          <w:rFonts w:ascii="Times New Roman" w:hAnsi="Times New Roman" w:cs="Times New Roman"/>
          <w:color w:val="000000" w:themeColor="text1"/>
          <w:sz w:val="24"/>
          <w:szCs w:val="24"/>
        </w:rPr>
        <w:t xml:space="preserve"> dhe Krimit t</w:t>
      </w:r>
      <w:r w:rsidR="003335AC" w:rsidRPr="00D4422F">
        <w:rPr>
          <w:rFonts w:ascii="Times New Roman" w:hAnsi="Times New Roman" w:cs="Times New Roman"/>
          <w:color w:val="000000" w:themeColor="text1"/>
          <w:sz w:val="24"/>
          <w:szCs w:val="24"/>
        </w:rPr>
        <w:t>ë</w:t>
      </w:r>
      <w:r w:rsidR="00DF7CF9" w:rsidRPr="00D4422F">
        <w:rPr>
          <w:rFonts w:ascii="Times New Roman" w:hAnsi="Times New Roman" w:cs="Times New Roman"/>
          <w:color w:val="000000" w:themeColor="text1"/>
          <w:sz w:val="24"/>
          <w:szCs w:val="24"/>
        </w:rPr>
        <w:t xml:space="preserve"> Organizuar</w:t>
      </w:r>
      <w:r w:rsidR="002005E2" w:rsidRPr="00D4422F">
        <w:rPr>
          <w:rFonts w:ascii="Times New Roman" w:hAnsi="Times New Roman" w:cs="Times New Roman"/>
          <w:color w:val="000000" w:themeColor="text1"/>
          <w:sz w:val="24"/>
          <w:szCs w:val="24"/>
        </w:rPr>
        <w:t xml:space="preserv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w:t>
      </w:r>
      <w:r w:rsidR="004B102C"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4B102C"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4B102C"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armëve të dëmtimit në masë. si dhe mund të nënshkruajë marrëveshje</w:t>
      </w:r>
      <w:r w:rsidR="004B102C"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bashkëpunimi dy ose shumëpalëshe me to</w:t>
      </w:r>
      <w:r w:rsidR="004B102C" w:rsidRPr="00D4422F">
        <w:rPr>
          <w:rFonts w:ascii="Times New Roman" w:hAnsi="Times New Roman" w:cs="Times New Roman"/>
          <w:color w:val="000000" w:themeColor="text1"/>
          <w:sz w:val="24"/>
          <w:szCs w:val="24"/>
        </w:rPr>
        <w:t xml:space="preserve"> </w:t>
      </w:r>
      <w:r w:rsidR="002005E2" w:rsidRPr="00D4422F">
        <w:rPr>
          <w:rFonts w:ascii="Times New Roman" w:hAnsi="Times New Roman" w:cs="Times New Roman"/>
          <w:color w:val="000000" w:themeColor="text1"/>
          <w:sz w:val="24"/>
          <w:szCs w:val="24"/>
        </w:rPr>
        <w:t>në përputhje me kompetencat e secilit autoritet dhe me legjislacionin në fuqi.</w:t>
      </w:r>
    </w:p>
    <w:p w:rsidR="008A32B5" w:rsidRPr="00D4422F" w:rsidRDefault="000D492F"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13</w:t>
      </w:r>
      <w:r w:rsidR="002005E2" w:rsidRPr="00D4422F">
        <w:rPr>
          <w:rFonts w:ascii="Times New Roman" w:hAnsi="Times New Roman" w:cs="Times New Roman"/>
          <w:color w:val="000000" w:themeColor="text1"/>
          <w:sz w:val="24"/>
          <w:szCs w:val="24"/>
        </w:rPr>
        <w:t xml:space="preserve">. </w:t>
      </w:r>
      <w:r w:rsidR="008A32B5" w:rsidRPr="00D4422F">
        <w:rPr>
          <w:rFonts w:ascii="Times New Roman" w:hAnsi="Times New Roman" w:cs="Times New Roman"/>
          <w:color w:val="000000" w:themeColor="text1"/>
          <w:sz w:val="24"/>
          <w:szCs w:val="24"/>
        </w:rPr>
        <w:t>Agjencia e Inteligjencës Financiare kryesisht, mbi bazë të një vendimi të Këshillit të Ministrave, apo për rastet e kërkuara nga Grupi i Posaçëm i Veprimit Financiar, organizma të tjerë ndërkombëtarë, nga të cilët lindin detyrime për Republikën e Shqipërisë, nxjerr listë të vendeve për kufizimin dhe/ose kontrollin e transaksioneve apo marrëdhënieve të biznesit të subjekteve, proporcionalisht me rreziqet e evidentuara, vendime këto të detyrueshme për zbatim nga subjektet</w:t>
      </w:r>
      <w:r w:rsidR="007B44F7" w:rsidRPr="00D4422F">
        <w:rPr>
          <w:rFonts w:ascii="Times New Roman" w:hAnsi="Times New Roman" w:cs="Times New Roman"/>
          <w:color w:val="000000" w:themeColor="text1"/>
          <w:sz w:val="24"/>
          <w:szCs w:val="24"/>
        </w:rPr>
        <w:t xml:space="preserve"> e detyruara</w:t>
      </w:r>
      <w:r w:rsidR="008A32B5" w:rsidRPr="00D4422F">
        <w:rPr>
          <w:rFonts w:ascii="Times New Roman" w:hAnsi="Times New Roman" w:cs="Times New Roman"/>
          <w:color w:val="000000" w:themeColor="text1"/>
          <w:sz w:val="24"/>
          <w:szCs w:val="24"/>
        </w:rPr>
        <w:t xml:space="preserve"> dhe autoritetet shtetërore që kanë detyrime sipas këtij ligji;</w:t>
      </w:r>
    </w:p>
    <w:p w:rsidR="000935FC" w:rsidRPr="00D4422F" w:rsidRDefault="008A32B5" w:rsidP="00154979">
      <w:pPr>
        <w:pStyle w:val="Paragrafi"/>
        <w:spacing w:line="276" w:lineRule="auto"/>
        <w:rPr>
          <w:rFonts w:ascii="Times New Roman" w:eastAsiaTheme="minorHAnsi" w:hAnsi="Times New Roman"/>
          <w:color w:val="000000" w:themeColor="text1"/>
          <w:sz w:val="24"/>
          <w:szCs w:val="24"/>
          <w:lang w:val="sq-AL"/>
        </w:rPr>
      </w:pPr>
      <w:r w:rsidRPr="00D4422F">
        <w:rPr>
          <w:rFonts w:ascii="Times New Roman" w:eastAsiaTheme="minorHAnsi" w:hAnsi="Times New Roman"/>
          <w:color w:val="000000" w:themeColor="text1"/>
          <w:sz w:val="24"/>
          <w:szCs w:val="24"/>
          <w:lang w:val="sq-AL"/>
        </w:rPr>
        <w:t xml:space="preserve">14. </w:t>
      </w:r>
      <w:r w:rsidR="000935FC" w:rsidRPr="00D4422F">
        <w:rPr>
          <w:rFonts w:ascii="Times New Roman" w:eastAsiaTheme="minorHAnsi" w:hAnsi="Times New Roman"/>
          <w:color w:val="000000" w:themeColor="text1"/>
          <w:sz w:val="24"/>
          <w:szCs w:val="24"/>
          <w:lang w:val="sq-AL"/>
        </w:rPr>
        <w:t>Në funksion të ruajtjes së konfidencialitetit për fushën e veprimtarisë së vet, sigurisë së personelit apo sistemeve në përdorim, Agjencia e Inteligjencës Financiare mund të vendosë kufizime për të dhënat e kërkuara në funksion të së drejtës për informim, nëse kufizimi është i domosdoshëm dhe proporcional. Agjencia e Inteligjencës Financiare duhet të arsyetojë kufizimin rast pas rasti.</w:t>
      </w:r>
    </w:p>
    <w:p w:rsidR="00523533" w:rsidRPr="00D4422F" w:rsidRDefault="000935FC"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15. </w:t>
      </w:r>
      <w:r w:rsidR="00C43246" w:rsidRPr="00D4422F">
        <w:rPr>
          <w:rFonts w:ascii="Times New Roman" w:hAnsi="Times New Roman" w:cs="Times New Roman"/>
          <w:color w:val="000000" w:themeColor="text1"/>
          <w:sz w:val="24"/>
          <w:szCs w:val="24"/>
        </w:rPr>
        <w:t>Ministri i Financave, me propozimin e autoritetit p</w:t>
      </w:r>
      <w:r w:rsidR="00EF0214" w:rsidRPr="00D4422F">
        <w:rPr>
          <w:rFonts w:ascii="Times New Roman" w:hAnsi="Times New Roman" w:cs="Times New Roman"/>
          <w:color w:val="000000" w:themeColor="text1"/>
          <w:sz w:val="24"/>
          <w:szCs w:val="24"/>
        </w:rPr>
        <w:t>ë</w:t>
      </w:r>
      <w:r w:rsidR="00C43246" w:rsidRPr="00D4422F">
        <w:rPr>
          <w:rFonts w:ascii="Times New Roman" w:hAnsi="Times New Roman" w:cs="Times New Roman"/>
          <w:color w:val="000000" w:themeColor="text1"/>
          <w:sz w:val="24"/>
          <w:szCs w:val="24"/>
        </w:rPr>
        <w:t>rgjegj</w:t>
      </w:r>
      <w:r w:rsidR="00EF0214" w:rsidRPr="00D4422F">
        <w:rPr>
          <w:rFonts w:ascii="Times New Roman" w:hAnsi="Times New Roman" w:cs="Times New Roman"/>
          <w:color w:val="000000" w:themeColor="text1"/>
          <w:sz w:val="24"/>
          <w:szCs w:val="24"/>
        </w:rPr>
        <w:t>ë</w:t>
      </w:r>
      <w:r w:rsidR="00C43246" w:rsidRPr="00D4422F">
        <w:rPr>
          <w:rFonts w:ascii="Times New Roman" w:hAnsi="Times New Roman" w:cs="Times New Roman"/>
          <w:color w:val="000000" w:themeColor="text1"/>
          <w:sz w:val="24"/>
          <w:szCs w:val="24"/>
        </w:rPr>
        <w:t>s, nxjerr me udh</w:t>
      </w:r>
      <w:r w:rsidR="00EF0214" w:rsidRPr="00D4422F">
        <w:rPr>
          <w:rFonts w:ascii="Times New Roman" w:hAnsi="Times New Roman" w:cs="Times New Roman"/>
          <w:color w:val="000000" w:themeColor="text1"/>
          <w:sz w:val="24"/>
          <w:szCs w:val="24"/>
        </w:rPr>
        <w:t>ë</w:t>
      </w:r>
      <w:r w:rsidR="00C43246" w:rsidRPr="00D4422F">
        <w:rPr>
          <w:rFonts w:ascii="Times New Roman" w:hAnsi="Times New Roman" w:cs="Times New Roman"/>
          <w:color w:val="000000" w:themeColor="text1"/>
          <w:sz w:val="24"/>
          <w:szCs w:val="24"/>
        </w:rPr>
        <w:t>zim, brenda gjasht</w:t>
      </w:r>
      <w:r w:rsidR="00EF0214" w:rsidRPr="00D4422F">
        <w:rPr>
          <w:rFonts w:ascii="Times New Roman" w:hAnsi="Times New Roman" w:cs="Times New Roman"/>
          <w:color w:val="000000" w:themeColor="text1"/>
          <w:sz w:val="24"/>
          <w:szCs w:val="24"/>
        </w:rPr>
        <w:t>ë</w:t>
      </w:r>
      <w:r w:rsidR="00C43246" w:rsidRPr="00D4422F">
        <w:rPr>
          <w:rFonts w:ascii="Times New Roman" w:hAnsi="Times New Roman" w:cs="Times New Roman"/>
          <w:color w:val="000000" w:themeColor="text1"/>
          <w:sz w:val="24"/>
          <w:szCs w:val="24"/>
        </w:rPr>
        <w:t xml:space="preserve"> muajve nga </w:t>
      </w:r>
      <w:r w:rsidR="00523533" w:rsidRPr="00D4422F">
        <w:rPr>
          <w:rFonts w:ascii="Times New Roman" w:hAnsi="Times New Roman" w:cs="Times New Roman"/>
          <w:color w:val="000000" w:themeColor="text1"/>
          <w:sz w:val="24"/>
          <w:szCs w:val="24"/>
        </w:rPr>
        <w:t>nxjerrja e udh</w:t>
      </w:r>
      <w:r w:rsidR="00EF0214" w:rsidRPr="00D4422F">
        <w:rPr>
          <w:rFonts w:ascii="Times New Roman" w:hAnsi="Times New Roman" w:cs="Times New Roman"/>
          <w:color w:val="000000" w:themeColor="text1"/>
          <w:sz w:val="24"/>
          <w:szCs w:val="24"/>
        </w:rPr>
        <w:t>ë</w:t>
      </w:r>
      <w:r w:rsidR="00523533" w:rsidRPr="00D4422F">
        <w:rPr>
          <w:rFonts w:ascii="Times New Roman" w:hAnsi="Times New Roman" w:cs="Times New Roman"/>
          <w:color w:val="000000" w:themeColor="text1"/>
          <w:sz w:val="24"/>
          <w:szCs w:val="24"/>
        </w:rPr>
        <w:t>zimeve t</w:t>
      </w:r>
      <w:r w:rsidR="00EF0214" w:rsidRPr="00D4422F">
        <w:rPr>
          <w:rFonts w:ascii="Times New Roman" w:hAnsi="Times New Roman" w:cs="Times New Roman"/>
          <w:color w:val="000000" w:themeColor="text1"/>
          <w:sz w:val="24"/>
          <w:szCs w:val="24"/>
        </w:rPr>
        <w:t>ë</w:t>
      </w:r>
      <w:r w:rsidR="00523533" w:rsidRPr="00D4422F">
        <w:rPr>
          <w:rFonts w:ascii="Times New Roman" w:hAnsi="Times New Roman" w:cs="Times New Roman"/>
          <w:color w:val="000000" w:themeColor="text1"/>
          <w:sz w:val="24"/>
          <w:szCs w:val="24"/>
        </w:rPr>
        <w:t xml:space="preserve"> </w:t>
      </w:r>
      <w:r w:rsidR="00C43246" w:rsidRPr="00D4422F">
        <w:rPr>
          <w:rFonts w:ascii="Times New Roman" w:hAnsi="Times New Roman" w:cs="Times New Roman"/>
          <w:color w:val="000000" w:themeColor="text1"/>
          <w:sz w:val="24"/>
          <w:szCs w:val="24"/>
        </w:rPr>
        <w:t>AMLA</w:t>
      </w:r>
      <w:r w:rsidR="007807FC" w:rsidRPr="00D4422F">
        <w:rPr>
          <w:rFonts w:ascii="Times New Roman" w:hAnsi="Times New Roman" w:cs="Times New Roman"/>
          <w:color w:val="000000" w:themeColor="text1"/>
          <w:sz w:val="24"/>
          <w:szCs w:val="24"/>
        </w:rPr>
        <w:t>s,</w:t>
      </w:r>
      <w:r w:rsidR="00523533" w:rsidRPr="00D4422F">
        <w:rPr>
          <w:rFonts w:ascii="Times New Roman" w:hAnsi="Times New Roman" w:cs="Times New Roman"/>
          <w:color w:val="000000" w:themeColor="text1"/>
          <w:sz w:val="24"/>
          <w:szCs w:val="24"/>
        </w:rPr>
        <w:t xml:space="preserve"> mbi:</w:t>
      </w:r>
    </w:p>
    <w:p w:rsidR="002005E2" w:rsidRPr="00D4422F" w:rsidRDefault="00523533" w:rsidP="00523533">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masat q</w:t>
      </w:r>
      <w:r w:rsidR="00EF02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duhet t</w:t>
      </w:r>
      <w:r w:rsidR="00EF02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marren në vend për të ruajtur autonominë dhe pavarësinë operacionale të Agjencis</w:t>
      </w:r>
      <w:r w:rsidR="00EF02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t</w:t>
      </w:r>
      <w:r w:rsidR="00EF02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Inteligjenc</w:t>
      </w:r>
      <w:r w:rsidR="00EF02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Financiare, duke përfshirë masat për të parandaluar që konfliktet e interesit të ndikojnë në autonominë dhe pavarësinë e saj operacionale;</w:t>
      </w:r>
    </w:p>
    <w:p w:rsidR="00523533" w:rsidRPr="00D4422F" w:rsidRDefault="00523533" w:rsidP="00523533">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natyrën, veçoritë dhe objektivat e analizës operacionale dhe strategjike;</w:t>
      </w:r>
    </w:p>
    <w:p w:rsidR="00523533" w:rsidRPr="00D4422F" w:rsidRDefault="00523533" w:rsidP="00523533">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mjetet dhe metodat për përdorimin dhe </w:t>
      </w:r>
      <w:r w:rsidR="00EF0214" w:rsidRPr="00D4422F">
        <w:rPr>
          <w:rFonts w:ascii="Times New Roman" w:hAnsi="Times New Roman" w:cs="Times New Roman"/>
          <w:color w:val="000000" w:themeColor="text1"/>
          <w:sz w:val="24"/>
          <w:szCs w:val="24"/>
        </w:rPr>
        <w:t>verifikimin</w:t>
      </w:r>
      <w:r w:rsidRPr="00D4422F">
        <w:rPr>
          <w:rFonts w:ascii="Times New Roman" w:hAnsi="Times New Roman" w:cs="Times New Roman"/>
          <w:color w:val="000000" w:themeColor="text1"/>
          <w:sz w:val="24"/>
          <w:szCs w:val="24"/>
        </w:rPr>
        <w:t xml:space="preserve"> e kryqëzuar të informacionit financiar, administrativ dhe të zbatimi</w:t>
      </w:r>
      <w:r w:rsidR="00816DA6" w:rsidRPr="00D4422F">
        <w:rPr>
          <w:rFonts w:ascii="Times New Roman" w:hAnsi="Times New Roman" w:cs="Times New Roman"/>
          <w:color w:val="000000" w:themeColor="text1"/>
          <w:sz w:val="24"/>
          <w:szCs w:val="24"/>
        </w:rPr>
        <w:t>t të ligjit</w:t>
      </w:r>
      <w:r w:rsidR="00EF0214" w:rsidRPr="00D4422F">
        <w:rPr>
          <w:rFonts w:ascii="Times New Roman" w:hAnsi="Times New Roman" w:cs="Times New Roman"/>
          <w:color w:val="000000" w:themeColor="text1"/>
          <w:sz w:val="24"/>
          <w:szCs w:val="24"/>
        </w:rPr>
        <w:t xml:space="preserve"> në të cilin </w:t>
      </w:r>
      <w:r w:rsidR="007807FC" w:rsidRPr="00D4422F">
        <w:rPr>
          <w:rFonts w:ascii="Times New Roman" w:hAnsi="Times New Roman" w:cs="Times New Roman"/>
          <w:color w:val="000000" w:themeColor="text1"/>
          <w:sz w:val="24"/>
          <w:szCs w:val="24"/>
        </w:rPr>
        <w:t xml:space="preserve">Agjencia e </w:t>
      </w:r>
      <w:r w:rsidR="00EF0214" w:rsidRPr="00D4422F">
        <w:rPr>
          <w:rFonts w:ascii="Times New Roman" w:hAnsi="Times New Roman" w:cs="Times New Roman"/>
          <w:color w:val="000000" w:themeColor="text1"/>
          <w:sz w:val="24"/>
          <w:szCs w:val="24"/>
        </w:rPr>
        <w:t>Inteligjencës</w:t>
      </w:r>
      <w:r w:rsidR="007807FC" w:rsidRPr="00D4422F">
        <w:rPr>
          <w:rFonts w:ascii="Times New Roman" w:hAnsi="Times New Roman" w:cs="Times New Roman"/>
          <w:color w:val="000000" w:themeColor="text1"/>
          <w:sz w:val="24"/>
          <w:szCs w:val="24"/>
        </w:rPr>
        <w:t xml:space="preserve"> Financiare</w:t>
      </w:r>
      <w:r w:rsidR="00EF0214" w:rsidRPr="00D4422F">
        <w:rPr>
          <w:rFonts w:ascii="Times New Roman" w:hAnsi="Times New Roman" w:cs="Times New Roman"/>
          <w:color w:val="000000" w:themeColor="text1"/>
          <w:sz w:val="24"/>
          <w:szCs w:val="24"/>
        </w:rPr>
        <w:t xml:space="preserve"> ka akses</w:t>
      </w:r>
      <w:r w:rsidR="007807FC" w:rsidRPr="00D4422F">
        <w:rPr>
          <w:rFonts w:ascii="Times New Roman" w:hAnsi="Times New Roman" w:cs="Times New Roman"/>
          <w:color w:val="000000" w:themeColor="text1"/>
          <w:sz w:val="24"/>
          <w:szCs w:val="24"/>
        </w:rPr>
        <w:t>; dhe</w:t>
      </w:r>
    </w:p>
    <w:p w:rsidR="00523533" w:rsidRPr="00D4422F" w:rsidRDefault="00523533" w:rsidP="00523533">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praktikat dhe procedurat për </w:t>
      </w:r>
      <w:r w:rsidR="007807FC" w:rsidRPr="00D4422F">
        <w:rPr>
          <w:rFonts w:ascii="Times New Roman" w:hAnsi="Times New Roman" w:cs="Times New Roman"/>
          <w:color w:val="000000" w:themeColor="text1"/>
          <w:sz w:val="24"/>
          <w:szCs w:val="24"/>
        </w:rPr>
        <w:t>pezullimin ose mosdh</w:t>
      </w:r>
      <w:r w:rsidR="00EF0214" w:rsidRPr="00D4422F">
        <w:rPr>
          <w:rFonts w:ascii="Times New Roman" w:hAnsi="Times New Roman" w:cs="Times New Roman"/>
          <w:color w:val="000000" w:themeColor="text1"/>
          <w:sz w:val="24"/>
          <w:szCs w:val="24"/>
        </w:rPr>
        <w:t>ë</w:t>
      </w:r>
      <w:r w:rsidR="007807FC" w:rsidRPr="00D4422F">
        <w:rPr>
          <w:rFonts w:ascii="Times New Roman" w:hAnsi="Times New Roman" w:cs="Times New Roman"/>
          <w:color w:val="000000" w:themeColor="text1"/>
          <w:sz w:val="24"/>
          <w:szCs w:val="24"/>
        </w:rPr>
        <w:t xml:space="preserve">nien e </w:t>
      </w:r>
      <w:r w:rsidRPr="00D4422F">
        <w:rPr>
          <w:rFonts w:ascii="Times New Roman" w:hAnsi="Times New Roman" w:cs="Times New Roman"/>
          <w:color w:val="000000" w:themeColor="text1"/>
          <w:sz w:val="24"/>
          <w:szCs w:val="24"/>
        </w:rPr>
        <w:t xml:space="preserve">pëlqimit për </w:t>
      </w:r>
      <w:r w:rsidR="00314CEC" w:rsidRPr="00D4422F">
        <w:rPr>
          <w:rFonts w:ascii="Times New Roman" w:hAnsi="Times New Roman" w:cs="Times New Roman"/>
          <w:color w:val="000000" w:themeColor="text1"/>
          <w:sz w:val="24"/>
          <w:szCs w:val="24"/>
        </w:rPr>
        <w:t xml:space="preserve">kryerjen e </w:t>
      </w:r>
      <w:r w:rsidRPr="00D4422F">
        <w:rPr>
          <w:rFonts w:ascii="Times New Roman" w:hAnsi="Times New Roman" w:cs="Times New Roman"/>
          <w:color w:val="000000" w:themeColor="text1"/>
          <w:sz w:val="24"/>
          <w:szCs w:val="24"/>
        </w:rPr>
        <w:t xml:space="preserve"> transaksion</w:t>
      </w:r>
      <w:r w:rsidR="00314CEC" w:rsidRPr="00D4422F">
        <w:rPr>
          <w:rFonts w:ascii="Times New Roman" w:hAnsi="Times New Roman" w:cs="Times New Roman"/>
          <w:color w:val="000000" w:themeColor="text1"/>
          <w:sz w:val="24"/>
          <w:szCs w:val="24"/>
        </w:rPr>
        <w:t>it</w:t>
      </w:r>
      <w:r w:rsidRPr="00D4422F">
        <w:rPr>
          <w:rFonts w:ascii="Times New Roman" w:hAnsi="Times New Roman" w:cs="Times New Roman"/>
          <w:color w:val="000000" w:themeColor="text1"/>
          <w:sz w:val="24"/>
          <w:szCs w:val="24"/>
        </w:rPr>
        <w:t xml:space="preserve"> dhe</w:t>
      </w:r>
      <w:r w:rsidR="00816DA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pezullimin ose monitorimin e një llogarie ose marrëdhënie biznesi në përputhje </w:t>
      </w:r>
      <w:r w:rsidR="007807FC" w:rsidRPr="00D4422F">
        <w:rPr>
          <w:rFonts w:ascii="Times New Roman" w:hAnsi="Times New Roman" w:cs="Times New Roman"/>
          <w:color w:val="000000" w:themeColor="text1"/>
          <w:sz w:val="24"/>
          <w:szCs w:val="24"/>
        </w:rPr>
        <w:t>me nenet 20 dhe 21 t</w:t>
      </w:r>
      <w:r w:rsidR="00EF0214" w:rsidRPr="00D4422F">
        <w:rPr>
          <w:rFonts w:ascii="Times New Roman" w:hAnsi="Times New Roman" w:cs="Times New Roman"/>
          <w:color w:val="000000" w:themeColor="text1"/>
          <w:sz w:val="24"/>
          <w:szCs w:val="24"/>
        </w:rPr>
        <w:t>ë</w:t>
      </w:r>
      <w:r w:rsidR="007807FC" w:rsidRPr="00D4422F">
        <w:rPr>
          <w:rFonts w:ascii="Times New Roman" w:hAnsi="Times New Roman" w:cs="Times New Roman"/>
          <w:color w:val="000000" w:themeColor="text1"/>
          <w:sz w:val="24"/>
          <w:szCs w:val="24"/>
        </w:rPr>
        <w:t xml:space="preserve"> k</w:t>
      </w:r>
      <w:r w:rsidR="00EF0214" w:rsidRPr="00D4422F">
        <w:rPr>
          <w:rFonts w:ascii="Times New Roman" w:hAnsi="Times New Roman" w:cs="Times New Roman"/>
          <w:color w:val="000000" w:themeColor="text1"/>
          <w:sz w:val="24"/>
          <w:szCs w:val="24"/>
        </w:rPr>
        <w:t>ë</w:t>
      </w:r>
      <w:r w:rsidR="007807FC" w:rsidRPr="00D4422F">
        <w:rPr>
          <w:rFonts w:ascii="Times New Roman" w:hAnsi="Times New Roman" w:cs="Times New Roman"/>
          <w:color w:val="000000" w:themeColor="text1"/>
          <w:sz w:val="24"/>
          <w:szCs w:val="24"/>
        </w:rPr>
        <w:t>tij ligji.</w:t>
      </w:r>
    </w:p>
    <w:p w:rsidR="00D61A6C" w:rsidRPr="00D4422F" w:rsidRDefault="00D61A6C" w:rsidP="00154979">
      <w:pPr>
        <w:widowControl w:val="0"/>
        <w:spacing w:after="0"/>
        <w:ind w:left="0" w:firstLine="709"/>
        <w:rPr>
          <w:rFonts w:ascii="Times New Roman" w:hAnsi="Times New Roman" w:cs="Times New Roman"/>
          <w:color w:val="000000" w:themeColor="text1"/>
          <w:sz w:val="24"/>
          <w:szCs w:val="24"/>
        </w:rPr>
      </w:pPr>
    </w:p>
    <w:p w:rsidR="00D61A6C" w:rsidRPr="00D4422F" w:rsidRDefault="00D61A6C" w:rsidP="00154979">
      <w:pPr>
        <w:widowControl w:val="0"/>
        <w:spacing w:after="0"/>
        <w:ind w:left="0" w:firstLine="709"/>
        <w:rPr>
          <w:rFonts w:ascii="Times New Roman" w:hAnsi="Times New Roman" w:cs="Times New Roman"/>
          <w:color w:val="000000" w:themeColor="text1"/>
          <w:sz w:val="24"/>
          <w:szCs w:val="24"/>
        </w:rPr>
      </w:pPr>
    </w:p>
    <w:p w:rsidR="000D492F" w:rsidRPr="00D4422F" w:rsidRDefault="00234440"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15</w:t>
      </w:r>
    </w:p>
    <w:p w:rsidR="000D492F" w:rsidRPr="00D4422F" w:rsidRDefault="000D492F"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Strukturat TIK</w:t>
      </w:r>
    </w:p>
    <w:p w:rsidR="000D492F" w:rsidRPr="00D4422F" w:rsidRDefault="000D492F" w:rsidP="00154979">
      <w:pPr>
        <w:widowControl w:val="0"/>
        <w:spacing w:after="0"/>
        <w:ind w:left="0" w:firstLine="0"/>
        <w:rPr>
          <w:rFonts w:ascii="Times New Roman" w:hAnsi="Times New Roman" w:cs="Times New Roman"/>
          <w:color w:val="000000" w:themeColor="text1"/>
          <w:sz w:val="24"/>
          <w:szCs w:val="24"/>
        </w:rPr>
      </w:pPr>
    </w:p>
    <w:p w:rsidR="000D492F" w:rsidRPr="00D4422F" w:rsidRDefault="000D492F" w:rsidP="00154979">
      <w:pPr>
        <w:spacing w:after="0"/>
        <w:ind w:left="0" w:firstLine="720"/>
        <w:rPr>
          <w:rFonts w:ascii="Times New Roman"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Agjencia e Inteligjencës Financiare</w:t>
      </w:r>
      <w:r w:rsidRPr="00D4422F">
        <w:rPr>
          <w:rFonts w:ascii="Times New Roman" w:hAnsi="Times New Roman" w:cs="Times New Roman"/>
          <w:color w:val="000000" w:themeColor="text1"/>
          <w:sz w:val="24"/>
          <w:szCs w:val="24"/>
        </w:rPr>
        <w:t xml:space="preserve">, për sa i përket strukturës së teknologjisë së informacionit dhe komunikimit (TIK) që ka në përdorim, ka kompetencat e mëposhtme: </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a) ngre, mirëmban dhe administron sistemet, aplikacionet dhe infrastrukturën TIK, përfshirë edhe ato të klasifikuara si “sekret shtetëror”;</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b) administron strukturën përkatëse të punonjësve të teknologjisë së informacionit në institucion;</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733DE3" w:rsidRPr="00D4422F">
        <w:rPr>
          <w:rFonts w:ascii="Times New Roman" w:hAnsi="Times New Roman" w:cs="Times New Roman"/>
          <w:color w:val="000000" w:themeColor="text1"/>
          <w:sz w:val="24"/>
          <w:szCs w:val="24"/>
        </w:rPr>
        <w:t>c</w:t>
      </w:r>
      <w:r w:rsidRPr="00D4422F">
        <w:rPr>
          <w:rFonts w:ascii="Times New Roman" w:hAnsi="Times New Roman" w:cs="Times New Roman"/>
          <w:color w:val="000000" w:themeColor="text1"/>
          <w:sz w:val="24"/>
          <w:szCs w:val="24"/>
        </w:rPr>
        <w:t>) administron kodin përkatës të çdo sistemi që përdoret për qëllime të funksionimit të institucionit;</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d) përdor, aq sa është e mundur, shkëmbimin e të dhënave në mënyrë elektronike me bazat e të dhënave të ndërlidhura në platformën qeveritare të ndërveprimit;</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dh) bashkëpunon me Agjencinë Kombëtare të Shoqërisë së Informacionit (AKSHI):</w:t>
      </w:r>
    </w:p>
    <w:p w:rsidR="000D492F" w:rsidRPr="00D4422F" w:rsidRDefault="000D492F"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i) duke bashkërenduar projektet në fushën shoqërisë së informacionit;</w:t>
      </w:r>
    </w:p>
    <w:p w:rsidR="000D492F" w:rsidRPr="00D4422F" w:rsidRDefault="00E00BC9" w:rsidP="00154979">
      <w:pPr>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 xml:space="preserve">ii) duke përdorur </w:t>
      </w:r>
      <w:r w:rsidR="000D492F" w:rsidRPr="00D4422F">
        <w:rPr>
          <w:rFonts w:ascii="Times New Roman" w:hAnsi="Times New Roman" w:cs="Times New Roman"/>
          <w:color w:val="000000" w:themeColor="text1"/>
          <w:sz w:val="24"/>
          <w:szCs w:val="24"/>
        </w:rPr>
        <w:t>standardet shqiptare në fushën TIK, të miratuara nga AKSHI, në përputhje me standardet ndërkombëtare, si dhe shërbimet e përqendruara të TIK-ut, për institucionet dhe organet e administratës shtetërore nën përgjegjësinë e Këshillit të Ministrave;</w:t>
      </w:r>
    </w:p>
    <w:p w:rsidR="000D492F" w:rsidRPr="00D4422F" w:rsidRDefault="000D492F" w:rsidP="00154979">
      <w:pPr>
        <w:widowControl w:val="0"/>
        <w:spacing w:after="0"/>
        <w:ind w:left="0" w:firstLine="720"/>
        <w:rPr>
          <w:rFonts w:ascii="Times New Roman" w:eastAsia="MS Mincho" w:hAnsi="Times New Roman" w:cs="Times New Roman"/>
          <w:color w:val="000000" w:themeColor="text1"/>
          <w:sz w:val="24"/>
          <w:szCs w:val="24"/>
        </w:rPr>
      </w:pPr>
      <w:r w:rsidRPr="00D4422F">
        <w:rPr>
          <w:rFonts w:ascii="Times New Roman" w:hAnsi="Times New Roman" w:cs="Times New Roman"/>
          <w:color w:val="000000" w:themeColor="text1"/>
          <w:sz w:val="24"/>
          <w:szCs w:val="24"/>
        </w:rPr>
        <w:t>iii) për të garantuar një nivel të lartë të sigurisë kibernetike dhe zgjidhjet ndaj incidenteve të sigurisë kompjuterike.</w:t>
      </w:r>
    </w:p>
    <w:p w:rsidR="000D492F" w:rsidRPr="00D4422F" w:rsidRDefault="000D492F" w:rsidP="00154979">
      <w:pPr>
        <w:pStyle w:val="Paragrafi"/>
        <w:spacing w:line="276" w:lineRule="auto"/>
        <w:ind w:firstLine="0"/>
        <w:rPr>
          <w:rFonts w:ascii="Times New Roman" w:hAnsi="Times New Roman"/>
          <w:color w:val="000000" w:themeColor="text1"/>
          <w:sz w:val="24"/>
          <w:szCs w:val="24"/>
          <w:lang w:val="sq-AL"/>
        </w:rPr>
      </w:pPr>
    </w:p>
    <w:p w:rsidR="000D492F" w:rsidRPr="00D4422F" w:rsidRDefault="000D492F" w:rsidP="00154979">
      <w:pPr>
        <w:widowControl w:val="0"/>
        <w:spacing w:after="0"/>
        <w:ind w:left="0" w:firstLine="709"/>
        <w:rPr>
          <w:rFonts w:ascii="Times New Roman" w:hAnsi="Times New Roman" w:cs="Times New Roman"/>
          <w:color w:val="000000" w:themeColor="text1"/>
          <w:sz w:val="24"/>
          <w:szCs w:val="24"/>
        </w:rPr>
      </w:pPr>
    </w:p>
    <w:p w:rsidR="00EF6B6C" w:rsidRPr="00D4422F" w:rsidRDefault="00733DE3" w:rsidP="00154979">
      <w:pPr>
        <w:keepNext/>
        <w:widowControl w:val="0"/>
        <w:spacing w:after="0"/>
        <w:jc w:val="center"/>
        <w:rPr>
          <w:rFonts w:ascii="Times New Roman" w:eastAsia="MS Mincho"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Neni 16</w:t>
      </w:r>
    </w:p>
    <w:p w:rsidR="00EF6B6C" w:rsidRPr="00D4422F" w:rsidRDefault="00EF6B6C" w:rsidP="00154979">
      <w:pPr>
        <w:keepNext/>
        <w:widowControl w:val="0"/>
        <w:spacing w:after="0"/>
        <w:jc w:val="center"/>
        <w:outlineLvl w:val="2"/>
        <w:rPr>
          <w:rFonts w:ascii="Times New Roman" w:eastAsia="MS Mincho" w:hAnsi="Times New Roman" w:cs="Times New Roman"/>
          <w:b/>
          <w:bCs/>
          <w:color w:val="000000" w:themeColor="text1"/>
          <w:sz w:val="24"/>
          <w:szCs w:val="24"/>
        </w:rPr>
      </w:pPr>
      <w:r w:rsidRPr="00D4422F">
        <w:rPr>
          <w:rFonts w:ascii="Times New Roman" w:eastAsia="MS Mincho" w:hAnsi="Times New Roman" w:cs="Times New Roman"/>
          <w:b/>
          <w:bCs/>
          <w:color w:val="000000" w:themeColor="text1"/>
          <w:sz w:val="24"/>
          <w:szCs w:val="24"/>
        </w:rPr>
        <w:t xml:space="preserve">Përdorimi i të dhënave </w:t>
      </w:r>
    </w:p>
    <w:p w:rsidR="002E162F" w:rsidRPr="00D4422F" w:rsidRDefault="002E162F" w:rsidP="00154979">
      <w:pPr>
        <w:keepNext/>
        <w:widowControl w:val="0"/>
        <w:spacing w:after="0"/>
        <w:jc w:val="center"/>
        <w:outlineLvl w:val="2"/>
        <w:rPr>
          <w:rFonts w:ascii="Times New Roman" w:eastAsia="MS Mincho" w:hAnsi="Times New Roman" w:cs="Times New Roman"/>
          <w:b/>
          <w:bCs/>
          <w:color w:val="000000" w:themeColor="text1"/>
          <w:sz w:val="24"/>
          <w:szCs w:val="24"/>
        </w:rPr>
      </w:pPr>
    </w:p>
    <w:p w:rsidR="00EF6B6C" w:rsidRPr="00D4422F" w:rsidRDefault="00EF6B6C" w:rsidP="00154979">
      <w:pPr>
        <w:pStyle w:val="Paragrafi"/>
        <w:spacing w:line="276" w:lineRule="auto"/>
        <w:rPr>
          <w:rFonts w:ascii="Times New Roman" w:eastAsia="MS Mincho" w:hAnsi="Times New Roman"/>
          <w:color w:val="000000" w:themeColor="text1"/>
          <w:sz w:val="24"/>
          <w:szCs w:val="24"/>
          <w:lang w:val="sq-AL"/>
        </w:rPr>
      </w:pPr>
      <w:r w:rsidRPr="00D4422F">
        <w:rPr>
          <w:rFonts w:ascii="Times New Roman" w:eastAsia="MS Mincho" w:hAnsi="Times New Roman"/>
          <w:color w:val="000000" w:themeColor="text1"/>
          <w:sz w:val="24"/>
          <w:szCs w:val="24"/>
          <w:lang w:val="sq-AL"/>
        </w:rPr>
        <w:t>Çdo informacion apo e dhënë, e dërguar nga Agjencia e Inteligjencës Financiare për organet e zbatimit të ligjit, i nënshtrohet ligjit për informacionin e klasifikuar sekret shtetëror dhe nuk përbën provë në kuptimin e Kodit të Proc</w:t>
      </w:r>
      <w:r w:rsidR="00DF7CF9" w:rsidRPr="00D4422F">
        <w:rPr>
          <w:rFonts w:ascii="Times New Roman" w:eastAsia="MS Mincho" w:hAnsi="Times New Roman"/>
          <w:color w:val="000000" w:themeColor="text1"/>
          <w:sz w:val="24"/>
          <w:szCs w:val="24"/>
          <w:lang w:val="sq-AL"/>
        </w:rPr>
        <w:t xml:space="preserve">edurës Penale, civile </w:t>
      </w:r>
      <w:r w:rsidR="006257F1" w:rsidRPr="00D4422F">
        <w:rPr>
          <w:rFonts w:ascii="Times New Roman" w:eastAsia="MS Mincho" w:hAnsi="Times New Roman"/>
          <w:color w:val="000000" w:themeColor="text1"/>
          <w:sz w:val="24"/>
          <w:szCs w:val="24"/>
          <w:lang w:val="sq-AL"/>
        </w:rPr>
        <w:t xml:space="preserve">apo </w:t>
      </w:r>
      <w:r w:rsidR="00DF7CF9" w:rsidRPr="00D4422F">
        <w:rPr>
          <w:rFonts w:ascii="Times New Roman" w:eastAsia="MS Mincho" w:hAnsi="Times New Roman"/>
          <w:color w:val="000000" w:themeColor="text1"/>
          <w:sz w:val="24"/>
          <w:szCs w:val="24"/>
          <w:lang w:val="sq-AL"/>
        </w:rPr>
        <w:t>administrative.</w:t>
      </w:r>
    </w:p>
    <w:p w:rsidR="00EF6B6C" w:rsidRPr="00D4422F" w:rsidRDefault="00EF6B6C" w:rsidP="00154979">
      <w:pPr>
        <w:pStyle w:val="Paragrafi"/>
        <w:spacing w:line="276" w:lineRule="auto"/>
        <w:rPr>
          <w:rFonts w:ascii="Times New Roman" w:eastAsia="MS Mincho" w:hAnsi="Times New Roman"/>
          <w:color w:val="000000" w:themeColor="text1"/>
          <w:sz w:val="24"/>
          <w:szCs w:val="24"/>
          <w:lang w:val="sq-AL"/>
        </w:rPr>
      </w:pPr>
      <w:r w:rsidRPr="00D4422F">
        <w:rPr>
          <w:rFonts w:ascii="Times New Roman" w:hAnsi="Times New Roman"/>
          <w:color w:val="000000" w:themeColor="text1"/>
          <w:spacing w:val="-4"/>
          <w:sz w:val="24"/>
          <w:szCs w:val="24"/>
          <w:lang w:val="sq-AL"/>
        </w:rPr>
        <w:t>Informacioni apo të dhënat e dërguara në zbatim të ligjit “Për rivlerësimin kalimtar të gjyqtarëve dhe prokurorëve në Republikën e Shqipërisë” trajtohen në përputhje me parashikimet e atij ligji.</w:t>
      </w:r>
    </w:p>
    <w:p w:rsidR="002C7B53" w:rsidRPr="00D4422F" w:rsidRDefault="002C7B53" w:rsidP="00154979">
      <w:pPr>
        <w:widowControl w:val="0"/>
        <w:spacing w:after="0"/>
        <w:ind w:left="0" w:firstLine="709"/>
        <w:jc w:val="center"/>
        <w:rPr>
          <w:rFonts w:ascii="Times New Roman" w:hAnsi="Times New Roman" w:cs="Times New Roman"/>
          <w:color w:val="000000" w:themeColor="text1"/>
          <w:sz w:val="24"/>
          <w:szCs w:val="24"/>
        </w:rPr>
      </w:pPr>
    </w:p>
    <w:p w:rsidR="00CF2F70" w:rsidRPr="00D4422F" w:rsidRDefault="00CF2F70" w:rsidP="00154979">
      <w:pPr>
        <w:widowControl w:val="0"/>
        <w:spacing w:after="0"/>
        <w:ind w:left="0" w:firstLine="709"/>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1</w:t>
      </w:r>
      <w:r w:rsidR="00733DE3" w:rsidRPr="00D4422F">
        <w:rPr>
          <w:rFonts w:ascii="Times New Roman" w:hAnsi="Times New Roman" w:cs="Times New Roman"/>
          <w:color w:val="000000" w:themeColor="text1"/>
          <w:sz w:val="24"/>
          <w:szCs w:val="24"/>
        </w:rPr>
        <w:t>7</w:t>
      </w:r>
    </w:p>
    <w:p w:rsidR="00CF2F70" w:rsidRPr="00D4422F" w:rsidRDefault="00CF2F70" w:rsidP="00154979">
      <w:pPr>
        <w:widowControl w:val="0"/>
        <w:spacing w:after="0"/>
        <w:ind w:left="0" w:firstLine="709"/>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Oficeri për Garantimin e të Drejtave Themelore</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p>
    <w:p w:rsidR="00400848"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6A49AF"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Ky funksion mund të ushtrohet nga një anëtar i personelit ekzistues të Agjencisë. </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Oficeri për Mbrojtjen e të Drejtave Themelore ushtron, në veçanti, këto detyra:</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këshillon personelin e Agjencisë së Inteligjencës Financiare për veprimtaritë e saj, kur e vlerëson të nevojshme ose me kërkesë të personelit, pa penguar ose vonuar ushtrimin e këtyre veprimtarive;</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promovon dhe monitoron përputhshmërinë e veprimtarisë së Agjencisë së Inteligjencës Financiare me të drejtat themelore;</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jep opinione këshillimore, jo detyruese, mbi përputhshmërinë e veprimtarisë së Agjencisë së Inteligjencës Financiare me të drejtat themelore;</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informon drejtuesin e Agjencisë së Inteligjencës Financiare për çdo rrezik ose rast të mundshëm të shkeljes së të drejtave themelore gjatë ushtrimit të veprimtarisë së saj.</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Oficeri për Mbrojtjen e të Drejtave Themelore ushtron funksionet e tij në mënyrë të pavarur dhe nuk merr udhëzime në lidhje me ushtrimin e këtyre funksioneve.</w:t>
      </w:r>
    </w:p>
    <w:p w:rsidR="00CF2F70"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Ushtrimi i funksioneve të Oficerit për Mbrojtjen e të Drejtave Themelore nuk pengon, nuk vonon dhe nuk ndërhyn në veprimtarinë operative të Agjencisë së Inteligjencës Financiare.</w:t>
      </w:r>
    </w:p>
    <w:p w:rsidR="00857461" w:rsidRPr="00D4422F" w:rsidRDefault="00CF2F70" w:rsidP="00154979">
      <w:pPr>
        <w:widowControl w:val="0"/>
        <w:spacing w:after="0"/>
        <w:ind w:left="0" w:firstLine="709"/>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Mënyra e caktimit, statusi funksional, kriteret e pavarësisë dhe procedurat e ushtrimit të kompetencave të Oficerit për Mbrojtjen e të Drejtave Themelore përcaktohen me </w:t>
      </w:r>
      <w:r w:rsidR="00857461"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857461" w:rsidRPr="00D4422F">
        <w:rPr>
          <w:rFonts w:ascii="Times New Roman" w:hAnsi="Times New Roman" w:cs="Times New Roman"/>
          <w:color w:val="000000" w:themeColor="text1"/>
          <w:sz w:val="24"/>
          <w:szCs w:val="24"/>
        </w:rPr>
        <w:t xml:space="preserve"> rregulloren e brendshme t</w:t>
      </w:r>
      <w:r w:rsidR="003335AC" w:rsidRPr="00D4422F">
        <w:rPr>
          <w:rFonts w:ascii="Times New Roman" w:hAnsi="Times New Roman" w:cs="Times New Roman"/>
          <w:color w:val="000000" w:themeColor="text1"/>
          <w:sz w:val="24"/>
          <w:szCs w:val="24"/>
        </w:rPr>
        <w:t>ë</w:t>
      </w:r>
      <w:r w:rsidR="00857461" w:rsidRPr="00D4422F">
        <w:rPr>
          <w:rFonts w:ascii="Times New Roman" w:hAnsi="Times New Roman" w:cs="Times New Roman"/>
          <w:color w:val="000000" w:themeColor="text1"/>
          <w:sz w:val="24"/>
          <w:szCs w:val="24"/>
        </w:rPr>
        <w:t xml:space="preserve"> institucionit.</w:t>
      </w:r>
    </w:p>
    <w:p w:rsidR="006A49AF" w:rsidRPr="00D4422F" w:rsidRDefault="006A49AF" w:rsidP="00154979">
      <w:pPr>
        <w:widowControl w:val="0"/>
        <w:spacing w:after="0"/>
        <w:ind w:left="0" w:firstLine="0"/>
        <w:rPr>
          <w:rFonts w:ascii="Times New Roman" w:hAnsi="Times New Roman" w:cs="Times New Roman"/>
          <w:color w:val="000000" w:themeColor="text1"/>
          <w:sz w:val="24"/>
          <w:szCs w:val="24"/>
        </w:rPr>
      </w:pPr>
    </w:p>
    <w:p w:rsidR="006A49AF" w:rsidRPr="00D4422F" w:rsidRDefault="006A49AF" w:rsidP="00154979">
      <w:pPr>
        <w:pStyle w:val="NormalWeb"/>
        <w:spacing w:before="0" w:beforeAutospacing="0" w:after="0" w:afterAutospacing="0" w:line="276" w:lineRule="auto"/>
        <w:jc w:val="center"/>
        <w:rPr>
          <w:rFonts w:eastAsia="Calibri"/>
          <w:b/>
          <w:bCs/>
          <w:color w:val="000000" w:themeColor="text1"/>
          <w:lang w:val="sq-AL" w:eastAsia="ar-SA"/>
        </w:rPr>
      </w:pPr>
      <w:r w:rsidRPr="00D4422F">
        <w:rPr>
          <w:rFonts w:eastAsia="Calibri"/>
          <w:bCs/>
          <w:color w:val="000000" w:themeColor="text1"/>
          <w:lang w:val="sq-AL" w:eastAsia="ar-SA"/>
        </w:rPr>
        <w:t>Neni1</w:t>
      </w:r>
      <w:r w:rsidR="00733DE3" w:rsidRPr="00D4422F">
        <w:rPr>
          <w:rFonts w:eastAsia="Calibri"/>
          <w:bCs/>
          <w:color w:val="000000" w:themeColor="text1"/>
          <w:lang w:val="sq-AL" w:eastAsia="ar-SA"/>
        </w:rPr>
        <w:t>8</w:t>
      </w:r>
      <w:r w:rsidRPr="00D4422F">
        <w:rPr>
          <w:rFonts w:eastAsia="Calibri"/>
          <w:color w:val="000000" w:themeColor="text1"/>
          <w:lang w:val="sq-AL" w:eastAsia="ar-SA"/>
        </w:rPr>
        <w:br/>
      </w:r>
      <w:r w:rsidRPr="00D4422F">
        <w:rPr>
          <w:rFonts w:eastAsia="Calibri"/>
          <w:b/>
          <w:bCs/>
          <w:color w:val="000000" w:themeColor="text1"/>
          <w:lang w:val="sq-AL" w:eastAsia="ar-SA"/>
        </w:rPr>
        <w:t>Aksesi në informacion</w:t>
      </w:r>
    </w:p>
    <w:p w:rsidR="00DA739C" w:rsidRPr="00D4422F" w:rsidRDefault="00DA739C" w:rsidP="00154979">
      <w:pPr>
        <w:pStyle w:val="NormalWeb"/>
        <w:spacing w:before="0" w:beforeAutospacing="0" w:after="0" w:afterAutospacing="0" w:line="276" w:lineRule="auto"/>
        <w:jc w:val="center"/>
        <w:rPr>
          <w:rFonts w:eastAsia="Calibri"/>
          <w:bCs/>
          <w:color w:val="000000" w:themeColor="text1"/>
          <w:lang w:val="sq-AL" w:eastAsia="ar-SA"/>
        </w:rPr>
      </w:pPr>
    </w:p>
    <w:p w:rsidR="006A49AF" w:rsidRPr="00D4422F" w:rsidRDefault="006A49AF" w:rsidP="00154979">
      <w:pPr>
        <w:pStyle w:val="NormalWeb"/>
        <w:spacing w:before="0" w:beforeAutospacing="0" w:after="0" w:afterAutospacing="0" w:line="276" w:lineRule="auto"/>
        <w:ind w:firstLine="709"/>
        <w:jc w:val="both"/>
        <w:rPr>
          <w:rFonts w:eastAsia="Calibri"/>
          <w:color w:val="000000" w:themeColor="text1"/>
          <w:lang w:val="sq-AL" w:eastAsia="ar-SA"/>
        </w:rPr>
      </w:pPr>
      <w:r w:rsidRPr="00D4422F">
        <w:rPr>
          <w:rFonts w:eastAsia="Calibri"/>
          <w:color w:val="000000" w:themeColor="text1"/>
          <w:lang w:val="sq-AL" w:eastAsia="ar-SA"/>
        </w:rPr>
        <w:t>1. Agjencia e Inteligjencës Financiare, pavarësisht statusit të saj organizativ, ka akses në informacionin e nevojshëm për përmbushjen e detyrave dhe funksioneve të saj, përfshirë informacion financiar, informacion administrativ dhe informacion që disponohet nga autoritetet ligjzbatuese, në përputhje me legjislacionin në fuqi.</w:t>
      </w:r>
    </w:p>
    <w:p w:rsidR="006A4703" w:rsidRPr="00D4422F" w:rsidRDefault="006A49AF" w:rsidP="00154979">
      <w:pPr>
        <w:pStyle w:val="NormalWeb"/>
        <w:spacing w:before="0" w:beforeAutospacing="0" w:after="0" w:afterAutospacing="0" w:line="276" w:lineRule="auto"/>
        <w:ind w:firstLine="426"/>
        <w:jc w:val="both"/>
        <w:rPr>
          <w:rFonts w:eastAsia="Calibri"/>
          <w:color w:val="000000" w:themeColor="text1"/>
          <w:lang w:val="sq-AL" w:eastAsia="ar-SA"/>
        </w:rPr>
      </w:pPr>
      <w:r w:rsidRPr="00D4422F">
        <w:rPr>
          <w:rFonts w:eastAsia="Calibri"/>
          <w:color w:val="000000" w:themeColor="text1"/>
          <w:lang w:val="sq-AL" w:eastAsia="ar-SA"/>
        </w:rPr>
        <w:t>Agjencia e In</w:t>
      </w:r>
      <w:r w:rsidR="00C421C3" w:rsidRPr="00D4422F">
        <w:rPr>
          <w:rFonts w:eastAsia="Calibri"/>
          <w:color w:val="000000" w:themeColor="text1"/>
          <w:lang w:val="sq-AL" w:eastAsia="ar-SA"/>
        </w:rPr>
        <w:t>teligjencës Financiare ka akses, p</w:t>
      </w:r>
      <w:r w:rsidR="003335AC" w:rsidRPr="00D4422F">
        <w:rPr>
          <w:rFonts w:eastAsia="Calibri"/>
          <w:color w:val="000000" w:themeColor="text1"/>
          <w:lang w:val="sq-AL" w:eastAsia="ar-SA"/>
        </w:rPr>
        <w:t>ë</w:t>
      </w:r>
      <w:r w:rsidR="00C421C3" w:rsidRPr="00D4422F">
        <w:rPr>
          <w:rFonts w:eastAsia="Calibri"/>
          <w:color w:val="000000" w:themeColor="text1"/>
          <w:lang w:val="sq-AL" w:eastAsia="ar-SA"/>
        </w:rPr>
        <w:t>rfshir</w:t>
      </w:r>
      <w:r w:rsidR="003335AC" w:rsidRPr="00D4422F">
        <w:rPr>
          <w:rFonts w:eastAsia="Calibri"/>
          <w:color w:val="000000" w:themeColor="text1"/>
          <w:lang w:val="sq-AL" w:eastAsia="ar-SA"/>
        </w:rPr>
        <w:t>ë</w:t>
      </w:r>
      <w:r w:rsidR="00C421C3" w:rsidRPr="00D4422F">
        <w:rPr>
          <w:rFonts w:eastAsia="Calibri"/>
          <w:color w:val="000000" w:themeColor="text1"/>
          <w:lang w:val="sq-AL" w:eastAsia="ar-SA"/>
        </w:rPr>
        <w:t xml:space="preserve"> dhe pa u kufizuar, </w:t>
      </w:r>
      <w:r w:rsidRPr="00D4422F">
        <w:rPr>
          <w:rFonts w:eastAsia="Calibri"/>
          <w:color w:val="000000" w:themeColor="text1"/>
          <w:lang w:val="sq-AL" w:eastAsia="ar-SA"/>
        </w:rPr>
        <w:t>në kategorit</w:t>
      </w:r>
      <w:r w:rsidR="006A4703" w:rsidRPr="00D4422F">
        <w:rPr>
          <w:rFonts w:eastAsia="Calibri"/>
          <w:color w:val="000000" w:themeColor="text1"/>
          <w:lang w:val="sq-AL" w:eastAsia="ar-SA"/>
        </w:rPr>
        <w:t>ë e mëposhtme të informacionit: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a) akses të menjëhershëm dhe të drejtpërdrejtë në informacionin financiar si më poshtë: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 </w:t>
      </w:r>
      <w:r w:rsidR="00400848" w:rsidRPr="00D4422F">
        <w:rPr>
          <w:rFonts w:eastAsia="Calibri"/>
          <w:color w:val="000000" w:themeColor="text1"/>
          <w:lang w:val="sq-AL" w:eastAsia="ar-SA"/>
        </w:rPr>
        <w:t>i</w:t>
      </w:r>
      <w:r w:rsidRPr="00D4422F">
        <w:rPr>
          <w:rFonts w:eastAsia="Calibri"/>
          <w:color w:val="000000" w:themeColor="text1"/>
          <w:lang w:val="sq-AL" w:eastAsia="ar-SA"/>
        </w:rPr>
        <w:t>nformacion</w:t>
      </w:r>
      <w:r w:rsidR="00DA739C" w:rsidRPr="00D4422F">
        <w:rPr>
          <w:rFonts w:eastAsia="Calibri"/>
          <w:color w:val="000000" w:themeColor="text1"/>
          <w:lang w:val="sq-AL" w:eastAsia="ar-SA"/>
        </w:rPr>
        <w:t>in qe adminis</w:t>
      </w:r>
      <w:r w:rsidRPr="00D4422F">
        <w:rPr>
          <w:rFonts w:eastAsia="Calibri"/>
          <w:color w:val="000000" w:themeColor="text1"/>
          <w:lang w:val="sq-AL" w:eastAsia="ar-SA"/>
        </w:rPr>
        <w:t xml:space="preserve">trohet në mekanizmat kombëtarë të automatizuar dhe të centralizuar të mbajtjes dhe përpunimit të të dhënave financiare mbi llogaritë bankare dhe marrëdhëniet përkatëse financiare, në përputhje me legjislacionin në fuqi dhe sipas </w:t>
      </w:r>
      <w:r w:rsidR="00100BD6" w:rsidRPr="00D4422F">
        <w:rPr>
          <w:rFonts w:eastAsia="Calibri"/>
          <w:color w:val="000000" w:themeColor="text1"/>
          <w:lang w:val="sq-AL" w:eastAsia="ar-SA"/>
        </w:rPr>
        <w:t>përcaktimeve</w:t>
      </w:r>
      <w:r w:rsidRPr="00D4422F">
        <w:rPr>
          <w:rFonts w:eastAsia="Calibri"/>
          <w:color w:val="000000" w:themeColor="text1"/>
          <w:lang w:val="sq-AL" w:eastAsia="ar-SA"/>
        </w:rPr>
        <w:t xml:space="preserve"> </w:t>
      </w:r>
      <w:r w:rsidR="00896522" w:rsidRPr="00D4422F">
        <w:rPr>
          <w:rFonts w:eastAsia="Calibri"/>
          <w:color w:val="000000" w:themeColor="text1"/>
          <w:lang w:val="sq-AL" w:eastAsia="ar-SA"/>
        </w:rPr>
        <w:t xml:space="preserve">të </w:t>
      </w:r>
      <w:r w:rsidRPr="00D4422F">
        <w:rPr>
          <w:rFonts w:eastAsia="Calibri"/>
          <w:color w:val="000000" w:themeColor="text1"/>
          <w:lang w:val="sq-AL" w:eastAsia="ar-SA"/>
        </w:rPr>
        <w:t>k</w:t>
      </w:r>
      <w:r w:rsidR="00896522" w:rsidRPr="00D4422F">
        <w:rPr>
          <w:rFonts w:eastAsia="Calibri"/>
          <w:color w:val="000000" w:themeColor="text1"/>
          <w:lang w:val="sq-AL" w:eastAsia="ar-SA"/>
        </w:rPr>
        <w:t>ë</w:t>
      </w:r>
      <w:r w:rsidRPr="00D4422F">
        <w:rPr>
          <w:rFonts w:eastAsia="Calibri"/>
          <w:color w:val="000000" w:themeColor="text1"/>
          <w:lang w:val="sq-AL" w:eastAsia="ar-SA"/>
        </w:rPr>
        <w:t>tij ligji;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ii) informacionin nga subjektet e detyruara, përfs</w:t>
      </w:r>
      <w:r w:rsidR="00100BD6" w:rsidRPr="00D4422F">
        <w:rPr>
          <w:rFonts w:eastAsia="Calibri"/>
          <w:color w:val="000000" w:themeColor="text1"/>
          <w:lang w:val="sq-AL" w:eastAsia="ar-SA"/>
        </w:rPr>
        <w:t>hirë informacionin mbi transfer</w:t>
      </w:r>
      <w:r w:rsidRPr="00D4422F">
        <w:rPr>
          <w:rFonts w:eastAsia="Calibri"/>
          <w:color w:val="000000" w:themeColor="text1"/>
          <w:lang w:val="sq-AL" w:eastAsia="ar-SA"/>
        </w:rPr>
        <w:t>t</w:t>
      </w:r>
      <w:r w:rsidR="00100BD6" w:rsidRPr="00D4422F">
        <w:rPr>
          <w:rFonts w:eastAsia="Calibri"/>
          <w:color w:val="000000" w:themeColor="text1"/>
          <w:lang w:val="sq-AL" w:eastAsia="ar-SA"/>
        </w:rPr>
        <w:t>at e fondeve dhe transfertat</w:t>
      </w:r>
      <w:r w:rsidRPr="00D4422F">
        <w:rPr>
          <w:rFonts w:eastAsia="Calibri"/>
          <w:color w:val="000000" w:themeColor="text1"/>
          <w:lang w:val="sq-AL" w:eastAsia="ar-SA"/>
        </w:rPr>
        <w:t xml:space="preserve"> e kripto-aseteve, sipas përcaktimeve të këtij ligji dhe legjislacionit përkatës në fuqi;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iii) informacionin mbi regjistrat publikë dhe bazat e të dhënave që përmbajnë pasuritë, të drejtat reale, kontratat dhe detyrimet financiare, duke përfshirë hipotekat dhe huatë;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iv) informacionin e përmbajtur në bazat kombëtare të të dhënave financiare dhe valutore të administruara nga institucionet publike, përfshirë informacionin mbi transaksionet e monedhës kombëtare dhe këmbimit valutor,</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v) informacionin në bazat e të dhënave dhe regjistrat financiarë të administruar nga institucionet publike, duke përfshirë informacionin mbi titujt, instrumentet e tregut të kapitaleve dhe letrat me vlerë.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b) akses të menjëhershëm dhe të drejtpërdrejtë në informacionin administrativ si më poshtë: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ii) informacion mbi procedurat e prokurimit publik për mallra ose shërbime, si dhe mbi kontratat koncesionare ose format e tjera të partneritetit publik-privat, në përpu</w:t>
      </w:r>
      <w:r w:rsidR="006A4703" w:rsidRPr="00D4422F">
        <w:rPr>
          <w:rFonts w:eastAsia="Calibri"/>
          <w:color w:val="000000" w:themeColor="text1"/>
          <w:lang w:val="sq-AL" w:eastAsia="ar-SA"/>
        </w:rPr>
        <w:t>thje me legjislacionin përkatës;</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iii) informacionin e përmbajtur në Regjistrin e centralizuar të llogarive bankare si edhe parashikohet </w:t>
      </w:r>
      <w:r w:rsidR="00896522" w:rsidRPr="00D4422F">
        <w:rPr>
          <w:rFonts w:eastAsia="Calibri"/>
          <w:color w:val="000000" w:themeColor="text1"/>
          <w:lang w:val="sq-AL" w:eastAsia="ar-SA"/>
        </w:rPr>
        <w:t xml:space="preserve">në ligjin për </w:t>
      </w:r>
      <w:r w:rsidR="00100BD6" w:rsidRPr="00D4422F">
        <w:rPr>
          <w:rFonts w:eastAsia="Calibri"/>
          <w:color w:val="000000" w:themeColor="text1"/>
          <w:lang w:val="sq-AL" w:eastAsia="ar-SA"/>
        </w:rPr>
        <w:t>regjistrin</w:t>
      </w:r>
      <w:r w:rsidR="00896522" w:rsidRPr="00D4422F">
        <w:rPr>
          <w:rFonts w:eastAsia="Calibri"/>
          <w:color w:val="000000" w:themeColor="text1"/>
          <w:lang w:val="sq-AL" w:eastAsia="ar-SA"/>
        </w:rPr>
        <w:t xml:space="preserve"> e centralizuar të llogarive bankare</w:t>
      </w:r>
      <w:r w:rsidRPr="00D4422F">
        <w:rPr>
          <w:rFonts w:eastAsia="Calibri"/>
          <w:color w:val="000000" w:themeColor="text1"/>
          <w:lang w:val="sq-AL" w:eastAsia="ar-SA"/>
        </w:rPr>
        <w:t>, si dhe informacionin e mbajtur në regjistrat kombëtarë të pasurive të paluajtshme ose në sisteme elektronike të marrjes së të dhënave, përfshirë regjistrat e tokës dhe regjistrat kadastralë;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iv) informacionin e përmbajtur në regjistrat kombëtarë të shtetësisë dhe gjendjes civile të individëve;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v) informacionin e përmbajtur në regjistrat kombëtarë të pasaportave dhe vizave, përmes aksesit në të dhënat e dokumenteve të identifikimit dhe regjistrin e të huajve;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vi) informacionin e përmbajtur në bazat e të dhënave për udhëtimet ndërkufitare </w:t>
      </w:r>
      <w:r w:rsidR="00100BD6" w:rsidRPr="00D4422F">
        <w:rPr>
          <w:rFonts w:eastAsia="Calibri"/>
          <w:color w:val="000000" w:themeColor="text1"/>
          <w:lang w:val="sq-AL" w:eastAsia="ar-SA"/>
        </w:rPr>
        <w:t>nëpërmjet</w:t>
      </w:r>
      <w:r w:rsidRPr="00D4422F">
        <w:rPr>
          <w:rFonts w:eastAsia="Calibri"/>
          <w:color w:val="000000" w:themeColor="text1"/>
          <w:lang w:val="sq-AL" w:eastAsia="ar-SA"/>
        </w:rPr>
        <w:t xml:space="preserve"> aksesit ne </w:t>
      </w:r>
      <w:r w:rsidR="00100BD6" w:rsidRPr="00D4422F">
        <w:rPr>
          <w:rFonts w:eastAsia="Calibri"/>
          <w:color w:val="000000" w:themeColor="text1"/>
          <w:lang w:val="sq-AL" w:eastAsia="ar-SA"/>
        </w:rPr>
        <w:t>regjistrat</w:t>
      </w:r>
      <w:r w:rsidRPr="00D4422F">
        <w:rPr>
          <w:rFonts w:eastAsia="Calibri"/>
          <w:color w:val="000000" w:themeColor="text1"/>
          <w:lang w:val="sq-AL" w:eastAsia="ar-SA"/>
        </w:rPr>
        <w:t xml:space="preserve"> dhe të dhënat për hyrje–daljet në kufi dhe në bazat e të dhënave të administruara nga autoritetet </w:t>
      </w:r>
      <w:r w:rsidR="00100BD6" w:rsidRPr="00D4422F">
        <w:rPr>
          <w:rFonts w:eastAsia="Calibri"/>
          <w:color w:val="000000" w:themeColor="text1"/>
          <w:lang w:val="sq-AL" w:eastAsia="ar-SA"/>
        </w:rPr>
        <w:t>përkatëse</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vii) informacionin e përmbajtur në bazat e të dhënave tregtare, përfshirë regjistrat e biznesit dhe të shoqërive tregtare, si dhe bazat e të dhënave për personat e ekspozuar politikisht;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viii) informacionin e përmbajtur në regjistrat kombëtarë të mjeteve motorike, të mjeteve ajrore dhe të mjeteve lundruese;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ix) informacionin e përmbajtur në regjistrat kombëta</w:t>
      </w:r>
      <w:r w:rsidR="006A4703" w:rsidRPr="00D4422F">
        <w:rPr>
          <w:rFonts w:eastAsia="Calibri"/>
          <w:color w:val="000000" w:themeColor="text1"/>
          <w:lang w:val="sq-AL" w:eastAsia="ar-SA"/>
        </w:rPr>
        <w:t>rë të sigurimeve shoqërore;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 të dhëna doganore, përfsh</w:t>
      </w:r>
      <w:r w:rsidR="00100BD6" w:rsidRPr="00D4422F">
        <w:rPr>
          <w:rFonts w:eastAsia="Calibri"/>
          <w:color w:val="000000" w:themeColor="text1"/>
          <w:lang w:val="sq-AL" w:eastAsia="ar-SA"/>
        </w:rPr>
        <w:t>irë informacionin mbi transfertat</w:t>
      </w:r>
      <w:r w:rsidRPr="00D4422F">
        <w:rPr>
          <w:rFonts w:eastAsia="Calibri"/>
          <w:color w:val="000000" w:themeColor="text1"/>
          <w:lang w:val="sq-AL" w:eastAsia="ar-SA"/>
        </w:rPr>
        <w:t xml:space="preserve"> ndërkufitare fizike të parave në dorë;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xi) informacionin e përmbajtur në regjistrat kombë</w:t>
      </w:r>
      <w:r w:rsidR="006A4703" w:rsidRPr="00D4422F">
        <w:rPr>
          <w:rFonts w:eastAsia="Calibri"/>
          <w:color w:val="000000" w:themeColor="text1"/>
          <w:lang w:val="sq-AL" w:eastAsia="ar-SA"/>
        </w:rPr>
        <w:t>tarë të armëve dhe municioneve;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xii) informacionin e përmbajtur në regjistrin k</w:t>
      </w:r>
      <w:r w:rsidR="006A4703" w:rsidRPr="00D4422F">
        <w:rPr>
          <w:rFonts w:eastAsia="Calibri"/>
          <w:color w:val="000000" w:themeColor="text1"/>
          <w:lang w:val="sq-AL" w:eastAsia="ar-SA"/>
        </w:rPr>
        <w:t>ombëtar të pronarëve përfitues;</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xiii) të dhëna të disponueshme përmes mekanizmave të ndërlidhjes së regjistrave qendrorë kombëtarë, në përputhje me ligjin </w:t>
      </w:r>
      <w:r w:rsidR="00100BD6" w:rsidRPr="00D4422F">
        <w:rPr>
          <w:rFonts w:eastAsia="Calibri"/>
          <w:color w:val="000000" w:themeColor="text1"/>
          <w:lang w:val="sq-AL" w:eastAsia="ar-SA"/>
        </w:rPr>
        <w:t>për</w:t>
      </w:r>
      <w:r w:rsidRPr="00D4422F">
        <w:rPr>
          <w:rFonts w:eastAsia="Calibri"/>
          <w:color w:val="000000" w:themeColor="text1"/>
          <w:lang w:val="sq-AL" w:eastAsia="ar-SA"/>
        </w:rPr>
        <w:t xml:space="preserve"> </w:t>
      </w:r>
      <w:r w:rsidR="00100BD6" w:rsidRPr="00D4422F">
        <w:rPr>
          <w:rFonts w:eastAsia="Calibri"/>
          <w:color w:val="000000" w:themeColor="text1"/>
          <w:lang w:val="sq-AL" w:eastAsia="ar-SA"/>
        </w:rPr>
        <w:t>regjistrin</w:t>
      </w:r>
      <w:r w:rsidRPr="00D4422F">
        <w:rPr>
          <w:rFonts w:eastAsia="Calibri"/>
          <w:color w:val="000000" w:themeColor="text1"/>
          <w:lang w:val="sq-AL" w:eastAsia="ar-SA"/>
        </w:rPr>
        <w:t xml:space="preserve"> e pronareve </w:t>
      </w:r>
      <w:r w:rsidR="00100BD6" w:rsidRPr="00D4422F">
        <w:rPr>
          <w:rFonts w:eastAsia="Calibri"/>
          <w:color w:val="000000" w:themeColor="text1"/>
          <w:lang w:val="sq-AL" w:eastAsia="ar-SA"/>
        </w:rPr>
        <w:t>përfitues</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xiv) informacionin e përmbajtur në regjistrat e organizatave </w:t>
      </w:r>
      <w:r w:rsidR="006A4703" w:rsidRPr="00D4422F">
        <w:rPr>
          <w:rFonts w:eastAsia="Calibri"/>
          <w:color w:val="000000" w:themeColor="text1"/>
          <w:lang w:val="sq-AL" w:eastAsia="ar-SA"/>
        </w:rPr>
        <w:t>jofitimprurëse.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xv) informacionin e disponuar nga autoritetet kombëtare mbikëqyrëse dhe rregullatore financiare, në përputhje me </w:t>
      </w:r>
      <w:r w:rsidR="00896522" w:rsidRPr="00D4422F">
        <w:rPr>
          <w:rFonts w:eastAsia="Calibri"/>
          <w:color w:val="000000" w:themeColor="text1"/>
          <w:lang w:val="sq-AL" w:eastAsia="ar-SA"/>
        </w:rPr>
        <w:t xml:space="preserve">kuadrin ligjor </w:t>
      </w:r>
      <w:r w:rsidR="00100BD6" w:rsidRPr="00D4422F">
        <w:rPr>
          <w:rFonts w:eastAsia="Calibri"/>
          <w:color w:val="000000" w:themeColor="text1"/>
          <w:lang w:val="sq-AL" w:eastAsia="ar-SA"/>
        </w:rPr>
        <w:t>në</w:t>
      </w:r>
      <w:r w:rsidR="00896522" w:rsidRPr="00D4422F">
        <w:rPr>
          <w:rFonts w:eastAsia="Calibri"/>
          <w:color w:val="000000" w:themeColor="text1"/>
          <w:lang w:val="sq-AL" w:eastAsia="ar-SA"/>
        </w:rPr>
        <w:t xml:space="preserve"> fuqi</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xvi) informacionin e përmbajtur në bazat e të dhënave për tregtimin e kuotave të emetimeve të dioksidit të karbonit (CO₂), të krijuara dhe të administruara sipas legjislacionit përkatës;</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xvii) informacion mbi pasqyrat financiare</w:t>
      </w:r>
      <w:r w:rsidR="006A4703" w:rsidRPr="00D4422F">
        <w:rPr>
          <w:rFonts w:eastAsia="Calibri"/>
          <w:color w:val="000000" w:themeColor="text1"/>
          <w:lang w:val="sq-AL" w:eastAsia="ar-SA"/>
        </w:rPr>
        <w:t xml:space="preserve"> vjetore të shoqërive tregtare;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xviii) informacionin e përmbajtur në regjistrat kombëtarë t</w:t>
      </w:r>
      <w:r w:rsidR="006A4703" w:rsidRPr="00D4422F">
        <w:rPr>
          <w:rFonts w:eastAsia="Calibri"/>
          <w:color w:val="000000" w:themeColor="text1"/>
          <w:lang w:val="sq-AL" w:eastAsia="ar-SA"/>
        </w:rPr>
        <w:t>ë migracionit dhe imigracionit;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xix) informacionin e disponuar nga gjykatat kompetente për çështjet tregtare dhe ekonomike;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xx) informacionin e përmbajtur në regjistrat dhe bazat e të dhënave për procedurat e falimentimit, si dhe informacionin e mbajtur nga administratori i falimentimit, sipas legjislacionit në fuqi për falimentimin;</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xxi) informacion mbi fondet dhe pasuritë e tjera të ngrira ose të bllokuara në zbatim të masave shtrenguese </w:t>
      </w:r>
      <w:r w:rsidR="00100BD6" w:rsidRPr="00D4422F">
        <w:rPr>
          <w:rFonts w:eastAsia="Calibri"/>
          <w:color w:val="000000" w:themeColor="text1"/>
          <w:lang w:val="sq-AL" w:eastAsia="ar-SA"/>
        </w:rPr>
        <w:t>ndërkombëtare</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c) akses të drejtpërdrejtë ose të tërthortë në informacionin e mbajtur nga autoritetet ligjzbatuese, si më poshtë:</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 çdo lloj informacioni ose të dhëne që disponohet nga autoritetet kompetente në kuadër të parandalimit, zbulimit, hetimit ose ndjekjes penale të veprave penale;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ii)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Për qëllime të kësaj pike, “masa shtrënguese” janë veprimet procedurale ose hetimore që kërkojnë autorizim gjyqësor </w:t>
      </w:r>
      <w:r w:rsidR="00100BD6" w:rsidRPr="00D4422F">
        <w:rPr>
          <w:rFonts w:eastAsia="Calibri"/>
          <w:color w:val="000000" w:themeColor="text1"/>
          <w:lang w:val="sq-AL" w:eastAsia="ar-SA"/>
        </w:rPr>
        <w:t>apo nga prokuroria</w:t>
      </w:r>
      <w:r w:rsidRPr="00D4422F">
        <w:rPr>
          <w:rFonts w:eastAsia="Calibri"/>
          <w:color w:val="000000" w:themeColor="text1"/>
          <w:lang w:val="sq-AL" w:eastAsia="ar-SA"/>
        </w:rPr>
        <w:t>, sipas legjislacionit penal në fuqi.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d) Informacioni i parashikuar në shkronjën “c” të pikës i të këti</w:t>
      </w:r>
      <w:r w:rsidR="006A4703" w:rsidRPr="00D4422F">
        <w:rPr>
          <w:rFonts w:eastAsia="Calibri"/>
          <w:color w:val="000000" w:themeColor="text1"/>
          <w:lang w:val="sq-AL" w:eastAsia="ar-SA"/>
        </w:rPr>
        <w:t>j neni përfshin, ndër të tjera:</w:t>
      </w:r>
    </w:p>
    <w:p w:rsidR="006A4703" w:rsidRPr="00D4422F" w:rsidRDefault="006A4703"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 </w:t>
      </w:r>
      <w:r w:rsidR="006A49AF" w:rsidRPr="00D4422F">
        <w:rPr>
          <w:rFonts w:eastAsia="Calibri"/>
          <w:color w:val="000000" w:themeColor="text1"/>
          <w:lang w:val="sq-AL" w:eastAsia="ar-SA"/>
        </w:rPr>
        <w:t>të dhëna ng</w:t>
      </w:r>
      <w:r w:rsidRPr="00D4422F">
        <w:rPr>
          <w:rFonts w:eastAsia="Calibri"/>
          <w:color w:val="000000" w:themeColor="text1"/>
          <w:lang w:val="sq-AL" w:eastAsia="ar-SA"/>
        </w:rPr>
        <w:t>a regjistrat penalë;</w:t>
      </w:r>
    </w:p>
    <w:p w:rsidR="006A4703" w:rsidRPr="00D4422F" w:rsidRDefault="006A4703"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ii. </w:t>
      </w:r>
      <w:r w:rsidR="006A49AF" w:rsidRPr="00D4422F">
        <w:rPr>
          <w:rFonts w:eastAsia="Calibri"/>
          <w:color w:val="000000" w:themeColor="text1"/>
          <w:lang w:val="sq-AL" w:eastAsia="ar-SA"/>
        </w:rPr>
        <w:t>informacion mbi</w:t>
      </w:r>
      <w:r w:rsidRPr="00D4422F">
        <w:rPr>
          <w:rFonts w:eastAsia="Calibri"/>
          <w:color w:val="000000" w:themeColor="text1"/>
          <w:lang w:val="sq-AL" w:eastAsia="ar-SA"/>
        </w:rPr>
        <w:t xml:space="preserve"> hetimet dhe procedimet penale;</w:t>
      </w:r>
    </w:p>
    <w:p w:rsidR="006A4703" w:rsidRPr="00D4422F" w:rsidRDefault="006A4703"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iii. </w:t>
      </w:r>
      <w:r w:rsidR="006A49AF" w:rsidRPr="00D4422F">
        <w:rPr>
          <w:rFonts w:eastAsia="Calibri"/>
          <w:color w:val="000000" w:themeColor="text1"/>
          <w:lang w:val="sq-AL" w:eastAsia="ar-SA"/>
        </w:rPr>
        <w:t>informacion mbi masat e ngrirjes</w:t>
      </w:r>
      <w:r w:rsidRPr="00D4422F">
        <w:rPr>
          <w:rFonts w:eastAsia="Calibri"/>
          <w:color w:val="000000" w:themeColor="text1"/>
          <w:lang w:val="sq-AL" w:eastAsia="ar-SA"/>
        </w:rPr>
        <w:t xml:space="preserve"> ose sekuestrimit të pasurive; </w:t>
      </w:r>
    </w:p>
    <w:p w:rsidR="006A4703" w:rsidRPr="00D4422F" w:rsidRDefault="006A4703"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iv. </w:t>
      </w:r>
      <w:r w:rsidR="006A49AF" w:rsidRPr="00D4422F">
        <w:rPr>
          <w:rFonts w:eastAsia="Calibri"/>
          <w:color w:val="000000" w:themeColor="text1"/>
          <w:lang w:val="sq-AL" w:eastAsia="ar-SA"/>
        </w:rPr>
        <w:t>informacion mbi masa të tjera hetimore ose m</w:t>
      </w:r>
      <w:r w:rsidRPr="00D4422F">
        <w:rPr>
          <w:rFonts w:eastAsia="Calibri"/>
          <w:color w:val="000000" w:themeColor="text1"/>
          <w:lang w:val="sq-AL" w:eastAsia="ar-SA"/>
        </w:rPr>
        <w:t xml:space="preserve">asa të përkohshme procedurale; </w:t>
      </w:r>
    </w:p>
    <w:p w:rsidR="006A4703" w:rsidRPr="00D4422F" w:rsidRDefault="006A4703"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v. </w:t>
      </w:r>
      <w:r w:rsidR="006A49AF" w:rsidRPr="00D4422F">
        <w:rPr>
          <w:rFonts w:eastAsia="Calibri"/>
          <w:color w:val="000000" w:themeColor="text1"/>
          <w:lang w:val="sq-AL" w:eastAsia="ar-SA"/>
        </w:rPr>
        <w:t>informacion mbi vendimet penale të formës së prerë, përf</w:t>
      </w:r>
      <w:r w:rsidRPr="00D4422F">
        <w:rPr>
          <w:rFonts w:eastAsia="Calibri"/>
          <w:color w:val="000000" w:themeColor="text1"/>
          <w:lang w:val="sq-AL" w:eastAsia="ar-SA"/>
        </w:rPr>
        <w:t xml:space="preserve">shirë dënimet dhe konfiskimet. </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Autoritetet kompetente mund të kufizojnë, rast pas rasti, aksesin e Agjencisë së Inteligjencës Financiare sipas </w:t>
      </w:r>
      <w:r w:rsidR="00100BD6" w:rsidRPr="00D4422F">
        <w:rPr>
          <w:rFonts w:eastAsia="Calibri"/>
          <w:color w:val="000000" w:themeColor="text1"/>
          <w:lang w:val="sq-AL" w:eastAsia="ar-SA"/>
        </w:rPr>
        <w:t>përcaktimeve</w:t>
      </w:r>
      <w:r w:rsidRPr="00D4422F">
        <w:rPr>
          <w:rFonts w:eastAsia="Calibri"/>
          <w:color w:val="000000" w:themeColor="text1"/>
          <w:lang w:val="sq-AL" w:eastAsia="ar-SA"/>
        </w:rPr>
        <w:t xml:space="preserve"> në aksesin </w:t>
      </w:r>
      <w:r w:rsidR="00100BD6" w:rsidRPr="00D4422F">
        <w:rPr>
          <w:rFonts w:eastAsia="Calibri"/>
          <w:color w:val="000000" w:themeColor="text1"/>
          <w:lang w:val="sq-AL" w:eastAsia="ar-SA"/>
        </w:rPr>
        <w:t>për</w:t>
      </w:r>
      <w:r w:rsidRPr="00D4422F">
        <w:rPr>
          <w:rFonts w:eastAsia="Calibri"/>
          <w:color w:val="000000" w:themeColor="text1"/>
          <w:lang w:val="sq-AL" w:eastAsia="ar-SA"/>
        </w:rPr>
        <w:t xml:space="preserve"> informacioni</w:t>
      </w:r>
      <w:r w:rsidR="008C4690" w:rsidRPr="00D4422F">
        <w:rPr>
          <w:rFonts w:eastAsia="Calibri"/>
          <w:color w:val="000000" w:themeColor="text1"/>
          <w:lang w:val="sq-AL" w:eastAsia="ar-SA"/>
        </w:rPr>
        <w:t>n  të parashikuar në shkronjën “c” të</w:t>
      </w:r>
      <w:r w:rsidRPr="00D4422F">
        <w:rPr>
          <w:rFonts w:eastAsia="Calibri"/>
          <w:color w:val="000000" w:themeColor="text1"/>
          <w:lang w:val="sq-AL" w:eastAsia="ar-SA"/>
        </w:rPr>
        <w:t xml:space="preserve"> </w:t>
      </w:r>
      <w:r w:rsidR="00100BD6" w:rsidRPr="00D4422F">
        <w:rPr>
          <w:rFonts w:eastAsia="Calibri"/>
          <w:color w:val="000000" w:themeColor="text1"/>
          <w:lang w:val="sq-AL" w:eastAsia="ar-SA"/>
        </w:rPr>
        <w:t>këtij</w:t>
      </w:r>
      <w:r w:rsidRPr="00D4422F">
        <w:rPr>
          <w:rFonts w:eastAsia="Calibri"/>
          <w:color w:val="000000" w:themeColor="text1"/>
          <w:lang w:val="sq-AL" w:eastAsia="ar-SA"/>
        </w:rPr>
        <w:t xml:space="preserve"> neni, kur vënia në dispozicion e këtij informacioni rrezikon të cenojë zh</w:t>
      </w:r>
      <w:r w:rsidR="00C421C3" w:rsidRPr="00D4422F">
        <w:rPr>
          <w:rFonts w:eastAsia="Calibri"/>
          <w:color w:val="000000" w:themeColor="text1"/>
          <w:lang w:val="sq-AL" w:eastAsia="ar-SA"/>
        </w:rPr>
        <w:t>villimin e një hetimi penal në proces</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2. Aksesi në informacionin e parashikuar në pikën 1 të këtij neni konsiderohet i drejtpërdrejtë dhe i menjëhershëm kur informacioni është i përmbajtur në një bazë të dhënash elektronike, regjistër ose sistem të marrjes së të dhënave, nga i cili Agjencia e Inteligjencës Financiare mund ta marrë informacionin pa ndërmjetësim dhe pa kryer hapa të ndërmjetëm, ose kur plotësohen kushtet e përcaktuara në shkronjat “a” dhe “b” të kësaj pike, si me </w:t>
      </w:r>
      <w:r w:rsidR="00100BD6" w:rsidRPr="00D4422F">
        <w:rPr>
          <w:rFonts w:eastAsia="Calibri"/>
          <w:color w:val="000000" w:themeColor="text1"/>
          <w:lang w:val="sq-AL" w:eastAsia="ar-SA"/>
        </w:rPr>
        <w:t>poshtë</w:t>
      </w:r>
      <w:r w:rsidRPr="00D4422F">
        <w:rPr>
          <w:rFonts w:eastAsia="Calibri"/>
          <w:color w:val="000000" w:themeColor="text1"/>
          <w:lang w:val="sq-AL" w:eastAsia="ar-SA"/>
        </w:rPr>
        <w:t>:</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a) subjektet ose autoritetet që disponojnë informacionin ia vënë atë në dispozicion Agjencisë së Inteligjencës Financiare pa vonesë të pajustifikuar, duke garantuar trajtimin e tij me përparësi;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b) asnjë autoritet, subjekt ose palë e tretë nuk ka të drejtë të ndërhyjë, të ndikojë, të ndryshojë, të filtrojë apo të vonojë të dhënat e kërkuara ose informacionin që do t’i vihet në dispozicion Agjencisë së Inteligjencës Financiare.</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3. Autoritetet përgjegjëse sigurojnë që, sa herë që është e mundur, Agjencisë së Inteligjencës Financiare t’i garantohet akses i drejtpërdrejtë në informacionin e parashikuar në pikën 1, shkronja “c” e këtij neni.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p w:rsidR="006A4703"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 xml:space="preserve">4.  Agjencia e Inteligjencës Financiare në </w:t>
      </w:r>
      <w:r w:rsidR="00896522" w:rsidRPr="00D4422F">
        <w:rPr>
          <w:rFonts w:eastAsia="Calibri"/>
          <w:color w:val="000000" w:themeColor="text1"/>
          <w:lang w:val="sq-AL" w:eastAsia="ar-SA"/>
        </w:rPr>
        <w:t>ushtrimin e funksioneve të saj në përputhje me këtë ligj</w:t>
      </w:r>
      <w:r w:rsidRPr="00D4422F">
        <w:rPr>
          <w:rFonts w:eastAsia="Calibri"/>
          <w:color w:val="000000" w:themeColor="text1"/>
          <w:lang w:val="sq-AL" w:eastAsia="ar-SA"/>
        </w:rPr>
        <w:t>, ka të drejtë të kërkojë, të marrë dhe të përdorë informacion nga çdo subjekt i detyruar, për qëllim të përmbushjes së detyrave të saj ligjore, edhe në rastet kur nuk është paraqitur më parë raport</w:t>
      </w:r>
      <w:r w:rsidR="00E03DEE" w:rsidRPr="00D4422F">
        <w:rPr>
          <w:rFonts w:eastAsia="Calibri"/>
          <w:color w:val="000000" w:themeColor="text1"/>
          <w:lang w:val="sq-AL" w:eastAsia="ar-SA"/>
        </w:rPr>
        <w:t>im i aktivitetit të i dyshimtë, në përputhje me parashikimet në këtë ligji</w:t>
      </w:r>
      <w:r w:rsidRPr="00D4422F">
        <w:rPr>
          <w:rFonts w:eastAsia="Calibri"/>
          <w:color w:val="000000" w:themeColor="text1"/>
          <w:lang w:val="sq-AL" w:eastAsia="ar-SA"/>
        </w:rPr>
        <w:t xml:space="preserve">, </w:t>
      </w:r>
      <w:r w:rsidR="00E03DEE" w:rsidRPr="00D4422F">
        <w:rPr>
          <w:rFonts w:eastAsia="Calibri"/>
          <w:color w:val="000000" w:themeColor="text1"/>
          <w:lang w:val="sq-AL" w:eastAsia="ar-SA"/>
        </w:rPr>
        <w:t>apo</w:t>
      </w:r>
      <w:r w:rsidRPr="00D4422F">
        <w:rPr>
          <w:rFonts w:eastAsia="Calibri"/>
          <w:color w:val="000000" w:themeColor="text1"/>
          <w:lang w:val="sq-AL" w:eastAsia="ar-SA"/>
        </w:rPr>
        <w:t xml:space="preserve"> raportim tjetër </w:t>
      </w:r>
      <w:r w:rsidR="00E03DEE" w:rsidRPr="00D4422F">
        <w:rPr>
          <w:rFonts w:eastAsia="Calibri"/>
          <w:color w:val="000000" w:themeColor="text1"/>
          <w:lang w:val="sq-AL" w:eastAsia="ar-SA"/>
        </w:rPr>
        <w:t>i parashikuar nga ky ligj</w:t>
      </w:r>
      <w:r w:rsidRPr="00D4422F">
        <w:rPr>
          <w:rFonts w:eastAsia="Calibri"/>
          <w:color w:val="000000" w:themeColor="text1"/>
          <w:lang w:val="sq-AL" w:eastAsia="ar-SA"/>
        </w:rPr>
        <w:t xml:space="preserve">.  </w:t>
      </w:r>
    </w:p>
    <w:p w:rsidR="006A49AF" w:rsidRPr="00D4422F" w:rsidRDefault="006A49AF" w:rsidP="00154979">
      <w:pPr>
        <w:pStyle w:val="NormalWeb"/>
        <w:spacing w:before="0" w:beforeAutospacing="0" w:after="0" w:afterAutospacing="0" w:line="276" w:lineRule="auto"/>
        <w:ind w:firstLine="720"/>
        <w:jc w:val="both"/>
        <w:rPr>
          <w:rFonts w:eastAsia="Calibri"/>
          <w:color w:val="000000" w:themeColor="text1"/>
          <w:lang w:val="sq-AL" w:eastAsia="ar-SA"/>
        </w:rPr>
      </w:pPr>
      <w:r w:rsidRPr="00D4422F">
        <w:rPr>
          <w:rFonts w:eastAsia="Calibri"/>
          <w:color w:val="000000" w:themeColor="text1"/>
          <w:lang w:val="sq-AL" w:eastAsia="ar-SA"/>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p w:rsidR="007C1DCF" w:rsidRPr="00D4422F" w:rsidRDefault="007C1DCF" w:rsidP="00154979">
      <w:pPr>
        <w:pStyle w:val="NormalWeb"/>
        <w:spacing w:before="0" w:beforeAutospacing="0" w:after="0" w:afterAutospacing="0" w:line="276" w:lineRule="auto"/>
        <w:ind w:firstLine="426"/>
        <w:jc w:val="both"/>
        <w:rPr>
          <w:rFonts w:eastAsia="Calibri"/>
          <w:color w:val="000000" w:themeColor="text1"/>
          <w:lang w:val="sq-AL" w:eastAsia="ar-SA"/>
        </w:rPr>
      </w:pPr>
    </w:p>
    <w:p w:rsidR="007C1DCF" w:rsidRPr="00D4422F" w:rsidRDefault="007C1DCF" w:rsidP="00154979">
      <w:pPr>
        <w:pStyle w:val="NormalWeb"/>
        <w:spacing w:before="0" w:beforeAutospacing="0" w:after="0" w:afterAutospacing="0" w:line="276" w:lineRule="auto"/>
        <w:ind w:firstLine="426"/>
        <w:jc w:val="both"/>
        <w:rPr>
          <w:rFonts w:eastAsia="Calibri"/>
          <w:color w:val="000000" w:themeColor="text1"/>
          <w:lang w:val="sq-AL" w:eastAsia="ar-SA"/>
        </w:rPr>
      </w:pPr>
    </w:p>
    <w:p w:rsidR="007C1DCF" w:rsidRPr="00D4422F" w:rsidRDefault="007C1DCF" w:rsidP="00154979">
      <w:pPr>
        <w:framePr w:hSpace="180" w:wrap="around" w:vAnchor="text" w:hAnchor="text" w:x="-899" w:y="1"/>
        <w:widowControl w:val="0"/>
        <w:suppressAutoHyphens/>
        <w:snapToGrid w:val="0"/>
        <w:spacing w:after="0"/>
        <w:ind w:left="0" w:firstLine="0"/>
        <w:suppressOverlap/>
        <w:jc w:val="left"/>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 xml:space="preserve"> </w:t>
      </w:r>
    </w:p>
    <w:p w:rsidR="007C1DCF" w:rsidRPr="00D4422F" w:rsidRDefault="007C1DCF" w:rsidP="00154979">
      <w:pPr>
        <w:pStyle w:val="NormalWeb"/>
        <w:spacing w:before="0" w:beforeAutospacing="0" w:after="0" w:afterAutospacing="0" w:line="276" w:lineRule="auto"/>
        <w:ind w:firstLine="426"/>
        <w:jc w:val="center"/>
        <w:rPr>
          <w:rFonts w:eastAsia="Calibri"/>
          <w:color w:val="000000" w:themeColor="text1"/>
          <w:lang w:val="sq-AL" w:eastAsia="ar-SA"/>
        </w:rPr>
      </w:pPr>
      <w:r w:rsidRPr="00D4422F">
        <w:rPr>
          <w:rFonts w:eastAsia="Calibri"/>
          <w:color w:val="000000" w:themeColor="text1"/>
          <w:lang w:val="sq-AL" w:eastAsia="ar-SA"/>
        </w:rPr>
        <w:t>Neni 1</w:t>
      </w:r>
      <w:r w:rsidR="00733DE3" w:rsidRPr="00D4422F">
        <w:rPr>
          <w:rFonts w:eastAsia="Calibri"/>
          <w:color w:val="000000" w:themeColor="text1"/>
          <w:lang w:val="sq-AL" w:eastAsia="ar-SA"/>
        </w:rPr>
        <w:t>9</w:t>
      </w:r>
    </w:p>
    <w:p w:rsidR="007C1DCF" w:rsidRPr="00D4422F" w:rsidRDefault="007C1DCF" w:rsidP="00154979">
      <w:pPr>
        <w:pStyle w:val="NormalWeb"/>
        <w:spacing w:before="0" w:beforeAutospacing="0" w:after="0" w:afterAutospacing="0" w:line="276" w:lineRule="auto"/>
        <w:ind w:firstLine="426"/>
        <w:jc w:val="center"/>
        <w:rPr>
          <w:rFonts w:eastAsia="Calibri"/>
          <w:b/>
          <w:color w:val="000000" w:themeColor="text1"/>
          <w:lang w:val="sq-AL" w:eastAsia="ar-SA"/>
        </w:rPr>
      </w:pPr>
      <w:r w:rsidRPr="00D4422F">
        <w:rPr>
          <w:rFonts w:eastAsia="Calibri"/>
          <w:b/>
          <w:color w:val="000000" w:themeColor="text1"/>
          <w:lang w:val="sq-AL" w:eastAsia="ar-SA"/>
        </w:rPr>
        <w:t>Përgjigjja ndaj kërkesave për informacion</w:t>
      </w:r>
    </w:p>
    <w:p w:rsidR="007C1DCF" w:rsidRPr="00D4422F" w:rsidRDefault="007C1DCF" w:rsidP="00154979">
      <w:pPr>
        <w:widowControl w:val="0"/>
        <w:spacing w:after="0"/>
        <w:ind w:left="0" w:firstLine="0"/>
        <w:jc w:val="center"/>
        <w:rPr>
          <w:rFonts w:ascii="Times New Roman" w:eastAsia="Calibri" w:hAnsi="Times New Roman" w:cs="Times New Roman"/>
          <w:color w:val="000000" w:themeColor="text1"/>
          <w:sz w:val="24"/>
          <w:szCs w:val="24"/>
          <w:lang w:eastAsia="ar-SA"/>
        </w:rPr>
      </w:pP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w:t>
      </w:r>
      <w:r w:rsidR="00B86CDC"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i përgjigjet brenda një afati të arsyeshëm</w:t>
      </w:r>
      <w:r w:rsidR="00387682" w:rsidRPr="00D4422F">
        <w:rPr>
          <w:rFonts w:ascii="Times New Roman" w:hAnsi="Times New Roman" w:cs="Times New Roman"/>
          <w:color w:val="000000" w:themeColor="text1"/>
          <w:sz w:val="24"/>
          <w:szCs w:val="24"/>
        </w:rPr>
        <w:t>, por pa kaluar 15 dit</w:t>
      </w:r>
      <w:r w:rsidR="006A05DA" w:rsidRPr="00D4422F">
        <w:rPr>
          <w:rFonts w:ascii="Times New Roman" w:hAnsi="Times New Roman" w:cs="Times New Roman"/>
          <w:color w:val="000000" w:themeColor="text1"/>
          <w:sz w:val="24"/>
          <w:szCs w:val="24"/>
        </w:rPr>
        <w:t>ë</w:t>
      </w:r>
      <w:r w:rsidR="00387682" w:rsidRPr="00D4422F">
        <w:rPr>
          <w:rFonts w:ascii="Times New Roman" w:hAnsi="Times New Roman" w:cs="Times New Roman"/>
          <w:color w:val="000000" w:themeColor="text1"/>
          <w:sz w:val="24"/>
          <w:szCs w:val="24"/>
        </w:rPr>
        <w:t xml:space="preserve"> pune, </w:t>
      </w:r>
      <w:r w:rsidRPr="00D4422F">
        <w:rPr>
          <w:rFonts w:ascii="Times New Roman" w:hAnsi="Times New Roman" w:cs="Times New Roman"/>
          <w:color w:val="000000" w:themeColor="text1"/>
          <w:sz w:val="24"/>
          <w:szCs w:val="24"/>
        </w:rPr>
        <w:t xml:space="preserve">kërkesave të arsyetuara për informacion të paraqitura nga autoritetet kompetente te </w:t>
      </w:r>
      <w:r w:rsidR="00CB3A06" w:rsidRPr="00D4422F">
        <w:rPr>
          <w:rFonts w:ascii="Times New Roman" w:hAnsi="Times New Roman" w:cs="Times New Roman"/>
          <w:color w:val="000000" w:themeColor="text1"/>
          <w:sz w:val="24"/>
          <w:szCs w:val="24"/>
        </w:rPr>
        <w:t>përcaktuara</w:t>
      </w:r>
      <w:r w:rsidRPr="00D4422F">
        <w:rPr>
          <w:rFonts w:ascii="Times New Roman" w:hAnsi="Times New Roman" w:cs="Times New Roman"/>
          <w:color w:val="000000" w:themeColor="text1"/>
          <w:sz w:val="24"/>
          <w:szCs w:val="24"/>
        </w:rPr>
        <w:t xml:space="preserve"> </w:t>
      </w:r>
      <w:r w:rsidR="00CB3A06" w:rsidRPr="00D4422F">
        <w:rPr>
          <w:rFonts w:ascii="Times New Roman" w:hAnsi="Times New Roman" w:cs="Times New Roman"/>
          <w:color w:val="000000" w:themeColor="text1"/>
          <w:sz w:val="24"/>
          <w:szCs w:val="24"/>
        </w:rPr>
        <w:t>në</w:t>
      </w:r>
      <w:r w:rsidRPr="00D4422F">
        <w:rPr>
          <w:rFonts w:ascii="Times New Roman" w:hAnsi="Times New Roman" w:cs="Times New Roman"/>
          <w:color w:val="000000" w:themeColor="text1"/>
          <w:sz w:val="24"/>
          <w:szCs w:val="24"/>
        </w:rPr>
        <w:t xml:space="preserve"> nenin </w:t>
      </w:r>
      <w:r w:rsidR="00AC7EB3" w:rsidRPr="00D4422F">
        <w:rPr>
          <w:rFonts w:ascii="Times New Roman" w:hAnsi="Times New Roman" w:cs="Times New Roman"/>
          <w:color w:val="000000" w:themeColor="text1"/>
          <w:sz w:val="24"/>
          <w:szCs w:val="24"/>
        </w:rPr>
        <w:t>85</w:t>
      </w:r>
      <w:r w:rsidR="00CB3A06" w:rsidRPr="00D4422F">
        <w:rPr>
          <w:rFonts w:ascii="Times New Roman" w:hAnsi="Times New Roman" w:cs="Times New Roman"/>
          <w:color w:val="000000" w:themeColor="text1"/>
          <w:sz w:val="24"/>
          <w:szCs w:val="24"/>
        </w:rPr>
        <w:t>, pika</w:t>
      </w:r>
      <w:r w:rsidR="00AC7EB3" w:rsidRPr="00D4422F">
        <w:rPr>
          <w:rFonts w:ascii="Times New Roman" w:hAnsi="Times New Roman" w:cs="Times New Roman"/>
          <w:color w:val="000000" w:themeColor="text1"/>
          <w:sz w:val="24"/>
          <w:szCs w:val="24"/>
        </w:rPr>
        <w:t xml:space="preserve"> 1, germa “c” </w:t>
      </w:r>
      <w:r w:rsidR="00CB3A06" w:rsidRPr="00D4422F">
        <w:rPr>
          <w:rFonts w:ascii="Times New Roman" w:hAnsi="Times New Roman" w:cs="Times New Roman"/>
          <w:color w:val="000000" w:themeColor="text1"/>
          <w:sz w:val="24"/>
          <w:szCs w:val="24"/>
        </w:rPr>
        <w:t>dhe</w:t>
      </w:r>
      <w:r w:rsidR="00EF1D05" w:rsidRPr="00D4422F">
        <w:rPr>
          <w:rFonts w:ascii="Times New Roman" w:hAnsi="Times New Roman" w:cs="Times New Roman"/>
          <w:color w:val="000000" w:themeColor="text1"/>
          <w:sz w:val="24"/>
          <w:szCs w:val="24"/>
        </w:rPr>
        <w:t xml:space="preserve"> </w:t>
      </w:r>
      <w:r w:rsidR="00AC7EB3" w:rsidRPr="00D4422F">
        <w:rPr>
          <w:rFonts w:ascii="Times New Roman" w:hAnsi="Times New Roman" w:cs="Times New Roman"/>
          <w:color w:val="000000" w:themeColor="text1"/>
          <w:sz w:val="24"/>
          <w:szCs w:val="24"/>
        </w:rPr>
        <w:t>“d”</w:t>
      </w:r>
      <w:r w:rsidRPr="00D4422F">
        <w:rPr>
          <w:rFonts w:ascii="Times New Roman" w:hAnsi="Times New Roman" w:cs="Times New Roman"/>
          <w:color w:val="000000" w:themeColor="text1"/>
          <w:sz w:val="24"/>
          <w:szCs w:val="24"/>
        </w:rPr>
        <w:t xml:space="preserve">, të bazuara </w:t>
      </w:r>
      <w:r w:rsidR="00387682" w:rsidRPr="00D4422F">
        <w:rPr>
          <w:rFonts w:ascii="Times New Roman" w:hAnsi="Times New Roman" w:cs="Times New Roman"/>
          <w:color w:val="000000" w:themeColor="text1"/>
          <w:sz w:val="24"/>
          <w:szCs w:val="24"/>
        </w:rPr>
        <w:t xml:space="preserve">mbi dyshime </w:t>
      </w:r>
      <w:r w:rsidR="00400848" w:rsidRPr="00D4422F">
        <w:rPr>
          <w:rFonts w:ascii="Times New Roman" w:hAnsi="Times New Roman" w:cs="Times New Roman"/>
          <w:color w:val="000000" w:themeColor="text1"/>
          <w:sz w:val="24"/>
          <w:szCs w:val="24"/>
        </w:rPr>
        <w:t>që lidhen me pastrimin e parave</w:t>
      </w:r>
      <w:r w:rsidRPr="00D4422F">
        <w:rPr>
          <w:rFonts w:ascii="Times New Roman" w:hAnsi="Times New Roman" w:cs="Times New Roman"/>
          <w:color w:val="000000" w:themeColor="text1"/>
          <w:sz w:val="24"/>
          <w:szCs w:val="24"/>
        </w:rPr>
        <w:t xml:space="preserve"> </w:t>
      </w:r>
      <w:r w:rsidR="00400848" w:rsidRPr="00D4422F">
        <w:rPr>
          <w:rFonts w:ascii="Times New Roman" w:hAnsi="Times New Roman" w:cs="Times New Roman"/>
          <w:color w:val="000000" w:themeColor="text1"/>
          <w:sz w:val="24"/>
          <w:szCs w:val="24"/>
        </w:rPr>
        <w:t>dhe të produkteve që burojnë nga veprat penale</w:t>
      </w:r>
      <w:r w:rsidRPr="00D4422F">
        <w:rPr>
          <w:rFonts w:ascii="Times New Roman" w:hAnsi="Times New Roman" w:cs="Times New Roman"/>
          <w:color w:val="000000" w:themeColor="text1"/>
          <w:sz w:val="24"/>
          <w:szCs w:val="24"/>
        </w:rPr>
        <w:t xml:space="preserve"> ose financimin e terrorizmit, kur informacioni </w:t>
      </w:r>
      <w:r w:rsidR="00367399" w:rsidRPr="00D4422F">
        <w:rPr>
          <w:rFonts w:ascii="Times New Roman" w:hAnsi="Times New Roman" w:cs="Times New Roman"/>
          <w:color w:val="000000" w:themeColor="text1"/>
          <w:sz w:val="24"/>
          <w:szCs w:val="24"/>
        </w:rPr>
        <w:t xml:space="preserve">i </w:t>
      </w:r>
      <w:r w:rsidRPr="00D4422F">
        <w:rPr>
          <w:rFonts w:ascii="Times New Roman" w:hAnsi="Times New Roman" w:cs="Times New Roman"/>
          <w:color w:val="000000" w:themeColor="text1"/>
          <w:sz w:val="24"/>
          <w:szCs w:val="24"/>
        </w:rPr>
        <w:t>kërkuar disponohet tashmë nga Agjencia dhe është i nevojshëm për vlerësim rast pas rasti.</w:t>
      </w: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Vendimi për dhënien ose shpërndarjen e informacionit mbetet kompetencë e Agjencisë së Inteligjencës Financiare.</w:t>
      </w: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nga rrethanat objektive rezulton se dhënia e informacionit të kërkuar do të kishte ndikim negativ mbi hetime ose analiza në vijim, ose, në rrethana të jashtëzakonshme, kur dhënia e këtij informacioni do të ishte qartazi </w:t>
      </w:r>
      <w:r w:rsidR="00100BD6" w:rsidRPr="00D4422F">
        <w:rPr>
          <w:rFonts w:ascii="Times New Roman" w:hAnsi="Times New Roman" w:cs="Times New Roman"/>
          <w:color w:val="000000" w:themeColor="text1"/>
          <w:sz w:val="24"/>
          <w:szCs w:val="24"/>
        </w:rPr>
        <w:t>jo proporcionale</w:t>
      </w:r>
      <w:r w:rsidRPr="00D4422F">
        <w:rPr>
          <w:rFonts w:ascii="Times New Roman" w:hAnsi="Times New Roman" w:cs="Times New Roman"/>
          <w:color w:val="000000" w:themeColor="text1"/>
          <w:sz w:val="24"/>
          <w:szCs w:val="24"/>
        </w:rPr>
        <w:t xml:space="preserve"> në raport me interesat legjitime të një personi fizik ose juridik, ose e parëndësishme në lidhje me qëllimin për të cilin është kërkuar, Agjencia e Inteligjencës Financiare nuk është e detyruar t’i përgjigjet kërkesës për informacion.</w:t>
      </w: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këto raste, Agjencia e Inteligjencës Financiare është e detyruar t’i njoftojë me shkrim autoritetit kërkues arsyet e refuzimit të dhënies së informacionit.</w:t>
      </w: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w:t>
      </w:r>
      <w:r w:rsidR="00367399" w:rsidRPr="00D4422F">
        <w:rPr>
          <w:rFonts w:ascii="Times New Roman" w:hAnsi="Times New Roman" w:cs="Times New Roman"/>
          <w:color w:val="000000" w:themeColor="text1"/>
          <w:sz w:val="24"/>
          <w:szCs w:val="24"/>
        </w:rPr>
        <w:t>utoritetet kompetente informojnë</w:t>
      </w:r>
      <w:r w:rsidRPr="00D4422F">
        <w:rPr>
          <w:rFonts w:ascii="Times New Roman" w:hAnsi="Times New Roman" w:cs="Times New Roman"/>
          <w:color w:val="000000" w:themeColor="text1"/>
          <w:sz w:val="24"/>
          <w:szCs w:val="24"/>
        </w:rPr>
        <w:t xml:space="preserve"> Agjencinë e Inteligjencës Financiare mbi përdorimin dhe dobishmërinë e informacionit të vënë në dispozicion sipas këtij neni dhe nenit </w:t>
      </w:r>
      <w:r w:rsidR="00080211" w:rsidRPr="00D4422F">
        <w:rPr>
          <w:rFonts w:ascii="Times New Roman" w:hAnsi="Times New Roman" w:cs="Times New Roman"/>
          <w:color w:val="000000" w:themeColor="text1"/>
          <w:sz w:val="24"/>
          <w:szCs w:val="24"/>
        </w:rPr>
        <w:t>14</w:t>
      </w:r>
      <w:r w:rsidRPr="00D4422F">
        <w:rPr>
          <w:rFonts w:ascii="Times New Roman" w:hAnsi="Times New Roman" w:cs="Times New Roman"/>
          <w:color w:val="000000" w:themeColor="text1"/>
          <w:sz w:val="24"/>
          <w:szCs w:val="24"/>
        </w:rPr>
        <w:t xml:space="preserve">, pika </w:t>
      </w:r>
      <w:r w:rsidR="00D839F6" w:rsidRPr="00D4422F">
        <w:rPr>
          <w:rFonts w:ascii="Times New Roman" w:hAnsi="Times New Roman" w:cs="Times New Roman"/>
          <w:color w:val="000000" w:themeColor="text1"/>
          <w:sz w:val="24"/>
          <w:szCs w:val="24"/>
        </w:rPr>
        <w:t>12</w:t>
      </w:r>
      <w:r w:rsidRPr="00D4422F">
        <w:rPr>
          <w:rFonts w:ascii="Times New Roman" w:hAnsi="Times New Roman" w:cs="Times New Roman"/>
          <w:color w:val="000000" w:themeColor="text1"/>
          <w:sz w:val="24"/>
          <w:szCs w:val="24"/>
        </w:rPr>
        <w:t>, si dhe mbi rezultatet e veprimeve të ndërmarra dhe të hetimeve penale të kryera mbi bazën e këtij informacioni.</w:t>
      </w:r>
    </w:p>
    <w:p w:rsidR="006A4703" w:rsidRPr="00D4422F" w:rsidRDefault="00C00FB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Ky informacion</w:t>
      </w:r>
      <w:r w:rsidR="0040084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jepet sa më shpejt që të jetë e mundur dhe, në çdo rast, </w:t>
      </w:r>
      <w:r w:rsidR="00631B36" w:rsidRPr="00D4422F">
        <w:rPr>
          <w:rFonts w:ascii="Times New Roman" w:hAnsi="Times New Roman" w:cs="Times New Roman"/>
          <w:color w:val="000000" w:themeColor="text1"/>
          <w:sz w:val="24"/>
          <w:szCs w:val="24"/>
        </w:rPr>
        <w:t xml:space="preserve">me detajet e duhura statistikore dhe të dhëna të tjera që mundësojnë nxjerrjen e konkluzioneve, </w:t>
      </w:r>
      <w:r w:rsidRPr="00D4422F">
        <w:rPr>
          <w:rFonts w:ascii="Times New Roman" w:hAnsi="Times New Roman" w:cs="Times New Roman"/>
          <w:color w:val="000000" w:themeColor="text1"/>
          <w:sz w:val="24"/>
          <w:szCs w:val="24"/>
        </w:rPr>
        <w:t>në formë të përmbledhur, të paktën një herë në vit, në mënyrë që t’i mundësojë Agjencisë së Inteligjencës Financiare përmirësimin e funksionit të saj të analizës operative.</w:t>
      </w:r>
    </w:p>
    <w:p w:rsidR="006A4703" w:rsidRPr="00D4422F" w:rsidRDefault="003C0A8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B63F68" w:rsidRPr="00D4422F">
        <w:rPr>
          <w:rFonts w:ascii="Times New Roman" w:hAnsi="Times New Roman" w:cs="Times New Roman"/>
          <w:color w:val="000000" w:themeColor="text1"/>
          <w:sz w:val="24"/>
          <w:szCs w:val="24"/>
        </w:rPr>
        <w:t xml:space="preserve"> Agjencia e Inteligjencës Financiare u siguron autoriteteve mbikëqyrëse</w:t>
      </w:r>
      <w:r w:rsidR="003C06EF" w:rsidRPr="00D4422F">
        <w:rPr>
          <w:rFonts w:ascii="Times New Roman" w:hAnsi="Times New Roman" w:cs="Times New Roman"/>
          <w:color w:val="000000" w:themeColor="text1"/>
          <w:sz w:val="24"/>
          <w:szCs w:val="24"/>
        </w:rPr>
        <w:t xml:space="preserve"> </w:t>
      </w:r>
      <w:r w:rsidR="00B63F68" w:rsidRPr="00D4422F">
        <w:rPr>
          <w:rFonts w:ascii="Times New Roman" w:hAnsi="Times New Roman" w:cs="Times New Roman"/>
          <w:color w:val="000000" w:themeColor="text1"/>
          <w:sz w:val="24"/>
          <w:szCs w:val="24"/>
        </w:rPr>
        <w:t>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r w:rsidR="006A4703" w:rsidRPr="00D4422F">
        <w:rPr>
          <w:rFonts w:ascii="Times New Roman" w:hAnsi="Times New Roman" w:cs="Times New Roman"/>
          <w:color w:val="000000" w:themeColor="text1"/>
          <w:sz w:val="24"/>
          <w:szCs w:val="24"/>
        </w:rPr>
        <w:t xml:space="preserve"> </w:t>
      </w:r>
      <w:r w:rsidR="00B63F68" w:rsidRPr="00D4422F">
        <w:rPr>
          <w:rFonts w:ascii="Times New Roman" w:hAnsi="Times New Roman" w:cs="Times New Roman"/>
          <w:color w:val="000000" w:themeColor="text1"/>
          <w:sz w:val="24"/>
          <w:szCs w:val="24"/>
        </w:rPr>
        <w:t xml:space="preserve">me legjislacionin në fuqi dhe me detyrimet e konfidencialitetit, duke </w:t>
      </w:r>
      <w:r w:rsidR="00100BD6" w:rsidRPr="00D4422F">
        <w:rPr>
          <w:rFonts w:ascii="Times New Roman" w:hAnsi="Times New Roman" w:cs="Times New Roman"/>
          <w:color w:val="000000" w:themeColor="text1"/>
          <w:sz w:val="24"/>
          <w:szCs w:val="24"/>
        </w:rPr>
        <w:t>përfshirë</w:t>
      </w:r>
      <w:r w:rsidR="00B63F68" w:rsidRPr="00D4422F">
        <w:rPr>
          <w:rFonts w:ascii="Times New Roman" w:hAnsi="Times New Roman" w:cs="Times New Roman"/>
          <w:color w:val="000000" w:themeColor="text1"/>
          <w:sz w:val="24"/>
          <w:szCs w:val="24"/>
        </w:rPr>
        <w:t xml:space="preserve"> te </w:t>
      </w:r>
      <w:r w:rsidR="00100BD6" w:rsidRPr="00D4422F">
        <w:rPr>
          <w:rFonts w:ascii="Times New Roman" w:hAnsi="Times New Roman" w:cs="Times New Roman"/>
          <w:color w:val="000000" w:themeColor="text1"/>
          <w:sz w:val="24"/>
          <w:szCs w:val="24"/>
        </w:rPr>
        <w:t>paktën</w:t>
      </w:r>
      <w:r w:rsidR="00B63F68" w:rsidRPr="00D4422F">
        <w:rPr>
          <w:rFonts w:ascii="Times New Roman" w:hAnsi="Times New Roman" w:cs="Times New Roman"/>
          <w:color w:val="000000" w:themeColor="text1"/>
          <w:sz w:val="24"/>
          <w:szCs w:val="24"/>
        </w:rPr>
        <w:t>:</w:t>
      </w:r>
    </w:p>
    <w:p w:rsidR="006A4703" w:rsidRPr="00D4422F" w:rsidRDefault="00B63F6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cilësinë dhe sasinë e raporteve të transaksioneve të dyshimta (RAD) nga subjektet</w:t>
      </w:r>
      <w:r w:rsidR="004726FF" w:rsidRPr="00D4422F">
        <w:rPr>
          <w:rFonts w:ascii="Times New Roman" w:hAnsi="Times New Roman" w:cs="Times New Roman"/>
          <w:color w:val="000000" w:themeColor="text1"/>
          <w:sz w:val="24"/>
          <w:szCs w:val="24"/>
        </w:rPr>
        <w:t xml:space="preserve"> e detyruara;</w:t>
      </w:r>
    </w:p>
    <w:p w:rsidR="006A4703" w:rsidRPr="00D4422F" w:rsidRDefault="00B63F6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cilësinë dhe shpejtësinë e përgjigjeve të subjekteve te detyruara ndaj kërkesave të AIF;</w:t>
      </w:r>
    </w:p>
    <w:p w:rsidR="006A4703" w:rsidRPr="00D4422F" w:rsidRDefault="00B63F6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rezultatet e analizave strategjike dhe informacione mbi:</w:t>
      </w:r>
    </w:p>
    <w:p w:rsidR="006A4703" w:rsidRPr="00D4422F" w:rsidRDefault="004726FF"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w:t>
      </w:r>
      <w:r w:rsidR="00B63F68" w:rsidRPr="00D4422F">
        <w:rPr>
          <w:rFonts w:ascii="Times New Roman" w:hAnsi="Times New Roman" w:cs="Times New Roman"/>
          <w:color w:val="000000" w:themeColor="text1"/>
          <w:sz w:val="24"/>
          <w:szCs w:val="24"/>
        </w:rPr>
        <w:t>tendenca</w:t>
      </w:r>
      <w:r w:rsidRPr="00D4422F">
        <w:rPr>
          <w:rFonts w:ascii="Times New Roman" w:hAnsi="Times New Roman" w:cs="Times New Roman"/>
          <w:color w:val="000000" w:themeColor="text1"/>
          <w:sz w:val="24"/>
          <w:szCs w:val="24"/>
        </w:rPr>
        <w:t>t;</w:t>
      </w:r>
    </w:p>
    <w:p w:rsidR="006A4703" w:rsidRPr="00D4422F" w:rsidRDefault="004726FF"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 </w:t>
      </w:r>
      <w:r w:rsidR="00B63F68" w:rsidRPr="00D4422F">
        <w:rPr>
          <w:rFonts w:ascii="Times New Roman" w:hAnsi="Times New Roman" w:cs="Times New Roman"/>
          <w:color w:val="000000" w:themeColor="text1"/>
          <w:sz w:val="24"/>
          <w:szCs w:val="24"/>
        </w:rPr>
        <w:t>metoda</w:t>
      </w:r>
      <w:r w:rsidRPr="00D4422F">
        <w:rPr>
          <w:rFonts w:ascii="Times New Roman" w:hAnsi="Times New Roman" w:cs="Times New Roman"/>
          <w:color w:val="000000" w:themeColor="text1"/>
          <w:sz w:val="24"/>
          <w:szCs w:val="24"/>
        </w:rPr>
        <w:t>t;</w:t>
      </w:r>
    </w:p>
    <w:p w:rsidR="006A4703" w:rsidRPr="00D4422F" w:rsidRDefault="004726FF"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iii. rreziqet </w:t>
      </w:r>
      <w:r w:rsidR="00B63F68" w:rsidRPr="00D4422F">
        <w:rPr>
          <w:rFonts w:ascii="Times New Roman" w:hAnsi="Times New Roman" w:cs="Times New Roman"/>
          <w:color w:val="000000" w:themeColor="text1"/>
          <w:sz w:val="24"/>
          <w:szCs w:val="24"/>
        </w:rPr>
        <w:t>gjeografike, ndërkufitare dhe të reja</w:t>
      </w:r>
      <w:r w:rsidR="00401391" w:rsidRPr="00D4422F">
        <w:rPr>
          <w:rFonts w:ascii="Times New Roman" w:hAnsi="Times New Roman" w:cs="Times New Roman"/>
          <w:color w:val="000000" w:themeColor="text1"/>
          <w:sz w:val="24"/>
          <w:szCs w:val="24"/>
        </w:rPr>
        <w:t>, të pastrimit të parave, financimit të terrorizmit dhe financimit të përhapjes së armëve të dëmtimit në masë</w:t>
      </w:r>
      <w:r w:rsidR="00B63F68" w:rsidRPr="00D4422F">
        <w:rPr>
          <w:rFonts w:ascii="Times New Roman" w:hAnsi="Times New Roman" w:cs="Times New Roman"/>
          <w:color w:val="000000" w:themeColor="text1"/>
          <w:sz w:val="24"/>
          <w:szCs w:val="24"/>
        </w:rPr>
        <w:t>.</w:t>
      </w:r>
    </w:p>
    <w:p w:rsidR="006A4703" w:rsidRPr="00D4422F" w:rsidRDefault="005515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B63F68" w:rsidRPr="00D4422F">
        <w:rPr>
          <w:rFonts w:ascii="Times New Roman" w:hAnsi="Times New Roman" w:cs="Times New Roman"/>
          <w:color w:val="000000" w:themeColor="text1"/>
          <w:sz w:val="24"/>
          <w:szCs w:val="24"/>
        </w:rPr>
        <w:t xml:space="preserve">. Agjencia e Inteligjencës Financiare njofton autoritetet mbikëqyrëse, sa herë që informacioni në dispozicion të saj rezulton për shkelje të mundshme nga subjektet e detyruara të detyrimeve të parashikuara nga ky ligj dhe të detyrimeve ligjore për </w:t>
      </w:r>
      <w:r w:rsidR="00C35CF4" w:rsidRPr="00D4422F">
        <w:rPr>
          <w:rFonts w:ascii="Times New Roman" w:hAnsi="Times New Roman" w:cs="Times New Roman"/>
          <w:color w:val="000000" w:themeColor="text1"/>
          <w:sz w:val="24"/>
          <w:szCs w:val="24"/>
        </w:rPr>
        <w:t>transfertat</w:t>
      </w:r>
      <w:r w:rsidR="00B63F68" w:rsidRPr="00D4422F">
        <w:rPr>
          <w:rFonts w:ascii="Times New Roman" w:hAnsi="Times New Roman" w:cs="Times New Roman"/>
          <w:color w:val="000000" w:themeColor="text1"/>
          <w:sz w:val="24"/>
          <w:szCs w:val="24"/>
        </w:rPr>
        <w:t xml:space="preserve"> e fondeve dhe të aseteve virtuale.</w:t>
      </w:r>
    </w:p>
    <w:p w:rsidR="00B63F68" w:rsidRPr="00D4422F" w:rsidRDefault="005515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B63F68" w:rsidRPr="00D4422F">
        <w:rPr>
          <w:rFonts w:ascii="Times New Roman" w:hAnsi="Times New Roman" w:cs="Times New Roman"/>
          <w:color w:val="000000" w:themeColor="text1"/>
          <w:sz w:val="24"/>
          <w:szCs w:val="24"/>
        </w:rPr>
        <w:t>.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çojnë në identifikimin e tyre.</w:t>
      </w:r>
    </w:p>
    <w:p w:rsidR="00263220" w:rsidRPr="00D4422F" w:rsidRDefault="00263220" w:rsidP="00154979">
      <w:pPr>
        <w:widowControl w:val="0"/>
        <w:spacing w:after="0"/>
        <w:ind w:left="0" w:firstLine="426"/>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    </w:t>
      </w:r>
    </w:p>
    <w:p w:rsidR="00263220" w:rsidRPr="00D4422F" w:rsidRDefault="00263220" w:rsidP="00154979">
      <w:pPr>
        <w:widowControl w:val="0"/>
        <w:spacing w:after="0"/>
        <w:ind w:left="0" w:firstLine="426"/>
        <w:rPr>
          <w:rFonts w:ascii="Times New Roman" w:hAnsi="Times New Roman" w:cs="Times New Roman"/>
          <w:color w:val="000000" w:themeColor="text1"/>
          <w:sz w:val="24"/>
          <w:szCs w:val="24"/>
        </w:rPr>
      </w:pPr>
    </w:p>
    <w:p w:rsidR="00263220" w:rsidRPr="00D4422F" w:rsidRDefault="00733DE3"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20</w:t>
      </w:r>
    </w:p>
    <w:p w:rsidR="00263220" w:rsidRPr="00D4422F" w:rsidRDefault="003B7337"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Bllokimi apo</w:t>
      </w:r>
      <w:r w:rsidR="00263220" w:rsidRPr="00D4422F">
        <w:rPr>
          <w:rFonts w:ascii="Times New Roman" w:hAnsi="Times New Roman" w:cs="Times New Roman"/>
          <w:b/>
          <w:color w:val="000000" w:themeColor="text1"/>
          <w:sz w:val="24"/>
          <w:szCs w:val="24"/>
        </w:rPr>
        <w:t xml:space="preserve"> mosdhënia e pëlqimit për kryerjen e transaksioneve</w:t>
      </w:r>
    </w:p>
    <w:p w:rsidR="00B63F68" w:rsidRPr="00D4422F" w:rsidRDefault="00B63F68" w:rsidP="00154979">
      <w:pPr>
        <w:widowControl w:val="0"/>
        <w:spacing w:after="0"/>
        <w:ind w:left="0" w:firstLine="426"/>
        <w:rPr>
          <w:rFonts w:ascii="Times New Roman" w:hAnsi="Times New Roman" w:cs="Times New Roman"/>
          <w:color w:val="000000" w:themeColor="text1"/>
          <w:sz w:val="24"/>
          <w:szCs w:val="24"/>
        </w:rPr>
      </w:pP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ka kompetenc</w:t>
      </w:r>
      <w:r w:rsidR="003B733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të marrë masa urgjente, drejtpërdrejt ose tërthorazi, kur ekziston dyshimi se një transaksion lidhet me pastrimin e parave,  financimin e terrorizmit  apo financimin e armëve të dëmtimit në masë, për të </w:t>
      </w:r>
      <w:r w:rsidR="003B7337" w:rsidRPr="00D4422F">
        <w:rPr>
          <w:rFonts w:ascii="Times New Roman" w:hAnsi="Times New Roman" w:cs="Times New Roman"/>
          <w:color w:val="000000" w:themeColor="text1"/>
          <w:sz w:val="24"/>
          <w:szCs w:val="24"/>
        </w:rPr>
        <w:t xml:space="preserve">bllokuar </w:t>
      </w:r>
      <w:r w:rsidRPr="00D4422F">
        <w:rPr>
          <w:rFonts w:ascii="Times New Roman" w:hAnsi="Times New Roman" w:cs="Times New Roman"/>
          <w:color w:val="000000" w:themeColor="text1"/>
          <w:sz w:val="24"/>
          <w:szCs w:val="24"/>
        </w:rPr>
        <w:t>ose për të mos dhënë pëlqimin pë</w:t>
      </w:r>
      <w:r w:rsidR="006A4703" w:rsidRPr="00D4422F">
        <w:rPr>
          <w:rFonts w:ascii="Times New Roman" w:hAnsi="Times New Roman" w:cs="Times New Roman"/>
          <w:color w:val="000000" w:themeColor="text1"/>
          <w:sz w:val="24"/>
          <w:szCs w:val="24"/>
        </w:rPr>
        <w:t>r kryerjen e këtij transaksioni:</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Kur nevoja për pezullimin ose mosdhënien e pëlqimit për kryerjen e një transaksioni konstatohet mbi bazën e një dyshimi të raportuar nga subjekti i detyruar, pezullimi ose mosdhënia e pëlqimit i komunikohet subjektit të detyruar brenda </w:t>
      </w:r>
      <w:r w:rsidR="003A4F70" w:rsidRPr="00D4422F">
        <w:rPr>
          <w:rFonts w:ascii="Times New Roman" w:hAnsi="Times New Roman" w:cs="Times New Roman"/>
          <w:color w:val="000000" w:themeColor="text1"/>
          <w:sz w:val="24"/>
          <w:szCs w:val="24"/>
        </w:rPr>
        <w:t>afateve të</w:t>
      </w:r>
      <w:r w:rsidR="006A4703" w:rsidRPr="00D4422F">
        <w:rPr>
          <w:rFonts w:ascii="Times New Roman" w:hAnsi="Times New Roman" w:cs="Times New Roman"/>
          <w:color w:val="000000" w:themeColor="text1"/>
          <w:sz w:val="24"/>
          <w:szCs w:val="24"/>
        </w:rPr>
        <w:t xml:space="preserve"> parashikuar nga ky ligj;</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Kur nevoja për pezullimin e transaksionit bazohet në analizën financiare të kryer nga Agjencia e Inteligjencës Financiare, pavarësisht nëse është paraqitur ose jo më parë një raport nga subjekti i detyruar, pezullimi vendoset sa më shpejt që të jetë e mundur nga Agje</w:t>
      </w:r>
      <w:r w:rsidR="006A4703" w:rsidRPr="00D4422F">
        <w:rPr>
          <w:rFonts w:ascii="Times New Roman" w:hAnsi="Times New Roman" w:cs="Times New Roman"/>
          <w:color w:val="000000" w:themeColor="text1"/>
          <w:sz w:val="24"/>
          <w:szCs w:val="24"/>
        </w:rPr>
        <w:t>ncia e Inteligjencës Financiare;</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w:t>
      </w:r>
      <w:r w:rsidR="006A4703" w:rsidRPr="00D4422F">
        <w:rPr>
          <w:rFonts w:ascii="Times New Roman" w:hAnsi="Times New Roman" w:cs="Times New Roman"/>
          <w:color w:val="000000" w:themeColor="text1"/>
          <w:sz w:val="24"/>
          <w:szCs w:val="24"/>
        </w:rPr>
        <w:t>arrjen e masave të përshtatshme;</w:t>
      </w:r>
    </w:p>
    <w:p w:rsidR="00263220" w:rsidRPr="00D4422F" w:rsidRDefault="006257F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w:t>
      </w:r>
      <w:r w:rsidR="00263220" w:rsidRPr="00D4422F">
        <w:rPr>
          <w:rFonts w:ascii="Times New Roman" w:hAnsi="Times New Roman" w:cs="Times New Roman"/>
          <w:color w:val="000000" w:themeColor="text1"/>
          <w:sz w:val="24"/>
          <w:szCs w:val="24"/>
        </w:rPr>
        <w:t xml:space="preserve">) Kohëzgjatja e pezullimit ose e mosdhënies së pëlqimit për kryerjen e një transaksioni, për qëllime të analizës financiare nga Agjencia e </w:t>
      </w:r>
      <w:r w:rsidR="002305C7" w:rsidRPr="00D4422F">
        <w:rPr>
          <w:rFonts w:ascii="Times New Roman" w:hAnsi="Times New Roman" w:cs="Times New Roman"/>
          <w:color w:val="000000" w:themeColor="text1"/>
          <w:sz w:val="24"/>
          <w:szCs w:val="24"/>
        </w:rPr>
        <w:t xml:space="preserve">Inteligjencës Financiare </w:t>
      </w:r>
      <w:r w:rsidR="00263220" w:rsidRPr="00D4422F">
        <w:rPr>
          <w:rFonts w:ascii="Times New Roman" w:hAnsi="Times New Roman" w:cs="Times New Roman"/>
          <w:color w:val="000000" w:themeColor="text1"/>
          <w:sz w:val="24"/>
          <w:szCs w:val="24"/>
        </w:rPr>
        <w:t>nuk</w:t>
      </w:r>
      <w:r w:rsidR="006A4703" w:rsidRPr="00D4422F">
        <w:rPr>
          <w:rFonts w:ascii="Times New Roman" w:hAnsi="Times New Roman" w:cs="Times New Roman"/>
          <w:color w:val="000000" w:themeColor="text1"/>
          <w:sz w:val="24"/>
          <w:szCs w:val="24"/>
        </w:rPr>
        <w:t xml:space="preserve"> mund të tejkalojë 10 ditë pune;</w:t>
      </w:r>
    </w:p>
    <w:p w:rsidR="006A4703" w:rsidRPr="00D4422F" w:rsidRDefault="006257F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w:t>
      </w:r>
      <w:r w:rsidR="00263220" w:rsidRPr="00D4422F">
        <w:rPr>
          <w:rFonts w:ascii="Times New Roman" w:hAnsi="Times New Roman" w:cs="Times New Roman"/>
          <w:color w:val="000000" w:themeColor="text1"/>
          <w:sz w:val="24"/>
          <w:szCs w:val="24"/>
        </w:rPr>
        <w:t xml:space="preserve">)  Agjencia e Inteligjencës Financiare është e autorizuar të heqë në çdo kohë pezullimin ose mosdhënien e pëlqimit për kryerjen e një transaksioni, kur konstaton se kjo masë nuk është më e nevojshme për arritjen e qëllimeve të parashikuara në </w:t>
      </w:r>
      <w:r w:rsidR="00100BD6" w:rsidRPr="00D4422F">
        <w:rPr>
          <w:rFonts w:ascii="Times New Roman" w:hAnsi="Times New Roman" w:cs="Times New Roman"/>
          <w:color w:val="000000" w:themeColor="text1"/>
          <w:sz w:val="24"/>
          <w:szCs w:val="24"/>
        </w:rPr>
        <w:t>shkronjën</w:t>
      </w:r>
      <w:r w:rsidR="006A4703" w:rsidRPr="00D4422F">
        <w:rPr>
          <w:rFonts w:ascii="Times New Roman" w:hAnsi="Times New Roman" w:cs="Times New Roman"/>
          <w:color w:val="000000" w:themeColor="text1"/>
          <w:sz w:val="24"/>
          <w:szCs w:val="24"/>
        </w:rPr>
        <w:t xml:space="preserve"> “c” të këtij neni;</w:t>
      </w:r>
    </w:p>
    <w:p w:rsidR="006A4703" w:rsidRPr="00D4422F" w:rsidRDefault="006257F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w:t>
      </w:r>
      <w:r w:rsidR="00263220" w:rsidRPr="00D4422F">
        <w:rPr>
          <w:rFonts w:ascii="Times New Roman" w:hAnsi="Times New Roman" w:cs="Times New Roman"/>
          <w:color w:val="000000" w:themeColor="text1"/>
          <w:sz w:val="24"/>
          <w:szCs w:val="24"/>
        </w:rPr>
        <w:t>) Agjencia e Inteligjencës Financiare ka kompetence të pezullojë ose të mos japë pëlqimin për kryerjen e një transaksioni, sipas këtij neni, me kërkesë të një njësie homologe të inteligjencës financiare të një shteti tjetër.</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Kur ekziston dyshimi se një llogari bankare ose llogari pagese, një llogari e </w:t>
      </w:r>
      <w:r w:rsidR="007630ED" w:rsidRPr="00D4422F">
        <w:rPr>
          <w:rFonts w:ascii="Times New Roman" w:hAnsi="Times New Roman" w:cs="Times New Roman"/>
          <w:color w:val="000000" w:themeColor="text1"/>
          <w:sz w:val="24"/>
          <w:szCs w:val="24"/>
        </w:rPr>
        <w:t xml:space="preserve">kripto-asetesh </w:t>
      </w:r>
      <w:r w:rsidRPr="00D4422F">
        <w:rPr>
          <w:rFonts w:ascii="Times New Roman" w:hAnsi="Times New Roman" w:cs="Times New Roman"/>
          <w:color w:val="000000" w:themeColor="text1"/>
          <w:sz w:val="24"/>
          <w:szCs w:val="24"/>
        </w:rPr>
        <w:t xml:space="preserve">ose një marrëdhënie biznesi lidhet me pastrimin e parave, financimin e terrorizmit  apo financimin e armëve të dëmtimit në masë, Agjencia e Inteligjencës Financiare ka kompetence të marrë </w:t>
      </w:r>
      <w:r w:rsidR="00DD09C6" w:rsidRPr="00D4422F">
        <w:rPr>
          <w:rFonts w:ascii="Times New Roman" w:hAnsi="Times New Roman" w:cs="Times New Roman"/>
          <w:color w:val="000000" w:themeColor="text1"/>
          <w:sz w:val="24"/>
          <w:szCs w:val="24"/>
        </w:rPr>
        <w:t>veprime u</w:t>
      </w:r>
      <w:r w:rsidRPr="00D4422F">
        <w:rPr>
          <w:rFonts w:ascii="Times New Roman" w:hAnsi="Times New Roman" w:cs="Times New Roman"/>
          <w:color w:val="000000" w:themeColor="text1"/>
          <w:sz w:val="24"/>
          <w:szCs w:val="24"/>
        </w:rPr>
        <w:t xml:space="preserve">rgjente, drejtpërdrejt ose tërthorazi, për të pezulluar përdorimin e kësaj llogarie ose për të pezulluar marrëdhënien e biznesit, me qëllim ruajtjen e fondeve, </w:t>
      </w:r>
      <w:r w:rsidR="00DD09C6" w:rsidRPr="00D4422F">
        <w:rPr>
          <w:rFonts w:ascii="Times New Roman" w:hAnsi="Times New Roman" w:cs="Times New Roman"/>
          <w:color w:val="000000" w:themeColor="text1"/>
          <w:sz w:val="24"/>
          <w:szCs w:val="24"/>
        </w:rPr>
        <w:t>p</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r t</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kry</w:t>
      </w:r>
      <w:r w:rsidR="00DD09C6" w:rsidRPr="00D4422F">
        <w:rPr>
          <w:rFonts w:ascii="Times New Roman" w:hAnsi="Times New Roman" w:cs="Times New Roman"/>
          <w:color w:val="000000" w:themeColor="text1"/>
          <w:sz w:val="24"/>
          <w:szCs w:val="24"/>
        </w:rPr>
        <w:t>er</w:t>
      </w:r>
      <w:r w:rsidRPr="00D4422F">
        <w:rPr>
          <w:rFonts w:ascii="Times New Roman" w:hAnsi="Times New Roman" w:cs="Times New Roman"/>
          <w:color w:val="000000" w:themeColor="text1"/>
          <w:sz w:val="24"/>
          <w:szCs w:val="24"/>
        </w:rPr>
        <w:t xml:space="preserve"> analiza</w:t>
      </w:r>
      <w:r w:rsidR="00DD09C6"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financiare, </w:t>
      </w:r>
      <w:r w:rsidR="00DD09C6" w:rsidRPr="00D4422F">
        <w:rPr>
          <w:rFonts w:ascii="Times New Roman" w:hAnsi="Times New Roman" w:cs="Times New Roman"/>
          <w:color w:val="000000" w:themeColor="text1"/>
          <w:sz w:val="24"/>
          <w:szCs w:val="24"/>
        </w:rPr>
        <w:t>p</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r t</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 vler</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suar </w:t>
      </w:r>
      <w:r w:rsidRPr="00D4422F">
        <w:rPr>
          <w:rFonts w:ascii="Times New Roman" w:hAnsi="Times New Roman" w:cs="Times New Roman"/>
          <w:color w:val="000000" w:themeColor="text1"/>
          <w:sz w:val="24"/>
          <w:szCs w:val="24"/>
        </w:rPr>
        <w:t xml:space="preserve">nëse dyshimi </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sht</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konfirm</w:t>
      </w:r>
      <w:r w:rsidR="00DD09C6" w:rsidRPr="00D4422F">
        <w:rPr>
          <w:rFonts w:ascii="Times New Roman" w:hAnsi="Times New Roman" w:cs="Times New Roman"/>
          <w:color w:val="000000" w:themeColor="text1"/>
          <w:sz w:val="24"/>
          <w:szCs w:val="24"/>
        </w:rPr>
        <w:t xml:space="preserve">uar, </w:t>
      </w:r>
      <w:r w:rsidRPr="00D4422F">
        <w:rPr>
          <w:rFonts w:ascii="Times New Roman" w:hAnsi="Times New Roman" w:cs="Times New Roman"/>
          <w:color w:val="000000" w:themeColor="text1"/>
          <w:sz w:val="24"/>
          <w:szCs w:val="24"/>
        </w:rPr>
        <w:t xml:space="preserve">dhe, në rast konfirmimi, </w:t>
      </w:r>
      <w:r w:rsidR="00DD09C6" w:rsidRPr="00D4422F">
        <w:rPr>
          <w:rFonts w:ascii="Times New Roman" w:hAnsi="Times New Roman" w:cs="Times New Roman"/>
          <w:color w:val="000000" w:themeColor="text1"/>
          <w:sz w:val="24"/>
          <w:szCs w:val="24"/>
        </w:rPr>
        <w:t>pr t</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 shp</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rndar</w:t>
      </w:r>
      <w:r w:rsidR="003335AC" w:rsidRPr="00D4422F">
        <w:rPr>
          <w:rFonts w:ascii="Times New Roman" w:hAnsi="Times New Roman" w:cs="Times New Roman"/>
          <w:color w:val="000000" w:themeColor="text1"/>
          <w:sz w:val="24"/>
          <w:szCs w:val="24"/>
        </w:rPr>
        <w:t>ë</w:t>
      </w:r>
      <w:r w:rsidR="00DD09C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rezultate</w:t>
      </w:r>
      <w:r w:rsidR="00DD09C6" w:rsidRPr="00D4422F">
        <w:rPr>
          <w:rFonts w:ascii="Times New Roman" w:hAnsi="Times New Roman" w:cs="Times New Roman"/>
          <w:color w:val="000000" w:themeColor="text1"/>
          <w:sz w:val="24"/>
          <w:szCs w:val="24"/>
        </w:rPr>
        <w:t xml:space="preserve">t e </w:t>
      </w:r>
      <w:r w:rsidRPr="00D4422F">
        <w:rPr>
          <w:rFonts w:ascii="Times New Roman" w:hAnsi="Times New Roman" w:cs="Times New Roman"/>
          <w:color w:val="000000" w:themeColor="text1"/>
          <w:sz w:val="24"/>
          <w:szCs w:val="24"/>
        </w:rPr>
        <w:t>analizave pranë autoriteteve kompetente përkatëse, me qëllim marrjen e masave të përshtatshme.</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 të këtij neni, marrja e masave në mënyrë të tërthortë nënkupton vendosjen e pezullimit ose mosdhënies së pëlqimit përmes subjektit të detyruar ose autoritetit kompetent që administron llogarinë, marrëdhënien e biznesit ose transaksionin përkatës.</w:t>
      </w:r>
    </w:p>
    <w:p w:rsidR="006A4703" w:rsidRPr="00D4422F" w:rsidRDefault="00DD09C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Periudha e pezullimit </w:t>
      </w:r>
      <w:r w:rsidR="00263220" w:rsidRPr="00D4422F">
        <w:rPr>
          <w:rFonts w:ascii="Times New Roman" w:hAnsi="Times New Roman" w:cs="Times New Roman"/>
          <w:color w:val="000000" w:themeColor="text1"/>
          <w:sz w:val="24"/>
          <w:szCs w:val="24"/>
        </w:rPr>
        <w:t>për qëllime të analizës financiare</w:t>
      </w:r>
      <w:r w:rsidRPr="00D4422F">
        <w:rPr>
          <w:rFonts w:ascii="Times New Roman" w:hAnsi="Times New Roman" w:cs="Times New Roman"/>
          <w:color w:val="000000" w:themeColor="text1"/>
          <w:sz w:val="24"/>
          <w:szCs w:val="24"/>
        </w:rPr>
        <w:t xml:space="preserve"> nuk duhet t</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kaloj</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5 dit</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pune</w:t>
      </w:r>
      <w:r w:rsidR="00263220" w:rsidRPr="00D4422F">
        <w:rPr>
          <w:rFonts w:ascii="Times New Roman" w:hAnsi="Times New Roman" w:cs="Times New Roman"/>
          <w:color w:val="000000" w:themeColor="text1"/>
          <w:sz w:val="24"/>
          <w:szCs w:val="24"/>
        </w:rPr>
        <w:t>.</w:t>
      </w:r>
      <w:r w:rsidR="00C31FC5" w:rsidRPr="00D4422F">
        <w:rPr>
          <w:rFonts w:ascii="Times New Roman" w:hAnsi="Times New Roman" w:cs="Times New Roman"/>
          <w:color w:val="000000" w:themeColor="text1"/>
          <w:sz w:val="24"/>
          <w:szCs w:val="24"/>
        </w:rPr>
        <w:t xml:space="preserve"> </w:t>
      </w:r>
      <w:r w:rsidR="00263220" w:rsidRPr="00D4422F">
        <w:rPr>
          <w:rFonts w:ascii="Times New Roman" w:hAnsi="Times New Roman" w:cs="Times New Roman"/>
          <w:color w:val="000000" w:themeColor="text1"/>
          <w:sz w:val="24"/>
          <w:szCs w:val="24"/>
        </w:rPr>
        <w:t>Ky pezullim ka karakter të përkohshëm dhe urgjent, me qëllim ruajtjen e fondeve dhe përfundimin e analizës financiare nga Agjencia e Inteligjencës Financiare.</w:t>
      </w:r>
      <w:r w:rsidR="00C31FC5" w:rsidRPr="00D4422F">
        <w:rPr>
          <w:rFonts w:ascii="Times New Roman" w:hAnsi="Times New Roman" w:cs="Times New Roman"/>
          <w:color w:val="000000" w:themeColor="text1"/>
          <w:sz w:val="24"/>
          <w:szCs w:val="24"/>
        </w:rPr>
        <w:t xml:space="preserve"> </w:t>
      </w:r>
      <w:r w:rsidR="00263220" w:rsidRPr="00D4422F">
        <w:rPr>
          <w:rFonts w:ascii="Times New Roman" w:hAnsi="Times New Roman" w:cs="Times New Roman"/>
          <w:color w:val="000000" w:themeColor="text1"/>
          <w:sz w:val="24"/>
          <w:szCs w:val="24"/>
        </w:rPr>
        <w:t xml:space="preserve">Pas përfundimit të këtij afati, çdo masë e mëtejshme mbi fondet, llogaritë ose marrëdhënien e biznesit ndërmerret nga autoritetet kompetente, në përputhje me Kodin </w:t>
      </w:r>
      <w:r w:rsidR="00D55365" w:rsidRPr="00D4422F">
        <w:rPr>
          <w:rFonts w:ascii="Times New Roman" w:hAnsi="Times New Roman" w:cs="Times New Roman"/>
          <w:color w:val="000000" w:themeColor="text1"/>
          <w:sz w:val="24"/>
          <w:szCs w:val="24"/>
        </w:rPr>
        <w:t>e Procedur</w:t>
      </w:r>
      <w:r w:rsidR="003335AC" w:rsidRPr="00D4422F">
        <w:rPr>
          <w:rFonts w:ascii="Times New Roman" w:hAnsi="Times New Roman" w:cs="Times New Roman"/>
          <w:color w:val="000000" w:themeColor="text1"/>
          <w:sz w:val="24"/>
          <w:szCs w:val="24"/>
        </w:rPr>
        <w:t>ë</w:t>
      </w:r>
      <w:r w:rsidR="00D55365" w:rsidRPr="00D4422F">
        <w:rPr>
          <w:rFonts w:ascii="Times New Roman" w:hAnsi="Times New Roman" w:cs="Times New Roman"/>
          <w:color w:val="000000" w:themeColor="text1"/>
          <w:sz w:val="24"/>
          <w:szCs w:val="24"/>
        </w:rPr>
        <w:t xml:space="preserve">s </w:t>
      </w:r>
      <w:r w:rsidR="00263220" w:rsidRPr="00D4422F">
        <w:rPr>
          <w:rFonts w:ascii="Times New Roman" w:hAnsi="Times New Roman" w:cs="Times New Roman"/>
          <w:color w:val="000000" w:themeColor="text1"/>
          <w:sz w:val="24"/>
          <w:szCs w:val="24"/>
        </w:rPr>
        <w:t>Penal</w:t>
      </w:r>
      <w:r w:rsidR="00D55365" w:rsidRPr="00D4422F">
        <w:rPr>
          <w:rFonts w:ascii="Times New Roman" w:hAnsi="Times New Roman" w:cs="Times New Roman"/>
          <w:color w:val="000000" w:themeColor="text1"/>
          <w:sz w:val="24"/>
          <w:szCs w:val="24"/>
        </w:rPr>
        <w:t>e</w:t>
      </w:r>
      <w:r w:rsidR="00263220" w:rsidRPr="00D4422F">
        <w:rPr>
          <w:rFonts w:ascii="Times New Roman" w:hAnsi="Times New Roman" w:cs="Times New Roman"/>
          <w:color w:val="000000" w:themeColor="text1"/>
          <w:sz w:val="24"/>
          <w:szCs w:val="24"/>
        </w:rPr>
        <w:t>.</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rsidR="006A4703"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ka kompetence të pezullojë përdorimin e një llogarie ose të pezullojë një marrëdhënie biznesi, sipas këtij neni, me kërkesë të një njësie homologe të inteligjencës financiare të një shteti tjetër.</w:t>
      </w:r>
    </w:p>
    <w:p w:rsidR="00263220" w:rsidRPr="00D4422F" w:rsidRDefault="002632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Vendosja e pezullimit ose e mosdhënies së pëlqimit sipas këtij neni nuk sjell asnjë</w:t>
      </w:r>
      <w:r w:rsidR="002D4CC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lloj përgjegjësie civile, </w:t>
      </w:r>
      <w:r w:rsidR="00DD09C6" w:rsidRPr="00D4422F">
        <w:rPr>
          <w:rFonts w:ascii="Times New Roman" w:hAnsi="Times New Roman" w:cs="Times New Roman"/>
          <w:color w:val="000000" w:themeColor="text1"/>
          <w:sz w:val="24"/>
          <w:szCs w:val="24"/>
        </w:rPr>
        <w:t xml:space="preserve">administrative apo </w:t>
      </w:r>
      <w:r w:rsidRPr="00D4422F">
        <w:rPr>
          <w:rFonts w:ascii="Times New Roman" w:hAnsi="Times New Roman" w:cs="Times New Roman"/>
          <w:color w:val="000000" w:themeColor="text1"/>
          <w:sz w:val="24"/>
          <w:szCs w:val="24"/>
        </w:rPr>
        <w:t>penale për Agjencinë e</w:t>
      </w:r>
      <w:r w:rsidR="002D4CC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Inteligjencës Financiare, drejtorët apo punonjësit e saj.</w:t>
      </w:r>
    </w:p>
    <w:p w:rsidR="00C31FC5" w:rsidRPr="00D4422F" w:rsidRDefault="00C31FC5" w:rsidP="00154979">
      <w:pPr>
        <w:widowControl w:val="0"/>
        <w:spacing w:after="0"/>
        <w:ind w:left="0" w:firstLine="0"/>
        <w:rPr>
          <w:rFonts w:ascii="Times New Roman" w:hAnsi="Times New Roman" w:cs="Times New Roman"/>
          <w:color w:val="000000" w:themeColor="text1"/>
          <w:sz w:val="24"/>
          <w:szCs w:val="24"/>
        </w:rPr>
      </w:pPr>
    </w:p>
    <w:p w:rsidR="00C31FC5" w:rsidRPr="00D4422F" w:rsidRDefault="00C31FC5"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733DE3" w:rsidRPr="00D4422F">
        <w:rPr>
          <w:rFonts w:ascii="Times New Roman" w:hAnsi="Times New Roman" w:cs="Times New Roman"/>
          <w:color w:val="000000" w:themeColor="text1"/>
          <w:sz w:val="24"/>
          <w:szCs w:val="24"/>
        </w:rPr>
        <w:t>21</w:t>
      </w:r>
    </w:p>
    <w:p w:rsidR="00C31FC5" w:rsidRPr="00D4422F" w:rsidRDefault="00C31FC5"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b/>
          <w:color w:val="000000" w:themeColor="text1"/>
          <w:sz w:val="24"/>
          <w:szCs w:val="24"/>
        </w:rPr>
        <w:t>Urdhri për monitorimin e transaksioneve apo veprimtarive</w:t>
      </w:r>
      <w:r w:rsidRPr="00D4422F">
        <w:rPr>
          <w:rFonts w:ascii="Times New Roman" w:hAnsi="Times New Roman" w:cs="Times New Roman"/>
          <w:color w:val="000000" w:themeColor="text1"/>
          <w:sz w:val="24"/>
          <w:szCs w:val="24"/>
        </w:rPr>
        <w:t xml:space="preserve"> </w:t>
      </w:r>
    </w:p>
    <w:p w:rsidR="00D106A6" w:rsidRPr="00D4422F" w:rsidRDefault="00D106A6"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Agjencia </w:t>
      </w:r>
      <w:r w:rsidR="003A4F70" w:rsidRPr="00D4422F">
        <w:rPr>
          <w:rFonts w:ascii="Times New Roman" w:hAnsi="Times New Roman" w:cs="Times New Roman"/>
          <w:color w:val="000000" w:themeColor="text1"/>
          <w:sz w:val="24"/>
          <w:szCs w:val="24"/>
        </w:rPr>
        <w:t>e Inteligjencës Financiare urdhë</w:t>
      </w:r>
      <w:r w:rsidRPr="00D4422F">
        <w:rPr>
          <w:rFonts w:ascii="Times New Roman" w:hAnsi="Times New Roman" w:cs="Times New Roman"/>
          <w:color w:val="000000" w:themeColor="text1"/>
          <w:sz w:val="24"/>
          <w:szCs w:val="24"/>
        </w:rPr>
        <w:t xml:space="preserve">ron subjekteve të detyruara që, për një periudhë </w:t>
      </w:r>
      <w:r w:rsidR="00EE3C9D" w:rsidRPr="00D4422F">
        <w:rPr>
          <w:rFonts w:ascii="Times New Roman" w:hAnsi="Times New Roman" w:cs="Times New Roman"/>
          <w:color w:val="000000" w:themeColor="text1"/>
          <w:sz w:val="24"/>
          <w:szCs w:val="24"/>
        </w:rPr>
        <w:t xml:space="preserve">kohore </w:t>
      </w:r>
      <w:r w:rsidR="00CF305D" w:rsidRPr="00D4422F">
        <w:rPr>
          <w:rFonts w:ascii="Times New Roman" w:hAnsi="Times New Roman" w:cs="Times New Roman"/>
          <w:color w:val="000000" w:themeColor="text1"/>
          <w:sz w:val="24"/>
          <w:szCs w:val="24"/>
        </w:rPr>
        <w:t>nga 6 muaj deri n</w:t>
      </w:r>
      <w:r w:rsidR="003335AC" w:rsidRPr="00D4422F">
        <w:rPr>
          <w:rFonts w:ascii="Times New Roman" w:hAnsi="Times New Roman" w:cs="Times New Roman"/>
          <w:color w:val="000000" w:themeColor="text1"/>
          <w:sz w:val="24"/>
          <w:szCs w:val="24"/>
        </w:rPr>
        <w:t>ë</w:t>
      </w:r>
      <w:r w:rsidR="00CF305D" w:rsidRPr="00D4422F">
        <w:rPr>
          <w:rFonts w:ascii="Times New Roman" w:hAnsi="Times New Roman" w:cs="Times New Roman"/>
          <w:color w:val="000000" w:themeColor="text1"/>
          <w:sz w:val="24"/>
          <w:szCs w:val="24"/>
        </w:rPr>
        <w:t xml:space="preserve"> 1 vit</w:t>
      </w:r>
      <w:r w:rsidRPr="00D4422F">
        <w:rPr>
          <w:rFonts w:ascii="Times New Roman" w:hAnsi="Times New Roman" w:cs="Times New Roman"/>
          <w:color w:val="000000" w:themeColor="text1"/>
          <w:sz w:val="24"/>
          <w:szCs w:val="24"/>
        </w:rPr>
        <w:t xml:space="preserve">, të monitorojnë transaksionet apo veprimtaritë që kryhen përmes një ose më shumë llogarive bankare, llogarive të pagesave, llogarive të </w:t>
      </w:r>
      <w:r w:rsidR="00EE3C9D" w:rsidRPr="00D4422F">
        <w:rPr>
          <w:rFonts w:ascii="Times New Roman" w:hAnsi="Times New Roman" w:cs="Times New Roman"/>
          <w:color w:val="000000" w:themeColor="text1"/>
          <w:sz w:val="24"/>
          <w:szCs w:val="24"/>
        </w:rPr>
        <w:t>kripto-aseteve</w:t>
      </w:r>
      <w:r w:rsidRPr="00D4422F">
        <w:rPr>
          <w:rFonts w:ascii="Times New Roman" w:hAnsi="Times New Roman" w:cs="Times New Roman"/>
          <w:color w:val="000000" w:themeColor="text1"/>
          <w:sz w:val="24"/>
          <w:szCs w:val="24"/>
        </w:rPr>
        <w:t xml:space="preserve"> ose marrëdhënieve të tjera të biznesit të administruara prej tyre, kur këto lidhen me persona që paraqesin rrezik të konsiderueshëm për pastrim parash, veprat penale te lidhura me te,  financimin e terrorizmit apo financimin e armëve të dëmtimit në masë.</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Agjencia e Inteligjencës Financiare </w:t>
      </w:r>
      <w:r w:rsidR="00EE3C9D" w:rsidRPr="00D4422F">
        <w:rPr>
          <w:rFonts w:ascii="Times New Roman" w:hAnsi="Times New Roman" w:cs="Times New Roman"/>
          <w:color w:val="000000" w:themeColor="text1"/>
          <w:sz w:val="24"/>
          <w:szCs w:val="24"/>
        </w:rPr>
        <w:t>udh</w:t>
      </w:r>
      <w:r w:rsidR="003335AC" w:rsidRPr="00D4422F">
        <w:rPr>
          <w:rFonts w:ascii="Times New Roman" w:hAnsi="Times New Roman" w:cs="Times New Roman"/>
          <w:color w:val="000000" w:themeColor="text1"/>
          <w:sz w:val="24"/>
          <w:szCs w:val="24"/>
        </w:rPr>
        <w:t>ë</w:t>
      </w:r>
      <w:r w:rsidR="00EE3C9D" w:rsidRPr="00D4422F">
        <w:rPr>
          <w:rFonts w:ascii="Times New Roman" w:hAnsi="Times New Roman" w:cs="Times New Roman"/>
          <w:color w:val="000000" w:themeColor="text1"/>
          <w:sz w:val="24"/>
          <w:szCs w:val="24"/>
        </w:rPr>
        <w:t xml:space="preserve">zon </w:t>
      </w:r>
      <w:r w:rsidRPr="00D4422F">
        <w:rPr>
          <w:rFonts w:ascii="Times New Roman" w:hAnsi="Times New Roman" w:cs="Times New Roman"/>
          <w:color w:val="000000" w:themeColor="text1"/>
          <w:sz w:val="24"/>
          <w:szCs w:val="24"/>
        </w:rPr>
        <w:t xml:space="preserve">subjektet e detyruara të raportojnë rezultatet e monitorimit të kryer sipas pikës 1 të këtij neni </w:t>
      </w:r>
      <w:r w:rsidR="00A508A1" w:rsidRPr="00D4422F">
        <w:rPr>
          <w:rFonts w:ascii="Times New Roman" w:hAnsi="Times New Roman" w:cs="Times New Roman"/>
          <w:color w:val="000000" w:themeColor="text1"/>
          <w:sz w:val="24"/>
          <w:szCs w:val="24"/>
        </w:rPr>
        <w:t>në afatet dhe sipas periodicitetit të përcaktuar prej saj.</w:t>
      </w:r>
    </w:p>
    <w:p w:rsidR="00C77067"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Agjencia e Inteligjencës Financiare </w:t>
      </w:r>
      <w:r w:rsidR="008A5165" w:rsidRPr="00D4422F">
        <w:rPr>
          <w:rFonts w:ascii="Times New Roman" w:hAnsi="Times New Roman" w:cs="Times New Roman"/>
          <w:color w:val="000000" w:themeColor="text1"/>
          <w:sz w:val="24"/>
          <w:szCs w:val="24"/>
        </w:rPr>
        <w:t>urdhëron</w:t>
      </w:r>
      <w:r w:rsidRPr="00D4422F">
        <w:rPr>
          <w:rFonts w:ascii="Times New Roman" w:hAnsi="Times New Roman" w:cs="Times New Roman"/>
          <w:color w:val="000000" w:themeColor="text1"/>
          <w:sz w:val="24"/>
          <w:szCs w:val="24"/>
        </w:rPr>
        <w:t xml:space="preserve"> masa monitorimi sipas këtij neni </w:t>
      </w:r>
      <w:r w:rsidR="00A508A1" w:rsidRPr="00D4422F">
        <w:rPr>
          <w:rFonts w:ascii="Times New Roman" w:hAnsi="Times New Roman" w:cs="Times New Roman"/>
          <w:color w:val="000000" w:themeColor="text1"/>
          <w:sz w:val="24"/>
          <w:szCs w:val="24"/>
        </w:rPr>
        <w:t>edhe mbi baz</w:t>
      </w:r>
      <w:r w:rsidR="003335AC" w:rsidRPr="00D4422F">
        <w:rPr>
          <w:rFonts w:ascii="Times New Roman" w:hAnsi="Times New Roman" w:cs="Times New Roman"/>
          <w:color w:val="000000" w:themeColor="text1"/>
          <w:sz w:val="24"/>
          <w:szCs w:val="24"/>
        </w:rPr>
        <w:t>ë</w:t>
      </w:r>
      <w:r w:rsidR="00A508A1" w:rsidRPr="00D4422F">
        <w:rPr>
          <w:rFonts w:ascii="Times New Roman" w:hAnsi="Times New Roman" w:cs="Times New Roman"/>
          <w:color w:val="000000" w:themeColor="text1"/>
          <w:sz w:val="24"/>
          <w:szCs w:val="24"/>
        </w:rPr>
        <w:t xml:space="preserve">n e </w:t>
      </w:r>
      <w:r w:rsidRPr="00D4422F">
        <w:rPr>
          <w:rFonts w:ascii="Times New Roman" w:hAnsi="Times New Roman" w:cs="Times New Roman"/>
          <w:color w:val="000000" w:themeColor="text1"/>
          <w:sz w:val="24"/>
          <w:szCs w:val="24"/>
        </w:rPr>
        <w:t>kërkesë</w:t>
      </w:r>
      <w:r w:rsidR="00A508A1" w:rsidRPr="00D4422F">
        <w:rPr>
          <w:rFonts w:ascii="Times New Roman" w:hAnsi="Times New Roman" w:cs="Times New Roman"/>
          <w:color w:val="000000" w:themeColor="text1"/>
          <w:sz w:val="24"/>
          <w:szCs w:val="24"/>
        </w:rPr>
        <w:t>s</w:t>
      </w:r>
      <w:r w:rsidRPr="00D4422F">
        <w:rPr>
          <w:rFonts w:ascii="Times New Roman" w:hAnsi="Times New Roman" w:cs="Times New Roman"/>
          <w:color w:val="000000" w:themeColor="text1"/>
          <w:sz w:val="24"/>
          <w:szCs w:val="24"/>
        </w:rPr>
        <w:t xml:space="preserve"> të një njësie homologe të inteligjencës financiare të një shteti tjetër.</w:t>
      </w:r>
    </w:p>
    <w:p w:rsidR="00C77067" w:rsidRPr="00D4422F" w:rsidRDefault="00C77067" w:rsidP="00154979">
      <w:pPr>
        <w:widowControl w:val="0"/>
        <w:spacing w:after="0"/>
        <w:ind w:left="0" w:firstLine="0"/>
        <w:rPr>
          <w:rFonts w:ascii="Times New Roman" w:hAnsi="Times New Roman" w:cs="Times New Roman"/>
          <w:color w:val="000000" w:themeColor="text1"/>
          <w:sz w:val="24"/>
          <w:szCs w:val="24"/>
        </w:rPr>
      </w:pPr>
    </w:p>
    <w:p w:rsidR="00C77067" w:rsidRPr="00D4422F" w:rsidRDefault="00733DE3" w:rsidP="00154979">
      <w:pPr>
        <w:widowControl w:val="0"/>
        <w:spacing w:after="0"/>
        <w:ind w:left="0" w:firstLine="0"/>
        <w:jc w:val="center"/>
        <w:rPr>
          <w:rFonts w:ascii="Times New Roman" w:eastAsia="Calibri" w:hAnsi="Times New Roman" w:cs="Times New Roman"/>
          <w:b/>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Neni 22</w:t>
      </w:r>
      <w:r w:rsidR="00C77067" w:rsidRPr="00D4422F">
        <w:rPr>
          <w:rFonts w:ascii="Times New Roman" w:eastAsia="Calibri" w:hAnsi="Times New Roman" w:cs="Times New Roman"/>
          <w:color w:val="000000" w:themeColor="text1"/>
          <w:sz w:val="24"/>
          <w:szCs w:val="24"/>
          <w:lang w:eastAsia="ar-SA"/>
        </w:rPr>
        <w:br/>
      </w:r>
      <w:r w:rsidR="002653FA" w:rsidRPr="00D4422F">
        <w:rPr>
          <w:rFonts w:ascii="Times New Roman" w:eastAsia="Calibri" w:hAnsi="Times New Roman" w:cs="Times New Roman"/>
          <w:b/>
          <w:color w:val="000000" w:themeColor="text1"/>
          <w:sz w:val="24"/>
          <w:szCs w:val="24"/>
          <w:lang w:eastAsia="ar-SA"/>
        </w:rPr>
        <w:t>Njoftime paralajmëruese ndaj subjekteve të detyruara</w:t>
      </w:r>
      <w:r w:rsidR="00C77067" w:rsidRPr="00D4422F">
        <w:rPr>
          <w:rFonts w:ascii="Times New Roman" w:eastAsia="Calibri" w:hAnsi="Times New Roman" w:cs="Times New Roman"/>
          <w:b/>
          <w:color w:val="000000" w:themeColor="text1"/>
          <w:sz w:val="24"/>
          <w:szCs w:val="24"/>
          <w:lang w:eastAsia="ar-SA"/>
        </w:rPr>
        <w:t xml:space="preserve"> </w:t>
      </w:r>
    </w:p>
    <w:p w:rsidR="002653FA" w:rsidRPr="00D4422F" w:rsidRDefault="002653FA" w:rsidP="00154979">
      <w:pPr>
        <w:widowControl w:val="0"/>
        <w:spacing w:after="0"/>
        <w:ind w:left="0" w:firstLine="0"/>
        <w:jc w:val="center"/>
        <w:rPr>
          <w:rFonts w:ascii="Times New Roman" w:hAnsi="Times New Roman" w:cs="Times New Roman"/>
          <w:color w:val="000000" w:themeColor="text1"/>
          <w:sz w:val="24"/>
          <w:szCs w:val="24"/>
        </w:rPr>
      </w:pP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ka kompetencë të njoftojë subjektet e detyruara lidhur me  informacion</w:t>
      </w:r>
      <w:r w:rsidR="00DD7B7D" w:rsidRPr="00D4422F">
        <w:rPr>
          <w:rFonts w:ascii="Times New Roman" w:hAnsi="Times New Roman" w:cs="Times New Roman"/>
          <w:color w:val="000000" w:themeColor="text1"/>
          <w:sz w:val="24"/>
          <w:szCs w:val="24"/>
        </w:rPr>
        <w:t>in</w:t>
      </w:r>
      <w:r w:rsidRPr="00D4422F">
        <w:rPr>
          <w:rFonts w:ascii="Times New Roman" w:hAnsi="Times New Roman" w:cs="Times New Roman"/>
          <w:color w:val="000000" w:themeColor="text1"/>
          <w:sz w:val="24"/>
          <w:szCs w:val="24"/>
        </w:rPr>
        <w:t xml:space="preserve"> që është i rëndësishëm për përmbushjen e detyrimeve ligjore mbi </w:t>
      </w:r>
      <w:r w:rsidR="00D17F68" w:rsidRPr="00D4422F">
        <w:rPr>
          <w:rFonts w:ascii="Times New Roman" w:hAnsi="Times New Roman" w:cs="Times New Roman"/>
          <w:color w:val="000000" w:themeColor="text1"/>
          <w:sz w:val="24"/>
          <w:szCs w:val="24"/>
        </w:rPr>
        <w:t>për zbatimin e masave të vigjilencës së duhur ndaj klientit</w:t>
      </w:r>
      <w:r w:rsidRPr="00D4422F">
        <w:rPr>
          <w:rFonts w:ascii="Times New Roman" w:hAnsi="Times New Roman" w:cs="Times New Roman"/>
          <w:color w:val="000000" w:themeColor="text1"/>
          <w:sz w:val="24"/>
          <w:szCs w:val="24"/>
        </w:rPr>
        <w:t>, sipas Kreut I</w:t>
      </w:r>
      <w:r w:rsidR="00981894" w:rsidRPr="00D4422F">
        <w:rPr>
          <w:rFonts w:ascii="Times New Roman" w:hAnsi="Times New Roman" w:cs="Times New Roman"/>
          <w:color w:val="000000" w:themeColor="text1"/>
          <w:sz w:val="24"/>
          <w:szCs w:val="24"/>
        </w:rPr>
        <w:t>I</w:t>
      </w:r>
      <w:r w:rsidRPr="00D4422F">
        <w:rPr>
          <w:rFonts w:ascii="Times New Roman" w:hAnsi="Times New Roman" w:cs="Times New Roman"/>
          <w:color w:val="000000" w:themeColor="text1"/>
          <w:sz w:val="24"/>
          <w:szCs w:val="24"/>
        </w:rPr>
        <w:t xml:space="preserve"> të </w:t>
      </w:r>
      <w:r w:rsidR="007B413B"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7B413B"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7B413B" w:rsidRPr="00D4422F">
        <w:rPr>
          <w:rFonts w:ascii="Times New Roman" w:hAnsi="Times New Roman" w:cs="Times New Roman"/>
          <w:color w:val="000000" w:themeColor="text1"/>
          <w:sz w:val="24"/>
          <w:szCs w:val="24"/>
        </w:rPr>
        <w:t xml:space="preserve"> II t</w:t>
      </w:r>
      <w:r w:rsidR="006A05DA" w:rsidRPr="00D4422F">
        <w:rPr>
          <w:rFonts w:ascii="Times New Roman" w:hAnsi="Times New Roman" w:cs="Times New Roman"/>
          <w:color w:val="000000" w:themeColor="text1"/>
          <w:sz w:val="24"/>
          <w:szCs w:val="24"/>
        </w:rPr>
        <w:t>ë</w:t>
      </w:r>
      <w:r w:rsidR="007B413B" w:rsidRPr="00D4422F">
        <w:rPr>
          <w:rFonts w:ascii="Times New Roman" w:hAnsi="Times New Roman" w:cs="Times New Roman"/>
          <w:color w:val="000000" w:themeColor="text1"/>
          <w:sz w:val="24"/>
          <w:szCs w:val="24"/>
        </w:rPr>
        <w:t xml:space="preserve"> k</w:t>
      </w:r>
      <w:r w:rsidR="006A05DA" w:rsidRPr="00D4422F">
        <w:rPr>
          <w:rFonts w:ascii="Times New Roman" w:hAnsi="Times New Roman" w:cs="Times New Roman"/>
          <w:color w:val="000000" w:themeColor="text1"/>
          <w:sz w:val="24"/>
          <w:szCs w:val="24"/>
        </w:rPr>
        <w:t>ë</w:t>
      </w:r>
      <w:r w:rsidR="007B413B" w:rsidRPr="00D4422F">
        <w:rPr>
          <w:rFonts w:ascii="Times New Roman" w:hAnsi="Times New Roman" w:cs="Times New Roman"/>
          <w:color w:val="000000" w:themeColor="text1"/>
          <w:sz w:val="24"/>
          <w:szCs w:val="24"/>
        </w:rPr>
        <w:t>tij ligji</w:t>
      </w:r>
      <w:r w:rsidR="00D17F68" w:rsidRPr="00D4422F">
        <w:rPr>
          <w:rFonts w:ascii="Times New Roman" w:hAnsi="Times New Roman" w:cs="Times New Roman"/>
          <w:color w:val="000000" w:themeColor="text1"/>
          <w:sz w:val="24"/>
          <w:szCs w:val="24"/>
        </w:rPr>
        <w:t>.</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Ky informacion përfshin:</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lloje</w:t>
      </w:r>
      <w:r w:rsidR="00D17F68"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të transaksioneve ose veprimtarive që paraqesin rrezik të konsiderueshëm për pastrimin e parave, veprat penale bazë të lidhura me të, financimin e terrorizmit </w:t>
      </w:r>
      <w:r w:rsidR="00D17F68" w:rsidRPr="00D4422F">
        <w:rPr>
          <w:rFonts w:ascii="Times New Roman" w:hAnsi="Times New Roman" w:cs="Times New Roman"/>
          <w:color w:val="000000" w:themeColor="text1"/>
          <w:sz w:val="24"/>
          <w:szCs w:val="24"/>
        </w:rPr>
        <w:t xml:space="preserve"> apo financimin e përhapjes së armëve t</w:t>
      </w:r>
      <w:r w:rsidRPr="00D4422F">
        <w:rPr>
          <w:rFonts w:ascii="Times New Roman" w:hAnsi="Times New Roman" w:cs="Times New Roman"/>
          <w:color w:val="000000" w:themeColor="text1"/>
          <w:sz w:val="24"/>
          <w:szCs w:val="24"/>
        </w:rPr>
        <w:t>ë dëmtimit në masë;</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persona të veçantë që paraqesin rrezik të konsiderueshëm për  pastrimin e parave, veprat penale bazë të lidhura me t</w:t>
      </w:r>
      <w:r w:rsidR="00D17F68" w:rsidRPr="00D4422F">
        <w:rPr>
          <w:rFonts w:ascii="Times New Roman" w:hAnsi="Times New Roman" w:cs="Times New Roman"/>
          <w:color w:val="000000" w:themeColor="text1"/>
          <w:sz w:val="24"/>
          <w:szCs w:val="24"/>
        </w:rPr>
        <w:t>o</w:t>
      </w:r>
      <w:r w:rsidRPr="00D4422F">
        <w:rPr>
          <w:rFonts w:ascii="Times New Roman" w:hAnsi="Times New Roman" w:cs="Times New Roman"/>
          <w:color w:val="000000" w:themeColor="text1"/>
          <w:sz w:val="24"/>
          <w:szCs w:val="24"/>
        </w:rPr>
        <w:t xml:space="preserve">, financimin e terrorizmit  apo financimin e </w:t>
      </w:r>
      <w:r w:rsidR="00D17F68" w:rsidRPr="00D4422F">
        <w:rPr>
          <w:rFonts w:ascii="Times New Roman" w:hAnsi="Times New Roman" w:cs="Times New Roman"/>
          <w:color w:val="000000" w:themeColor="text1"/>
          <w:sz w:val="24"/>
          <w:szCs w:val="24"/>
        </w:rPr>
        <w:t xml:space="preserve">përhapjes së </w:t>
      </w:r>
      <w:r w:rsidRPr="00D4422F">
        <w:rPr>
          <w:rFonts w:ascii="Times New Roman" w:hAnsi="Times New Roman" w:cs="Times New Roman"/>
          <w:color w:val="000000" w:themeColor="text1"/>
          <w:sz w:val="24"/>
          <w:szCs w:val="24"/>
        </w:rPr>
        <w:t>armëve të dëmtimit në masë;</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zona specifike gjeografike që paraqesin rrezik të konsiderueshëm  për pastrimin e parave, veprat penale bazë të lidhura me të, financimin e terrorizmit  apo financimin e armëve të dëmtimit në masë;</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w:t>
      </w:r>
      <w:r w:rsidR="00D17F68" w:rsidRPr="00D4422F">
        <w:rPr>
          <w:rFonts w:ascii="Times New Roman" w:hAnsi="Times New Roman" w:cs="Times New Roman"/>
          <w:color w:val="000000" w:themeColor="text1"/>
          <w:sz w:val="24"/>
          <w:szCs w:val="24"/>
        </w:rPr>
        <w:t>Njoftimi</w:t>
      </w:r>
      <w:r w:rsidRPr="00D4422F">
        <w:rPr>
          <w:rFonts w:ascii="Times New Roman" w:hAnsi="Times New Roman" w:cs="Times New Roman"/>
          <w:color w:val="000000" w:themeColor="text1"/>
          <w:sz w:val="24"/>
          <w:szCs w:val="24"/>
        </w:rPr>
        <w:t xml:space="preserve"> i parashikuar në pikën 1 të këtij neni zbatohet për një periudhë të caktuar, të njoftuar nga Agjencia e Inteligjencës Financiare, e cila në çdo rast nuk mund të tejkalojë 6 muaj.</w:t>
      </w:r>
    </w:p>
    <w:p w:rsidR="00D106A6"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Agjencia e Inteligjencës Financiare u vë në dispozicion subjekteve të detyruara, të paktën një herë në vit, informacion strategjik mbi tipologjitë, treguesit e rrezikut dhe tendencat në fushën e pastrimit të parave dhe financimit të terrorizmit.</w:t>
      </w:r>
    </w:p>
    <w:p w:rsidR="00C77067" w:rsidRPr="00D4422F" w:rsidRDefault="00C77067" w:rsidP="00154979">
      <w:pPr>
        <w:widowControl w:val="0"/>
        <w:spacing w:after="0"/>
        <w:ind w:left="0" w:firstLine="426"/>
        <w:jc w:val="center"/>
        <w:rPr>
          <w:rFonts w:ascii="Times New Roman" w:hAnsi="Times New Roman" w:cs="Times New Roman"/>
          <w:color w:val="000000" w:themeColor="text1"/>
          <w:sz w:val="24"/>
          <w:szCs w:val="24"/>
        </w:rPr>
      </w:pPr>
    </w:p>
    <w:p w:rsidR="00C77067" w:rsidRPr="00D4422F" w:rsidRDefault="00C77067"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733DE3" w:rsidRPr="00D4422F">
        <w:rPr>
          <w:rFonts w:ascii="Times New Roman" w:hAnsi="Times New Roman" w:cs="Times New Roman"/>
          <w:color w:val="000000" w:themeColor="text1"/>
          <w:sz w:val="24"/>
          <w:szCs w:val="24"/>
        </w:rPr>
        <w:t>23</w:t>
      </w:r>
    </w:p>
    <w:p w:rsidR="00C77067" w:rsidRPr="00D4422F" w:rsidRDefault="00C77067"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Raporti vjetor i Autoritetit të Inteligjencës Financiare</w:t>
      </w:r>
    </w:p>
    <w:p w:rsidR="00C77067" w:rsidRPr="00D4422F" w:rsidRDefault="00C77067" w:rsidP="00154979">
      <w:pPr>
        <w:widowControl w:val="0"/>
        <w:spacing w:after="0"/>
        <w:ind w:left="0" w:firstLine="426"/>
        <w:jc w:val="center"/>
        <w:rPr>
          <w:rFonts w:ascii="Times New Roman" w:hAnsi="Times New Roman" w:cs="Times New Roman"/>
          <w:color w:val="000000" w:themeColor="text1"/>
          <w:sz w:val="24"/>
          <w:szCs w:val="24"/>
        </w:rPr>
      </w:pP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publikon, brenda tremujorit të parë të çdo viti, raportin publik vjetor për vitin pararendës mbi veprimtarinë e saj.</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Raporti, ndër të tjera, duhet të përmbajë të dhëna statistikore për:</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ndjekjen, ecurinë dhe trajtimin nga Agjencia e Inteligjencës Financiare të raporteve për transaksione dhe veprimtari të dyshimta të marra;</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raportet  e aktivitete të dyshimta (RAD)  te raportuara nga subjektet e detyruara;</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8A5165" w:rsidRPr="00D4422F">
        <w:rPr>
          <w:rFonts w:ascii="Times New Roman" w:hAnsi="Times New Roman" w:cs="Times New Roman"/>
          <w:color w:val="000000" w:themeColor="text1"/>
          <w:sz w:val="24"/>
          <w:szCs w:val="24"/>
        </w:rPr>
        <w:t>informacionin</w:t>
      </w:r>
      <w:r w:rsidRPr="00D4422F">
        <w:rPr>
          <w:rFonts w:ascii="Times New Roman" w:hAnsi="Times New Roman" w:cs="Times New Roman"/>
          <w:color w:val="000000" w:themeColor="text1"/>
          <w:sz w:val="24"/>
          <w:szCs w:val="24"/>
        </w:rPr>
        <w:t xml:space="preserve"> e vënë në dispozicion nga autoritetet mbikëqyrëse, si dhe informacionin e transmetuar nga regjistrat qendrorë; </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w:t>
      </w:r>
      <w:r w:rsidR="00D67ECB" w:rsidRPr="00D4422F">
        <w:rPr>
          <w:rFonts w:ascii="Times New Roman" w:hAnsi="Times New Roman" w:cs="Times New Roman"/>
          <w:color w:val="000000" w:themeColor="text1"/>
          <w:sz w:val="24"/>
          <w:szCs w:val="24"/>
        </w:rPr>
        <w:t>rastet e d</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rguara </w:t>
      </w:r>
      <w:r w:rsidRPr="00D4422F">
        <w:rPr>
          <w:rFonts w:ascii="Times New Roman" w:hAnsi="Times New Roman" w:cs="Times New Roman"/>
          <w:color w:val="000000" w:themeColor="text1"/>
          <w:sz w:val="24"/>
          <w:szCs w:val="24"/>
        </w:rPr>
        <w:t>pranë autoriteteve kompetente dhe ndjekjen e mëtejshme të këtyre referimeve;</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kërkesat e paraqitura pranë dhe të marra nga njësitë e inteligjencës financiare të shteteve të tjera;</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f) kërkesat e paraqitura pranë dhe të marra nga autoritetet kompetente përgjegjëse për parandalimin dhe luftën kundër pastrimit të parave dhe financimit të terrorizmit te </w:t>
      </w:r>
      <w:r w:rsidR="008A5165" w:rsidRPr="00D4422F">
        <w:rPr>
          <w:rFonts w:ascii="Times New Roman" w:hAnsi="Times New Roman" w:cs="Times New Roman"/>
          <w:color w:val="000000" w:themeColor="text1"/>
          <w:sz w:val="24"/>
          <w:szCs w:val="24"/>
        </w:rPr>
        <w:t>përcaktuara</w:t>
      </w:r>
      <w:r w:rsidRPr="00D4422F">
        <w:rPr>
          <w:rFonts w:ascii="Times New Roman" w:hAnsi="Times New Roman" w:cs="Times New Roman"/>
          <w:color w:val="000000" w:themeColor="text1"/>
          <w:sz w:val="24"/>
          <w:szCs w:val="24"/>
        </w:rPr>
        <w:t xml:space="preserve"> </w:t>
      </w:r>
      <w:r w:rsidR="003A4F70" w:rsidRPr="00D4422F">
        <w:rPr>
          <w:rFonts w:ascii="Times New Roman" w:hAnsi="Times New Roman" w:cs="Times New Roman"/>
          <w:color w:val="000000" w:themeColor="text1"/>
          <w:sz w:val="24"/>
          <w:szCs w:val="24"/>
        </w:rPr>
        <w:t>në këtë ligj;</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 burimet njerëzore të vëna në dispozicion;</w:t>
      </w:r>
    </w:p>
    <w:p w:rsidR="006A4703"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h)  të dhëna mbi kalimet ndërkufitare të parasë në fizike, të transmetuara nga autoritetet doganore;</w:t>
      </w:r>
    </w:p>
    <w:p w:rsidR="00C77067" w:rsidRPr="00D4422F" w:rsidRDefault="00C770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Raporti vjetor përmban informacion edhe mbi tendencat dhe tipologjitë e identifikuara në çështjet e referuara pranë autoriteteve të tjera kompetente. Informacioni i përfshirë në raport nuk duhet të lejojë identifikimin e asnjë individi, personi fizik apo  juridik.</w:t>
      </w:r>
    </w:p>
    <w:p w:rsidR="00C77067" w:rsidRPr="00D4422F" w:rsidRDefault="00C77067" w:rsidP="00154979">
      <w:pPr>
        <w:widowControl w:val="0"/>
        <w:spacing w:after="0"/>
        <w:ind w:left="0" w:firstLine="425"/>
        <w:rPr>
          <w:rFonts w:ascii="Times New Roman" w:hAnsi="Times New Roman" w:cs="Times New Roman"/>
          <w:color w:val="000000" w:themeColor="text1"/>
          <w:sz w:val="24"/>
          <w:szCs w:val="24"/>
        </w:rPr>
      </w:pPr>
    </w:p>
    <w:p w:rsidR="00032A47" w:rsidRPr="00D4422F" w:rsidRDefault="00032A47" w:rsidP="00154979">
      <w:pPr>
        <w:widowControl w:val="0"/>
        <w:spacing w:after="0"/>
        <w:ind w:left="0" w:firstLine="425"/>
        <w:jc w:val="center"/>
        <w:rPr>
          <w:rFonts w:ascii="Times New Roman" w:hAnsi="Times New Roman" w:cs="Times New Roman"/>
          <w:color w:val="000000" w:themeColor="text1"/>
          <w:sz w:val="24"/>
          <w:szCs w:val="24"/>
        </w:rPr>
      </w:pPr>
    </w:p>
    <w:p w:rsidR="00C77067" w:rsidRPr="00D4422F" w:rsidRDefault="00C77067" w:rsidP="00154979">
      <w:pPr>
        <w:widowControl w:val="0"/>
        <w:spacing w:after="0"/>
        <w:ind w:left="0" w:firstLine="425"/>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733DE3" w:rsidRPr="00D4422F">
        <w:rPr>
          <w:rFonts w:ascii="Times New Roman" w:hAnsi="Times New Roman" w:cs="Times New Roman"/>
          <w:color w:val="000000" w:themeColor="text1"/>
          <w:sz w:val="24"/>
          <w:szCs w:val="24"/>
        </w:rPr>
        <w:t>24</w:t>
      </w:r>
    </w:p>
    <w:p w:rsidR="00C77067" w:rsidRPr="00D4422F" w:rsidRDefault="00C77067" w:rsidP="00154979">
      <w:pPr>
        <w:widowControl w:val="0"/>
        <w:spacing w:after="0"/>
        <w:ind w:left="0" w:firstLine="425"/>
        <w:jc w:val="center"/>
        <w:rPr>
          <w:rFonts w:ascii="Times New Roman" w:hAnsi="Times New Roman" w:cs="Times New Roman"/>
          <w:color w:val="000000" w:themeColor="text1"/>
          <w:sz w:val="24"/>
          <w:szCs w:val="24"/>
        </w:rPr>
      </w:pPr>
      <w:r w:rsidRPr="00D4422F">
        <w:rPr>
          <w:rFonts w:ascii="Times New Roman" w:hAnsi="Times New Roman" w:cs="Times New Roman"/>
          <w:b/>
          <w:color w:val="000000" w:themeColor="text1"/>
          <w:sz w:val="24"/>
          <w:szCs w:val="24"/>
        </w:rPr>
        <w:t>Vlerësimi i cilësisë së informacionit nga Agjencia e Inteligjencës Financiar</w:t>
      </w:r>
      <w:r w:rsidRPr="00D4422F">
        <w:rPr>
          <w:rFonts w:ascii="Times New Roman" w:hAnsi="Times New Roman" w:cs="Times New Roman"/>
          <w:color w:val="000000" w:themeColor="text1"/>
          <w:sz w:val="24"/>
          <w:szCs w:val="24"/>
        </w:rPr>
        <w:t>e</w:t>
      </w:r>
    </w:p>
    <w:p w:rsidR="00C77067" w:rsidRPr="00D4422F" w:rsidRDefault="00C77067"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siguron vlerësimin e cilësisë së informacionit të paraqitur nga subjektet e detyruara lid</w:t>
      </w:r>
      <w:r w:rsidR="00D67ECB" w:rsidRPr="00D4422F">
        <w:rPr>
          <w:rFonts w:ascii="Times New Roman" w:hAnsi="Times New Roman" w:cs="Times New Roman"/>
          <w:color w:val="000000" w:themeColor="text1"/>
          <w:sz w:val="24"/>
          <w:szCs w:val="24"/>
        </w:rPr>
        <w:t xml:space="preserve">hur me raportimin e dyshimeve. </w:t>
      </w:r>
      <w:r w:rsidRPr="00D4422F">
        <w:rPr>
          <w:rFonts w:ascii="Times New Roman" w:hAnsi="Times New Roman" w:cs="Times New Roman"/>
          <w:color w:val="000000" w:themeColor="text1"/>
          <w:sz w:val="24"/>
          <w:szCs w:val="24"/>
        </w:rPr>
        <w:t>Ky vlerësim përfshin, të paktën, respektimin e afateve të raportimit, përshkrimin e dyshimit dhe dokumentacionin e dorëzuar në momentin e paraqitjes së raportit.</w:t>
      </w:r>
    </w:p>
    <w:p w:rsidR="006A4703"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Vlerësimi sipas kësaj pike nuk kuptohet se përfshin çdo raport individual të paraqitur nga subjektet e detyruara.</w:t>
      </w:r>
    </w:p>
    <w:p w:rsidR="006A4703"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Agjencia e Inteligjencës Financiare siguron dhënien e vlerësimit të cilësisë, të paktën një herë në vit, qoftë për subjektet e detyruara individuale, qoftë për grupe ose kategori subjektesh të detyruara, duke marrë në konsideratë numrin e përgjithshëm të raporteve për transaksione të dyshimta të paraqitura nga subjektet e detyruara.</w:t>
      </w:r>
    </w:p>
    <w:p w:rsidR="006A4703"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Vlerësimi i cilësisë vihet gjithashtu në dispozicion të autoriteteve mbikëqyrëse, për t’u mundësuar atyre ushtrimin e mbikëqyrjes së bazuar në rrezik ne </w:t>
      </w:r>
      <w:r w:rsidR="008A5165" w:rsidRPr="00D4422F">
        <w:rPr>
          <w:rFonts w:ascii="Times New Roman" w:hAnsi="Times New Roman" w:cs="Times New Roman"/>
          <w:color w:val="000000" w:themeColor="text1"/>
          <w:sz w:val="24"/>
          <w:szCs w:val="24"/>
        </w:rPr>
        <w:t>përputhje</w:t>
      </w:r>
      <w:r w:rsidRPr="00D4422F">
        <w:rPr>
          <w:rFonts w:ascii="Times New Roman" w:hAnsi="Times New Roman" w:cs="Times New Roman"/>
          <w:color w:val="000000" w:themeColor="text1"/>
          <w:sz w:val="24"/>
          <w:szCs w:val="24"/>
        </w:rPr>
        <w:t xml:space="preserve"> me k</w:t>
      </w:r>
      <w:r w:rsidR="00847A99" w:rsidRPr="00D4422F">
        <w:rPr>
          <w:rFonts w:ascii="Times New Roman" w:hAnsi="Times New Roman" w:cs="Times New Roman"/>
          <w:color w:val="000000" w:themeColor="text1"/>
          <w:sz w:val="24"/>
          <w:szCs w:val="24"/>
        </w:rPr>
        <w:t>ëtë</w:t>
      </w:r>
      <w:r w:rsidRPr="00D4422F">
        <w:rPr>
          <w:rFonts w:ascii="Times New Roman" w:hAnsi="Times New Roman" w:cs="Times New Roman"/>
          <w:color w:val="000000" w:themeColor="text1"/>
          <w:sz w:val="24"/>
          <w:szCs w:val="24"/>
        </w:rPr>
        <w:t xml:space="preserve"> ligji.</w:t>
      </w:r>
    </w:p>
    <w:p w:rsidR="006A4703"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Vlerësimi i cilësisë së informacionit nuk duhet 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p w:rsidR="00C76048"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Agjencia e Inteligjencës Financiare siguron dhënien e vlerësimit, të paktën një herë në vit, pranë autoriteteve doganore lidhur me efektivitetin dhe ndjekjen e mëtejshme të informacionit të transmetuar </w:t>
      </w:r>
      <w:r w:rsidR="00D67ECB"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rputhje me nenin </w:t>
      </w:r>
      <w:r w:rsidR="00854C8A" w:rsidRPr="00D4422F">
        <w:rPr>
          <w:rFonts w:ascii="Times New Roman" w:hAnsi="Times New Roman" w:cs="Times New Roman"/>
          <w:color w:val="000000" w:themeColor="text1"/>
          <w:sz w:val="24"/>
          <w:szCs w:val="24"/>
        </w:rPr>
        <w:t>1</w:t>
      </w:r>
      <w:r w:rsidR="00D67ECB" w:rsidRPr="00D4422F">
        <w:rPr>
          <w:rFonts w:ascii="Times New Roman" w:hAnsi="Times New Roman" w:cs="Times New Roman"/>
          <w:color w:val="000000" w:themeColor="text1"/>
          <w:sz w:val="24"/>
          <w:szCs w:val="24"/>
        </w:rPr>
        <w:t>9</w:t>
      </w:r>
      <w:r w:rsidR="00854C8A" w:rsidRPr="00D4422F">
        <w:rPr>
          <w:rFonts w:ascii="Times New Roman" w:hAnsi="Times New Roman" w:cs="Times New Roman"/>
          <w:color w:val="000000" w:themeColor="text1"/>
          <w:sz w:val="24"/>
          <w:szCs w:val="24"/>
        </w:rPr>
        <w:t>3</w:t>
      </w:r>
      <w:r w:rsidR="00D67ECB"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 IV t</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D67ECB" w:rsidRPr="00D4422F">
        <w:rPr>
          <w:rFonts w:ascii="Times New Roman" w:hAnsi="Times New Roman" w:cs="Times New Roman"/>
          <w:color w:val="000000" w:themeColor="text1"/>
          <w:sz w:val="24"/>
          <w:szCs w:val="24"/>
        </w:rPr>
        <w:t>tij ligji</w:t>
      </w:r>
      <w:r w:rsidRPr="00D4422F">
        <w:rPr>
          <w:rFonts w:ascii="Times New Roman" w:hAnsi="Times New Roman" w:cs="Times New Roman"/>
          <w:color w:val="000000" w:themeColor="text1"/>
          <w:sz w:val="24"/>
          <w:szCs w:val="24"/>
        </w:rPr>
        <w:t>.</w:t>
      </w:r>
    </w:p>
    <w:p w:rsidR="00836E0A" w:rsidRPr="00D4422F" w:rsidRDefault="00836E0A" w:rsidP="00154979">
      <w:pPr>
        <w:widowControl w:val="0"/>
        <w:spacing w:after="0"/>
        <w:ind w:left="0" w:firstLine="426"/>
        <w:jc w:val="center"/>
        <w:rPr>
          <w:rFonts w:ascii="Times New Roman" w:hAnsi="Times New Roman" w:cs="Times New Roman"/>
          <w:color w:val="000000" w:themeColor="text1"/>
          <w:sz w:val="24"/>
          <w:szCs w:val="24"/>
        </w:rPr>
      </w:pPr>
    </w:p>
    <w:p w:rsidR="00C76048" w:rsidRPr="00D4422F" w:rsidRDefault="00C76048"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2</w:t>
      </w:r>
      <w:r w:rsidR="00733DE3" w:rsidRPr="00D4422F">
        <w:rPr>
          <w:rFonts w:ascii="Times New Roman" w:hAnsi="Times New Roman" w:cs="Times New Roman"/>
          <w:color w:val="000000" w:themeColor="text1"/>
          <w:sz w:val="24"/>
          <w:szCs w:val="24"/>
        </w:rPr>
        <w:t>5</w:t>
      </w:r>
    </w:p>
    <w:p w:rsidR="00C76048" w:rsidRPr="00D4422F" w:rsidRDefault="00C76048"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Bashkëpunimi ndërmjet agjencive të inteligjencës financiare</w:t>
      </w:r>
    </w:p>
    <w:p w:rsidR="00C76048" w:rsidRPr="00D4422F" w:rsidRDefault="00C76048" w:rsidP="00154979">
      <w:pPr>
        <w:widowControl w:val="0"/>
        <w:spacing w:after="0"/>
        <w:ind w:left="0" w:firstLine="426"/>
        <w:jc w:val="center"/>
        <w:rPr>
          <w:rFonts w:ascii="Times New Roman" w:hAnsi="Times New Roman" w:cs="Times New Roman"/>
          <w:color w:val="000000" w:themeColor="text1"/>
          <w:sz w:val="24"/>
          <w:szCs w:val="24"/>
        </w:rPr>
      </w:pPr>
    </w:p>
    <w:p w:rsidR="00C76048"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bashkëpunon me njësitë e inteligjencës financiare të shteteve të tjera në masën më të gjerë të mundshme, pavarësisht nga statusi i tyre organizativ.</w:t>
      </w:r>
    </w:p>
    <w:p w:rsidR="00BB36E5"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Agjencia shkëmben informacion me çdo agjenci të huaj homologe, në varësi të detyrimeve të ngjashme të konfidencialitetit. Informacioni i ofruar duhet të përdoret vetëm për qëllime të</w:t>
      </w:r>
      <w:r w:rsidR="00D67EC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parandalimit dhe luftës kundër pastrimit të parave e financ</w:t>
      </w:r>
      <w:r w:rsidR="00BB36E5" w:rsidRPr="00D4422F">
        <w:rPr>
          <w:rFonts w:ascii="Times New Roman" w:hAnsi="Times New Roman" w:cs="Times New Roman"/>
          <w:color w:val="000000" w:themeColor="text1"/>
          <w:sz w:val="24"/>
          <w:szCs w:val="24"/>
        </w:rPr>
        <w:t>imit të terrorizmit.</w:t>
      </w:r>
    </w:p>
    <w:p w:rsidR="00C76048" w:rsidRPr="00D4422F" w:rsidRDefault="00C7604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w:t>
      </w:r>
      <w:r w:rsidR="00D67EC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mund të shpërndahet vetëm me pëlqimin paraprak të palëve. </w:t>
      </w:r>
    </w:p>
    <w:p w:rsidR="002B4267" w:rsidRPr="00D4422F" w:rsidRDefault="002B4267" w:rsidP="00154979">
      <w:pPr>
        <w:widowControl w:val="0"/>
        <w:spacing w:after="0"/>
        <w:ind w:left="0" w:firstLine="0"/>
        <w:rPr>
          <w:rFonts w:ascii="Times New Roman" w:hAnsi="Times New Roman" w:cs="Times New Roman"/>
          <w:color w:val="000000" w:themeColor="text1"/>
          <w:sz w:val="24"/>
          <w:szCs w:val="24"/>
        </w:rPr>
      </w:pPr>
    </w:p>
    <w:p w:rsidR="002B4267" w:rsidRPr="00D4422F" w:rsidRDefault="002B4267"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2</w:t>
      </w:r>
      <w:r w:rsidR="00733DE3" w:rsidRPr="00D4422F">
        <w:rPr>
          <w:rFonts w:ascii="Times New Roman" w:hAnsi="Times New Roman" w:cs="Times New Roman"/>
          <w:color w:val="000000" w:themeColor="text1"/>
          <w:sz w:val="24"/>
          <w:szCs w:val="24"/>
        </w:rPr>
        <w:t>6</w:t>
      </w:r>
    </w:p>
    <w:p w:rsidR="002B4267" w:rsidRPr="00D4422F" w:rsidRDefault="002B4267"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Kanale të sigurta komunikimi</w:t>
      </w:r>
    </w:p>
    <w:p w:rsidR="00836E0A" w:rsidRPr="00D4422F" w:rsidRDefault="00836E0A" w:rsidP="00154979">
      <w:pPr>
        <w:widowControl w:val="0"/>
        <w:spacing w:after="0"/>
        <w:ind w:left="0" w:firstLine="0"/>
        <w:jc w:val="center"/>
        <w:rPr>
          <w:rFonts w:ascii="Times New Roman" w:hAnsi="Times New Roman" w:cs="Times New Roman"/>
          <w:color w:val="000000" w:themeColor="text1"/>
          <w:sz w:val="24"/>
          <w:szCs w:val="24"/>
        </w:rPr>
      </w:pPr>
    </w:p>
    <w:p w:rsidR="008B6306"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veprimeve të përpunimit të informacionit.</w:t>
      </w:r>
    </w:p>
    <w:p w:rsidR="008B6306"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p w:rsidR="008B6306"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Agjencia e Inteligjencës Financiare bashkëpunon, në masën më të gjerë të mundshme, me njësitë homologe të inteligjencës financiare për përdorimin e teknologjive bashkëkohore në përmbushje të funksioneve të saj, në përputhje me legjislacionin kombëtar. Ky bashkëpunim mund të përfshijë edhe përdorimin e zgjidhjeve teknologjike të përbashkëta të zhvilluara në kuadër të bashkëpunimit ndërkombëtar.</w:t>
      </w:r>
    </w:p>
    <w:p w:rsidR="008B6306"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p w:rsidR="008B6306"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Agjencia e Inteligjencës Financiare merr masat e nevojshme për të garantuar sigurinë, konfidencialitetin dhe integritetin e informacionit të shkëmbyer përmes kanaleve të komunikimit.</w:t>
      </w:r>
    </w:p>
    <w:p w:rsidR="00CF118F" w:rsidRPr="00D4422F" w:rsidRDefault="002B426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 se ekzistojnë 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p w:rsidR="001702A5" w:rsidRPr="00D4422F" w:rsidRDefault="001702A5" w:rsidP="00154979">
      <w:pPr>
        <w:widowControl w:val="0"/>
        <w:spacing w:after="0"/>
        <w:ind w:left="0" w:firstLine="426"/>
        <w:jc w:val="center"/>
        <w:rPr>
          <w:rFonts w:ascii="Times New Roman" w:hAnsi="Times New Roman" w:cs="Times New Roman"/>
          <w:color w:val="000000" w:themeColor="text1"/>
          <w:sz w:val="24"/>
          <w:szCs w:val="24"/>
        </w:rPr>
      </w:pPr>
    </w:p>
    <w:p w:rsidR="001702A5" w:rsidRPr="00D4422F" w:rsidRDefault="001702A5"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992B1E" w:rsidRPr="00D4422F">
        <w:rPr>
          <w:rFonts w:ascii="Times New Roman" w:hAnsi="Times New Roman" w:cs="Times New Roman"/>
          <w:color w:val="000000" w:themeColor="text1"/>
          <w:sz w:val="24"/>
          <w:szCs w:val="24"/>
        </w:rPr>
        <w:t>2</w:t>
      </w:r>
      <w:r w:rsidR="00733DE3" w:rsidRPr="00D4422F">
        <w:rPr>
          <w:rFonts w:ascii="Times New Roman" w:hAnsi="Times New Roman" w:cs="Times New Roman"/>
          <w:color w:val="000000" w:themeColor="text1"/>
          <w:sz w:val="24"/>
          <w:szCs w:val="24"/>
        </w:rPr>
        <w:t>7</w:t>
      </w:r>
    </w:p>
    <w:p w:rsidR="001702A5" w:rsidRPr="00D4422F" w:rsidRDefault="001702A5"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Shkëmbimi i informacionit ndërmjet agjencive të inteligjencës financiare</w:t>
      </w:r>
    </w:p>
    <w:p w:rsidR="00CF118F" w:rsidRPr="00D4422F" w:rsidRDefault="00CF118F" w:rsidP="00154979">
      <w:pPr>
        <w:widowControl w:val="0"/>
        <w:spacing w:after="0"/>
        <w:ind w:left="0" w:firstLine="0"/>
        <w:jc w:val="center"/>
        <w:rPr>
          <w:rFonts w:ascii="Times New Roman" w:hAnsi="Times New Roman" w:cs="Times New Roman"/>
          <w:color w:val="000000" w:themeColor="text1"/>
          <w:sz w:val="24"/>
          <w:szCs w:val="24"/>
        </w:rPr>
      </w:pPr>
    </w:p>
    <w:p w:rsidR="008B6306" w:rsidRPr="00D4422F" w:rsidRDefault="001702A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Agjencia e Inteligjencës Financiare shkëmben, </w:t>
      </w:r>
      <w:r w:rsidR="00702FF3" w:rsidRPr="00D4422F">
        <w:rPr>
          <w:rFonts w:ascii="Times New Roman" w:hAnsi="Times New Roman" w:cs="Times New Roman"/>
          <w:color w:val="000000" w:themeColor="text1"/>
          <w:sz w:val="24"/>
          <w:szCs w:val="24"/>
        </w:rPr>
        <w:t xml:space="preserve">spontanisht, </w:t>
      </w:r>
      <w:r w:rsidRPr="00D4422F">
        <w:rPr>
          <w:rFonts w:ascii="Times New Roman" w:hAnsi="Times New Roman" w:cs="Times New Roman"/>
          <w:color w:val="000000" w:themeColor="text1"/>
          <w:sz w:val="24"/>
          <w:szCs w:val="24"/>
        </w:rPr>
        <w:t xml:space="preserve">me nismë të saj ose me kërkesë, çdo informacion që mund të jetë i rëndësishëm për përpunimin ose analizimin e informacionit lidhur me pastrimin e parave, veprat penale bazë të tij, financimin e terrorizmit apo financimin e </w:t>
      </w:r>
      <w:r w:rsidR="00536EF7" w:rsidRPr="00D4422F">
        <w:rPr>
          <w:rFonts w:ascii="Times New Roman" w:hAnsi="Times New Roman" w:cs="Times New Roman"/>
          <w:color w:val="000000" w:themeColor="text1"/>
          <w:sz w:val="24"/>
          <w:szCs w:val="24"/>
        </w:rPr>
        <w:t>p</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armëve të dëmtimit në masë, si dhe për personat fizikë ose juridikë të përfshirë, pavarësisht nga lloji i veprës penale ba</w:t>
      </w:r>
      <w:r w:rsidR="00B82134" w:rsidRPr="00D4422F">
        <w:rPr>
          <w:rFonts w:ascii="Times New Roman" w:hAnsi="Times New Roman" w:cs="Times New Roman"/>
          <w:color w:val="000000" w:themeColor="text1"/>
          <w:sz w:val="24"/>
          <w:szCs w:val="24"/>
        </w:rPr>
        <w:t xml:space="preserve">zë që mund të </w:t>
      </w:r>
      <w:r w:rsidRPr="00D4422F">
        <w:rPr>
          <w:rFonts w:ascii="Times New Roman" w:hAnsi="Times New Roman" w:cs="Times New Roman"/>
          <w:color w:val="000000" w:themeColor="text1"/>
          <w:sz w:val="24"/>
          <w:szCs w:val="24"/>
        </w:rPr>
        <w:t>përfshi</w:t>
      </w:r>
      <w:r w:rsidR="00E72EE6" w:rsidRPr="00D4422F">
        <w:rPr>
          <w:rFonts w:ascii="Times New Roman" w:hAnsi="Times New Roman" w:cs="Times New Roman"/>
          <w:color w:val="000000" w:themeColor="text1"/>
          <w:sz w:val="24"/>
          <w:szCs w:val="24"/>
        </w:rPr>
        <w:t>hen</w:t>
      </w:r>
      <w:r w:rsidRPr="00D4422F">
        <w:rPr>
          <w:rFonts w:ascii="Times New Roman" w:hAnsi="Times New Roman" w:cs="Times New Roman"/>
          <w:color w:val="000000" w:themeColor="text1"/>
          <w:sz w:val="24"/>
          <w:szCs w:val="24"/>
        </w:rPr>
        <w:t xml:space="preserve">, edhe në rastet kur </w:t>
      </w:r>
      <w:r w:rsidR="00536EF7" w:rsidRPr="00D4422F">
        <w:rPr>
          <w:rFonts w:ascii="Times New Roman" w:hAnsi="Times New Roman" w:cs="Times New Roman"/>
          <w:color w:val="000000" w:themeColor="text1"/>
          <w:sz w:val="24"/>
          <w:szCs w:val="24"/>
        </w:rPr>
        <w:t>lloji i vepr</w:t>
      </w:r>
      <w:r w:rsidR="00E72EE6" w:rsidRPr="00D4422F">
        <w:rPr>
          <w:rFonts w:ascii="Times New Roman" w:hAnsi="Times New Roman" w:cs="Times New Roman"/>
          <w:color w:val="000000" w:themeColor="text1"/>
          <w:sz w:val="24"/>
          <w:szCs w:val="24"/>
        </w:rPr>
        <w:t>ave penale kryesore q</w:t>
      </w:r>
      <w:r w:rsidR="00AA2B91" w:rsidRPr="00D4422F">
        <w:rPr>
          <w:rFonts w:ascii="Times New Roman" w:hAnsi="Times New Roman" w:cs="Times New Roman"/>
          <w:color w:val="000000" w:themeColor="text1"/>
          <w:sz w:val="24"/>
          <w:szCs w:val="24"/>
        </w:rPr>
        <w:t>ë</w:t>
      </w:r>
      <w:r w:rsidR="00E72EE6" w:rsidRPr="00D4422F">
        <w:rPr>
          <w:rFonts w:ascii="Times New Roman" w:hAnsi="Times New Roman" w:cs="Times New Roman"/>
          <w:color w:val="000000" w:themeColor="text1"/>
          <w:sz w:val="24"/>
          <w:szCs w:val="24"/>
        </w:rPr>
        <w:t xml:space="preserve"> mund t</w:t>
      </w:r>
      <w:r w:rsidR="00AA2B91" w:rsidRPr="00D4422F">
        <w:rPr>
          <w:rFonts w:ascii="Times New Roman" w:hAnsi="Times New Roman" w:cs="Times New Roman"/>
          <w:color w:val="000000" w:themeColor="text1"/>
          <w:sz w:val="24"/>
          <w:szCs w:val="24"/>
        </w:rPr>
        <w:t>ë</w:t>
      </w:r>
      <w:r w:rsidR="00E72EE6" w:rsidRPr="00D4422F">
        <w:rPr>
          <w:rFonts w:ascii="Times New Roman" w:hAnsi="Times New Roman" w:cs="Times New Roman"/>
          <w:color w:val="000000" w:themeColor="text1"/>
          <w:sz w:val="24"/>
          <w:szCs w:val="24"/>
        </w:rPr>
        <w:t xml:space="preserve"> p</w:t>
      </w:r>
      <w:r w:rsidR="00AA2B91" w:rsidRPr="00D4422F">
        <w:rPr>
          <w:rFonts w:ascii="Times New Roman" w:hAnsi="Times New Roman" w:cs="Times New Roman"/>
          <w:color w:val="000000" w:themeColor="text1"/>
          <w:sz w:val="24"/>
          <w:szCs w:val="24"/>
        </w:rPr>
        <w:t>ë</w:t>
      </w:r>
      <w:r w:rsidR="00E72EE6" w:rsidRPr="00D4422F">
        <w:rPr>
          <w:rFonts w:ascii="Times New Roman" w:hAnsi="Times New Roman" w:cs="Times New Roman"/>
          <w:color w:val="000000" w:themeColor="text1"/>
          <w:sz w:val="24"/>
          <w:szCs w:val="24"/>
        </w:rPr>
        <w:t xml:space="preserve">rfshihen </w:t>
      </w:r>
      <w:r w:rsidRPr="00D4422F">
        <w:rPr>
          <w:rFonts w:ascii="Times New Roman" w:hAnsi="Times New Roman" w:cs="Times New Roman"/>
          <w:color w:val="000000" w:themeColor="text1"/>
          <w:sz w:val="24"/>
          <w:szCs w:val="24"/>
        </w:rPr>
        <w:t xml:space="preserve">nuk </w:t>
      </w:r>
      <w:r w:rsidR="00AA2B91" w:rsidRPr="00D4422F">
        <w:rPr>
          <w:rFonts w:ascii="Times New Roman" w:hAnsi="Times New Roman" w:cs="Times New Roman"/>
          <w:color w:val="000000" w:themeColor="text1"/>
          <w:sz w:val="24"/>
          <w:szCs w:val="24"/>
        </w:rPr>
        <w:t>identifikohen</w:t>
      </w:r>
      <w:r w:rsidR="00E72EE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në momentin e shkëmbimit të informacionit.</w:t>
      </w:r>
    </w:p>
    <w:p w:rsidR="008B6306" w:rsidRPr="00D4422F" w:rsidRDefault="001702A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Kërkesa për shkëmbim informacioni </w:t>
      </w:r>
      <w:r w:rsidR="00E72EE6" w:rsidRPr="00D4422F">
        <w:rPr>
          <w:rFonts w:ascii="Times New Roman" w:hAnsi="Times New Roman" w:cs="Times New Roman"/>
          <w:color w:val="000000" w:themeColor="text1"/>
          <w:sz w:val="24"/>
          <w:szCs w:val="24"/>
        </w:rPr>
        <w:t>duhet t</w:t>
      </w:r>
      <w:r w:rsidR="00AA2B91" w:rsidRPr="00D4422F">
        <w:rPr>
          <w:rFonts w:ascii="Times New Roman" w:hAnsi="Times New Roman" w:cs="Times New Roman"/>
          <w:color w:val="000000" w:themeColor="text1"/>
          <w:sz w:val="24"/>
          <w:szCs w:val="24"/>
        </w:rPr>
        <w:t>ë</w:t>
      </w:r>
      <w:r w:rsidR="00E72EE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përmba</w:t>
      </w:r>
      <w:r w:rsidR="00E72EE6" w:rsidRPr="00D4422F">
        <w:rPr>
          <w:rFonts w:ascii="Times New Roman" w:hAnsi="Times New Roman" w:cs="Times New Roman"/>
          <w:color w:val="000000" w:themeColor="text1"/>
          <w:sz w:val="24"/>
          <w:szCs w:val="24"/>
        </w:rPr>
        <w:t>j</w:t>
      </w:r>
      <w:r w:rsidR="00AA2B91"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faktet përkatëse,</w:t>
      </w:r>
      <w:r w:rsidR="00B82134"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informacionin shpjegues, arsyet e paraqitjes së kërkesës, lidhjen me shtetin e njësisë së inteligjencës financiare të cilës i drejtohet kërkesa, si dhe mënyrën se si do të përdoret informacioni i kërkuar.</w:t>
      </w:r>
    </w:p>
    <w:p w:rsidR="008B6306" w:rsidRPr="00D4422F" w:rsidRDefault="001702A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Agjencia e Inteligjencës Financiare merr një raportim </w:t>
      </w:r>
      <w:r w:rsidR="00F81789" w:rsidRPr="00D4422F">
        <w:rPr>
          <w:rFonts w:ascii="Times New Roman" w:hAnsi="Times New Roman" w:cs="Times New Roman"/>
          <w:color w:val="000000" w:themeColor="text1"/>
          <w:sz w:val="24"/>
          <w:szCs w:val="24"/>
        </w:rPr>
        <w:t>t</w:t>
      </w:r>
      <w:r w:rsidR="00AA2B91" w:rsidRPr="00D4422F">
        <w:rPr>
          <w:rFonts w:ascii="Times New Roman" w:hAnsi="Times New Roman" w:cs="Times New Roman"/>
          <w:color w:val="000000" w:themeColor="text1"/>
          <w:sz w:val="24"/>
          <w:szCs w:val="24"/>
        </w:rPr>
        <w:t>ë</w:t>
      </w:r>
      <w:r w:rsidR="00F81789" w:rsidRPr="00D4422F">
        <w:rPr>
          <w:rFonts w:ascii="Times New Roman" w:hAnsi="Times New Roman" w:cs="Times New Roman"/>
          <w:color w:val="000000" w:themeColor="text1"/>
          <w:sz w:val="24"/>
          <w:szCs w:val="24"/>
        </w:rPr>
        <w:t xml:space="preserve"> aktivitetit t</w:t>
      </w:r>
      <w:r w:rsidR="00AA2B91" w:rsidRPr="00D4422F">
        <w:rPr>
          <w:rFonts w:ascii="Times New Roman" w:hAnsi="Times New Roman" w:cs="Times New Roman"/>
          <w:color w:val="000000" w:themeColor="text1"/>
          <w:sz w:val="24"/>
          <w:szCs w:val="24"/>
        </w:rPr>
        <w:t>ë</w:t>
      </w:r>
      <w:r w:rsidR="00F81789"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dyshim</w:t>
      </w:r>
      <w:r w:rsidR="00F81789" w:rsidRPr="00D4422F">
        <w:rPr>
          <w:rFonts w:ascii="Times New Roman" w:hAnsi="Times New Roman" w:cs="Times New Roman"/>
          <w:color w:val="000000" w:themeColor="text1"/>
          <w:sz w:val="24"/>
          <w:szCs w:val="24"/>
        </w:rPr>
        <w:t>t</w:t>
      </w:r>
      <w:r w:rsidR="00AA2B91" w:rsidRPr="00D4422F">
        <w:rPr>
          <w:rFonts w:ascii="Times New Roman" w:hAnsi="Times New Roman" w:cs="Times New Roman"/>
          <w:color w:val="000000" w:themeColor="text1"/>
          <w:sz w:val="24"/>
          <w:szCs w:val="24"/>
        </w:rPr>
        <w:t>ë</w:t>
      </w:r>
      <w:r w:rsidR="00E97E7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që lidhet me një shtet tjetër, ajo i përcjell pa vonesë</w:t>
      </w:r>
      <w:r w:rsidR="00F81789"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raportimin ose </w:t>
      </w:r>
      <w:r w:rsidR="00E97E73" w:rsidRPr="00D4422F">
        <w:rPr>
          <w:rFonts w:ascii="Times New Roman" w:hAnsi="Times New Roman" w:cs="Times New Roman"/>
          <w:color w:val="000000" w:themeColor="text1"/>
          <w:sz w:val="24"/>
          <w:szCs w:val="24"/>
        </w:rPr>
        <w:t>t</w:t>
      </w:r>
      <w:r w:rsidR="00AA2B91" w:rsidRPr="00D4422F">
        <w:rPr>
          <w:rFonts w:ascii="Times New Roman" w:hAnsi="Times New Roman" w:cs="Times New Roman"/>
          <w:color w:val="000000" w:themeColor="text1"/>
          <w:sz w:val="24"/>
          <w:szCs w:val="24"/>
        </w:rPr>
        <w:t>ë</w:t>
      </w:r>
      <w:r w:rsidR="00E97E73" w:rsidRPr="00D4422F">
        <w:rPr>
          <w:rFonts w:ascii="Times New Roman" w:hAnsi="Times New Roman" w:cs="Times New Roman"/>
          <w:color w:val="000000" w:themeColor="text1"/>
          <w:sz w:val="24"/>
          <w:szCs w:val="24"/>
        </w:rPr>
        <w:t xml:space="preserve"> gjith</w:t>
      </w:r>
      <w:r w:rsidR="00AA2B91" w:rsidRPr="00D4422F">
        <w:rPr>
          <w:rFonts w:ascii="Times New Roman" w:hAnsi="Times New Roman" w:cs="Times New Roman"/>
          <w:color w:val="000000" w:themeColor="text1"/>
          <w:sz w:val="24"/>
          <w:szCs w:val="24"/>
        </w:rPr>
        <w:t>ë</w:t>
      </w:r>
      <w:r w:rsidR="00E97E7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informacion </w:t>
      </w:r>
      <w:r w:rsidR="00F81789" w:rsidRPr="00D4422F">
        <w:rPr>
          <w:rFonts w:ascii="Times New Roman" w:hAnsi="Times New Roman" w:cs="Times New Roman"/>
          <w:color w:val="000000" w:themeColor="text1"/>
          <w:sz w:val="24"/>
          <w:szCs w:val="24"/>
        </w:rPr>
        <w:t xml:space="preserve">përkatës të nxjerrë prej tij, </w:t>
      </w:r>
      <w:r w:rsidRPr="00D4422F">
        <w:rPr>
          <w:rFonts w:ascii="Times New Roman" w:hAnsi="Times New Roman" w:cs="Times New Roman"/>
          <w:color w:val="000000" w:themeColor="text1"/>
          <w:sz w:val="24"/>
          <w:szCs w:val="24"/>
        </w:rPr>
        <w:t>njësisë homologe të inteligjencës financiare të atij shteti.</w:t>
      </w:r>
    </w:p>
    <w:p w:rsidR="008B6306" w:rsidRPr="00D4422F" w:rsidRDefault="004E142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B866E8" w:rsidRPr="00D4422F">
        <w:rPr>
          <w:rFonts w:ascii="Times New Roman" w:hAnsi="Times New Roman" w:cs="Times New Roman"/>
          <w:color w:val="000000" w:themeColor="text1"/>
          <w:sz w:val="24"/>
          <w:szCs w:val="24"/>
        </w:rPr>
        <w:t>. Kur Agjencia e Inteligjencës Financiare i përgjigjet një kërkese për informacion të paraqitur nga një njësi tjetër e inteligjencës financiare, ajo përdor të gjithë gamën e kompetencave dhe mjeteve që ka në dispozicion dhe që do t’i përdorte zakonisht edhe në rastet e trajtimit të çështjeve në nivel kombëtar, për marrjen dhe analizimin e informacionit.</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Agjencia e Inteligjencës Financiare </w:t>
      </w:r>
      <w:r w:rsidR="003943E6" w:rsidRPr="00D4422F">
        <w:rPr>
          <w:rFonts w:ascii="Times New Roman" w:hAnsi="Times New Roman" w:cs="Times New Roman"/>
          <w:color w:val="000000" w:themeColor="text1"/>
          <w:sz w:val="24"/>
          <w:szCs w:val="24"/>
        </w:rPr>
        <w:t>k</w:t>
      </w:r>
      <w:r w:rsidR="003335AC" w:rsidRPr="00D4422F">
        <w:rPr>
          <w:rFonts w:ascii="Times New Roman" w:hAnsi="Times New Roman" w:cs="Times New Roman"/>
          <w:color w:val="000000" w:themeColor="text1"/>
          <w:sz w:val="24"/>
          <w:szCs w:val="24"/>
        </w:rPr>
        <w:t>ë</w:t>
      </w:r>
      <w:r w:rsidR="003943E6" w:rsidRPr="00D4422F">
        <w:rPr>
          <w:rFonts w:ascii="Times New Roman" w:hAnsi="Times New Roman" w:cs="Times New Roman"/>
          <w:color w:val="000000" w:themeColor="text1"/>
          <w:sz w:val="24"/>
          <w:szCs w:val="24"/>
        </w:rPr>
        <w:t>rkon</w:t>
      </w:r>
      <w:r w:rsidRPr="00D4422F">
        <w:rPr>
          <w:rFonts w:ascii="Times New Roman" w:hAnsi="Times New Roman" w:cs="Times New Roman"/>
          <w:color w:val="000000" w:themeColor="text1"/>
          <w:sz w:val="24"/>
          <w:szCs w:val="24"/>
        </w:rPr>
        <w:t xml:space="preserve"> të marrë informacion shtesë nga një </w:t>
      </w:r>
      <w:r w:rsidR="00583E36" w:rsidRPr="00D4422F">
        <w:rPr>
          <w:rFonts w:ascii="Times New Roman" w:hAnsi="Times New Roman" w:cs="Times New Roman"/>
          <w:color w:val="000000" w:themeColor="text1"/>
          <w:sz w:val="24"/>
          <w:szCs w:val="24"/>
        </w:rPr>
        <w:t>subjekt i detyruar q</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ka t</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vendosur veprimtarin</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në një shtet tjetër, por që </w:t>
      </w:r>
      <w:r w:rsidR="00583E36" w:rsidRPr="00D4422F">
        <w:rPr>
          <w:rFonts w:ascii="Times New Roman" w:hAnsi="Times New Roman" w:cs="Times New Roman"/>
          <w:color w:val="000000" w:themeColor="text1"/>
          <w:sz w:val="24"/>
          <w:szCs w:val="24"/>
        </w:rPr>
        <w:t xml:space="preserve">vepron </w:t>
      </w:r>
      <w:r w:rsidRPr="00D4422F">
        <w:rPr>
          <w:rFonts w:ascii="Times New Roman" w:hAnsi="Times New Roman" w:cs="Times New Roman"/>
          <w:color w:val="000000" w:themeColor="text1"/>
          <w:sz w:val="24"/>
          <w:szCs w:val="24"/>
        </w:rPr>
        <w:t xml:space="preserve">në territorin e Republikës së Shqipërisë, kërkesa i drejtohet njësisë së inteligjencës financiare të shtetit në territorin e të cilit subjekti i detyruar </w:t>
      </w:r>
      <w:r w:rsidR="00583E36" w:rsidRPr="00D4422F">
        <w:rPr>
          <w:rFonts w:ascii="Times New Roman" w:hAnsi="Times New Roman" w:cs="Times New Roman"/>
          <w:color w:val="000000" w:themeColor="text1"/>
          <w:sz w:val="24"/>
          <w:szCs w:val="24"/>
        </w:rPr>
        <w:t>ka t</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vendosur veprimtarin</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Kjo njësi duhet t</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marr</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informacionin </w:t>
      </w:r>
      <w:r w:rsidRPr="00D4422F">
        <w:rPr>
          <w:rFonts w:ascii="Times New Roman" w:hAnsi="Times New Roman" w:cs="Times New Roman"/>
          <w:color w:val="000000" w:themeColor="text1"/>
          <w:sz w:val="24"/>
          <w:szCs w:val="24"/>
        </w:rPr>
        <w:t xml:space="preserve">përkatës </w:t>
      </w:r>
      <w:r w:rsidR="00583E36"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rputhje me </w:t>
      </w:r>
      <w:r w:rsidR="0058045D" w:rsidRPr="00D4422F">
        <w:rPr>
          <w:rFonts w:ascii="Times New Roman" w:hAnsi="Times New Roman" w:cs="Times New Roman"/>
          <w:color w:val="000000" w:themeColor="text1"/>
          <w:sz w:val="24"/>
          <w:szCs w:val="24"/>
        </w:rPr>
        <w:t xml:space="preserve">nenin, 133, pika 1, </w:t>
      </w:r>
      <w:r w:rsidR="00583E36" w:rsidRPr="00D4422F">
        <w:rPr>
          <w:rFonts w:ascii="Times New Roman" w:hAnsi="Times New Roman" w:cs="Times New Roman"/>
          <w:color w:val="000000" w:themeColor="text1"/>
          <w:sz w:val="24"/>
          <w:szCs w:val="24"/>
        </w:rPr>
        <w:t>Pjesa e II e ligjit dhe e p</w:t>
      </w:r>
      <w:r w:rsidR="003335AC" w:rsidRPr="00D4422F">
        <w:rPr>
          <w:rFonts w:ascii="Times New Roman" w:hAnsi="Times New Roman" w:cs="Times New Roman"/>
          <w:color w:val="000000" w:themeColor="text1"/>
          <w:sz w:val="24"/>
          <w:szCs w:val="24"/>
        </w:rPr>
        <w:t>ë</w:t>
      </w:r>
      <w:r w:rsidR="00583E36" w:rsidRPr="00D4422F">
        <w:rPr>
          <w:rFonts w:ascii="Times New Roman" w:hAnsi="Times New Roman" w:cs="Times New Roman"/>
          <w:color w:val="000000" w:themeColor="text1"/>
          <w:sz w:val="24"/>
          <w:szCs w:val="24"/>
        </w:rPr>
        <w:t xml:space="preserve">rcjell </w:t>
      </w:r>
      <w:r w:rsidRPr="00D4422F">
        <w:rPr>
          <w:rFonts w:ascii="Times New Roman" w:hAnsi="Times New Roman" w:cs="Times New Roman"/>
          <w:color w:val="000000" w:themeColor="text1"/>
          <w:sz w:val="24"/>
          <w:szCs w:val="24"/>
        </w:rPr>
        <w:t>pa vonesë.</w:t>
      </w:r>
    </w:p>
    <w:p w:rsidR="008B6306" w:rsidRPr="00D4422F" w:rsidRDefault="004E142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536EF7" w:rsidRPr="00D4422F">
        <w:rPr>
          <w:rFonts w:ascii="Times New Roman" w:hAnsi="Times New Roman" w:cs="Times New Roman"/>
          <w:color w:val="000000" w:themeColor="text1"/>
          <w:sz w:val="24"/>
          <w:szCs w:val="24"/>
        </w:rPr>
        <w:t>. N</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 xml:space="preserve"> rastet kur </w:t>
      </w:r>
      <w:r w:rsidR="00F81789" w:rsidRPr="00D4422F">
        <w:rPr>
          <w:rFonts w:ascii="Times New Roman" w:hAnsi="Times New Roman" w:cs="Times New Roman"/>
          <w:color w:val="000000" w:themeColor="text1"/>
          <w:sz w:val="24"/>
          <w:szCs w:val="24"/>
        </w:rPr>
        <w:t>kërkohet të je</w:t>
      </w:r>
      <w:r w:rsidR="00B866E8" w:rsidRPr="00D4422F">
        <w:rPr>
          <w:rFonts w:ascii="Times New Roman" w:hAnsi="Times New Roman" w:cs="Times New Roman"/>
          <w:color w:val="000000" w:themeColor="text1"/>
          <w:sz w:val="24"/>
          <w:szCs w:val="24"/>
        </w:rPr>
        <w:t>p</w:t>
      </w:r>
      <w:r w:rsidR="00536EF7" w:rsidRPr="00D4422F">
        <w:rPr>
          <w:rFonts w:ascii="Times New Roman" w:hAnsi="Times New Roman" w:cs="Times New Roman"/>
          <w:color w:val="000000" w:themeColor="text1"/>
          <w:sz w:val="24"/>
          <w:szCs w:val="24"/>
        </w:rPr>
        <w:t xml:space="preserve">et </w:t>
      </w:r>
      <w:r w:rsidR="00B866E8" w:rsidRPr="00D4422F">
        <w:rPr>
          <w:rFonts w:ascii="Times New Roman" w:hAnsi="Times New Roman" w:cs="Times New Roman"/>
          <w:color w:val="000000" w:themeColor="text1"/>
          <w:sz w:val="24"/>
          <w:szCs w:val="24"/>
        </w:rPr>
        <w:t>informa</w:t>
      </w:r>
      <w:r w:rsidR="00536EF7" w:rsidRPr="00D4422F">
        <w:rPr>
          <w:rFonts w:ascii="Times New Roman" w:hAnsi="Times New Roman" w:cs="Times New Roman"/>
          <w:color w:val="000000" w:themeColor="text1"/>
          <w:sz w:val="24"/>
          <w:szCs w:val="24"/>
        </w:rPr>
        <w:t>cion në përputhje me pik</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 xml:space="preserve">n </w:t>
      </w:r>
      <w:r w:rsidR="00B866E8" w:rsidRPr="00D4422F">
        <w:rPr>
          <w:rFonts w:ascii="Times New Roman" w:hAnsi="Times New Roman" w:cs="Times New Roman"/>
          <w:color w:val="000000" w:themeColor="text1"/>
          <w:sz w:val="24"/>
          <w:szCs w:val="24"/>
        </w:rPr>
        <w:t>1</w:t>
      </w:r>
      <w:r w:rsidR="00536EF7"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tij neni</w:t>
      </w:r>
      <w:r w:rsidR="00B866E8" w:rsidRPr="00D4422F">
        <w:rPr>
          <w:rFonts w:ascii="Times New Roman" w:hAnsi="Times New Roman" w:cs="Times New Roman"/>
          <w:color w:val="000000" w:themeColor="text1"/>
          <w:sz w:val="24"/>
          <w:szCs w:val="24"/>
        </w:rPr>
        <w:t xml:space="preserve">, </w:t>
      </w:r>
      <w:r w:rsidR="00536EF7" w:rsidRPr="00D4422F">
        <w:rPr>
          <w:rFonts w:ascii="Times New Roman" w:hAnsi="Times New Roman" w:cs="Times New Roman"/>
          <w:color w:val="000000" w:themeColor="text1"/>
          <w:sz w:val="24"/>
          <w:szCs w:val="24"/>
        </w:rPr>
        <w:t>Agjencia e Inteligjenc</w:t>
      </w:r>
      <w:r w:rsidR="003335AC" w:rsidRPr="00D4422F">
        <w:rPr>
          <w:rFonts w:ascii="Times New Roman" w:hAnsi="Times New Roman" w:cs="Times New Roman"/>
          <w:color w:val="000000" w:themeColor="text1"/>
          <w:sz w:val="24"/>
          <w:szCs w:val="24"/>
        </w:rPr>
        <w:t>ë</w:t>
      </w:r>
      <w:r w:rsidR="00536EF7" w:rsidRPr="00D4422F">
        <w:rPr>
          <w:rFonts w:ascii="Times New Roman" w:hAnsi="Times New Roman" w:cs="Times New Roman"/>
          <w:color w:val="000000" w:themeColor="text1"/>
          <w:sz w:val="24"/>
          <w:szCs w:val="24"/>
        </w:rPr>
        <w:t>s Financiare</w:t>
      </w:r>
      <w:r w:rsidR="00B866E8" w:rsidRPr="00D4422F">
        <w:rPr>
          <w:rFonts w:ascii="Times New Roman" w:hAnsi="Times New Roman" w:cs="Times New Roman"/>
          <w:color w:val="000000" w:themeColor="text1"/>
          <w:sz w:val="24"/>
          <w:szCs w:val="24"/>
        </w:rPr>
        <w:t xml:space="preserve"> i përgjigjet kërkesës sa më shpejt të jetë e mundur dhe në çdo rast, jo më vonë se 5 ditë pune nga marrja e kërkesës, nëse informacioni i kërkuar ndodhet në posedim të saj ose është i disponueshëm në një bazë të dhënash apo regjistër në të cilin Agjencia e Inteligjencës Financiare ka akses të drejtpërdrejtë.</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raste të jashtëzakonshme, të arsyetuara, ky afat mund të zgjatet deri në maksimum 10 ditë pune.</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Kur Agjencia e Inteligjencës Financiare nuk është në gjendje të sigurojë informacionin e kërkuar, ajo njofton për këtë pa vonesë njësinë e inteligjencës financiare që ka paraqitur kërkesën.</w:t>
      </w:r>
    </w:p>
    <w:p w:rsidR="008B6306" w:rsidRPr="00D4422F" w:rsidRDefault="004E142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B866E8" w:rsidRPr="00D4422F">
        <w:rPr>
          <w:rFonts w:ascii="Times New Roman" w:hAnsi="Times New Roman" w:cs="Times New Roman"/>
          <w:color w:val="000000" w:themeColor="text1"/>
          <w:sz w:val="24"/>
          <w:szCs w:val="24"/>
        </w:rPr>
        <w:t xml:space="preserve">. Në raste të jashtëzakonshme, të justifikuara dhe urgjente, dhe në përjashtim nga pika 6 e këtij neni, kur Agjencia e Inteligjencës Financiare kërkohet, në përputhje me </w:t>
      </w:r>
      <w:r w:rsidR="00883753" w:rsidRPr="00D4422F">
        <w:rPr>
          <w:rFonts w:ascii="Times New Roman" w:hAnsi="Times New Roman" w:cs="Times New Roman"/>
          <w:color w:val="000000" w:themeColor="text1"/>
          <w:sz w:val="24"/>
          <w:szCs w:val="24"/>
        </w:rPr>
        <w:t>pik</w:t>
      </w:r>
      <w:r w:rsidR="006A05DA" w:rsidRPr="00D4422F">
        <w:rPr>
          <w:rFonts w:ascii="Times New Roman" w:hAnsi="Times New Roman" w:cs="Times New Roman"/>
          <w:color w:val="000000" w:themeColor="text1"/>
          <w:sz w:val="24"/>
          <w:szCs w:val="24"/>
        </w:rPr>
        <w:t>ë</w:t>
      </w:r>
      <w:r w:rsidR="00883753" w:rsidRPr="00D4422F">
        <w:rPr>
          <w:rFonts w:ascii="Times New Roman" w:hAnsi="Times New Roman" w:cs="Times New Roman"/>
          <w:color w:val="000000" w:themeColor="text1"/>
          <w:sz w:val="24"/>
          <w:szCs w:val="24"/>
        </w:rPr>
        <w:t>n</w:t>
      </w:r>
      <w:r w:rsidR="00B866E8" w:rsidRPr="00D4422F">
        <w:rPr>
          <w:rFonts w:ascii="Times New Roman" w:hAnsi="Times New Roman" w:cs="Times New Roman"/>
          <w:color w:val="000000" w:themeColor="text1"/>
          <w:sz w:val="24"/>
          <w:szCs w:val="24"/>
        </w:rPr>
        <w:t xml:space="preserve"> 1</w:t>
      </w:r>
      <w:r w:rsidR="00883753" w:rsidRPr="00D4422F">
        <w:rPr>
          <w:rFonts w:ascii="Times New Roman" w:hAnsi="Times New Roman" w:cs="Times New Roman"/>
          <w:color w:val="000000" w:themeColor="text1"/>
          <w:sz w:val="24"/>
          <w:szCs w:val="24"/>
        </w:rPr>
        <w:t xml:space="preserve"> t</w:t>
      </w:r>
      <w:r w:rsidR="006A05DA" w:rsidRPr="00D4422F">
        <w:rPr>
          <w:rFonts w:ascii="Times New Roman" w:hAnsi="Times New Roman" w:cs="Times New Roman"/>
          <w:color w:val="000000" w:themeColor="text1"/>
          <w:sz w:val="24"/>
          <w:szCs w:val="24"/>
        </w:rPr>
        <w:t>ë</w:t>
      </w:r>
      <w:r w:rsidR="00883753" w:rsidRPr="00D4422F">
        <w:rPr>
          <w:rFonts w:ascii="Times New Roman" w:hAnsi="Times New Roman" w:cs="Times New Roman"/>
          <w:color w:val="000000" w:themeColor="text1"/>
          <w:sz w:val="24"/>
          <w:szCs w:val="24"/>
        </w:rPr>
        <w:t xml:space="preserve"> k</w:t>
      </w:r>
      <w:r w:rsidR="006A05DA" w:rsidRPr="00D4422F">
        <w:rPr>
          <w:rFonts w:ascii="Times New Roman" w:hAnsi="Times New Roman" w:cs="Times New Roman"/>
          <w:color w:val="000000" w:themeColor="text1"/>
          <w:sz w:val="24"/>
          <w:szCs w:val="24"/>
        </w:rPr>
        <w:t>ë</w:t>
      </w:r>
      <w:r w:rsidR="00883753" w:rsidRPr="00D4422F">
        <w:rPr>
          <w:rFonts w:ascii="Times New Roman" w:hAnsi="Times New Roman" w:cs="Times New Roman"/>
          <w:color w:val="000000" w:themeColor="text1"/>
          <w:sz w:val="24"/>
          <w:szCs w:val="24"/>
        </w:rPr>
        <w:t>tij neni</w:t>
      </w:r>
      <w:r w:rsidR="00B866E8" w:rsidRPr="00D4422F">
        <w:rPr>
          <w:rFonts w:ascii="Times New Roman" w:hAnsi="Times New Roman" w:cs="Times New Roman"/>
          <w:color w:val="000000" w:themeColor="text1"/>
          <w:sz w:val="24"/>
          <w:szCs w:val="24"/>
        </w:rPr>
        <w:t>, të japë informacion që ndodhet në posedim të saj ose është i disponueshëm në një bazë të dhënash apo regjistër në të cilin ajo ka akses të drejtpërdrejtë, informacioni i kërkuar jepet jo më vonë se 1 ditë pune nga marrja e kërkesës.</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Kur Agjencia e Inteligjencës Financiare nuk është në gjendje t’i përgjigjet kërkesës brenda afatit prej 1 dite pune ose nuk ka akses të drejtpërdrejtë në informacionin e kërkuar, ajo jep arsyetimin përkatës.</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dhënia e informacionit të kërkuar brenda afatit prej 1 dite pune do të përbënte një barrë </w:t>
      </w:r>
      <w:r w:rsidR="00AA2B91" w:rsidRPr="00D4422F">
        <w:rPr>
          <w:rFonts w:ascii="Times New Roman" w:hAnsi="Times New Roman" w:cs="Times New Roman"/>
          <w:color w:val="000000" w:themeColor="text1"/>
          <w:sz w:val="24"/>
          <w:szCs w:val="24"/>
        </w:rPr>
        <w:t>jo proporcionale</w:t>
      </w:r>
      <w:r w:rsidRPr="00D4422F">
        <w:rPr>
          <w:rFonts w:ascii="Times New Roman" w:hAnsi="Times New Roman" w:cs="Times New Roman"/>
          <w:color w:val="000000" w:themeColor="text1"/>
          <w:sz w:val="24"/>
          <w:szCs w:val="24"/>
        </w:rPr>
        <w:t xml:space="preserve"> për Agjencinë e Inteligjencës Financiare, ajo mund të shtyjë dhënien e informacionit. Në këtë rast, Agjencia e Inteligjencës Financiare njofton menjëherë njësinë e inteligjencës financiare që ka paraqitur kërkesën për shtyrjen e afatit.</w:t>
      </w:r>
    </w:p>
    <w:p w:rsidR="008B6306"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këto raste, afati për dhënien e përgjigjes mund të zgjatet deri në maksimum 3 ditë pune.</w:t>
      </w:r>
    </w:p>
    <w:p w:rsidR="008B6306" w:rsidRPr="00D4422F" w:rsidRDefault="004E142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B866E8" w:rsidRPr="00D4422F">
        <w:rPr>
          <w:rFonts w:ascii="Times New Roman" w:hAnsi="Times New Roman" w:cs="Times New Roman"/>
          <w:color w:val="000000" w:themeColor="text1"/>
          <w:sz w:val="24"/>
          <w:szCs w:val="24"/>
        </w:rPr>
        <w:t xml:space="preserve">. Agjencia e Inteligjencës Financiare mund të refuzojë shkëmbimin e informacionit vetëm në rrethana të jashtëzakonshme, kur shkëmbimi do të ishte në kundërshtim me parimet themelore të rendit juridik kombëtar. </w:t>
      </w:r>
    </w:p>
    <w:p w:rsidR="004B53C3" w:rsidRPr="00D4422F" w:rsidRDefault="00B866E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Këto rrethana të jashtëzakonshme përcaktohen në mënyrë të tillë që të shmanget keqpërdorimi i tyre dhe kufizimi i pajustifikuar i shkëmbimit të informacionit për qëllime analitike.</w:t>
      </w:r>
    </w:p>
    <w:p w:rsidR="004F56E9" w:rsidRPr="00D4422F" w:rsidRDefault="004F56E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w:t>
      </w:r>
      <w:r w:rsidR="000171F3" w:rsidRPr="00D4422F">
        <w:rPr>
          <w:rFonts w:ascii="Times New Roman" w:hAnsi="Times New Roman" w:cs="Times New Roman"/>
          <w:color w:val="000000" w:themeColor="text1"/>
          <w:sz w:val="24"/>
          <w:szCs w:val="24"/>
        </w:rPr>
        <w:t>Afatet e p</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rcaktuara n</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pik</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n 3 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tij neni gjejn</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zbatim vet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m p</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r nj</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sit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e inteligjenc</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s financiare 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cilat jan</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e shteteve an</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tare 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Bashkimit Evropian. Afatet p</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r bashk</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punimin me nj</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sit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e tjera t</w:t>
      </w:r>
      <w:r w:rsidR="003335AC" w:rsidRPr="00D4422F">
        <w:rPr>
          <w:rFonts w:ascii="Times New Roman" w:hAnsi="Times New Roman" w:cs="Times New Roman"/>
          <w:color w:val="000000" w:themeColor="text1"/>
          <w:sz w:val="24"/>
          <w:szCs w:val="24"/>
        </w:rPr>
        <w:t>ë</w:t>
      </w:r>
      <w:r w:rsidR="00F81789" w:rsidRPr="00D4422F">
        <w:rPr>
          <w:rFonts w:ascii="Times New Roman" w:hAnsi="Times New Roman" w:cs="Times New Roman"/>
          <w:color w:val="000000" w:themeColor="text1"/>
          <w:sz w:val="24"/>
          <w:szCs w:val="24"/>
        </w:rPr>
        <w:t xml:space="preserve"> inteligjen</w:t>
      </w:r>
      <w:r w:rsidR="000171F3" w:rsidRPr="00D4422F">
        <w:rPr>
          <w:rFonts w:ascii="Times New Roman" w:hAnsi="Times New Roman" w:cs="Times New Roman"/>
          <w:color w:val="000000" w:themeColor="text1"/>
          <w:sz w:val="24"/>
          <w:szCs w:val="24"/>
        </w:rPr>
        <w:t>c</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s </w:t>
      </w:r>
      <w:r w:rsidR="00F81789" w:rsidRPr="00D4422F">
        <w:rPr>
          <w:rFonts w:ascii="Times New Roman" w:hAnsi="Times New Roman" w:cs="Times New Roman"/>
          <w:color w:val="000000" w:themeColor="text1"/>
          <w:sz w:val="24"/>
          <w:szCs w:val="24"/>
        </w:rPr>
        <w:t xml:space="preserve">financiare </w:t>
      </w:r>
      <w:r w:rsidR="000171F3" w:rsidRPr="00D4422F">
        <w:rPr>
          <w:rFonts w:ascii="Times New Roman" w:hAnsi="Times New Roman" w:cs="Times New Roman"/>
          <w:color w:val="000000" w:themeColor="text1"/>
          <w:sz w:val="24"/>
          <w:szCs w:val="24"/>
        </w:rPr>
        <w:t xml:space="preserve">zbatohen sipas </w:t>
      </w:r>
      <w:r w:rsidR="00AA2B91" w:rsidRPr="00D4422F">
        <w:rPr>
          <w:rFonts w:ascii="Times New Roman" w:hAnsi="Times New Roman" w:cs="Times New Roman"/>
          <w:color w:val="000000" w:themeColor="text1"/>
          <w:sz w:val="24"/>
          <w:szCs w:val="24"/>
        </w:rPr>
        <w:t>parimeve</w:t>
      </w:r>
      <w:r w:rsidR="000171F3" w:rsidRPr="00D4422F">
        <w:rPr>
          <w:rFonts w:ascii="Times New Roman" w:hAnsi="Times New Roman" w:cs="Times New Roman"/>
          <w:color w:val="000000" w:themeColor="text1"/>
          <w:sz w:val="24"/>
          <w:szCs w:val="24"/>
        </w:rPr>
        <w:t xml:space="preserve"> dhe procedurave t</w:t>
      </w:r>
      <w:r w:rsidR="003335AC" w:rsidRPr="00D4422F">
        <w:rPr>
          <w:rFonts w:ascii="Times New Roman" w:hAnsi="Times New Roman" w:cs="Times New Roman"/>
          <w:color w:val="000000" w:themeColor="text1"/>
          <w:sz w:val="24"/>
          <w:szCs w:val="24"/>
        </w:rPr>
        <w:t>ë</w:t>
      </w:r>
      <w:r w:rsidR="000171F3" w:rsidRPr="00D4422F">
        <w:rPr>
          <w:rFonts w:ascii="Times New Roman" w:hAnsi="Times New Roman" w:cs="Times New Roman"/>
          <w:color w:val="000000" w:themeColor="text1"/>
          <w:sz w:val="24"/>
          <w:szCs w:val="24"/>
        </w:rPr>
        <w:t xml:space="preserve"> Grupit EGMONT.</w:t>
      </w:r>
    </w:p>
    <w:p w:rsidR="00CC46DA" w:rsidRPr="00D4422F" w:rsidRDefault="00CC46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w:t>
      </w:r>
      <w:r w:rsidR="008B749D" w:rsidRPr="00D4422F">
        <w:rPr>
          <w:rFonts w:ascii="Times New Roman" w:hAnsi="Times New Roman" w:cs="Times New Roman"/>
          <w:color w:val="000000" w:themeColor="text1"/>
          <w:sz w:val="24"/>
          <w:szCs w:val="24"/>
        </w:rPr>
        <w:t>K</w:t>
      </w:r>
      <w:r w:rsidR="00AA2B91"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shilli i ministrave nxjerr me vendim,</w:t>
      </w:r>
      <w:r w:rsidR="00A76062" w:rsidRPr="00D4422F">
        <w:rPr>
          <w:rFonts w:ascii="Times New Roman" w:hAnsi="Times New Roman" w:cs="Times New Roman"/>
          <w:color w:val="000000" w:themeColor="text1"/>
          <w:sz w:val="24"/>
          <w:szCs w:val="24"/>
        </w:rPr>
        <w:t xml:space="preserve"> rregullat mbi zbatimin e standardeve teknike të shkëmbimit të informacionit, në zbatim të këtij neni</w:t>
      </w:r>
      <w:r w:rsidR="008B749D"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w:t>
      </w:r>
      <w:r w:rsidR="00A76062" w:rsidRPr="00D4422F">
        <w:rPr>
          <w:rFonts w:ascii="Times New Roman" w:hAnsi="Times New Roman" w:cs="Times New Roman"/>
          <w:color w:val="000000" w:themeColor="text1"/>
          <w:sz w:val="24"/>
          <w:szCs w:val="24"/>
        </w:rPr>
        <w:t xml:space="preserve">brenda gjashtë muajve </w:t>
      </w:r>
      <w:r w:rsidRPr="00D4422F">
        <w:rPr>
          <w:rFonts w:ascii="Times New Roman" w:hAnsi="Times New Roman" w:cs="Times New Roman"/>
          <w:color w:val="000000" w:themeColor="text1"/>
          <w:sz w:val="24"/>
          <w:szCs w:val="24"/>
        </w:rPr>
        <w:t xml:space="preserve">nga </w:t>
      </w:r>
      <w:r w:rsidR="00A76062" w:rsidRPr="00D4422F">
        <w:rPr>
          <w:rFonts w:ascii="Times New Roman" w:hAnsi="Times New Roman" w:cs="Times New Roman"/>
          <w:color w:val="000000" w:themeColor="text1"/>
          <w:sz w:val="24"/>
          <w:szCs w:val="24"/>
        </w:rPr>
        <w:t xml:space="preserve">nxjerrja e akteve </w:t>
      </w:r>
      <w:r w:rsidRPr="00D4422F">
        <w:rPr>
          <w:rFonts w:ascii="Times New Roman" w:hAnsi="Times New Roman" w:cs="Times New Roman"/>
          <w:color w:val="000000" w:themeColor="text1"/>
          <w:sz w:val="24"/>
          <w:szCs w:val="24"/>
        </w:rPr>
        <w:t xml:space="preserve">nga Komisioni </w:t>
      </w:r>
      <w:r w:rsidR="008B749D" w:rsidRPr="00D4422F">
        <w:rPr>
          <w:rFonts w:ascii="Times New Roman" w:hAnsi="Times New Roman" w:cs="Times New Roman"/>
          <w:color w:val="000000" w:themeColor="text1"/>
          <w:sz w:val="24"/>
          <w:szCs w:val="24"/>
        </w:rPr>
        <w:t>Evropian apo AMLA</w:t>
      </w:r>
      <w:r w:rsidR="00A76062" w:rsidRPr="00D4422F">
        <w:rPr>
          <w:rFonts w:ascii="Times New Roman" w:hAnsi="Times New Roman" w:cs="Times New Roman"/>
          <w:color w:val="000000" w:themeColor="text1"/>
          <w:sz w:val="24"/>
          <w:szCs w:val="24"/>
        </w:rPr>
        <w:t>.</w:t>
      </w:r>
    </w:p>
    <w:p w:rsidR="004B53C3" w:rsidRPr="00D4422F" w:rsidRDefault="004B53C3" w:rsidP="00154979">
      <w:pPr>
        <w:widowControl w:val="0"/>
        <w:spacing w:after="0"/>
        <w:ind w:left="0" w:firstLine="0"/>
        <w:rPr>
          <w:rFonts w:ascii="Times New Roman" w:hAnsi="Times New Roman" w:cs="Times New Roman"/>
          <w:color w:val="000000" w:themeColor="text1"/>
          <w:sz w:val="24"/>
          <w:szCs w:val="24"/>
        </w:rPr>
      </w:pPr>
    </w:p>
    <w:p w:rsidR="004932A7" w:rsidRPr="00D4422F" w:rsidRDefault="004932A7"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992B1E" w:rsidRPr="00D4422F">
        <w:rPr>
          <w:rFonts w:ascii="Times New Roman" w:hAnsi="Times New Roman" w:cs="Times New Roman"/>
          <w:color w:val="000000" w:themeColor="text1"/>
          <w:sz w:val="24"/>
          <w:szCs w:val="24"/>
        </w:rPr>
        <w:t>2</w:t>
      </w:r>
      <w:r w:rsidR="00733DE3" w:rsidRPr="00D4422F">
        <w:rPr>
          <w:rFonts w:ascii="Times New Roman" w:hAnsi="Times New Roman" w:cs="Times New Roman"/>
          <w:color w:val="000000" w:themeColor="text1"/>
          <w:sz w:val="24"/>
          <w:szCs w:val="24"/>
        </w:rPr>
        <w:t>8</w:t>
      </w:r>
    </w:p>
    <w:p w:rsidR="004B53C3" w:rsidRPr="00D4422F" w:rsidRDefault="004932A7"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Analiza të përbashkëta</w:t>
      </w:r>
    </w:p>
    <w:p w:rsidR="004932A7" w:rsidRPr="00D4422F" w:rsidRDefault="004932A7"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ka kompetencë të kryejë analiza të përbashkëta të transaksioneve dhe veprimtarive të dyshimta me njësitë homologe të inteligjencës financiare të shteteve të tjera.</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Ekipi i përbashkët i analizës mund të ngrihet kur:</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analizat operative të Agjencisë së Inteligjencës Financiare kërkojnë analiza komplekse dhe të ndërlikuara, që lidhen me juridiksione ose shtete të tjera;</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disa njësi të inteligjencës financiare janë duke kryer analiza operative, ku rrethanat e çështjes justifikojnë veprime të koordinuara ndërmjet juridiksioneve ose shteteve të përfshira.</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Kërkesa për ngritjen e një ekipi të përbashkët analize mund të paraqitet nga cilado prej njësive të inteligjencës financiare të përfshira.</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Kur ekipi i përbashkët i analizës ka nevojë për asistencë nga një njësi e inteligjencës financiare tjetër, e cila nuk është pjesë e ekipit, ai mund t’i kërkojë kësaj njësie që:</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t’i bashkohet ekipit të përbashkët të analizës;</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t’i dorëzoje ekipit të përbashkët të analizës, informacion financiar, si dhe informacionin në kuadër të inteligjencës financiare. </w:t>
      </w:r>
    </w:p>
    <w:p w:rsidR="006A4703"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 Agjencia e Inteligjencës Financiare dhe njësitë homologe të inteligjencës financiare që marrin pjesë në analizat e përbashkëta mund të ftojnë palë të treta të marrin pjesë në këto analiza, kur kjo është e nevojshme për qëllimet e analizës së përbashkët dhe kur pjesëmarrja e tyre bie brenda kompetencave përkatëse ligjore.</w:t>
      </w:r>
    </w:p>
    <w:p w:rsidR="004932A7" w:rsidRPr="00D4422F" w:rsidRDefault="004932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p w:rsidR="00992B1E" w:rsidRPr="00D4422F" w:rsidRDefault="00992B1E" w:rsidP="00154979">
      <w:pPr>
        <w:widowControl w:val="0"/>
        <w:spacing w:after="0"/>
        <w:ind w:left="0" w:firstLine="426"/>
        <w:rPr>
          <w:rFonts w:ascii="Times New Roman" w:hAnsi="Times New Roman" w:cs="Times New Roman"/>
          <w:color w:val="000000" w:themeColor="text1"/>
          <w:sz w:val="24"/>
          <w:szCs w:val="24"/>
        </w:rPr>
      </w:pPr>
    </w:p>
    <w:p w:rsidR="00992B1E" w:rsidRPr="00D4422F" w:rsidRDefault="00992B1E"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2</w:t>
      </w:r>
      <w:r w:rsidR="00733DE3" w:rsidRPr="00D4422F">
        <w:rPr>
          <w:rFonts w:ascii="Times New Roman" w:hAnsi="Times New Roman" w:cs="Times New Roman"/>
          <w:color w:val="000000" w:themeColor="text1"/>
          <w:sz w:val="24"/>
          <w:szCs w:val="24"/>
        </w:rPr>
        <w:t>9</w:t>
      </w:r>
    </w:p>
    <w:p w:rsidR="00992B1E" w:rsidRPr="00D4422F" w:rsidRDefault="00992B1E"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Përdorimi </w:t>
      </w:r>
      <w:r w:rsidR="003B3948" w:rsidRPr="00D4422F">
        <w:rPr>
          <w:rFonts w:ascii="Times New Roman" w:hAnsi="Times New Roman" w:cs="Times New Roman"/>
          <w:b/>
          <w:color w:val="000000" w:themeColor="text1"/>
          <w:sz w:val="24"/>
          <w:szCs w:val="24"/>
        </w:rPr>
        <w:t>i informacionit t</w:t>
      </w:r>
      <w:r w:rsidR="00B22FD3" w:rsidRPr="00D4422F">
        <w:rPr>
          <w:rFonts w:ascii="Times New Roman" w:hAnsi="Times New Roman" w:cs="Times New Roman"/>
          <w:b/>
          <w:color w:val="000000" w:themeColor="text1"/>
          <w:sz w:val="24"/>
          <w:szCs w:val="24"/>
        </w:rPr>
        <w:t>ë</w:t>
      </w:r>
      <w:r w:rsidR="003B3948" w:rsidRPr="00D4422F">
        <w:rPr>
          <w:rFonts w:ascii="Times New Roman" w:hAnsi="Times New Roman" w:cs="Times New Roman"/>
          <w:b/>
          <w:color w:val="000000" w:themeColor="text1"/>
          <w:sz w:val="24"/>
          <w:szCs w:val="24"/>
        </w:rPr>
        <w:t xml:space="preserve"> shk</w:t>
      </w:r>
      <w:r w:rsidR="00B22FD3" w:rsidRPr="00D4422F">
        <w:rPr>
          <w:rFonts w:ascii="Times New Roman" w:hAnsi="Times New Roman" w:cs="Times New Roman"/>
          <w:b/>
          <w:color w:val="000000" w:themeColor="text1"/>
          <w:sz w:val="24"/>
          <w:szCs w:val="24"/>
        </w:rPr>
        <w:t>ë</w:t>
      </w:r>
      <w:r w:rsidR="003B3948" w:rsidRPr="00D4422F">
        <w:rPr>
          <w:rFonts w:ascii="Times New Roman" w:hAnsi="Times New Roman" w:cs="Times New Roman"/>
          <w:b/>
          <w:color w:val="000000" w:themeColor="text1"/>
          <w:sz w:val="24"/>
          <w:szCs w:val="24"/>
        </w:rPr>
        <w:t>mbyer</w:t>
      </w:r>
    </w:p>
    <w:p w:rsidR="00992B1E" w:rsidRPr="00D4422F" w:rsidRDefault="00992B1E" w:rsidP="00154979">
      <w:pPr>
        <w:widowControl w:val="0"/>
        <w:spacing w:after="0"/>
        <w:rPr>
          <w:rFonts w:ascii="Times New Roman" w:hAnsi="Times New Roman" w:cs="Times New Roman"/>
          <w:color w:val="000000" w:themeColor="text1"/>
          <w:sz w:val="24"/>
          <w:szCs w:val="24"/>
        </w:rPr>
      </w:pP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Informacioni dhe dokumentet e marra në përputhje me nenet </w:t>
      </w:r>
      <w:r w:rsidR="007A7304" w:rsidRPr="00D4422F">
        <w:rPr>
          <w:rFonts w:ascii="Times New Roman" w:hAnsi="Times New Roman" w:cs="Times New Roman"/>
          <w:color w:val="000000" w:themeColor="text1"/>
          <w:sz w:val="24"/>
          <w:szCs w:val="24"/>
        </w:rPr>
        <w:t xml:space="preserve">27 </w:t>
      </w:r>
      <w:r w:rsidR="008A5165" w:rsidRPr="00D4422F">
        <w:rPr>
          <w:rFonts w:ascii="Times New Roman" w:hAnsi="Times New Roman" w:cs="Times New Roman"/>
          <w:color w:val="000000" w:themeColor="text1"/>
          <w:sz w:val="24"/>
          <w:szCs w:val="24"/>
        </w:rPr>
        <w:t>dhe</w:t>
      </w:r>
      <w:r w:rsidR="007A7304" w:rsidRPr="00D4422F">
        <w:rPr>
          <w:rFonts w:ascii="Times New Roman" w:hAnsi="Times New Roman" w:cs="Times New Roman"/>
          <w:color w:val="000000" w:themeColor="text1"/>
          <w:sz w:val="24"/>
          <w:szCs w:val="24"/>
        </w:rPr>
        <w:t xml:space="preserve"> 28</w:t>
      </w:r>
      <w:r w:rsidRPr="00D4422F">
        <w:rPr>
          <w:rFonts w:ascii="Times New Roman" w:hAnsi="Times New Roman" w:cs="Times New Roman"/>
          <w:color w:val="000000" w:themeColor="text1"/>
          <w:sz w:val="24"/>
          <w:szCs w:val="24"/>
        </w:rPr>
        <w:t xml:space="preserve"> përdoren nga Agjencia e Inteligjencës Financiare vetëm për përmbushjen e funksioneve të saj ligjore </w:t>
      </w:r>
      <w:r w:rsidR="0031624F" w:rsidRPr="00D4422F">
        <w:rPr>
          <w:rFonts w:ascii="Times New Roman" w:hAnsi="Times New Roman" w:cs="Times New Roman"/>
          <w:color w:val="000000" w:themeColor="text1"/>
          <w:sz w:val="24"/>
          <w:szCs w:val="24"/>
        </w:rPr>
        <w:t>p</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 xml:space="preserve">r sa </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sht</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rcaktuar n</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n e I t</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31624F" w:rsidRPr="00D4422F">
        <w:rPr>
          <w:rFonts w:ascii="Times New Roman" w:hAnsi="Times New Roman" w:cs="Times New Roman"/>
          <w:color w:val="000000" w:themeColor="text1"/>
          <w:sz w:val="24"/>
          <w:szCs w:val="24"/>
        </w:rPr>
        <w:t>tij ligji.</w:t>
      </w:r>
    </w:p>
    <w:p w:rsidR="006A6E4C"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Gjatë shkëmbimit të informacionit dhe dokumenteve në përputhje me nenet </w:t>
      </w:r>
      <w:r w:rsidR="007A7304" w:rsidRPr="00D4422F">
        <w:rPr>
          <w:rFonts w:ascii="Times New Roman" w:hAnsi="Times New Roman" w:cs="Times New Roman"/>
          <w:color w:val="000000" w:themeColor="text1"/>
          <w:sz w:val="24"/>
          <w:szCs w:val="24"/>
        </w:rPr>
        <w:t>27 dhe 28</w:t>
      </w:r>
      <w:r w:rsidRPr="00D4422F">
        <w:rPr>
          <w:rFonts w:ascii="Times New Roman" w:hAnsi="Times New Roman" w:cs="Times New Roman"/>
          <w:color w:val="000000" w:themeColor="text1"/>
          <w:sz w:val="24"/>
          <w:szCs w:val="24"/>
        </w:rPr>
        <w:t xml:space="preserve">, </w:t>
      </w:r>
      <w:r w:rsidR="007A7304" w:rsidRPr="00D4422F">
        <w:rPr>
          <w:rFonts w:ascii="Times New Roman" w:hAnsi="Times New Roman" w:cs="Times New Roman"/>
          <w:color w:val="000000" w:themeColor="text1"/>
          <w:sz w:val="24"/>
          <w:szCs w:val="24"/>
        </w:rPr>
        <w:t>Agjencia e Inteligjencës Financiare</w:t>
      </w:r>
      <w:r w:rsidRPr="00D4422F">
        <w:rPr>
          <w:rFonts w:ascii="Times New Roman" w:hAnsi="Times New Roman" w:cs="Times New Roman"/>
          <w:color w:val="000000" w:themeColor="text1"/>
          <w:sz w:val="24"/>
          <w:szCs w:val="24"/>
        </w:rPr>
        <w:t xml:space="preserve"> që transmeton informacionin mund të vendosë kufizime ose kushte për përdorimin e tij. </w:t>
      </w:r>
    </w:p>
    <w:p w:rsidR="006A4703" w:rsidRPr="00D4422F" w:rsidRDefault="006A6E4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Nj</w:t>
      </w:r>
      <w:r w:rsidR="006A05DA"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sia e inteligjenc</w:t>
      </w:r>
      <w:r w:rsidR="006A05DA"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s Financiare </w:t>
      </w:r>
      <w:r w:rsidR="004F61DA" w:rsidRPr="00D4422F">
        <w:rPr>
          <w:rFonts w:ascii="Times New Roman" w:hAnsi="Times New Roman" w:cs="Times New Roman"/>
          <w:color w:val="000000" w:themeColor="text1"/>
          <w:sz w:val="24"/>
          <w:szCs w:val="24"/>
        </w:rPr>
        <w:t>që merr informacionin është e detyruar t’i respektojë këto kufizime dhe kushte.</w:t>
      </w: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rsidR="004F61DA"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Agjencia e Inteligjencës Financiare cakton të paktën një person kontakti ose pikë kontakti përgjegjëse për marrjen e kërkesave për informacion nga njësitë homologe të inteligjencës financiare të shteteve të tjera.</w:t>
      </w:r>
    </w:p>
    <w:p w:rsidR="00992B1E" w:rsidRPr="00D4422F" w:rsidRDefault="00992B1E" w:rsidP="00154979">
      <w:pPr>
        <w:widowControl w:val="0"/>
        <w:spacing w:after="0"/>
        <w:ind w:left="0" w:firstLine="0"/>
        <w:rPr>
          <w:rFonts w:ascii="Times New Roman" w:hAnsi="Times New Roman" w:cs="Times New Roman"/>
          <w:color w:val="000000" w:themeColor="text1"/>
          <w:sz w:val="24"/>
          <w:szCs w:val="24"/>
        </w:rPr>
      </w:pPr>
    </w:p>
    <w:p w:rsidR="004F61DA" w:rsidRPr="00D4422F" w:rsidRDefault="004F61DA"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733DE3" w:rsidRPr="00D4422F">
        <w:rPr>
          <w:rFonts w:ascii="Times New Roman" w:hAnsi="Times New Roman" w:cs="Times New Roman"/>
          <w:color w:val="000000" w:themeColor="text1"/>
          <w:sz w:val="24"/>
          <w:szCs w:val="24"/>
        </w:rPr>
        <w:t>30</w:t>
      </w:r>
    </w:p>
    <w:p w:rsidR="00FF05C4" w:rsidRPr="00D4422F" w:rsidRDefault="00800AEE"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Pëlqimi për shpërndarjen e mëtejshme të informacionit të shkëmbyer</w:t>
      </w:r>
    </w:p>
    <w:p w:rsidR="00800AEE" w:rsidRPr="00D4422F" w:rsidRDefault="00800AEE" w:rsidP="00154979">
      <w:pPr>
        <w:widowControl w:val="0"/>
        <w:spacing w:after="0"/>
        <w:ind w:left="0" w:firstLine="426"/>
        <w:rPr>
          <w:rFonts w:ascii="Times New Roman" w:hAnsi="Times New Roman" w:cs="Times New Roman"/>
          <w:color w:val="000000" w:themeColor="text1"/>
          <w:sz w:val="24"/>
          <w:szCs w:val="24"/>
        </w:rPr>
      </w:pP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800AE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Informacioni i shkëmbyer nga Agjencia e Inteligjencës Financiare në përputhje me nenet </w:t>
      </w:r>
      <w:r w:rsidR="00E41DB0" w:rsidRPr="00D4422F">
        <w:rPr>
          <w:rFonts w:ascii="Times New Roman" w:hAnsi="Times New Roman" w:cs="Times New Roman"/>
          <w:color w:val="000000" w:themeColor="text1"/>
          <w:sz w:val="24"/>
          <w:szCs w:val="24"/>
        </w:rPr>
        <w:t>27 dhe 28</w:t>
      </w:r>
      <w:r w:rsidRPr="00D4422F">
        <w:rPr>
          <w:rFonts w:ascii="Times New Roman" w:hAnsi="Times New Roman" w:cs="Times New Roman"/>
          <w:color w:val="000000" w:themeColor="text1"/>
          <w:sz w:val="24"/>
          <w:szCs w:val="24"/>
        </w:rPr>
        <w:t xml:space="preserve"> përdoret vetëm për qëllimin për të cilin është kërkuar ose dhënë. Çdo shpërndarje e 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Kërkesa për pëlqim paraprak sipas pikës 1 të këtij neni nuk zbatohet kur informacioni i dhënë nga Agjencia e Inteligjencës Financiare 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w:t>
      </w:r>
      <w:r w:rsidR="008A5165" w:rsidRPr="00D4422F">
        <w:rPr>
          <w:rFonts w:ascii="Times New Roman" w:hAnsi="Times New Roman" w:cs="Times New Roman"/>
          <w:color w:val="000000" w:themeColor="text1"/>
          <w:sz w:val="24"/>
          <w:szCs w:val="24"/>
        </w:rPr>
        <w:t>njësinë</w:t>
      </w:r>
      <w:r w:rsidRPr="00D4422F">
        <w:rPr>
          <w:rFonts w:ascii="Times New Roman" w:hAnsi="Times New Roman" w:cs="Times New Roman"/>
          <w:color w:val="000000" w:themeColor="text1"/>
          <w:sz w:val="24"/>
          <w:szCs w:val="24"/>
        </w:rPr>
        <w:t xml:space="preserve"> e inteligjencës financiare që e transmeton atë.</w:t>
      </w: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rsidR="006A4703"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Agjencia e Inteligjencës Financiare nuk refuzon dhënien e pëlqimit për shpërndarjen e informacionit, përveç rasteve kur një shpërndarje e tillë:</w:t>
      </w:r>
    </w:p>
    <w:p w:rsidR="006A4703" w:rsidRPr="00D4422F" w:rsidRDefault="006A47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4F61DA" w:rsidRPr="00D4422F">
        <w:rPr>
          <w:rFonts w:ascii="Times New Roman" w:hAnsi="Times New Roman" w:cs="Times New Roman"/>
          <w:color w:val="000000" w:themeColor="text1"/>
          <w:sz w:val="24"/>
          <w:szCs w:val="24"/>
        </w:rPr>
        <w:t>bie jashtë fushës së zbatimit të legjislacionit për parandalimin e pastrimit të parave, financimit të terrorizmit apo financimin e arm</w:t>
      </w:r>
      <w:r w:rsidRPr="00D4422F">
        <w:rPr>
          <w:rFonts w:ascii="Times New Roman" w:hAnsi="Times New Roman" w:cs="Times New Roman"/>
          <w:color w:val="000000" w:themeColor="text1"/>
          <w:sz w:val="24"/>
          <w:szCs w:val="24"/>
        </w:rPr>
        <w:t>ëve të dëmtimit në masë;</w:t>
      </w:r>
    </w:p>
    <w:p w:rsidR="006A4703" w:rsidRPr="00D4422F" w:rsidRDefault="006A47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4F61DA" w:rsidRPr="00D4422F">
        <w:rPr>
          <w:rFonts w:ascii="Times New Roman" w:hAnsi="Times New Roman" w:cs="Times New Roman"/>
          <w:color w:val="000000" w:themeColor="text1"/>
          <w:sz w:val="24"/>
          <w:szCs w:val="24"/>
        </w:rPr>
        <w:t>mund të</w:t>
      </w:r>
      <w:r w:rsidRPr="00D4422F">
        <w:rPr>
          <w:rFonts w:ascii="Times New Roman" w:hAnsi="Times New Roman" w:cs="Times New Roman"/>
          <w:color w:val="000000" w:themeColor="text1"/>
          <w:sz w:val="24"/>
          <w:szCs w:val="24"/>
        </w:rPr>
        <w:t xml:space="preserve"> cenojë një hetim në vijim; ose</w:t>
      </w:r>
    </w:p>
    <w:p w:rsidR="006A4703" w:rsidRPr="00D4422F" w:rsidRDefault="006A47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4F61DA" w:rsidRPr="00D4422F">
        <w:rPr>
          <w:rFonts w:ascii="Times New Roman" w:hAnsi="Times New Roman" w:cs="Times New Roman"/>
          <w:color w:val="000000" w:themeColor="text1"/>
          <w:sz w:val="24"/>
          <w:szCs w:val="24"/>
        </w:rPr>
        <w:t>nuk është në përputhje me parimet themel</w:t>
      </w:r>
      <w:r w:rsidRPr="00D4422F">
        <w:rPr>
          <w:rFonts w:ascii="Times New Roman" w:hAnsi="Times New Roman" w:cs="Times New Roman"/>
          <w:color w:val="000000" w:themeColor="text1"/>
          <w:sz w:val="24"/>
          <w:szCs w:val="24"/>
        </w:rPr>
        <w:t>ore të rendit juridik kombëtar.</w:t>
      </w:r>
    </w:p>
    <w:p w:rsidR="004F61DA" w:rsidRPr="00D4422F" w:rsidRDefault="004F61D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rsidR="00FF05C4" w:rsidRPr="00D4422F" w:rsidRDefault="00FF05C4" w:rsidP="00154979">
      <w:pPr>
        <w:widowControl w:val="0"/>
        <w:spacing w:after="0"/>
        <w:ind w:left="0" w:firstLine="0"/>
        <w:rPr>
          <w:rFonts w:ascii="Times New Roman" w:hAnsi="Times New Roman" w:cs="Times New Roman"/>
          <w:color w:val="000000" w:themeColor="text1"/>
          <w:sz w:val="24"/>
          <w:szCs w:val="24"/>
        </w:rPr>
      </w:pPr>
    </w:p>
    <w:p w:rsidR="00FF05C4" w:rsidRPr="00D4422F" w:rsidRDefault="00733DE3"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31</w:t>
      </w:r>
    </w:p>
    <w:p w:rsidR="00FF05C4" w:rsidRPr="00D4422F" w:rsidRDefault="00FF05C4"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Efekti i dispozitave të së drejtës penale</w:t>
      </w:r>
    </w:p>
    <w:p w:rsidR="00FF05C4" w:rsidRPr="00D4422F" w:rsidRDefault="00FF05C4" w:rsidP="00154979">
      <w:pPr>
        <w:widowControl w:val="0"/>
        <w:spacing w:after="0"/>
        <w:ind w:left="0" w:firstLine="0"/>
        <w:rPr>
          <w:rFonts w:ascii="Times New Roman" w:hAnsi="Times New Roman" w:cs="Times New Roman"/>
          <w:color w:val="000000" w:themeColor="text1"/>
          <w:sz w:val="24"/>
          <w:szCs w:val="24"/>
        </w:rPr>
      </w:pPr>
    </w:p>
    <w:p w:rsidR="00FF05C4" w:rsidRPr="00D4422F" w:rsidRDefault="00FF05C4"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Dallimet ndërmjet përkufizimeve të veprave penale </w:t>
      </w:r>
      <w:r w:rsidR="009D0488" w:rsidRPr="00D4422F">
        <w:rPr>
          <w:rFonts w:ascii="Times New Roman" w:hAnsi="Times New Roman" w:cs="Times New Roman"/>
          <w:color w:val="000000" w:themeColor="text1"/>
          <w:sz w:val="24"/>
          <w:szCs w:val="24"/>
        </w:rPr>
        <w:t>bazë në legjislacionet kombëtar</w:t>
      </w:r>
      <w:r w:rsidR="00E41DB0"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 xml:space="preserve"> nuk pengojnë Agjencinë e Inteligjencës Financiare që t’i ofrojë asistencë një njësie tjetër të inteligjencës financiare dhe nuk kufizojnë shkëmbimin, shpërndarjen dhe përdorimin e informacionit në përputhje me nenet </w:t>
      </w:r>
      <w:r w:rsidR="00E41DB0" w:rsidRPr="00D4422F">
        <w:rPr>
          <w:rFonts w:ascii="Times New Roman" w:hAnsi="Times New Roman" w:cs="Times New Roman"/>
          <w:color w:val="000000" w:themeColor="text1"/>
          <w:sz w:val="24"/>
          <w:szCs w:val="24"/>
        </w:rPr>
        <w:t>27</w:t>
      </w:r>
      <w:r w:rsidRPr="00D4422F">
        <w:rPr>
          <w:rFonts w:ascii="Times New Roman" w:hAnsi="Times New Roman" w:cs="Times New Roman"/>
          <w:color w:val="000000" w:themeColor="text1"/>
          <w:sz w:val="24"/>
          <w:szCs w:val="24"/>
        </w:rPr>
        <w:t xml:space="preserve">, </w:t>
      </w:r>
      <w:r w:rsidR="00E41DB0" w:rsidRPr="00D4422F">
        <w:rPr>
          <w:rFonts w:ascii="Times New Roman" w:hAnsi="Times New Roman" w:cs="Times New Roman"/>
          <w:color w:val="000000" w:themeColor="text1"/>
          <w:sz w:val="24"/>
          <w:szCs w:val="24"/>
        </w:rPr>
        <w:t>28, 29 dhe 30</w:t>
      </w:r>
      <w:r w:rsidRPr="00D4422F">
        <w:rPr>
          <w:rFonts w:ascii="Times New Roman" w:hAnsi="Times New Roman" w:cs="Times New Roman"/>
          <w:color w:val="000000" w:themeColor="text1"/>
          <w:sz w:val="24"/>
          <w:szCs w:val="24"/>
        </w:rPr>
        <w:t xml:space="preserve"> te </w:t>
      </w:r>
      <w:r w:rsidR="008A5165" w:rsidRPr="00D4422F">
        <w:rPr>
          <w:rFonts w:ascii="Times New Roman" w:hAnsi="Times New Roman" w:cs="Times New Roman"/>
          <w:color w:val="000000" w:themeColor="text1"/>
          <w:sz w:val="24"/>
          <w:szCs w:val="24"/>
        </w:rPr>
        <w:t>këtij</w:t>
      </w:r>
      <w:r w:rsidRPr="00D4422F">
        <w:rPr>
          <w:rFonts w:ascii="Times New Roman" w:hAnsi="Times New Roman" w:cs="Times New Roman"/>
          <w:color w:val="000000" w:themeColor="text1"/>
          <w:sz w:val="24"/>
          <w:szCs w:val="24"/>
        </w:rPr>
        <w:t xml:space="preserve"> ligji.</w:t>
      </w:r>
    </w:p>
    <w:p w:rsidR="00FF05C4" w:rsidRPr="00D4422F" w:rsidRDefault="00FF05C4" w:rsidP="00154979">
      <w:pPr>
        <w:widowControl w:val="0"/>
        <w:spacing w:after="0"/>
        <w:ind w:left="0" w:firstLine="0"/>
        <w:rPr>
          <w:rFonts w:ascii="Times New Roman" w:hAnsi="Times New Roman" w:cs="Times New Roman"/>
          <w:color w:val="000000" w:themeColor="text1"/>
          <w:sz w:val="24"/>
          <w:szCs w:val="24"/>
        </w:rPr>
      </w:pPr>
    </w:p>
    <w:p w:rsidR="00FF05C4" w:rsidRPr="00D4422F" w:rsidRDefault="00FF05C4"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00733DE3" w:rsidRPr="00D4422F">
        <w:rPr>
          <w:rFonts w:ascii="Times New Roman" w:hAnsi="Times New Roman" w:cs="Times New Roman"/>
          <w:color w:val="000000" w:themeColor="text1"/>
          <w:sz w:val="24"/>
          <w:szCs w:val="24"/>
        </w:rPr>
        <w:t xml:space="preserve"> 32</w:t>
      </w:r>
    </w:p>
    <w:p w:rsidR="00FF05C4" w:rsidRPr="00D4422F" w:rsidRDefault="00FF05C4"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Konfidencialiteti i raportimit</w:t>
      </w:r>
    </w:p>
    <w:p w:rsidR="00FF05C4" w:rsidRPr="00D4422F" w:rsidRDefault="00FF05C4"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FF05C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Agjencia e Inteligjencës Financiare siguron mekanizma për mbrojtjen e identitetit të subjekteve të detyrua</w:t>
      </w:r>
      <w:r w:rsidR="009D0488" w:rsidRPr="00D4422F">
        <w:rPr>
          <w:rFonts w:ascii="Times New Roman" w:hAnsi="Times New Roman" w:cs="Times New Roman"/>
          <w:color w:val="000000" w:themeColor="text1"/>
          <w:sz w:val="24"/>
          <w:szCs w:val="24"/>
        </w:rPr>
        <w:t xml:space="preserve">ra dhe të punonjësve të tyre, apo </w:t>
      </w:r>
      <w:r w:rsidRPr="00D4422F">
        <w:rPr>
          <w:rFonts w:ascii="Times New Roman" w:hAnsi="Times New Roman" w:cs="Times New Roman"/>
          <w:color w:val="000000" w:themeColor="text1"/>
          <w:sz w:val="24"/>
          <w:szCs w:val="24"/>
        </w:rPr>
        <w:t xml:space="preserve">të personave në pozicion të barasvlershëm, përfshirë agjentët dhe </w:t>
      </w:r>
      <w:r w:rsidR="009822DE" w:rsidRPr="00D4422F">
        <w:rPr>
          <w:rFonts w:ascii="Times New Roman" w:hAnsi="Times New Roman" w:cs="Times New Roman"/>
          <w:color w:val="000000" w:themeColor="text1"/>
          <w:sz w:val="24"/>
          <w:szCs w:val="24"/>
        </w:rPr>
        <w:t>shp</w:t>
      </w:r>
      <w:r w:rsidR="003335AC" w:rsidRPr="00D4422F">
        <w:rPr>
          <w:rFonts w:ascii="Times New Roman" w:hAnsi="Times New Roman" w:cs="Times New Roman"/>
          <w:color w:val="000000" w:themeColor="text1"/>
          <w:sz w:val="24"/>
          <w:szCs w:val="24"/>
        </w:rPr>
        <w:t>ë</w:t>
      </w:r>
      <w:r w:rsidR="009822DE" w:rsidRPr="00D4422F">
        <w:rPr>
          <w:rFonts w:ascii="Times New Roman" w:hAnsi="Times New Roman" w:cs="Times New Roman"/>
          <w:color w:val="000000" w:themeColor="text1"/>
          <w:sz w:val="24"/>
          <w:szCs w:val="24"/>
        </w:rPr>
        <w:t>rndar</w:t>
      </w:r>
      <w:r w:rsidR="003335AC" w:rsidRPr="00D4422F">
        <w:rPr>
          <w:rFonts w:ascii="Times New Roman" w:hAnsi="Times New Roman" w:cs="Times New Roman"/>
          <w:color w:val="000000" w:themeColor="text1"/>
          <w:sz w:val="24"/>
          <w:szCs w:val="24"/>
        </w:rPr>
        <w:t>ë</w:t>
      </w:r>
      <w:r w:rsidR="009822DE" w:rsidRPr="00D4422F">
        <w:rPr>
          <w:rFonts w:ascii="Times New Roman" w:hAnsi="Times New Roman" w:cs="Times New Roman"/>
          <w:color w:val="000000" w:themeColor="text1"/>
          <w:sz w:val="24"/>
          <w:szCs w:val="24"/>
        </w:rPr>
        <w:t>sit,</w:t>
      </w:r>
      <w:r w:rsidRPr="00D4422F">
        <w:rPr>
          <w:rFonts w:ascii="Times New Roman" w:hAnsi="Times New Roman" w:cs="Times New Roman"/>
          <w:color w:val="000000" w:themeColor="text1"/>
          <w:sz w:val="24"/>
          <w:szCs w:val="24"/>
        </w:rPr>
        <w:t xml:space="preserve"> të cilët raportojnë </w:t>
      </w:r>
      <w:r w:rsidR="009822DE" w:rsidRPr="00D4422F">
        <w:rPr>
          <w:rFonts w:ascii="Times New Roman" w:hAnsi="Times New Roman" w:cs="Times New Roman"/>
          <w:color w:val="000000" w:themeColor="text1"/>
          <w:sz w:val="24"/>
          <w:szCs w:val="24"/>
        </w:rPr>
        <w:t>dyshime n</w:t>
      </w:r>
      <w:r w:rsidR="003335AC" w:rsidRPr="00D4422F">
        <w:rPr>
          <w:rFonts w:ascii="Times New Roman" w:hAnsi="Times New Roman" w:cs="Times New Roman"/>
          <w:color w:val="000000" w:themeColor="text1"/>
          <w:sz w:val="24"/>
          <w:szCs w:val="24"/>
        </w:rPr>
        <w:t>ë</w:t>
      </w:r>
      <w:r w:rsidR="009822DE"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9822DE" w:rsidRPr="00D4422F">
        <w:rPr>
          <w:rFonts w:ascii="Times New Roman" w:hAnsi="Times New Roman" w:cs="Times New Roman"/>
          <w:color w:val="000000" w:themeColor="text1"/>
          <w:sz w:val="24"/>
          <w:szCs w:val="24"/>
        </w:rPr>
        <w:t xml:space="preserve">rputhje me nenin </w:t>
      </w:r>
      <w:r w:rsidR="00EB697A" w:rsidRPr="00D4422F">
        <w:rPr>
          <w:rFonts w:ascii="Times New Roman" w:hAnsi="Times New Roman" w:cs="Times New Roman"/>
          <w:color w:val="000000" w:themeColor="text1"/>
          <w:sz w:val="24"/>
          <w:szCs w:val="24"/>
        </w:rPr>
        <w:t>133,</w:t>
      </w:r>
      <w:r w:rsidR="009822DE" w:rsidRPr="00D4422F">
        <w:rPr>
          <w:rFonts w:ascii="Times New Roman" w:hAnsi="Times New Roman" w:cs="Times New Roman"/>
          <w:color w:val="000000" w:themeColor="text1"/>
          <w:sz w:val="24"/>
          <w:szCs w:val="24"/>
        </w:rPr>
        <w:t xml:space="preserve"> pika 1, </w:t>
      </w:r>
      <w:r w:rsidR="00EB697A" w:rsidRPr="00D4422F">
        <w:rPr>
          <w:rFonts w:ascii="Times New Roman" w:hAnsi="Times New Roman" w:cs="Times New Roman"/>
          <w:color w:val="000000" w:themeColor="text1"/>
          <w:sz w:val="24"/>
          <w:szCs w:val="24"/>
        </w:rPr>
        <w:t>germa “</w:t>
      </w:r>
      <w:r w:rsidR="009822DE" w:rsidRPr="00D4422F">
        <w:rPr>
          <w:rFonts w:ascii="Times New Roman" w:hAnsi="Times New Roman" w:cs="Times New Roman"/>
          <w:color w:val="000000" w:themeColor="text1"/>
          <w:sz w:val="24"/>
          <w:szCs w:val="24"/>
        </w:rPr>
        <w:t>a</w:t>
      </w:r>
      <w:r w:rsidR="00EB697A" w:rsidRPr="00D4422F">
        <w:rPr>
          <w:rFonts w:ascii="Times New Roman" w:hAnsi="Times New Roman" w:cs="Times New Roman"/>
          <w:color w:val="000000" w:themeColor="text1"/>
          <w:sz w:val="24"/>
          <w:szCs w:val="24"/>
        </w:rPr>
        <w:t>” e Pjes</w:t>
      </w:r>
      <w:r w:rsidR="006A05DA" w:rsidRPr="00D4422F">
        <w:rPr>
          <w:rFonts w:ascii="Times New Roman" w:hAnsi="Times New Roman" w:cs="Times New Roman"/>
          <w:color w:val="000000" w:themeColor="text1"/>
          <w:sz w:val="24"/>
          <w:szCs w:val="24"/>
        </w:rPr>
        <w:t>ë</w:t>
      </w:r>
      <w:r w:rsidR="00EB697A"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EB697A" w:rsidRPr="00D4422F">
        <w:rPr>
          <w:rFonts w:ascii="Times New Roman" w:hAnsi="Times New Roman" w:cs="Times New Roman"/>
          <w:color w:val="000000" w:themeColor="text1"/>
          <w:sz w:val="24"/>
          <w:szCs w:val="24"/>
        </w:rPr>
        <w:t xml:space="preserve"> II t</w:t>
      </w:r>
      <w:r w:rsidR="006A05DA" w:rsidRPr="00D4422F">
        <w:rPr>
          <w:rFonts w:ascii="Times New Roman" w:hAnsi="Times New Roman" w:cs="Times New Roman"/>
          <w:color w:val="000000" w:themeColor="text1"/>
          <w:sz w:val="24"/>
          <w:szCs w:val="24"/>
        </w:rPr>
        <w:t>ë</w:t>
      </w:r>
      <w:r w:rsidR="00EB697A" w:rsidRPr="00D4422F">
        <w:rPr>
          <w:rFonts w:ascii="Times New Roman" w:hAnsi="Times New Roman" w:cs="Times New Roman"/>
          <w:color w:val="000000" w:themeColor="text1"/>
          <w:sz w:val="24"/>
          <w:szCs w:val="24"/>
        </w:rPr>
        <w:t xml:space="preserve"> ligjit</w:t>
      </w:r>
      <w:r w:rsidR="009822DE" w:rsidRPr="00D4422F">
        <w:rPr>
          <w:rFonts w:ascii="Times New Roman" w:hAnsi="Times New Roman" w:cs="Times New Roman"/>
          <w:color w:val="000000" w:themeColor="text1"/>
          <w:sz w:val="24"/>
          <w:szCs w:val="24"/>
        </w:rPr>
        <w:t xml:space="preserve">. </w:t>
      </w:r>
    </w:p>
    <w:p w:rsidR="006A4703" w:rsidRPr="00D4422F" w:rsidRDefault="00FF05C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Agjencia e Inteligjencës Financiare nuk zbulon burimin e raportimit të përmendur në pikën 1 të këtij neni, kur i përgjigjet kërkesave për informacion nga autoritetet kompetente</w:t>
      </w:r>
      <w:r w:rsidR="00141891" w:rsidRPr="00D4422F">
        <w:rPr>
          <w:rFonts w:ascii="Times New Roman" w:hAnsi="Times New Roman" w:cs="Times New Roman"/>
          <w:color w:val="000000" w:themeColor="text1"/>
          <w:sz w:val="24"/>
          <w:szCs w:val="24"/>
        </w:rPr>
        <w:t xml:space="preserve"> n</w:t>
      </w:r>
      <w:r w:rsidR="003335AC" w:rsidRPr="00D4422F">
        <w:rPr>
          <w:rFonts w:ascii="Times New Roman" w:hAnsi="Times New Roman" w:cs="Times New Roman"/>
          <w:color w:val="000000" w:themeColor="text1"/>
          <w:sz w:val="24"/>
          <w:szCs w:val="24"/>
        </w:rPr>
        <w:t>ë</w:t>
      </w:r>
      <w:r w:rsidR="00141891"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141891" w:rsidRPr="00D4422F">
        <w:rPr>
          <w:rFonts w:ascii="Times New Roman" w:hAnsi="Times New Roman" w:cs="Times New Roman"/>
          <w:color w:val="000000" w:themeColor="text1"/>
          <w:sz w:val="24"/>
          <w:szCs w:val="24"/>
        </w:rPr>
        <w:t xml:space="preserve">rputhje me nenin </w:t>
      </w:r>
      <w:r w:rsidR="00420B95" w:rsidRPr="00D4422F">
        <w:rPr>
          <w:rFonts w:ascii="Times New Roman" w:hAnsi="Times New Roman" w:cs="Times New Roman"/>
          <w:color w:val="000000" w:themeColor="text1"/>
          <w:sz w:val="24"/>
          <w:szCs w:val="24"/>
        </w:rPr>
        <w:t>19</w:t>
      </w:r>
      <w:r w:rsidR="00141891"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ose kur </w:t>
      </w:r>
      <w:r w:rsidR="00141891" w:rsidRPr="00D4422F">
        <w:rPr>
          <w:rFonts w:ascii="Times New Roman" w:hAnsi="Times New Roman" w:cs="Times New Roman"/>
          <w:color w:val="000000" w:themeColor="text1"/>
          <w:sz w:val="24"/>
          <w:szCs w:val="24"/>
        </w:rPr>
        <w:t>shp</w:t>
      </w:r>
      <w:r w:rsidR="003335AC" w:rsidRPr="00D4422F">
        <w:rPr>
          <w:rFonts w:ascii="Times New Roman" w:hAnsi="Times New Roman" w:cs="Times New Roman"/>
          <w:color w:val="000000" w:themeColor="text1"/>
          <w:sz w:val="24"/>
          <w:szCs w:val="24"/>
        </w:rPr>
        <w:t>ë</w:t>
      </w:r>
      <w:r w:rsidR="00141891" w:rsidRPr="00D4422F">
        <w:rPr>
          <w:rFonts w:ascii="Times New Roman" w:hAnsi="Times New Roman" w:cs="Times New Roman"/>
          <w:color w:val="000000" w:themeColor="text1"/>
          <w:sz w:val="24"/>
          <w:szCs w:val="24"/>
        </w:rPr>
        <w:t xml:space="preserve">rndan </w:t>
      </w:r>
      <w:r w:rsidRPr="00D4422F">
        <w:rPr>
          <w:rFonts w:ascii="Times New Roman" w:hAnsi="Times New Roman" w:cs="Times New Roman"/>
          <w:color w:val="000000" w:themeColor="text1"/>
          <w:sz w:val="24"/>
          <w:szCs w:val="24"/>
        </w:rPr>
        <w:t xml:space="preserve">rezultatet e analizave </w:t>
      </w:r>
      <w:r w:rsidR="00141891"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141891"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141891" w:rsidRPr="00D4422F">
        <w:rPr>
          <w:rFonts w:ascii="Times New Roman" w:hAnsi="Times New Roman" w:cs="Times New Roman"/>
          <w:color w:val="000000" w:themeColor="text1"/>
          <w:sz w:val="24"/>
          <w:szCs w:val="24"/>
        </w:rPr>
        <w:t>rputhje me nenin 19</w:t>
      </w:r>
      <w:r w:rsidR="00420B95" w:rsidRPr="00D4422F">
        <w:rPr>
          <w:rFonts w:ascii="Times New Roman" w:hAnsi="Times New Roman" w:cs="Times New Roman"/>
          <w:color w:val="000000" w:themeColor="text1"/>
          <w:sz w:val="24"/>
          <w:szCs w:val="24"/>
        </w:rPr>
        <w:t>, pika 3</w:t>
      </w:r>
      <w:r w:rsidRPr="00D4422F">
        <w:rPr>
          <w:rFonts w:ascii="Times New Roman" w:hAnsi="Times New Roman" w:cs="Times New Roman"/>
          <w:color w:val="000000" w:themeColor="text1"/>
          <w:sz w:val="24"/>
          <w:szCs w:val="24"/>
        </w:rPr>
        <w:t>.</w:t>
      </w:r>
    </w:p>
    <w:p w:rsidR="00FF05C4" w:rsidRPr="00D4422F" w:rsidRDefault="00E302F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Paragrafi i m</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sip</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rm i pik</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2 nuk c</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non </w:t>
      </w:r>
      <w:r w:rsidR="00FF05C4" w:rsidRPr="00D4422F">
        <w:rPr>
          <w:rFonts w:ascii="Times New Roman" w:hAnsi="Times New Roman" w:cs="Times New Roman"/>
          <w:color w:val="000000" w:themeColor="text1"/>
          <w:sz w:val="24"/>
          <w:szCs w:val="24"/>
        </w:rPr>
        <w:t>legjislacionit penal procedural në fuqi.</w:t>
      </w:r>
    </w:p>
    <w:p w:rsidR="009D0488" w:rsidRPr="00D4422F" w:rsidRDefault="009D0488" w:rsidP="00154979">
      <w:pPr>
        <w:widowControl w:val="0"/>
        <w:spacing w:after="0"/>
        <w:ind w:left="0" w:firstLine="426"/>
        <w:rPr>
          <w:rFonts w:ascii="Times New Roman" w:hAnsi="Times New Roman" w:cs="Times New Roman"/>
          <w:color w:val="000000" w:themeColor="text1"/>
          <w:sz w:val="24"/>
          <w:szCs w:val="24"/>
        </w:rPr>
      </w:pPr>
    </w:p>
    <w:p w:rsidR="00733DE3" w:rsidRPr="00D4422F" w:rsidRDefault="00733DE3" w:rsidP="00154979">
      <w:pPr>
        <w:pStyle w:val="NeniNr"/>
        <w:spacing w:line="276" w:lineRule="auto"/>
        <w:rPr>
          <w:rFonts w:ascii="Times New Roman" w:hAnsi="Times New Roman"/>
          <w:color w:val="000000" w:themeColor="text1"/>
          <w:sz w:val="24"/>
          <w:szCs w:val="24"/>
          <w:lang w:val="sq-AL"/>
        </w:rPr>
      </w:pPr>
    </w:p>
    <w:p w:rsidR="009D0488" w:rsidRPr="00D4422F" w:rsidRDefault="009D0488" w:rsidP="00154979">
      <w:pPr>
        <w:pStyle w:val="Paragrafi"/>
        <w:spacing w:line="276" w:lineRule="auto"/>
        <w:rPr>
          <w:rFonts w:ascii="Times New Roman" w:hAnsi="Times New Roman"/>
          <w:color w:val="000000" w:themeColor="text1"/>
          <w:sz w:val="24"/>
          <w:szCs w:val="24"/>
          <w:lang w:val="sq-AL"/>
        </w:rPr>
      </w:pPr>
    </w:p>
    <w:p w:rsidR="00684F2A" w:rsidRPr="00D4422F" w:rsidRDefault="00684F2A" w:rsidP="00154979">
      <w:pPr>
        <w:widowControl w:val="0"/>
        <w:spacing w:after="0"/>
        <w:ind w:left="0" w:firstLine="0"/>
        <w:jc w:val="center"/>
        <w:rPr>
          <w:rFonts w:ascii="Times New Roman" w:hAnsi="Times New Roman" w:cs="Times New Roman"/>
          <w:color w:val="000000" w:themeColor="text1"/>
          <w:sz w:val="24"/>
          <w:szCs w:val="24"/>
        </w:rPr>
      </w:pPr>
    </w:p>
    <w:p w:rsidR="00684F2A" w:rsidRPr="00D4422F" w:rsidRDefault="009C19E0"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KREU III</w:t>
      </w:r>
    </w:p>
    <w:p w:rsidR="009C19E0" w:rsidRPr="00D4422F" w:rsidRDefault="009C19E0"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b/>
          <w:color w:val="000000" w:themeColor="text1"/>
          <w:sz w:val="24"/>
          <w:szCs w:val="24"/>
        </w:rPr>
        <w:t>Mbikëqyrja në fushën e parandalimit të pastrimit të parave, financimit të terrorizmit dhe financimin e përhapjes të armëve të dëmtimit në masë</w:t>
      </w:r>
    </w:p>
    <w:p w:rsidR="009C19E0" w:rsidRPr="00D4422F" w:rsidRDefault="009C19E0" w:rsidP="00154979">
      <w:pPr>
        <w:widowControl w:val="0"/>
        <w:spacing w:after="0"/>
        <w:ind w:left="0" w:firstLine="0"/>
        <w:jc w:val="center"/>
        <w:rPr>
          <w:rFonts w:ascii="Times New Roman" w:hAnsi="Times New Roman" w:cs="Times New Roman"/>
          <w:color w:val="000000" w:themeColor="text1"/>
          <w:sz w:val="24"/>
          <w:szCs w:val="24"/>
        </w:rPr>
      </w:pPr>
    </w:p>
    <w:p w:rsidR="009C19E0" w:rsidRPr="00D4422F" w:rsidRDefault="00684F2A"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w:t>
      </w:r>
      <w:r w:rsidR="009C19E0" w:rsidRPr="00D4422F">
        <w:rPr>
          <w:rFonts w:ascii="Times New Roman" w:hAnsi="Times New Roman" w:cs="Times New Roman"/>
          <w:color w:val="000000" w:themeColor="text1"/>
          <w:sz w:val="24"/>
          <w:szCs w:val="24"/>
        </w:rPr>
        <w:t>EKSIONI 1</w:t>
      </w:r>
    </w:p>
    <w:p w:rsidR="00FF05C4" w:rsidRPr="00D4422F" w:rsidRDefault="009C19E0"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DISPOZITA TË PËRGJITHSHME</w:t>
      </w:r>
      <w:r w:rsidR="00684F2A" w:rsidRPr="00D4422F">
        <w:rPr>
          <w:rFonts w:ascii="Times New Roman" w:hAnsi="Times New Roman" w:cs="Times New Roman"/>
          <w:color w:val="000000" w:themeColor="text1"/>
          <w:sz w:val="24"/>
          <w:szCs w:val="24"/>
        </w:rPr>
        <w:br/>
      </w:r>
    </w:p>
    <w:p w:rsidR="00032A47" w:rsidRPr="00D4422F" w:rsidRDefault="00032A47" w:rsidP="00154979">
      <w:pPr>
        <w:widowControl w:val="0"/>
        <w:spacing w:after="0"/>
        <w:ind w:left="0" w:firstLine="0"/>
        <w:rPr>
          <w:rFonts w:ascii="Times New Roman" w:hAnsi="Times New Roman" w:cs="Times New Roman"/>
          <w:color w:val="000000" w:themeColor="text1"/>
          <w:sz w:val="24"/>
          <w:szCs w:val="24"/>
        </w:rPr>
      </w:pPr>
    </w:p>
    <w:p w:rsidR="0043521A" w:rsidRPr="00D4422F" w:rsidRDefault="0043521A"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33</w:t>
      </w:r>
    </w:p>
    <w:p w:rsidR="0043521A" w:rsidRPr="00D4422F" w:rsidRDefault="0043521A"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Autoritetet mbikëqyrëse dhe kompetencat e tyre</w:t>
      </w:r>
    </w:p>
    <w:p w:rsidR="0043521A" w:rsidRPr="00D4422F" w:rsidRDefault="0043521A" w:rsidP="00154979">
      <w:pPr>
        <w:widowControl w:val="0"/>
        <w:spacing w:after="0"/>
        <w:ind w:left="0" w:firstLine="0"/>
        <w:rPr>
          <w:rFonts w:ascii="Times New Roman" w:hAnsi="Times New Roman" w:cs="Times New Roman"/>
          <w:color w:val="000000" w:themeColor="text1"/>
          <w:sz w:val="24"/>
          <w:szCs w:val="24"/>
        </w:rPr>
      </w:pPr>
    </w:p>
    <w:p w:rsidR="003E7AB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4721E2" w:rsidRPr="00D4422F">
        <w:rPr>
          <w:rFonts w:ascii="Times New Roman" w:hAnsi="Times New Roman" w:cs="Times New Roman"/>
          <w:color w:val="000000" w:themeColor="text1"/>
          <w:sz w:val="24"/>
          <w:szCs w:val="24"/>
        </w:rPr>
        <w:t>S</w:t>
      </w:r>
      <w:r w:rsidRPr="00D4422F">
        <w:rPr>
          <w:rFonts w:ascii="Times New Roman" w:hAnsi="Times New Roman" w:cs="Times New Roman"/>
          <w:color w:val="000000" w:themeColor="text1"/>
          <w:sz w:val="24"/>
          <w:szCs w:val="24"/>
        </w:rPr>
        <w:t>ubjektet e detyruara, që ushtrojnë veprimtari në territorin e Republikës së Shqipërisë</w:t>
      </w:r>
      <w:r w:rsidR="00EB378B" w:rsidRPr="00D4422F">
        <w:rPr>
          <w:rFonts w:ascii="Times New Roman" w:hAnsi="Times New Roman" w:cs="Times New Roman"/>
          <w:color w:val="000000" w:themeColor="text1"/>
          <w:sz w:val="24"/>
          <w:szCs w:val="24"/>
        </w:rPr>
        <w:t xml:space="preserve"> sipas p</w:t>
      </w:r>
      <w:r w:rsidR="00D56211" w:rsidRPr="00D4422F">
        <w:rPr>
          <w:rFonts w:ascii="Times New Roman" w:hAnsi="Times New Roman" w:cs="Times New Roman"/>
          <w:color w:val="000000" w:themeColor="text1"/>
          <w:sz w:val="24"/>
          <w:szCs w:val="24"/>
        </w:rPr>
        <w:t>ë</w:t>
      </w:r>
      <w:r w:rsidR="00EB378B" w:rsidRPr="00D4422F">
        <w:rPr>
          <w:rFonts w:ascii="Times New Roman" w:hAnsi="Times New Roman" w:cs="Times New Roman"/>
          <w:color w:val="000000" w:themeColor="text1"/>
          <w:sz w:val="24"/>
          <w:szCs w:val="24"/>
        </w:rPr>
        <w:t>rcaktimeve n</w:t>
      </w:r>
      <w:r w:rsidR="00D56211" w:rsidRPr="00D4422F">
        <w:rPr>
          <w:rFonts w:ascii="Times New Roman" w:hAnsi="Times New Roman" w:cs="Times New Roman"/>
          <w:color w:val="000000" w:themeColor="text1"/>
          <w:sz w:val="24"/>
          <w:szCs w:val="24"/>
        </w:rPr>
        <w:t>ë</w:t>
      </w:r>
      <w:r w:rsidR="00EB378B" w:rsidRPr="00D4422F">
        <w:rPr>
          <w:rFonts w:ascii="Times New Roman" w:hAnsi="Times New Roman" w:cs="Times New Roman"/>
          <w:color w:val="000000" w:themeColor="text1"/>
          <w:sz w:val="24"/>
          <w:szCs w:val="24"/>
        </w:rPr>
        <w:t xml:space="preserve"> </w:t>
      </w:r>
      <w:r w:rsidR="00640848"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n e II dhe 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n e III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w:t>
      </w:r>
      <w:r w:rsidR="004721E2" w:rsidRPr="00D4422F">
        <w:rPr>
          <w:rFonts w:ascii="Times New Roman" w:hAnsi="Times New Roman" w:cs="Times New Roman"/>
          <w:color w:val="000000" w:themeColor="text1"/>
          <w:sz w:val="24"/>
          <w:szCs w:val="24"/>
        </w:rPr>
        <w:t>k</w:t>
      </w:r>
      <w:r w:rsidR="000E70FD" w:rsidRPr="00D4422F">
        <w:rPr>
          <w:rFonts w:ascii="Times New Roman" w:hAnsi="Times New Roman" w:cs="Times New Roman"/>
          <w:color w:val="000000" w:themeColor="text1"/>
          <w:sz w:val="24"/>
          <w:szCs w:val="24"/>
        </w:rPr>
        <w:t>ë</w:t>
      </w:r>
      <w:r w:rsidR="004721E2" w:rsidRPr="00D4422F">
        <w:rPr>
          <w:rFonts w:ascii="Times New Roman" w:hAnsi="Times New Roman" w:cs="Times New Roman"/>
          <w:color w:val="000000" w:themeColor="text1"/>
          <w:sz w:val="24"/>
          <w:szCs w:val="24"/>
        </w:rPr>
        <w:t xml:space="preserve">tij </w:t>
      </w:r>
      <w:r w:rsidR="00640848" w:rsidRPr="00D4422F">
        <w:rPr>
          <w:rFonts w:ascii="Times New Roman" w:hAnsi="Times New Roman" w:cs="Times New Roman"/>
          <w:color w:val="000000" w:themeColor="text1"/>
          <w:sz w:val="24"/>
          <w:szCs w:val="24"/>
        </w:rPr>
        <w:t>ligji</w:t>
      </w:r>
      <w:r w:rsidRPr="00D4422F">
        <w:rPr>
          <w:rFonts w:ascii="Times New Roman" w:hAnsi="Times New Roman" w:cs="Times New Roman"/>
          <w:color w:val="000000" w:themeColor="text1"/>
          <w:sz w:val="24"/>
          <w:szCs w:val="24"/>
        </w:rPr>
        <w:t xml:space="preserve">, me përjashtim të rasteve të parashikuara </w:t>
      </w:r>
      <w:r w:rsidR="00640848"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E10B22" w:rsidRPr="00D4422F">
        <w:rPr>
          <w:rFonts w:ascii="Times New Roman" w:hAnsi="Times New Roman" w:cs="Times New Roman"/>
          <w:color w:val="000000" w:themeColor="text1"/>
          <w:sz w:val="24"/>
          <w:szCs w:val="24"/>
        </w:rPr>
        <w:t xml:space="preserve"> nenin 34</w:t>
      </w:r>
      <w:r w:rsidRPr="00D4422F">
        <w:rPr>
          <w:rFonts w:ascii="Times New Roman" w:hAnsi="Times New Roman" w:cs="Times New Roman"/>
          <w:color w:val="000000" w:themeColor="text1"/>
          <w:sz w:val="24"/>
          <w:szCs w:val="24"/>
        </w:rPr>
        <w:t>, i nënshtrohen mbikëqyrjes së përshtatshme dhe efektive nga autoritetet kompetente mbikëqyrëse, me qëllim parandalimin e</w:t>
      </w:r>
      <w:r w:rsidR="00317DD5" w:rsidRPr="00D4422F">
        <w:rPr>
          <w:rFonts w:ascii="Times New Roman" w:hAnsi="Times New Roman" w:cs="Times New Roman"/>
          <w:color w:val="000000" w:themeColor="text1"/>
          <w:sz w:val="24"/>
          <w:szCs w:val="24"/>
        </w:rPr>
        <w:t xml:space="preserve"> pastrimit të parave, financimin e terrorizmit dhe financimin e </w:t>
      </w:r>
      <w:r w:rsidRPr="00D4422F">
        <w:rPr>
          <w:rFonts w:ascii="Times New Roman" w:hAnsi="Times New Roman" w:cs="Times New Roman"/>
          <w:color w:val="000000" w:themeColor="text1"/>
          <w:sz w:val="24"/>
          <w:szCs w:val="24"/>
        </w:rPr>
        <w:t>përhapjes së armëve të dëmtimit në masë.</w:t>
      </w:r>
    </w:p>
    <w:p w:rsidR="003E7AB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Autoritete mbikëqyrëse, sipas këtij ligji, janë:</w:t>
      </w:r>
    </w:p>
    <w:p w:rsidR="003E7ABA" w:rsidRPr="00D4422F" w:rsidRDefault="00FA7ED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Banka e Shqipërisë</w:t>
      </w:r>
      <w:r w:rsidR="00CE2E72" w:rsidRPr="00D4422F">
        <w:rPr>
          <w:rFonts w:ascii="Times New Roman" w:hAnsi="Times New Roman" w:cs="Times New Roman"/>
          <w:color w:val="000000" w:themeColor="text1"/>
          <w:sz w:val="24"/>
          <w:szCs w:val="24"/>
        </w:rPr>
        <w:t xml:space="preserve"> p</w:t>
      </w:r>
      <w:r w:rsidR="00B41E94" w:rsidRPr="00D4422F">
        <w:rPr>
          <w:rFonts w:ascii="Times New Roman" w:hAnsi="Times New Roman" w:cs="Times New Roman"/>
          <w:color w:val="000000" w:themeColor="text1"/>
          <w:sz w:val="24"/>
          <w:szCs w:val="24"/>
        </w:rPr>
        <w:t>ë</w:t>
      </w:r>
      <w:r w:rsidR="00CE2E72" w:rsidRPr="00D4422F">
        <w:rPr>
          <w:rFonts w:ascii="Times New Roman" w:hAnsi="Times New Roman" w:cs="Times New Roman"/>
          <w:color w:val="000000" w:themeColor="text1"/>
          <w:sz w:val="24"/>
          <w:szCs w:val="24"/>
        </w:rPr>
        <w:t>r subjekte</w:t>
      </w:r>
      <w:r w:rsidR="00B41E94" w:rsidRPr="00D4422F">
        <w:rPr>
          <w:rFonts w:ascii="Times New Roman" w:hAnsi="Times New Roman" w:cs="Times New Roman"/>
          <w:color w:val="000000" w:themeColor="text1"/>
          <w:sz w:val="24"/>
          <w:szCs w:val="24"/>
        </w:rPr>
        <w:t xml:space="preserve">t e </w:t>
      </w:r>
      <w:r w:rsidR="00CE2E72" w:rsidRPr="00D4422F">
        <w:rPr>
          <w:rFonts w:ascii="Times New Roman" w:hAnsi="Times New Roman" w:cs="Times New Roman"/>
          <w:color w:val="000000" w:themeColor="text1"/>
          <w:sz w:val="24"/>
          <w:szCs w:val="24"/>
        </w:rPr>
        <w:t>detyruara q</w:t>
      </w:r>
      <w:r w:rsidR="00B41E94" w:rsidRPr="00D4422F">
        <w:rPr>
          <w:rFonts w:ascii="Times New Roman" w:hAnsi="Times New Roman" w:cs="Times New Roman"/>
          <w:color w:val="000000" w:themeColor="text1"/>
          <w:sz w:val="24"/>
          <w:szCs w:val="24"/>
        </w:rPr>
        <w:t>ë</w:t>
      </w:r>
      <w:r w:rsidR="00CE2E72" w:rsidRPr="00D4422F">
        <w:rPr>
          <w:rFonts w:ascii="Times New Roman" w:hAnsi="Times New Roman" w:cs="Times New Roman"/>
          <w:color w:val="000000" w:themeColor="text1"/>
          <w:sz w:val="24"/>
          <w:szCs w:val="24"/>
        </w:rPr>
        <w:t xml:space="preserve"> licencon brenda fush</w:t>
      </w:r>
      <w:r w:rsidR="00B41E94" w:rsidRPr="00D4422F">
        <w:rPr>
          <w:rFonts w:ascii="Times New Roman" w:hAnsi="Times New Roman" w:cs="Times New Roman"/>
          <w:color w:val="000000" w:themeColor="text1"/>
          <w:sz w:val="24"/>
          <w:szCs w:val="24"/>
        </w:rPr>
        <w:t>ë</w:t>
      </w:r>
      <w:r w:rsidR="00CE2E72" w:rsidRPr="00D4422F">
        <w:rPr>
          <w:rFonts w:ascii="Times New Roman" w:hAnsi="Times New Roman" w:cs="Times New Roman"/>
          <w:color w:val="000000" w:themeColor="text1"/>
          <w:sz w:val="24"/>
          <w:szCs w:val="24"/>
        </w:rPr>
        <w:t>s s</w:t>
      </w:r>
      <w:r w:rsidR="00B41E94" w:rsidRPr="00D4422F">
        <w:rPr>
          <w:rFonts w:ascii="Times New Roman" w:hAnsi="Times New Roman" w:cs="Times New Roman"/>
          <w:color w:val="000000" w:themeColor="text1"/>
          <w:sz w:val="24"/>
          <w:szCs w:val="24"/>
        </w:rPr>
        <w:t>ë</w:t>
      </w:r>
      <w:r w:rsidR="00CE2E72" w:rsidRPr="00D4422F">
        <w:rPr>
          <w:rFonts w:ascii="Times New Roman" w:hAnsi="Times New Roman" w:cs="Times New Roman"/>
          <w:color w:val="000000" w:themeColor="text1"/>
          <w:sz w:val="24"/>
          <w:szCs w:val="24"/>
        </w:rPr>
        <w:t xml:space="preserve"> </w:t>
      </w:r>
      <w:r w:rsidR="00B41E94" w:rsidRPr="00D4422F">
        <w:rPr>
          <w:rFonts w:ascii="Times New Roman" w:hAnsi="Times New Roman" w:cs="Times New Roman"/>
          <w:color w:val="000000" w:themeColor="text1"/>
          <w:sz w:val="24"/>
          <w:szCs w:val="24"/>
        </w:rPr>
        <w:t>saj</w:t>
      </w:r>
      <w:r w:rsidR="00CE2E72" w:rsidRPr="00D4422F">
        <w:rPr>
          <w:rFonts w:ascii="Times New Roman" w:hAnsi="Times New Roman" w:cs="Times New Roman"/>
          <w:color w:val="000000" w:themeColor="text1"/>
          <w:sz w:val="24"/>
          <w:szCs w:val="24"/>
        </w:rPr>
        <w:t xml:space="preserve"> t</w:t>
      </w:r>
      <w:r w:rsidR="00B41E94" w:rsidRPr="00D4422F">
        <w:rPr>
          <w:rFonts w:ascii="Times New Roman" w:hAnsi="Times New Roman" w:cs="Times New Roman"/>
          <w:color w:val="000000" w:themeColor="text1"/>
          <w:sz w:val="24"/>
          <w:szCs w:val="24"/>
        </w:rPr>
        <w:t>ë</w:t>
      </w:r>
      <w:r w:rsidR="00CE2E72" w:rsidRPr="00D4422F">
        <w:rPr>
          <w:rFonts w:ascii="Times New Roman" w:hAnsi="Times New Roman" w:cs="Times New Roman"/>
          <w:color w:val="000000" w:themeColor="text1"/>
          <w:sz w:val="24"/>
          <w:szCs w:val="24"/>
        </w:rPr>
        <w:t xml:space="preserve"> vepri</w:t>
      </w:r>
      <w:r w:rsidR="00B41E94" w:rsidRPr="00D4422F">
        <w:rPr>
          <w:rFonts w:ascii="Times New Roman" w:hAnsi="Times New Roman" w:cs="Times New Roman"/>
          <w:color w:val="000000" w:themeColor="text1"/>
          <w:sz w:val="24"/>
          <w:szCs w:val="24"/>
        </w:rPr>
        <w:t>mtarisë</w:t>
      </w:r>
      <w:r w:rsidR="0043521A" w:rsidRPr="00D4422F">
        <w:rPr>
          <w:rFonts w:ascii="Times New Roman" w:hAnsi="Times New Roman" w:cs="Times New Roman"/>
          <w:color w:val="000000" w:themeColor="text1"/>
          <w:sz w:val="24"/>
          <w:szCs w:val="24"/>
        </w:rPr>
        <w:t>;</w:t>
      </w:r>
    </w:p>
    <w:p w:rsidR="003E7AB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Auto</w:t>
      </w:r>
      <w:r w:rsidR="00FA7EDC" w:rsidRPr="00D4422F">
        <w:rPr>
          <w:rFonts w:ascii="Times New Roman" w:hAnsi="Times New Roman" w:cs="Times New Roman"/>
          <w:color w:val="000000" w:themeColor="text1"/>
          <w:sz w:val="24"/>
          <w:szCs w:val="24"/>
        </w:rPr>
        <w:t>riteti i Mbikëqyrjes Financiare</w:t>
      </w:r>
      <w:r w:rsidR="00CE2E72" w:rsidRPr="00D4422F">
        <w:rPr>
          <w:rFonts w:ascii="Times New Roman" w:hAnsi="Times New Roman" w:cs="Times New Roman"/>
          <w:color w:val="000000" w:themeColor="text1"/>
          <w:sz w:val="24"/>
          <w:szCs w:val="24"/>
        </w:rPr>
        <w:t xml:space="preserve"> </w:t>
      </w:r>
      <w:r w:rsidR="00B41E94" w:rsidRPr="00D4422F">
        <w:rPr>
          <w:rFonts w:ascii="Times New Roman" w:hAnsi="Times New Roman" w:cs="Times New Roman"/>
          <w:color w:val="000000" w:themeColor="text1"/>
          <w:sz w:val="24"/>
          <w:szCs w:val="24"/>
        </w:rPr>
        <w:t>për subjektet e detyruara që licencon brenda fushës së saj të veprimtarisë;</w:t>
      </w:r>
    </w:p>
    <w:p w:rsidR="003E7ABA" w:rsidRPr="00D4422F" w:rsidRDefault="00B41E9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43521A" w:rsidRPr="00D4422F">
        <w:rPr>
          <w:rFonts w:ascii="Times New Roman" w:hAnsi="Times New Roman" w:cs="Times New Roman"/>
          <w:color w:val="000000" w:themeColor="text1"/>
          <w:sz w:val="24"/>
          <w:szCs w:val="24"/>
        </w:rPr>
        <w:t>Autoriteti i Mbikëqyrjes së Lojërave të Fatit, për subjektet që ushtrojnë veprimtari në fushën e lojërave të fatit;</w:t>
      </w:r>
    </w:p>
    <w:p w:rsidR="003E7ABA"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w:t>
      </w:r>
      <w:r w:rsidR="0043521A" w:rsidRPr="00D4422F">
        <w:rPr>
          <w:rFonts w:ascii="Times New Roman" w:hAnsi="Times New Roman" w:cs="Times New Roman"/>
          <w:color w:val="000000" w:themeColor="text1"/>
          <w:sz w:val="24"/>
          <w:szCs w:val="24"/>
        </w:rPr>
        <w:t>) Dhoma Kombëtare e Avokatisë, për avokatët;</w:t>
      </w:r>
    </w:p>
    <w:p w:rsidR="003E7ABA"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w:t>
      </w:r>
      <w:r w:rsidR="003E7ABA" w:rsidRPr="00D4422F">
        <w:rPr>
          <w:rFonts w:ascii="Times New Roman" w:hAnsi="Times New Roman" w:cs="Times New Roman"/>
          <w:color w:val="000000" w:themeColor="text1"/>
          <w:sz w:val="24"/>
          <w:szCs w:val="24"/>
        </w:rPr>
        <w:t xml:space="preserve">) </w:t>
      </w:r>
      <w:r w:rsidR="0043521A" w:rsidRPr="00D4422F">
        <w:rPr>
          <w:rFonts w:ascii="Times New Roman" w:hAnsi="Times New Roman" w:cs="Times New Roman"/>
          <w:color w:val="000000" w:themeColor="text1"/>
          <w:sz w:val="24"/>
          <w:szCs w:val="24"/>
        </w:rPr>
        <w:t xml:space="preserve">Ministria e Drejtësisë, </w:t>
      </w:r>
      <w:r w:rsidR="00E567B7" w:rsidRPr="00D4422F">
        <w:rPr>
          <w:rFonts w:ascii="Times New Roman" w:hAnsi="Times New Roman" w:cs="Times New Roman"/>
          <w:color w:val="000000" w:themeColor="text1"/>
          <w:sz w:val="24"/>
          <w:szCs w:val="24"/>
        </w:rPr>
        <w:t xml:space="preserve">për noterët, </w:t>
      </w:r>
      <w:r w:rsidR="0043521A" w:rsidRPr="00D4422F">
        <w:rPr>
          <w:rFonts w:ascii="Times New Roman" w:hAnsi="Times New Roman" w:cs="Times New Roman"/>
          <w:color w:val="000000" w:themeColor="text1"/>
          <w:sz w:val="24"/>
          <w:szCs w:val="24"/>
        </w:rPr>
        <w:t>ndërmjetësit e pasurive të paluajtshme</w:t>
      </w:r>
      <w:r w:rsidR="00E567B7" w:rsidRPr="00D4422F">
        <w:rPr>
          <w:rFonts w:ascii="Times New Roman" w:hAnsi="Times New Roman" w:cs="Times New Roman"/>
          <w:color w:val="000000" w:themeColor="text1"/>
          <w:sz w:val="24"/>
          <w:szCs w:val="24"/>
        </w:rPr>
        <w:t xml:space="preserve"> dhe </w:t>
      </w:r>
      <w:r w:rsidR="00E567B7" w:rsidRPr="00D4422F">
        <w:rPr>
          <w:rFonts w:ascii="Times New Roman" w:eastAsia="Arial Unicode MS" w:hAnsi="Times New Roman" w:cs="Times New Roman"/>
          <w:color w:val="000000" w:themeColor="text1"/>
          <w:sz w:val="24"/>
          <w:szCs w:val="24"/>
          <w:lang w:bidi="en-US"/>
        </w:rPr>
        <w:t>profesionistët e tjerë ligjorë të pavarur kur p</w:t>
      </w:r>
      <w:r w:rsidR="00D56211" w:rsidRPr="00D4422F">
        <w:rPr>
          <w:rFonts w:ascii="Times New Roman" w:eastAsia="Arial Unicode MS" w:hAnsi="Times New Roman" w:cs="Times New Roman"/>
          <w:color w:val="000000" w:themeColor="text1"/>
          <w:sz w:val="24"/>
          <w:szCs w:val="24"/>
          <w:lang w:bidi="en-US"/>
        </w:rPr>
        <w:t>ë</w:t>
      </w:r>
      <w:r w:rsidR="00E567B7" w:rsidRPr="00D4422F">
        <w:rPr>
          <w:rFonts w:ascii="Times New Roman" w:eastAsia="Arial Unicode MS" w:hAnsi="Times New Roman" w:cs="Times New Roman"/>
          <w:color w:val="000000" w:themeColor="text1"/>
          <w:sz w:val="24"/>
          <w:szCs w:val="24"/>
          <w:lang w:bidi="en-US"/>
        </w:rPr>
        <w:t>rfshihen n</w:t>
      </w:r>
      <w:r w:rsidR="00D56211" w:rsidRPr="00D4422F">
        <w:rPr>
          <w:rFonts w:ascii="Times New Roman" w:eastAsia="Arial Unicode MS" w:hAnsi="Times New Roman" w:cs="Times New Roman"/>
          <w:color w:val="000000" w:themeColor="text1"/>
          <w:sz w:val="24"/>
          <w:szCs w:val="24"/>
          <w:lang w:bidi="en-US"/>
        </w:rPr>
        <w:t>ë</w:t>
      </w:r>
      <w:r w:rsidR="00E567B7" w:rsidRPr="00D4422F">
        <w:rPr>
          <w:rFonts w:ascii="Times New Roman" w:eastAsia="Arial Unicode MS" w:hAnsi="Times New Roman" w:cs="Times New Roman"/>
          <w:color w:val="000000" w:themeColor="text1"/>
          <w:sz w:val="24"/>
          <w:szCs w:val="24"/>
          <w:lang w:bidi="en-US"/>
        </w:rPr>
        <w:t xml:space="preserve"> transaksione sipas p</w:t>
      </w:r>
      <w:r w:rsidR="00D56211" w:rsidRPr="00D4422F">
        <w:rPr>
          <w:rFonts w:ascii="Times New Roman" w:eastAsia="Arial Unicode MS" w:hAnsi="Times New Roman" w:cs="Times New Roman"/>
          <w:color w:val="000000" w:themeColor="text1"/>
          <w:sz w:val="24"/>
          <w:szCs w:val="24"/>
          <w:lang w:bidi="en-US"/>
        </w:rPr>
        <w:t>ë</w:t>
      </w:r>
      <w:r w:rsidR="00E567B7" w:rsidRPr="00D4422F">
        <w:rPr>
          <w:rFonts w:ascii="Times New Roman" w:eastAsia="Arial Unicode MS" w:hAnsi="Times New Roman" w:cs="Times New Roman"/>
          <w:color w:val="000000" w:themeColor="text1"/>
          <w:sz w:val="24"/>
          <w:szCs w:val="24"/>
          <w:lang w:bidi="en-US"/>
        </w:rPr>
        <w:t>rcaktimeve n</w:t>
      </w:r>
      <w:r w:rsidR="00D56211" w:rsidRPr="00D4422F">
        <w:rPr>
          <w:rFonts w:ascii="Times New Roman" w:eastAsia="Arial Unicode MS" w:hAnsi="Times New Roman" w:cs="Times New Roman"/>
          <w:color w:val="000000" w:themeColor="text1"/>
          <w:sz w:val="24"/>
          <w:szCs w:val="24"/>
          <w:lang w:bidi="en-US"/>
        </w:rPr>
        <w:t>ë</w:t>
      </w:r>
      <w:r w:rsidR="00E567B7" w:rsidRPr="00D4422F">
        <w:rPr>
          <w:rFonts w:ascii="Times New Roman" w:eastAsia="Arial Unicode MS" w:hAnsi="Times New Roman" w:cs="Times New Roman"/>
          <w:color w:val="000000" w:themeColor="text1"/>
          <w:sz w:val="24"/>
          <w:szCs w:val="24"/>
          <w:lang w:bidi="en-US"/>
        </w:rPr>
        <w:t xml:space="preserve"> </w:t>
      </w:r>
      <w:r w:rsidR="00161832"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161832" w:rsidRPr="00D4422F">
        <w:rPr>
          <w:rFonts w:ascii="Times New Roman" w:hAnsi="Times New Roman" w:cs="Times New Roman"/>
          <w:color w:val="000000" w:themeColor="text1"/>
          <w:sz w:val="24"/>
          <w:szCs w:val="24"/>
        </w:rPr>
        <w:t>n e II t</w:t>
      </w:r>
      <w:r w:rsidR="006A05DA" w:rsidRPr="00D4422F">
        <w:rPr>
          <w:rFonts w:ascii="Times New Roman" w:hAnsi="Times New Roman" w:cs="Times New Roman"/>
          <w:color w:val="000000" w:themeColor="text1"/>
          <w:sz w:val="24"/>
          <w:szCs w:val="24"/>
        </w:rPr>
        <w:t>ë</w:t>
      </w:r>
      <w:r w:rsidR="00161832" w:rsidRPr="00D4422F">
        <w:rPr>
          <w:rFonts w:ascii="Times New Roman" w:hAnsi="Times New Roman" w:cs="Times New Roman"/>
          <w:color w:val="000000" w:themeColor="text1"/>
          <w:sz w:val="24"/>
          <w:szCs w:val="24"/>
        </w:rPr>
        <w:t xml:space="preserve"> ligjit</w:t>
      </w:r>
      <w:r w:rsidR="0043521A" w:rsidRPr="00D4422F">
        <w:rPr>
          <w:rFonts w:ascii="Times New Roman" w:hAnsi="Times New Roman" w:cs="Times New Roman"/>
          <w:color w:val="000000" w:themeColor="text1"/>
          <w:sz w:val="24"/>
          <w:szCs w:val="24"/>
        </w:rPr>
        <w:t>;</w:t>
      </w:r>
    </w:p>
    <w:p w:rsidR="003E7ABA"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w:t>
      </w:r>
      <w:r w:rsidR="0043521A" w:rsidRPr="00D4422F">
        <w:rPr>
          <w:rFonts w:ascii="Times New Roman" w:hAnsi="Times New Roman" w:cs="Times New Roman"/>
          <w:color w:val="000000" w:themeColor="text1"/>
          <w:sz w:val="24"/>
          <w:szCs w:val="24"/>
        </w:rPr>
        <w:t>) Bordi i Mbikëqyrjes Publ</w:t>
      </w:r>
      <w:r w:rsidR="00B41E94" w:rsidRPr="00D4422F">
        <w:rPr>
          <w:rFonts w:ascii="Times New Roman" w:hAnsi="Times New Roman" w:cs="Times New Roman"/>
          <w:color w:val="000000" w:themeColor="text1"/>
          <w:sz w:val="24"/>
          <w:szCs w:val="24"/>
        </w:rPr>
        <w:t xml:space="preserve">ike, për audituesit ligjorë, </w:t>
      </w:r>
      <w:r w:rsidR="0043521A" w:rsidRPr="00D4422F">
        <w:rPr>
          <w:rFonts w:ascii="Times New Roman" w:hAnsi="Times New Roman" w:cs="Times New Roman"/>
          <w:color w:val="000000" w:themeColor="text1"/>
          <w:sz w:val="24"/>
          <w:szCs w:val="24"/>
        </w:rPr>
        <w:t>kontabilistët e miratuar</w:t>
      </w:r>
      <w:r w:rsidR="00B41E94" w:rsidRPr="00D4422F">
        <w:rPr>
          <w:rFonts w:ascii="Times New Roman" w:hAnsi="Times New Roman" w:cs="Times New Roman"/>
          <w:color w:val="000000" w:themeColor="text1"/>
          <w:sz w:val="24"/>
          <w:szCs w:val="24"/>
        </w:rPr>
        <w:t xml:space="preserve"> si dhe subjektet e detyruara që licencon brenda fushës së saj të veprimtarisë;</w:t>
      </w:r>
    </w:p>
    <w:p w:rsidR="00674D3E"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w:t>
      </w:r>
      <w:r w:rsidR="0043521A" w:rsidRPr="00D4422F">
        <w:rPr>
          <w:rFonts w:ascii="Times New Roman" w:hAnsi="Times New Roman" w:cs="Times New Roman"/>
          <w:color w:val="000000" w:themeColor="text1"/>
          <w:sz w:val="24"/>
          <w:szCs w:val="24"/>
        </w:rPr>
        <w:t xml:space="preserve">) </w:t>
      </w:r>
      <w:r w:rsidR="00674D3E" w:rsidRPr="00D4422F">
        <w:rPr>
          <w:rFonts w:ascii="Times New Roman" w:hAnsi="Times New Roman" w:cs="Times New Roman"/>
          <w:color w:val="000000" w:themeColor="text1"/>
          <w:sz w:val="24"/>
          <w:szCs w:val="24"/>
        </w:rPr>
        <w:t>Agjencia e Inteligjenc</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s Financiare p</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r subjektet e detyruara t</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rcaktuara n</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 xml:space="preserve"> </w:t>
      </w:r>
      <w:r w:rsidR="007841FC" w:rsidRPr="00D4422F">
        <w:rPr>
          <w:rFonts w:ascii="Times New Roman" w:hAnsi="Times New Roman" w:cs="Times New Roman"/>
          <w:color w:val="000000" w:themeColor="text1"/>
          <w:sz w:val="24"/>
          <w:szCs w:val="24"/>
        </w:rPr>
        <w:t>ligj n</w:t>
      </w:r>
      <w:r w:rsidR="000E70FD" w:rsidRPr="00D4422F">
        <w:rPr>
          <w:rFonts w:ascii="Times New Roman" w:hAnsi="Times New Roman" w:cs="Times New Roman"/>
          <w:color w:val="000000" w:themeColor="text1"/>
          <w:sz w:val="24"/>
          <w:szCs w:val="24"/>
        </w:rPr>
        <w:t>ë</w:t>
      </w:r>
      <w:r w:rsidR="007841FC" w:rsidRPr="00D4422F">
        <w:rPr>
          <w:rFonts w:ascii="Times New Roman" w:hAnsi="Times New Roman" w:cs="Times New Roman"/>
          <w:color w:val="000000" w:themeColor="text1"/>
          <w:sz w:val="24"/>
          <w:szCs w:val="24"/>
        </w:rPr>
        <w:t xml:space="preserve"> lidhje me moszbatim e</w:t>
      </w:r>
      <w:r w:rsidR="00674D3E" w:rsidRPr="00D4422F">
        <w:rPr>
          <w:rFonts w:ascii="Times New Roman" w:hAnsi="Times New Roman" w:cs="Times New Roman"/>
          <w:color w:val="000000" w:themeColor="text1"/>
          <w:sz w:val="24"/>
          <w:szCs w:val="24"/>
        </w:rPr>
        <w:t xml:space="preserve"> detyrimeve </w:t>
      </w:r>
      <w:r w:rsidR="007841FC" w:rsidRPr="00D4422F">
        <w:rPr>
          <w:rFonts w:ascii="Times New Roman" w:hAnsi="Times New Roman" w:cs="Times New Roman"/>
          <w:color w:val="000000" w:themeColor="text1"/>
          <w:sz w:val="24"/>
          <w:szCs w:val="24"/>
        </w:rPr>
        <w:t>ligjore p</w:t>
      </w:r>
      <w:r w:rsidR="000E70FD" w:rsidRPr="00D4422F">
        <w:rPr>
          <w:rFonts w:ascii="Times New Roman" w:hAnsi="Times New Roman" w:cs="Times New Roman"/>
          <w:color w:val="000000" w:themeColor="text1"/>
          <w:sz w:val="24"/>
          <w:szCs w:val="24"/>
        </w:rPr>
        <w:t>ë</w:t>
      </w:r>
      <w:r w:rsidR="007841FC" w:rsidRPr="00D4422F">
        <w:rPr>
          <w:rFonts w:ascii="Times New Roman" w:hAnsi="Times New Roman" w:cs="Times New Roman"/>
          <w:color w:val="000000" w:themeColor="text1"/>
          <w:sz w:val="24"/>
          <w:szCs w:val="24"/>
        </w:rPr>
        <w:t>r</w:t>
      </w:r>
      <w:r w:rsidR="00E657E9" w:rsidRPr="00D4422F">
        <w:rPr>
          <w:rFonts w:ascii="Times New Roman" w:hAnsi="Times New Roman" w:cs="Times New Roman"/>
          <w:color w:val="000000" w:themeColor="text1"/>
          <w:sz w:val="24"/>
          <w:szCs w:val="24"/>
        </w:rPr>
        <w:t xml:space="preserve"> raportimin e transaksioneve n</w:t>
      </w:r>
      <w:r w:rsidR="006A05DA" w:rsidRPr="00D4422F">
        <w:rPr>
          <w:rFonts w:ascii="Times New Roman" w:hAnsi="Times New Roman" w:cs="Times New Roman"/>
          <w:color w:val="000000" w:themeColor="text1"/>
          <w:sz w:val="24"/>
          <w:szCs w:val="24"/>
        </w:rPr>
        <w:t>ë</w:t>
      </w:r>
      <w:r w:rsidR="007841FC" w:rsidRPr="00D4422F">
        <w:rPr>
          <w:rFonts w:ascii="Times New Roman" w:hAnsi="Times New Roman" w:cs="Times New Roman"/>
          <w:color w:val="000000" w:themeColor="text1"/>
          <w:sz w:val="24"/>
          <w:szCs w:val="24"/>
        </w:rPr>
        <w:t xml:space="preserve"> para fizike dhe </w:t>
      </w:r>
      <w:r w:rsidR="00E657E9" w:rsidRPr="00D4422F">
        <w:rPr>
          <w:rFonts w:ascii="Times New Roman" w:hAnsi="Times New Roman" w:cs="Times New Roman"/>
          <w:color w:val="000000" w:themeColor="text1"/>
          <w:sz w:val="24"/>
          <w:szCs w:val="24"/>
        </w:rPr>
        <w:t>raportet e aktivitetit t</w:t>
      </w:r>
      <w:r w:rsidR="006A05DA" w:rsidRPr="00D4422F">
        <w:rPr>
          <w:rFonts w:ascii="Times New Roman" w:hAnsi="Times New Roman" w:cs="Times New Roman"/>
          <w:color w:val="000000" w:themeColor="text1"/>
          <w:sz w:val="24"/>
          <w:szCs w:val="24"/>
        </w:rPr>
        <w:t>ë</w:t>
      </w:r>
      <w:r w:rsidR="00E657E9" w:rsidRPr="00D4422F">
        <w:rPr>
          <w:rFonts w:ascii="Times New Roman" w:hAnsi="Times New Roman" w:cs="Times New Roman"/>
          <w:color w:val="000000" w:themeColor="text1"/>
          <w:sz w:val="24"/>
          <w:szCs w:val="24"/>
        </w:rPr>
        <w:t xml:space="preserve"> dyshimt</w:t>
      </w:r>
      <w:r w:rsidR="006A05DA" w:rsidRPr="00D4422F">
        <w:rPr>
          <w:rFonts w:ascii="Times New Roman" w:hAnsi="Times New Roman" w:cs="Times New Roman"/>
          <w:color w:val="000000" w:themeColor="text1"/>
          <w:sz w:val="24"/>
          <w:szCs w:val="24"/>
        </w:rPr>
        <w:t>ë</w:t>
      </w:r>
      <w:r w:rsidR="00E657E9" w:rsidRPr="00D4422F">
        <w:rPr>
          <w:rFonts w:ascii="Times New Roman" w:hAnsi="Times New Roman" w:cs="Times New Roman"/>
          <w:color w:val="000000" w:themeColor="text1"/>
          <w:sz w:val="24"/>
          <w:szCs w:val="24"/>
        </w:rPr>
        <w:t>.</w:t>
      </w:r>
    </w:p>
    <w:p w:rsidR="003E7ABA"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h</w:t>
      </w:r>
      <w:r w:rsidR="00674D3E" w:rsidRPr="00D4422F">
        <w:rPr>
          <w:rFonts w:ascii="Times New Roman" w:hAnsi="Times New Roman" w:cs="Times New Roman"/>
          <w:color w:val="000000" w:themeColor="text1"/>
          <w:sz w:val="24"/>
          <w:szCs w:val="24"/>
        </w:rPr>
        <w:t xml:space="preserve">) </w:t>
      </w:r>
      <w:r w:rsidR="0043521A" w:rsidRPr="00D4422F">
        <w:rPr>
          <w:rFonts w:ascii="Times New Roman" w:hAnsi="Times New Roman" w:cs="Times New Roman"/>
          <w:color w:val="000000" w:themeColor="text1"/>
          <w:sz w:val="24"/>
          <w:szCs w:val="24"/>
        </w:rPr>
        <w:t xml:space="preserve">ministritë dhe/ose autoritetet </w:t>
      </w:r>
      <w:r w:rsidR="00B41E94" w:rsidRPr="00D4422F">
        <w:rPr>
          <w:rFonts w:ascii="Times New Roman" w:hAnsi="Times New Roman" w:cs="Times New Roman"/>
          <w:color w:val="000000" w:themeColor="text1"/>
          <w:sz w:val="24"/>
          <w:szCs w:val="24"/>
        </w:rPr>
        <w:t>e tjera kompetente</w:t>
      </w:r>
      <w:r w:rsidR="0043521A" w:rsidRPr="00D4422F">
        <w:rPr>
          <w:rFonts w:ascii="Times New Roman" w:hAnsi="Times New Roman" w:cs="Times New Roman"/>
          <w:color w:val="000000" w:themeColor="text1"/>
          <w:sz w:val="24"/>
          <w:szCs w:val="24"/>
        </w:rPr>
        <w:t xml:space="preserve">, për </w:t>
      </w:r>
      <w:r w:rsidR="00B41E94" w:rsidRPr="00D4422F">
        <w:rPr>
          <w:rFonts w:ascii="Times New Roman" w:hAnsi="Times New Roman" w:cs="Times New Roman"/>
          <w:color w:val="000000" w:themeColor="text1"/>
          <w:sz w:val="24"/>
          <w:szCs w:val="24"/>
        </w:rPr>
        <w:t xml:space="preserve">subjektet e detyruara sipas </w:t>
      </w:r>
      <w:r w:rsidR="0043521A" w:rsidRPr="00D4422F">
        <w:rPr>
          <w:rFonts w:ascii="Times New Roman" w:hAnsi="Times New Roman" w:cs="Times New Roman"/>
          <w:color w:val="000000" w:themeColor="text1"/>
          <w:sz w:val="24"/>
          <w:szCs w:val="24"/>
        </w:rPr>
        <w:t>këtij ligji</w:t>
      </w:r>
      <w:r w:rsidR="00B41E94" w:rsidRPr="00D4422F">
        <w:rPr>
          <w:rFonts w:ascii="Times New Roman" w:hAnsi="Times New Roman" w:cs="Times New Roman"/>
          <w:color w:val="000000" w:themeColor="text1"/>
          <w:sz w:val="24"/>
          <w:szCs w:val="24"/>
        </w:rPr>
        <w:t xml:space="preserve"> që licencojnë brenda fushës së të tyre të veprimtarisë.</w:t>
      </w:r>
    </w:p>
    <w:p w:rsidR="00B72498" w:rsidRPr="00D4422F" w:rsidRDefault="00B7249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w:t>
      </w:r>
      <w:r w:rsidRPr="00D4422F">
        <w:rPr>
          <w:rFonts w:ascii="Times New Roman" w:eastAsia="Arial Unicode MS" w:hAnsi="Times New Roman" w:cs="Times New Roman"/>
          <w:color w:val="000000" w:themeColor="text1"/>
          <w:sz w:val="24"/>
          <w:szCs w:val="24"/>
          <w:lang w:bidi="en-US"/>
        </w:rPr>
        <w:t xml:space="preserve">AMLA kur vepron në cilësinë e mbikëqyrësit në përputhje me aktet e Bashkimit Evropian dhe marveshjen e lidhur me </w:t>
      </w:r>
      <w:r w:rsidR="00793C73" w:rsidRPr="00D4422F">
        <w:rPr>
          <w:rFonts w:ascii="Times New Roman" w:eastAsia="Arial Unicode MS" w:hAnsi="Times New Roman" w:cs="Times New Roman"/>
          <w:color w:val="000000" w:themeColor="text1"/>
          <w:sz w:val="24"/>
          <w:szCs w:val="24"/>
          <w:lang w:bidi="en-US"/>
        </w:rPr>
        <w:t>Shtetin Shqiptar</w:t>
      </w:r>
      <w:r w:rsidRPr="00D4422F">
        <w:rPr>
          <w:rFonts w:ascii="Times New Roman" w:eastAsia="Arial Unicode MS" w:hAnsi="Times New Roman" w:cs="Times New Roman"/>
          <w:color w:val="000000" w:themeColor="text1"/>
          <w:sz w:val="24"/>
          <w:szCs w:val="24"/>
          <w:lang w:bidi="en-US"/>
        </w:rPr>
        <w:t>.</w:t>
      </w:r>
    </w:p>
    <w:p w:rsidR="003E7AB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A92841" w:rsidRPr="00D4422F">
        <w:rPr>
          <w:rFonts w:ascii="Times New Roman" w:hAnsi="Times New Roman" w:cs="Times New Roman"/>
          <w:color w:val="000000" w:themeColor="text1"/>
          <w:sz w:val="24"/>
          <w:szCs w:val="24"/>
        </w:rPr>
        <w:t xml:space="preserve"> </w:t>
      </w:r>
      <w:r w:rsidR="00793C73" w:rsidRPr="00D4422F">
        <w:rPr>
          <w:rFonts w:ascii="Times New Roman" w:hAnsi="Times New Roman" w:cs="Times New Roman"/>
          <w:color w:val="000000" w:themeColor="text1"/>
          <w:sz w:val="24"/>
          <w:szCs w:val="24"/>
        </w:rPr>
        <w:t>Subjektet e detyruara n</w:t>
      </w:r>
      <w:r w:rsidR="000E70FD" w:rsidRPr="00D4422F">
        <w:rPr>
          <w:rFonts w:ascii="Times New Roman" w:hAnsi="Times New Roman" w:cs="Times New Roman"/>
          <w:color w:val="000000" w:themeColor="text1"/>
          <w:sz w:val="24"/>
          <w:szCs w:val="24"/>
        </w:rPr>
        <w:t>ë</w:t>
      </w:r>
      <w:r w:rsidR="00793C73" w:rsidRPr="00D4422F">
        <w:rPr>
          <w:rFonts w:ascii="Times New Roman" w:hAnsi="Times New Roman" w:cs="Times New Roman"/>
          <w:color w:val="000000" w:themeColor="text1"/>
          <w:sz w:val="24"/>
          <w:szCs w:val="24"/>
        </w:rPr>
        <w:t>n mbikëqyrjen e secilit autoritet mbikqyr</w:t>
      </w:r>
      <w:r w:rsidR="000E70FD" w:rsidRPr="00D4422F">
        <w:rPr>
          <w:rFonts w:ascii="Times New Roman" w:hAnsi="Times New Roman" w:cs="Times New Roman"/>
          <w:color w:val="000000" w:themeColor="text1"/>
          <w:sz w:val="24"/>
          <w:szCs w:val="24"/>
        </w:rPr>
        <w:t>ë</w:t>
      </w:r>
      <w:r w:rsidR="00793C73" w:rsidRPr="00D4422F">
        <w:rPr>
          <w:rFonts w:ascii="Times New Roman" w:hAnsi="Times New Roman" w:cs="Times New Roman"/>
          <w:color w:val="000000" w:themeColor="text1"/>
          <w:sz w:val="24"/>
          <w:szCs w:val="24"/>
        </w:rPr>
        <w:t>s p</w:t>
      </w:r>
      <w:r w:rsidR="000E70FD" w:rsidRPr="00D4422F">
        <w:rPr>
          <w:rFonts w:ascii="Times New Roman" w:hAnsi="Times New Roman" w:cs="Times New Roman"/>
          <w:color w:val="000000" w:themeColor="text1"/>
          <w:sz w:val="24"/>
          <w:szCs w:val="24"/>
        </w:rPr>
        <w:t>ë</w:t>
      </w:r>
      <w:r w:rsidR="00793C73" w:rsidRPr="00D4422F">
        <w:rPr>
          <w:rFonts w:ascii="Times New Roman" w:hAnsi="Times New Roman" w:cs="Times New Roman"/>
          <w:color w:val="000000" w:themeColor="text1"/>
          <w:sz w:val="24"/>
          <w:szCs w:val="24"/>
        </w:rPr>
        <w:t xml:space="preserve">rcaktohen </w:t>
      </w:r>
      <w:r w:rsidR="004E3E08" w:rsidRPr="00D4422F">
        <w:rPr>
          <w:rFonts w:ascii="Times New Roman" w:hAnsi="Times New Roman" w:cs="Times New Roman"/>
          <w:color w:val="000000" w:themeColor="text1"/>
          <w:sz w:val="24"/>
          <w:szCs w:val="24"/>
        </w:rPr>
        <w:t xml:space="preserve">me </w:t>
      </w:r>
      <w:r w:rsidRPr="00D4422F">
        <w:rPr>
          <w:rFonts w:ascii="Times New Roman" w:hAnsi="Times New Roman" w:cs="Times New Roman"/>
          <w:color w:val="000000" w:themeColor="text1"/>
          <w:sz w:val="24"/>
          <w:szCs w:val="24"/>
        </w:rPr>
        <w:t xml:space="preserve">akt nënligjor në zbatim të këtij ligji. </w:t>
      </w:r>
    </w:p>
    <w:p w:rsidR="0043521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Procedurat, kriteret dhe mënyrat e ushtrimit të mbikëqyrjes, si dhe </w:t>
      </w:r>
      <w:r w:rsidR="00F14F87" w:rsidRPr="00D4422F">
        <w:rPr>
          <w:rFonts w:ascii="Times New Roman" w:hAnsi="Times New Roman" w:cs="Times New Roman"/>
          <w:color w:val="000000" w:themeColor="text1"/>
          <w:sz w:val="24"/>
          <w:szCs w:val="24"/>
        </w:rPr>
        <w:t>kund</w:t>
      </w:r>
      <w:r w:rsidR="006A05DA" w:rsidRPr="00D4422F">
        <w:rPr>
          <w:rFonts w:ascii="Times New Roman" w:hAnsi="Times New Roman" w:cs="Times New Roman"/>
          <w:color w:val="000000" w:themeColor="text1"/>
          <w:sz w:val="24"/>
          <w:szCs w:val="24"/>
        </w:rPr>
        <w:t>ë</w:t>
      </w:r>
      <w:r w:rsidR="00F14F87" w:rsidRPr="00D4422F">
        <w:rPr>
          <w:rFonts w:ascii="Times New Roman" w:hAnsi="Times New Roman" w:cs="Times New Roman"/>
          <w:color w:val="000000" w:themeColor="text1"/>
          <w:sz w:val="24"/>
          <w:szCs w:val="24"/>
        </w:rPr>
        <w:t xml:space="preserve">rvajtjet </w:t>
      </w:r>
      <w:r w:rsidRPr="00D4422F">
        <w:rPr>
          <w:rFonts w:ascii="Times New Roman" w:hAnsi="Times New Roman" w:cs="Times New Roman"/>
          <w:color w:val="000000" w:themeColor="text1"/>
          <w:sz w:val="24"/>
          <w:szCs w:val="24"/>
        </w:rPr>
        <w:t>administrative për zbati</w:t>
      </w:r>
      <w:r w:rsidR="009E6F32" w:rsidRPr="00D4422F">
        <w:rPr>
          <w:rFonts w:ascii="Times New Roman" w:hAnsi="Times New Roman" w:cs="Times New Roman"/>
          <w:color w:val="000000" w:themeColor="text1"/>
          <w:sz w:val="24"/>
          <w:szCs w:val="24"/>
        </w:rPr>
        <w:t>min e këtij neni, përcaktohen</w:t>
      </w:r>
      <w:r w:rsidRPr="00D4422F">
        <w:rPr>
          <w:rFonts w:ascii="Times New Roman" w:hAnsi="Times New Roman" w:cs="Times New Roman"/>
          <w:color w:val="000000" w:themeColor="text1"/>
          <w:sz w:val="24"/>
          <w:szCs w:val="24"/>
        </w:rPr>
        <w:t xml:space="preserve"> </w:t>
      </w:r>
      <w:r w:rsidR="00317DD5" w:rsidRPr="00D4422F">
        <w:rPr>
          <w:rFonts w:ascii="Times New Roman" w:hAnsi="Times New Roman" w:cs="Times New Roman"/>
          <w:color w:val="000000" w:themeColor="text1"/>
          <w:sz w:val="24"/>
          <w:szCs w:val="24"/>
        </w:rPr>
        <w:t>n</w:t>
      </w:r>
      <w:r w:rsidR="0018463E" w:rsidRPr="00D4422F">
        <w:rPr>
          <w:rFonts w:ascii="Times New Roman" w:hAnsi="Times New Roman" w:cs="Times New Roman"/>
          <w:color w:val="000000" w:themeColor="text1"/>
          <w:sz w:val="24"/>
          <w:szCs w:val="24"/>
        </w:rPr>
        <w:t>ë</w:t>
      </w:r>
      <w:r w:rsidR="00317DD5" w:rsidRPr="00D4422F">
        <w:rPr>
          <w:rFonts w:ascii="Times New Roman" w:hAnsi="Times New Roman" w:cs="Times New Roman"/>
          <w:color w:val="000000" w:themeColor="text1"/>
          <w:sz w:val="24"/>
          <w:szCs w:val="24"/>
        </w:rPr>
        <w:t xml:space="preserve"> ligjet sektoriale dhe</w:t>
      </w:r>
      <w:r w:rsidR="00F14F87" w:rsidRPr="00D4422F">
        <w:rPr>
          <w:rFonts w:ascii="Times New Roman" w:hAnsi="Times New Roman" w:cs="Times New Roman"/>
          <w:color w:val="000000" w:themeColor="text1"/>
          <w:sz w:val="24"/>
          <w:szCs w:val="24"/>
        </w:rPr>
        <w:t xml:space="preserve"> n</w:t>
      </w:r>
      <w:r w:rsidR="006A05DA" w:rsidRPr="00D4422F">
        <w:rPr>
          <w:rFonts w:ascii="Times New Roman" w:hAnsi="Times New Roman" w:cs="Times New Roman"/>
          <w:color w:val="000000" w:themeColor="text1"/>
          <w:sz w:val="24"/>
          <w:szCs w:val="24"/>
        </w:rPr>
        <w:t>ë</w:t>
      </w:r>
      <w:r w:rsidR="00317DD5"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akte</w:t>
      </w:r>
      <w:r w:rsidR="00F14F87"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nënligjore të nxjerra nga autoritetet kompetente</w:t>
      </w:r>
      <w:r w:rsidR="00317DD5" w:rsidRPr="00D4422F">
        <w:rPr>
          <w:rFonts w:ascii="Times New Roman" w:hAnsi="Times New Roman" w:cs="Times New Roman"/>
          <w:color w:val="000000" w:themeColor="text1"/>
          <w:sz w:val="24"/>
          <w:szCs w:val="24"/>
        </w:rPr>
        <w:t xml:space="preserve"> </w:t>
      </w:r>
      <w:r w:rsidR="008A5165" w:rsidRPr="00D4422F">
        <w:rPr>
          <w:rFonts w:ascii="Times New Roman" w:hAnsi="Times New Roman" w:cs="Times New Roman"/>
          <w:color w:val="000000" w:themeColor="text1"/>
          <w:sz w:val="24"/>
          <w:szCs w:val="24"/>
        </w:rPr>
        <w:t>mbikëqyrëse</w:t>
      </w:r>
      <w:r w:rsidRPr="00D4422F">
        <w:rPr>
          <w:rFonts w:ascii="Times New Roman" w:hAnsi="Times New Roman" w:cs="Times New Roman"/>
          <w:color w:val="000000" w:themeColor="text1"/>
          <w:sz w:val="24"/>
          <w:szCs w:val="24"/>
        </w:rPr>
        <w:t>, në përputhje me legjislacionin në fuqi.</w:t>
      </w:r>
    </w:p>
    <w:p w:rsidR="0043521A" w:rsidRPr="00D4422F" w:rsidRDefault="0043521A" w:rsidP="00154979">
      <w:pPr>
        <w:widowControl w:val="0"/>
        <w:spacing w:after="0"/>
        <w:ind w:left="0" w:firstLine="0"/>
        <w:rPr>
          <w:rFonts w:ascii="Times New Roman" w:hAnsi="Times New Roman" w:cs="Times New Roman"/>
          <w:color w:val="000000" w:themeColor="text1"/>
          <w:sz w:val="24"/>
          <w:szCs w:val="24"/>
        </w:rPr>
      </w:pPr>
    </w:p>
    <w:p w:rsidR="0043521A" w:rsidRPr="00D4422F" w:rsidRDefault="0043521A" w:rsidP="00154979">
      <w:pPr>
        <w:widowControl w:val="0"/>
        <w:spacing w:after="0"/>
        <w:ind w:left="0" w:firstLine="0"/>
        <w:rPr>
          <w:rFonts w:ascii="Times New Roman" w:hAnsi="Times New Roman" w:cs="Times New Roman"/>
          <w:color w:val="000000" w:themeColor="text1"/>
          <w:sz w:val="24"/>
          <w:szCs w:val="24"/>
        </w:rPr>
      </w:pPr>
    </w:p>
    <w:p w:rsidR="0043521A" w:rsidRPr="00D4422F" w:rsidRDefault="0043521A"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34</w:t>
      </w:r>
    </w:p>
    <w:p w:rsidR="0043521A" w:rsidRPr="00D4422F" w:rsidRDefault="0043521A"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Mbikëqyrja e </w:t>
      </w:r>
      <w:r w:rsidR="00266FF3" w:rsidRPr="00D4422F">
        <w:rPr>
          <w:rFonts w:ascii="Times New Roman" w:hAnsi="Times New Roman" w:cs="Times New Roman"/>
          <w:b/>
          <w:color w:val="000000" w:themeColor="text1"/>
          <w:sz w:val="24"/>
          <w:szCs w:val="24"/>
        </w:rPr>
        <w:t>subjekteve t</w:t>
      </w:r>
      <w:r w:rsidR="000E70FD" w:rsidRPr="00D4422F">
        <w:rPr>
          <w:rFonts w:ascii="Times New Roman" w:hAnsi="Times New Roman" w:cs="Times New Roman"/>
          <w:b/>
          <w:color w:val="000000" w:themeColor="text1"/>
          <w:sz w:val="24"/>
          <w:szCs w:val="24"/>
        </w:rPr>
        <w:t>ë</w:t>
      </w:r>
      <w:r w:rsidR="00266FF3" w:rsidRPr="00D4422F">
        <w:rPr>
          <w:rFonts w:ascii="Times New Roman" w:hAnsi="Times New Roman" w:cs="Times New Roman"/>
          <w:b/>
          <w:color w:val="000000" w:themeColor="text1"/>
          <w:sz w:val="24"/>
          <w:szCs w:val="24"/>
        </w:rPr>
        <w:t xml:space="preserve"> detyruara q</w:t>
      </w:r>
      <w:r w:rsidR="000E70FD" w:rsidRPr="00D4422F">
        <w:rPr>
          <w:rFonts w:ascii="Times New Roman" w:hAnsi="Times New Roman" w:cs="Times New Roman"/>
          <w:b/>
          <w:color w:val="000000" w:themeColor="text1"/>
          <w:sz w:val="24"/>
          <w:szCs w:val="24"/>
        </w:rPr>
        <w:t>ë</w:t>
      </w:r>
      <w:r w:rsidR="00266FF3" w:rsidRPr="00D4422F">
        <w:rPr>
          <w:rFonts w:ascii="Times New Roman" w:hAnsi="Times New Roman" w:cs="Times New Roman"/>
          <w:b/>
          <w:color w:val="000000" w:themeColor="text1"/>
          <w:sz w:val="24"/>
          <w:szCs w:val="24"/>
        </w:rPr>
        <w:t xml:space="preserve"> veprojn</w:t>
      </w:r>
      <w:r w:rsidR="000E70FD" w:rsidRPr="00D4422F">
        <w:rPr>
          <w:rFonts w:ascii="Times New Roman" w:hAnsi="Times New Roman" w:cs="Times New Roman"/>
          <w:b/>
          <w:color w:val="000000" w:themeColor="text1"/>
          <w:sz w:val="24"/>
          <w:szCs w:val="24"/>
        </w:rPr>
        <w:t>ë</w:t>
      </w:r>
      <w:r w:rsidR="00266FF3" w:rsidRPr="00D4422F">
        <w:rPr>
          <w:rFonts w:ascii="Times New Roman" w:hAnsi="Times New Roman" w:cs="Times New Roman"/>
          <w:b/>
          <w:color w:val="000000" w:themeColor="text1"/>
          <w:sz w:val="24"/>
          <w:szCs w:val="24"/>
        </w:rPr>
        <w:t xml:space="preserve"> </w:t>
      </w:r>
      <w:r w:rsidRPr="00D4422F">
        <w:rPr>
          <w:rFonts w:ascii="Times New Roman" w:hAnsi="Times New Roman" w:cs="Times New Roman"/>
          <w:b/>
          <w:color w:val="000000" w:themeColor="text1"/>
          <w:sz w:val="24"/>
          <w:szCs w:val="24"/>
        </w:rPr>
        <w:t xml:space="preserve">në </w:t>
      </w:r>
      <w:r w:rsidR="004A74FB" w:rsidRPr="00D4422F">
        <w:rPr>
          <w:rFonts w:ascii="Times New Roman" w:hAnsi="Times New Roman" w:cs="Times New Roman"/>
          <w:b/>
          <w:color w:val="000000" w:themeColor="text1"/>
          <w:sz w:val="24"/>
          <w:szCs w:val="24"/>
        </w:rPr>
        <w:t>baz</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 xml:space="preserve"> t</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 xml:space="preserve"> liris</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 xml:space="preserve"> p</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r t</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 xml:space="preserve"> ofruar sh</w:t>
      </w:r>
      <w:r w:rsidR="000E70FD" w:rsidRPr="00D4422F">
        <w:rPr>
          <w:rFonts w:ascii="Times New Roman" w:hAnsi="Times New Roman" w:cs="Times New Roman"/>
          <w:b/>
          <w:color w:val="000000" w:themeColor="text1"/>
          <w:sz w:val="24"/>
          <w:szCs w:val="24"/>
        </w:rPr>
        <w:t>ë</w:t>
      </w:r>
      <w:r w:rsidR="004A74FB" w:rsidRPr="00D4422F">
        <w:rPr>
          <w:rFonts w:ascii="Times New Roman" w:hAnsi="Times New Roman" w:cs="Times New Roman"/>
          <w:b/>
          <w:color w:val="000000" w:themeColor="text1"/>
          <w:sz w:val="24"/>
          <w:szCs w:val="24"/>
        </w:rPr>
        <w:t>rbime</w:t>
      </w:r>
    </w:p>
    <w:p w:rsidR="0043521A" w:rsidRPr="00D4422F" w:rsidRDefault="0043521A" w:rsidP="00154979">
      <w:pPr>
        <w:widowControl w:val="0"/>
        <w:spacing w:after="0"/>
        <w:ind w:left="0" w:firstLine="0"/>
        <w:rPr>
          <w:rFonts w:ascii="Times New Roman" w:hAnsi="Times New Roman" w:cs="Times New Roman"/>
          <w:color w:val="000000" w:themeColor="text1"/>
          <w:sz w:val="24"/>
          <w:szCs w:val="24"/>
        </w:rPr>
      </w:pPr>
    </w:p>
    <w:p w:rsidR="00A86573"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Kur</w:t>
      </w:r>
      <w:r w:rsidR="009B274A"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për arsye të interesit </w:t>
      </w:r>
      <w:r w:rsidR="009B274A" w:rsidRPr="00D4422F">
        <w:rPr>
          <w:rFonts w:ascii="Times New Roman" w:hAnsi="Times New Roman" w:cs="Times New Roman"/>
          <w:color w:val="000000" w:themeColor="text1"/>
          <w:sz w:val="24"/>
          <w:szCs w:val="24"/>
        </w:rPr>
        <w:t>m</w:t>
      </w:r>
      <w:r w:rsidR="003335AC" w:rsidRPr="00D4422F">
        <w:rPr>
          <w:rFonts w:ascii="Times New Roman" w:hAnsi="Times New Roman" w:cs="Times New Roman"/>
          <w:color w:val="000000" w:themeColor="text1"/>
          <w:sz w:val="24"/>
          <w:szCs w:val="24"/>
        </w:rPr>
        <w:t>ë</w:t>
      </w:r>
      <w:r w:rsidR="009B274A"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9B274A" w:rsidRPr="00D4422F">
        <w:rPr>
          <w:rFonts w:ascii="Times New Roman" w:hAnsi="Times New Roman" w:cs="Times New Roman"/>
          <w:color w:val="000000" w:themeColor="text1"/>
          <w:sz w:val="24"/>
          <w:szCs w:val="24"/>
        </w:rPr>
        <w:t xml:space="preserve"> lart</w:t>
      </w:r>
      <w:r w:rsidR="003335AC" w:rsidRPr="00D4422F">
        <w:rPr>
          <w:rFonts w:ascii="Times New Roman" w:hAnsi="Times New Roman" w:cs="Times New Roman"/>
          <w:color w:val="000000" w:themeColor="text1"/>
          <w:sz w:val="24"/>
          <w:szCs w:val="24"/>
        </w:rPr>
        <w:t>ë</w:t>
      </w:r>
      <w:r w:rsidR="009B274A" w:rsidRPr="00D4422F">
        <w:rPr>
          <w:rFonts w:ascii="Times New Roman" w:hAnsi="Times New Roman" w:cs="Times New Roman"/>
          <w:color w:val="000000" w:themeColor="text1"/>
          <w:sz w:val="24"/>
          <w:szCs w:val="24"/>
        </w:rPr>
        <w:t xml:space="preserve"> </w:t>
      </w:r>
      <w:r w:rsidR="00233CF6" w:rsidRPr="00D4422F">
        <w:rPr>
          <w:rFonts w:ascii="Times New Roman" w:hAnsi="Times New Roman" w:cs="Times New Roman"/>
          <w:color w:val="000000" w:themeColor="text1"/>
          <w:sz w:val="24"/>
          <w:szCs w:val="24"/>
        </w:rPr>
        <w:t xml:space="preserve">publik, </w:t>
      </w:r>
      <w:r w:rsidR="004A74FB" w:rsidRPr="00D4422F">
        <w:rPr>
          <w:rFonts w:ascii="Times New Roman" w:hAnsi="Times New Roman" w:cs="Times New Roman"/>
          <w:color w:val="000000" w:themeColor="text1"/>
          <w:sz w:val="24"/>
          <w:szCs w:val="24"/>
        </w:rPr>
        <w:t xml:space="preserve">legjislacioni shqiptar parashikon </w:t>
      </w:r>
      <w:r w:rsidRPr="00D4422F">
        <w:rPr>
          <w:rFonts w:ascii="Times New Roman" w:hAnsi="Times New Roman" w:cs="Times New Roman"/>
          <w:color w:val="000000" w:themeColor="text1"/>
          <w:sz w:val="24"/>
          <w:szCs w:val="24"/>
        </w:rPr>
        <w:t xml:space="preserve">kërkesa të posaçme autorizimi </w:t>
      </w:r>
      <w:r w:rsidR="00E449ED" w:rsidRPr="00D4422F">
        <w:rPr>
          <w:rFonts w:ascii="Times New Roman" w:hAnsi="Times New Roman" w:cs="Times New Roman"/>
          <w:color w:val="000000" w:themeColor="text1"/>
          <w:sz w:val="24"/>
          <w:szCs w:val="24"/>
        </w:rPr>
        <w:t>p</w:t>
      </w:r>
      <w:r w:rsidR="000E70FD" w:rsidRPr="00D4422F">
        <w:rPr>
          <w:rFonts w:ascii="Times New Roman" w:hAnsi="Times New Roman" w:cs="Times New Roman"/>
          <w:color w:val="000000" w:themeColor="text1"/>
          <w:sz w:val="24"/>
          <w:szCs w:val="24"/>
        </w:rPr>
        <w:t>ë</w:t>
      </w:r>
      <w:r w:rsidR="00E449ED" w:rsidRPr="00D4422F">
        <w:rPr>
          <w:rFonts w:ascii="Times New Roman" w:hAnsi="Times New Roman" w:cs="Times New Roman"/>
          <w:color w:val="000000" w:themeColor="text1"/>
          <w:sz w:val="24"/>
          <w:szCs w:val="24"/>
        </w:rPr>
        <w:t>r</w:t>
      </w:r>
      <w:r w:rsidR="00233CF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subjektet e detyruara </w:t>
      </w:r>
      <w:r w:rsidR="004A74FB" w:rsidRPr="00D4422F">
        <w:rPr>
          <w:rFonts w:ascii="Times New Roman" w:hAnsi="Times New Roman" w:cs="Times New Roman"/>
          <w:color w:val="000000" w:themeColor="text1"/>
          <w:sz w:val="24"/>
          <w:szCs w:val="24"/>
        </w:rPr>
        <w:t>që ushtrojnë veprimtari në territorin e Republikës së Shqipërisë</w:t>
      </w:r>
      <w:r w:rsidR="00E449ED" w:rsidRPr="00D4422F">
        <w:rPr>
          <w:rFonts w:ascii="Times New Roman" w:hAnsi="Times New Roman" w:cs="Times New Roman"/>
          <w:color w:val="000000" w:themeColor="text1"/>
          <w:sz w:val="24"/>
          <w:szCs w:val="24"/>
        </w:rPr>
        <w:t xml:space="preserve"> </w:t>
      </w:r>
      <w:r w:rsidR="004A74FB" w:rsidRPr="00D4422F">
        <w:rPr>
          <w:rFonts w:ascii="Times New Roman" w:hAnsi="Times New Roman" w:cs="Times New Roman"/>
          <w:color w:val="000000" w:themeColor="text1"/>
          <w:sz w:val="24"/>
          <w:szCs w:val="24"/>
        </w:rPr>
        <w:t>në bazë të lirisë për të ofruar shërbime, veprimtaritë e kryera në bazë të këtyre autorizimeve i nënshtrohen mbikëqyrjes nga autoritetet mbikëqyrëse kompetente shqiptare.</w:t>
      </w:r>
    </w:p>
    <w:p w:rsidR="00A92841"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Mbikëqyr</w:t>
      </w:r>
      <w:r w:rsidR="00E449ED" w:rsidRPr="00D4422F">
        <w:rPr>
          <w:rFonts w:ascii="Times New Roman" w:hAnsi="Times New Roman" w:cs="Times New Roman"/>
          <w:color w:val="000000" w:themeColor="text1"/>
          <w:sz w:val="24"/>
          <w:szCs w:val="24"/>
        </w:rPr>
        <w:t>ja sipas pikës 1 të këtij neni ushtrohet</w:t>
      </w:r>
      <w:r w:rsidRPr="00D4422F">
        <w:rPr>
          <w:rFonts w:ascii="Times New Roman" w:hAnsi="Times New Roman" w:cs="Times New Roman"/>
          <w:color w:val="000000" w:themeColor="text1"/>
          <w:sz w:val="24"/>
          <w:szCs w:val="24"/>
        </w:rPr>
        <w:t xml:space="preserve"> pavarësisht mënyrës së ushtrimit të veprimtarisë, përfshirë rastet kur veprimtaritë </w:t>
      </w:r>
      <w:r w:rsidR="00E449ED" w:rsidRPr="00D4422F">
        <w:rPr>
          <w:rFonts w:ascii="Times New Roman" w:hAnsi="Times New Roman" w:cs="Times New Roman"/>
          <w:color w:val="000000" w:themeColor="text1"/>
          <w:sz w:val="24"/>
          <w:szCs w:val="24"/>
        </w:rPr>
        <w:t xml:space="preserve">e </w:t>
      </w:r>
      <w:r w:rsidRPr="00D4422F">
        <w:rPr>
          <w:rFonts w:ascii="Times New Roman" w:hAnsi="Times New Roman" w:cs="Times New Roman"/>
          <w:color w:val="000000" w:themeColor="text1"/>
          <w:sz w:val="24"/>
          <w:szCs w:val="24"/>
        </w:rPr>
        <w:t>autorizuara kryhen përmes një infrastrukture të vendosur në territ</w:t>
      </w:r>
      <w:r w:rsidR="00F02FFC" w:rsidRPr="00D4422F">
        <w:rPr>
          <w:rFonts w:ascii="Times New Roman" w:hAnsi="Times New Roman" w:cs="Times New Roman"/>
          <w:color w:val="000000" w:themeColor="text1"/>
          <w:sz w:val="24"/>
          <w:szCs w:val="24"/>
        </w:rPr>
        <w:t xml:space="preserve">orin e Republikës së Shqipërisë, </w:t>
      </w:r>
      <w:r w:rsidRPr="00D4422F">
        <w:rPr>
          <w:rFonts w:ascii="Times New Roman" w:hAnsi="Times New Roman" w:cs="Times New Roman"/>
          <w:color w:val="000000" w:themeColor="text1"/>
          <w:sz w:val="24"/>
          <w:szCs w:val="24"/>
        </w:rPr>
        <w:t>apo</w:t>
      </w:r>
      <w:r w:rsidR="00B53822" w:rsidRPr="00D4422F">
        <w:rPr>
          <w:rFonts w:ascii="Times New Roman" w:hAnsi="Times New Roman" w:cs="Times New Roman"/>
          <w:color w:val="000000" w:themeColor="text1"/>
          <w:sz w:val="24"/>
          <w:szCs w:val="24"/>
        </w:rPr>
        <w:t xml:space="preserve"> nëpërmjet mjeteve në distancë.</w:t>
      </w:r>
    </w:p>
    <w:p w:rsidR="00A92841"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E449ED" w:rsidRPr="00D4422F">
        <w:rPr>
          <w:rFonts w:ascii="Times New Roman" w:hAnsi="Times New Roman" w:cs="Times New Roman"/>
          <w:color w:val="000000" w:themeColor="text1"/>
          <w:sz w:val="24"/>
          <w:szCs w:val="24"/>
        </w:rPr>
        <w:t>Autoritetet mbikëqyrëse kompetente shqiptare njoftojnë autoritetet homologe të shtetit në të cilin ndodhet selia qendrore e subjektit të detyruar për ushtrimin e mbikëqyrjes sipas këtij neni.</w:t>
      </w:r>
    </w:p>
    <w:p w:rsidR="0043521A" w:rsidRPr="00D4422F" w:rsidRDefault="0043521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w:t>
      </w:r>
      <w:r w:rsidR="00B53822" w:rsidRPr="00D4422F">
        <w:rPr>
          <w:rFonts w:ascii="Times New Roman" w:hAnsi="Times New Roman" w:cs="Times New Roman"/>
          <w:color w:val="000000" w:themeColor="text1"/>
          <w:sz w:val="24"/>
          <w:szCs w:val="24"/>
        </w:rPr>
        <w:t>Pikat e m</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sip</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rme t</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tij neni nuk zbatohen kur AMLA vepron si mbikqyr</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s.</w:t>
      </w:r>
      <w:r w:rsidRPr="00D4422F">
        <w:rPr>
          <w:rFonts w:ascii="Times New Roman" w:hAnsi="Times New Roman" w:cs="Times New Roman"/>
          <w:color w:val="000000" w:themeColor="text1"/>
          <w:sz w:val="24"/>
          <w:szCs w:val="24"/>
        </w:rPr>
        <w:t xml:space="preserve"> </w:t>
      </w:r>
    </w:p>
    <w:p w:rsidR="0045145B" w:rsidRPr="00D4422F" w:rsidRDefault="0045145B" w:rsidP="00154979">
      <w:pPr>
        <w:widowControl w:val="0"/>
        <w:spacing w:after="0"/>
        <w:ind w:left="0" w:firstLine="0"/>
        <w:jc w:val="center"/>
        <w:rPr>
          <w:rFonts w:ascii="Times New Roman" w:hAnsi="Times New Roman" w:cs="Times New Roman"/>
          <w:color w:val="000000" w:themeColor="text1"/>
        </w:rPr>
      </w:pPr>
    </w:p>
    <w:p w:rsidR="00B04FBA" w:rsidRPr="00D4422F" w:rsidRDefault="00B04FBA" w:rsidP="00154979">
      <w:pPr>
        <w:widowControl w:val="0"/>
        <w:spacing w:after="0"/>
        <w:ind w:left="0" w:firstLine="0"/>
        <w:jc w:val="center"/>
        <w:rPr>
          <w:rFonts w:ascii="Times New Roman" w:hAnsi="Times New Roman" w:cs="Times New Roman"/>
          <w:color w:val="000000" w:themeColor="text1"/>
          <w:sz w:val="24"/>
          <w:szCs w:val="24"/>
        </w:rPr>
      </w:pPr>
    </w:p>
    <w:p w:rsidR="009C2103" w:rsidRPr="00D4422F" w:rsidRDefault="009C2103"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3</w:t>
      </w:r>
      <w:r w:rsidR="001D0F5B" w:rsidRPr="00D4422F">
        <w:rPr>
          <w:rFonts w:ascii="Times New Roman" w:hAnsi="Times New Roman" w:cs="Times New Roman"/>
          <w:color w:val="000000" w:themeColor="text1"/>
          <w:sz w:val="24"/>
          <w:szCs w:val="24"/>
        </w:rPr>
        <w:t>5</w:t>
      </w:r>
    </w:p>
    <w:p w:rsidR="009C2103" w:rsidRPr="00D4422F" w:rsidRDefault="009C2103"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Garancitë institucionale për ushtrimin e mbikëqyrjes</w:t>
      </w:r>
    </w:p>
    <w:p w:rsidR="009C2103" w:rsidRPr="00D4422F" w:rsidRDefault="009C2103" w:rsidP="00154979">
      <w:pPr>
        <w:widowControl w:val="0"/>
        <w:spacing w:after="0"/>
        <w:ind w:left="0" w:firstLine="0"/>
        <w:rPr>
          <w:rFonts w:ascii="Times New Roman" w:hAnsi="Times New Roman" w:cs="Times New Roman"/>
          <w:color w:val="000000" w:themeColor="text1"/>
          <w:sz w:val="24"/>
          <w:szCs w:val="24"/>
        </w:rPr>
      </w:pP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Autoritetet mbikëqyrëse ushtrojnë funksionet e tyre në mënyrë të pavarur, efektive dhe të vazhdueshme, për qëllime të parandalimit të pastrimit të parave, financimit të terrorizmit dhe financimit të </w:t>
      </w:r>
      <w:r w:rsidR="0045145B"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45145B"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45145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armëve të dëmtimit në masë.</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Autoriteteve mbikëqyrëse u sigurohen burime të mjaftueshme financiare, njerëzore dhe teknike, të përshtatura me nivelin e rrezikut, natyrën dhe numrin e subjekteve të detyruara që mbikëqyrin, për garantimin e ushtrimit efektiv të funksioneve të tyre sip</w:t>
      </w:r>
      <w:r w:rsidR="0045145B" w:rsidRPr="00D4422F">
        <w:rPr>
          <w:rFonts w:ascii="Times New Roman" w:hAnsi="Times New Roman" w:cs="Times New Roman"/>
          <w:color w:val="000000" w:themeColor="text1"/>
          <w:sz w:val="24"/>
          <w:szCs w:val="24"/>
        </w:rPr>
        <w:t>a</w:t>
      </w:r>
      <w:r w:rsidRPr="00D4422F">
        <w:rPr>
          <w:rFonts w:ascii="Times New Roman" w:hAnsi="Times New Roman" w:cs="Times New Roman"/>
          <w:color w:val="000000" w:themeColor="text1"/>
          <w:sz w:val="24"/>
          <w:szCs w:val="24"/>
        </w:rPr>
        <w:t xml:space="preserve">s </w:t>
      </w:r>
      <w:r w:rsidR="008A5165" w:rsidRPr="00D4422F">
        <w:rPr>
          <w:rFonts w:ascii="Times New Roman" w:hAnsi="Times New Roman" w:cs="Times New Roman"/>
          <w:color w:val="000000" w:themeColor="text1"/>
          <w:sz w:val="24"/>
          <w:szCs w:val="24"/>
        </w:rPr>
        <w:t>përcaktimeve</w:t>
      </w:r>
      <w:r w:rsidRPr="00D4422F">
        <w:rPr>
          <w:rFonts w:ascii="Times New Roman" w:hAnsi="Times New Roman" w:cs="Times New Roman"/>
          <w:color w:val="000000" w:themeColor="text1"/>
          <w:sz w:val="24"/>
          <w:szCs w:val="24"/>
        </w:rPr>
        <w:t xml:space="preserve"> t</w:t>
      </w:r>
      <w:r w:rsidR="00C32389"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C32389" w:rsidRPr="00D4422F">
        <w:rPr>
          <w:rFonts w:ascii="Times New Roman" w:hAnsi="Times New Roman" w:cs="Times New Roman"/>
          <w:color w:val="000000" w:themeColor="text1"/>
          <w:sz w:val="24"/>
          <w:szCs w:val="24"/>
        </w:rPr>
        <w:t>ëtij ligji.</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Autoritetet mbikëqyrëse kanë të drejtë dhe detyrim të:</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ngrenë dhe të forcojnë struktura të specializuara për parandalimin e pastrimit të parave, financimit të terrorizmit dhe financimit të armëve të dëmtimit në masë;</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punësojnë dhe trajnojnë personel të specializuar;</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përdorin sisteme dhe mjete teknike për hartimin e analizave sektoriale dhe ato te </w:t>
      </w:r>
      <w:r w:rsidR="008A5165" w:rsidRPr="00D4422F">
        <w:rPr>
          <w:rFonts w:ascii="Times New Roman" w:hAnsi="Times New Roman" w:cs="Times New Roman"/>
          <w:color w:val="000000" w:themeColor="text1"/>
          <w:sz w:val="24"/>
          <w:szCs w:val="24"/>
        </w:rPr>
        <w:t>rrezikut</w:t>
      </w:r>
      <w:r w:rsidRPr="00D4422F">
        <w:rPr>
          <w:rFonts w:ascii="Times New Roman" w:hAnsi="Times New Roman" w:cs="Times New Roman"/>
          <w:color w:val="000000" w:themeColor="text1"/>
          <w:sz w:val="24"/>
          <w:szCs w:val="24"/>
        </w:rPr>
        <w:t>, si dhe për inspektim dhe monitorim të vazhdueshëm.</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Personeli i autoriteteve mbikëqyrëse:</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duhet të jetë me integritet të lartë profesional dhe me kualifikime të përshtatshme;</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i nënshtrohet rregullave të posaçme për ruajtjen e informacionit të klasifikuar, mbrojtjen e të dhënave personale dhe parandalimin e konfliktit të interesit;</w:t>
      </w:r>
    </w:p>
    <w:p w:rsidR="00A92841"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gëzon mbrojtje ligjore për veprimet e kryera në mirëbesim dhe në përmbushje të detyrave ligjore, sipas përcaktimeve në këtë ligj.</w:t>
      </w:r>
    </w:p>
    <w:p w:rsidR="009C21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Mënyra e organizimit dhe funksionimit të autoriteteve mbikëqyrëse, kërkesat për burimet financiare, njerëzore dhe teknike, kriteret për kualifikimin dhe integritetin e personelit, si dhe procedurat për ushtrimin e kompetencave të parashikuara në </w:t>
      </w:r>
      <w:r w:rsidR="008A5165" w:rsidRPr="00D4422F">
        <w:rPr>
          <w:rFonts w:ascii="Times New Roman" w:hAnsi="Times New Roman" w:cs="Times New Roman"/>
          <w:color w:val="000000" w:themeColor="text1"/>
          <w:sz w:val="24"/>
          <w:szCs w:val="24"/>
        </w:rPr>
        <w:t>ketë</w:t>
      </w:r>
      <w:r w:rsidRPr="00D4422F">
        <w:rPr>
          <w:rFonts w:ascii="Times New Roman" w:hAnsi="Times New Roman" w:cs="Times New Roman"/>
          <w:color w:val="000000" w:themeColor="text1"/>
          <w:sz w:val="24"/>
          <w:szCs w:val="24"/>
        </w:rPr>
        <w:t xml:space="preserve"> nen, </w:t>
      </w:r>
      <w:r w:rsidR="0045145B" w:rsidRPr="00D4422F">
        <w:rPr>
          <w:rFonts w:ascii="Times New Roman" w:hAnsi="Times New Roman" w:cs="Times New Roman"/>
          <w:color w:val="000000" w:themeColor="text1"/>
          <w:sz w:val="24"/>
          <w:szCs w:val="24"/>
        </w:rPr>
        <w:t>rregullohen në ligjet sektoriale përkatëse dhe në aktet nënligjore të nxjerra për zbatimin e tyre.</w:t>
      </w:r>
    </w:p>
    <w:p w:rsidR="009C2103" w:rsidRPr="00D4422F" w:rsidRDefault="009C2103" w:rsidP="00154979">
      <w:pPr>
        <w:widowControl w:val="0"/>
        <w:spacing w:after="0"/>
        <w:ind w:left="0" w:firstLine="0"/>
        <w:rPr>
          <w:rFonts w:ascii="Times New Roman" w:hAnsi="Times New Roman" w:cs="Times New Roman"/>
          <w:color w:val="000000" w:themeColor="text1"/>
          <w:sz w:val="24"/>
          <w:szCs w:val="24"/>
        </w:rPr>
      </w:pPr>
    </w:p>
    <w:p w:rsidR="00C32389" w:rsidRPr="00D4422F" w:rsidRDefault="00C32389" w:rsidP="00154979">
      <w:pPr>
        <w:widowControl w:val="0"/>
        <w:spacing w:after="0"/>
        <w:ind w:left="0" w:firstLine="0"/>
        <w:jc w:val="center"/>
        <w:rPr>
          <w:rFonts w:ascii="Times New Roman" w:hAnsi="Times New Roman" w:cs="Times New Roman"/>
          <w:color w:val="000000" w:themeColor="text1"/>
          <w:sz w:val="24"/>
          <w:szCs w:val="24"/>
        </w:rPr>
      </w:pPr>
    </w:p>
    <w:p w:rsidR="009C2103" w:rsidRPr="00D4422F" w:rsidRDefault="009C2103"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3</w:t>
      </w:r>
      <w:r w:rsidR="001D0F5B" w:rsidRPr="00D4422F">
        <w:rPr>
          <w:rFonts w:ascii="Times New Roman" w:hAnsi="Times New Roman" w:cs="Times New Roman"/>
          <w:color w:val="000000" w:themeColor="text1"/>
          <w:sz w:val="24"/>
          <w:szCs w:val="24"/>
        </w:rPr>
        <w:t>6</w:t>
      </w:r>
    </w:p>
    <w:p w:rsidR="009C2103" w:rsidRPr="00D4422F" w:rsidRDefault="009C2103"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Delegimi i funksioneve mbikëqyrëse tek organet vetërregulluese</w:t>
      </w:r>
    </w:p>
    <w:p w:rsidR="009C2103" w:rsidRPr="00D4422F" w:rsidRDefault="009C2103"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Për kategori të caktuara subjektesh të detyruara të përcaktuara në nenin </w:t>
      </w:r>
      <w:r w:rsidR="00B04FBA" w:rsidRPr="00D4422F">
        <w:rPr>
          <w:rFonts w:ascii="Times New Roman" w:hAnsi="Times New Roman" w:cs="Times New Roman"/>
          <w:color w:val="000000" w:themeColor="text1"/>
          <w:sz w:val="24"/>
          <w:szCs w:val="24"/>
        </w:rPr>
        <w:t>86</w:t>
      </w:r>
      <w:r w:rsidR="009E6F32" w:rsidRPr="00D4422F">
        <w:rPr>
          <w:rFonts w:ascii="Times New Roman" w:hAnsi="Times New Roman" w:cs="Times New Roman"/>
          <w:color w:val="000000" w:themeColor="text1"/>
          <w:sz w:val="24"/>
          <w:szCs w:val="24"/>
        </w:rPr>
        <w:t xml:space="preserve">, </w:t>
      </w:r>
      <w:r w:rsidR="00B04FBA" w:rsidRPr="00D4422F">
        <w:rPr>
          <w:rFonts w:ascii="Times New Roman" w:hAnsi="Times New Roman" w:cs="Times New Roman"/>
          <w:color w:val="000000" w:themeColor="text1"/>
          <w:sz w:val="24"/>
          <w:szCs w:val="24"/>
        </w:rPr>
        <w:t>pika 3, germa “a” dhe “b” t</w:t>
      </w:r>
      <w:r w:rsidR="006A05DA" w:rsidRPr="00D4422F">
        <w:rPr>
          <w:rFonts w:ascii="Times New Roman" w:hAnsi="Times New Roman" w:cs="Times New Roman"/>
          <w:color w:val="000000" w:themeColor="text1"/>
          <w:sz w:val="24"/>
          <w:szCs w:val="24"/>
        </w:rPr>
        <w:t>ë</w:t>
      </w:r>
      <w:r w:rsidR="00B04FBA" w:rsidRPr="00D4422F">
        <w:rPr>
          <w:rFonts w:ascii="Times New Roman" w:hAnsi="Times New Roman" w:cs="Times New Roman"/>
          <w:color w:val="000000" w:themeColor="text1"/>
          <w:sz w:val="24"/>
          <w:szCs w:val="24"/>
        </w:rPr>
        <w:t xml:space="preserve"> Pjes</w:t>
      </w:r>
      <w:r w:rsidR="006A05DA" w:rsidRPr="00D4422F">
        <w:rPr>
          <w:rFonts w:ascii="Times New Roman" w:hAnsi="Times New Roman" w:cs="Times New Roman"/>
          <w:color w:val="000000" w:themeColor="text1"/>
          <w:sz w:val="24"/>
          <w:szCs w:val="24"/>
        </w:rPr>
        <w:t>ë</w:t>
      </w:r>
      <w:r w:rsidR="00B04FBA" w:rsidRPr="00D4422F">
        <w:rPr>
          <w:rFonts w:ascii="Times New Roman" w:hAnsi="Times New Roman" w:cs="Times New Roman"/>
          <w:color w:val="000000" w:themeColor="text1"/>
          <w:sz w:val="24"/>
          <w:szCs w:val="24"/>
        </w:rPr>
        <w:t xml:space="preserve"> t</w:t>
      </w:r>
      <w:r w:rsidR="006A05DA" w:rsidRPr="00D4422F">
        <w:rPr>
          <w:rFonts w:ascii="Times New Roman" w:hAnsi="Times New Roman" w:cs="Times New Roman"/>
          <w:color w:val="000000" w:themeColor="text1"/>
          <w:sz w:val="24"/>
          <w:szCs w:val="24"/>
        </w:rPr>
        <w:t>ë</w:t>
      </w:r>
      <w:r w:rsidR="00B04FBA" w:rsidRPr="00D4422F">
        <w:rPr>
          <w:rFonts w:ascii="Times New Roman" w:hAnsi="Times New Roman" w:cs="Times New Roman"/>
          <w:color w:val="000000" w:themeColor="text1"/>
          <w:sz w:val="24"/>
          <w:szCs w:val="24"/>
        </w:rPr>
        <w:t xml:space="preserve"> II t</w:t>
      </w:r>
      <w:r w:rsidR="006A05DA" w:rsidRPr="00D4422F">
        <w:rPr>
          <w:rFonts w:ascii="Times New Roman" w:hAnsi="Times New Roman" w:cs="Times New Roman"/>
          <w:color w:val="000000" w:themeColor="text1"/>
          <w:sz w:val="24"/>
          <w:szCs w:val="24"/>
        </w:rPr>
        <w:t>ë</w:t>
      </w:r>
      <w:r w:rsidR="00B04FBA" w:rsidRPr="00D4422F">
        <w:rPr>
          <w:rFonts w:ascii="Times New Roman" w:hAnsi="Times New Roman" w:cs="Times New Roman"/>
          <w:color w:val="000000" w:themeColor="text1"/>
          <w:sz w:val="24"/>
          <w:szCs w:val="24"/>
        </w:rPr>
        <w:t xml:space="preserve"> ligjit</w:t>
      </w:r>
      <w:r w:rsidR="009E6F32"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ushtrimi i funksioneve mbikëqyrëse, mund t’u besohet organeve vetërregulluese, me kusht që këto organe:</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të jenë të pajisura me kompetencat e nevojshme për ushtrimin e mbikëqyrjes, sipas </w:t>
      </w:r>
      <w:r w:rsidR="00640848" w:rsidRPr="00D4422F">
        <w:rPr>
          <w:rFonts w:ascii="Times New Roman" w:hAnsi="Times New Roman" w:cs="Times New Roman"/>
          <w:color w:val="000000" w:themeColor="text1"/>
          <w:sz w:val="24"/>
          <w:szCs w:val="24"/>
        </w:rPr>
        <w:t>nenit 3</w:t>
      </w:r>
      <w:r w:rsidR="007231B0" w:rsidRPr="00D4422F">
        <w:rPr>
          <w:rFonts w:ascii="Times New Roman" w:hAnsi="Times New Roman" w:cs="Times New Roman"/>
          <w:color w:val="000000" w:themeColor="text1"/>
          <w:sz w:val="24"/>
          <w:szCs w:val="24"/>
        </w:rPr>
        <w:t>8</w:t>
      </w:r>
      <w:r w:rsidR="00640848" w:rsidRPr="00D4422F">
        <w:rPr>
          <w:rFonts w:ascii="Times New Roman" w:hAnsi="Times New Roman" w:cs="Times New Roman"/>
          <w:color w:val="000000" w:themeColor="text1"/>
          <w:sz w:val="24"/>
          <w:szCs w:val="24"/>
        </w:rPr>
        <w:t xml:space="preserve"> pika 8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tij ligji</w:t>
      </w:r>
      <w:r w:rsidRPr="00D4422F">
        <w:rPr>
          <w:rFonts w:ascii="Times New Roman" w:hAnsi="Times New Roman" w:cs="Times New Roman"/>
          <w:color w:val="000000" w:themeColor="text1"/>
          <w:sz w:val="24"/>
          <w:szCs w:val="24"/>
        </w:rPr>
        <w:t>;</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disponojnë burime të mjaftueshme financiare, njerëzore dhe teknike për ushtrimin e funksioneve të tyre.</w:t>
      </w:r>
    </w:p>
    <w:p w:rsidR="009C21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p w:rsidR="00E32A00" w:rsidRPr="00D4422F" w:rsidRDefault="00E32A00" w:rsidP="00154979">
      <w:pPr>
        <w:widowControl w:val="0"/>
        <w:spacing w:after="0"/>
        <w:ind w:left="0" w:firstLine="426"/>
        <w:rPr>
          <w:rFonts w:ascii="Times New Roman" w:hAnsi="Times New Roman" w:cs="Times New Roman"/>
          <w:color w:val="000000" w:themeColor="text1"/>
          <w:sz w:val="24"/>
          <w:szCs w:val="24"/>
        </w:rPr>
      </w:pPr>
    </w:p>
    <w:p w:rsidR="009C2103" w:rsidRPr="00D4422F" w:rsidRDefault="009C2103" w:rsidP="00154979">
      <w:pPr>
        <w:widowControl w:val="0"/>
        <w:spacing w:after="0"/>
        <w:ind w:left="0" w:firstLine="426"/>
        <w:rPr>
          <w:rFonts w:ascii="Times New Roman" w:hAnsi="Times New Roman" w:cs="Times New Roman"/>
          <w:color w:val="000000" w:themeColor="text1"/>
          <w:sz w:val="24"/>
          <w:szCs w:val="24"/>
        </w:rPr>
      </w:pPr>
    </w:p>
    <w:p w:rsidR="009C2103" w:rsidRPr="00D4422F" w:rsidRDefault="009C2103"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3</w:t>
      </w:r>
      <w:r w:rsidR="001D0F5B" w:rsidRPr="00D4422F">
        <w:rPr>
          <w:rFonts w:ascii="Times New Roman" w:hAnsi="Times New Roman" w:cs="Times New Roman"/>
          <w:color w:val="000000" w:themeColor="text1"/>
          <w:sz w:val="24"/>
          <w:szCs w:val="24"/>
        </w:rPr>
        <w:t>7</w:t>
      </w:r>
    </w:p>
    <w:p w:rsidR="009C2103" w:rsidRPr="00D4422F" w:rsidRDefault="009C2103"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Bashkërendimi i mbikëqyrjes në rast të shumë autoriteteve mbikëqyrëse</w:t>
      </w:r>
    </w:p>
    <w:p w:rsidR="009C2103" w:rsidRPr="00D4422F" w:rsidRDefault="009C2103" w:rsidP="00154979">
      <w:pPr>
        <w:widowControl w:val="0"/>
        <w:spacing w:after="0"/>
        <w:ind w:left="0" w:firstLine="0"/>
        <w:rPr>
          <w:rFonts w:ascii="Times New Roman" w:hAnsi="Times New Roman" w:cs="Times New Roman"/>
          <w:color w:val="000000" w:themeColor="text1"/>
          <w:sz w:val="24"/>
          <w:szCs w:val="24"/>
        </w:rPr>
      </w:pP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Kur mbikëqyrja e një kategorie subjektesh të detyruara i është besuar më shumë se një autoriteti mbikëqyrës, autoritetet përkatëse janë të detyruara të ushtrojnë mbikëqyrjen në mënyrë të qëndrueshme, të njëtrajtshme dhe efektive në të gjithë sektorin përkatës.</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Për qëllimet e pikës 1 të këtij neni, krijohet detyrimisht një mekanizëm bashkërendimi ndërmjet autoriteteve mbikëqyrëse ose caktohet një autoritet udhëheqës, me qëllim:</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sigurimin e një qasjeje të unifikuar mbikëqyrëse ndaj kategorisë përkatëse të subjekteve të detyruara;</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shmangien e mbivendosjes ose mospërputhjes së praktikave mbikëqyrëse;</w:t>
      </w:r>
    </w:p>
    <w:p w:rsidR="006A47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rritjen e efektivitetit dhe koherencës së mbikëqyrjes në sektor.</w:t>
      </w:r>
    </w:p>
    <w:p w:rsidR="00FC7D2E"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Kur mbikëqyrja e të gjitha subjekteve të detyruara i është besuar më shumë se një autoriteti mbikëqyrës, krijohet një mekanizëm bashkërendimi ndërmjet këtyre autoriteteve, me qëllim garantimin e një mbikëqyrjeje efektive të subjekteve të detyruara, në përputhje me standardet më të larta.</w:t>
      </w:r>
    </w:p>
    <w:p w:rsidR="00FC7D2E"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Mekanizmi i bashkërendimit përfshin të gjitha autoritetet mbikëqyrëse, me përjashtim të rasteve kur:</w:t>
      </w:r>
    </w:p>
    <w:p w:rsidR="00FC7D2E"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kur mbikëqyrja i është besuar një organi vetërregullues, autoriteti publik përgjegjës merr pjesë detyrimisht në mekanizmin e bashkërendimit;</w:t>
      </w:r>
    </w:p>
    <w:p w:rsidR="00FC7D2E"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rsidR="009C2103" w:rsidRPr="00D4422F" w:rsidRDefault="009C210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Mekanizmi i bashkërendimit dhe sipas rastit, autoriteti udhëheqës, përcaktohen me akt nënligjor, të nxjerrë në zbatim të këtij ligji.</w:t>
      </w:r>
    </w:p>
    <w:p w:rsidR="00101553" w:rsidRPr="00D4422F" w:rsidRDefault="00101553" w:rsidP="00154979">
      <w:pPr>
        <w:widowControl w:val="0"/>
        <w:spacing w:after="0"/>
        <w:ind w:left="0" w:firstLine="426"/>
        <w:rPr>
          <w:rFonts w:ascii="Times New Roman" w:hAnsi="Times New Roman" w:cs="Times New Roman"/>
          <w:color w:val="000000" w:themeColor="text1"/>
          <w:sz w:val="24"/>
          <w:szCs w:val="24"/>
        </w:rPr>
      </w:pPr>
    </w:p>
    <w:p w:rsidR="00101553" w:rsidRPr="00D4422F" w:rsidRDefault="00101553" w:rsidP="00154979">
      <w:pPr>
        <w:widowControl w:val="0"/>
        <w:spacing w:after="0"/>
        <w:rPr>
          <w:rFonts w:ascii="Times New Roman" w:hAnsi="Times New Roman" w:cs="Times New Roman"/>
          <w:color w:val="000000" w:themeColor="text1"/>
          <w:sz w:val="24"/>
          <w:szCs w:val="24"/>
        </w:rPr>
      </w:pPr>
    </w:p>
    <w:p w:rsidR="00101553" w:rsidRPr="00D4422F" w:rsidRDefault="00101553" w:rsidP="00154979">
      <w:pPr>
        <w:widowControl w:val="0"/>
        <w:spacing w:after="0"/>
        <w:ind w:left="0" w:firstLine="426"/>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3</w:t>
      </w:r>
      <w:r w:rsidR="001D0F5B" w:rsidRPr="00D4422F">
        <w:rPr>
          <w:rFonts w:ascii="Times New Roman" w:hAnsi="Times New Roman" w:cs="Times New Roman"/>
          <w:color w:val="000000" w:themeColor="text1"/>
          <w:sz w:val="24"/>
          <w:szCs w:val="24"/>
        </w:rPr>
        <w:t>8</w:t>
      </w:r>
    </w:p>
    <w:p w:rsidR="00101553" w:rsidRPr="00D4422F" w:rsidRDefault="00101553" w:rsidP="00154979">
      <w:pPr>
        <w:widowControl w:val="0"/>
        <w:spacing w:after="0"/>
        <w:ind w:left="0" w:firstLine="426"/>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Funksionet e autoriteteve mbikëqyrëse</w:t>
      </w:r>
    </w:p>
    <w:p w:rsidR="00101553" w:rsidRPr="00D4422F" w:rsidRDefault="00101553" w:rsidP="00154979">
      <w:pPr>
        <w:widowControl w:val="0"/>
        <w:spacing w:after="0"/>
        <w:ind w:left="0" w:firstLine="426"/>
        <w:rPr>
          <w:rFonts w:ascii="Times New Roman" w:hAnsi="Times New Roman" w:cs="Times New Roman"/>
          <w:color w:val="000000" w:themeColor="text1"/>
          <w:sz w:val="24"/>
          <w:szCs w:val="24"/>
        </w:rPr>
      </w:pP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qëllimet e këtij ligji, autoritetet mbikëqyrëse ushtrojnë këto funksione:</w:t>
      </w:r>
      <w:r w:rsidR="00FC7D2E" w:rsidRPr="00D4422F">
        <w:rPr>
          <w:rFonts w:ascii="Times New Roman" w:hAnsi="Times New Roman" w:cs="Times New Roman"/>
          <w:color w:val="000000" w:themeColor="text1"/>
          <w:sz w:val="24"/>
          <w:szCs w:val="24"/>
        </w:rPr>
        <w:t xml:space="preserve"> </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D27FB0"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Shpërndajnë informacionin dhe udhëzimet përkatëse për subjektet e detyruara, në p</w:t>
      </w:r>
      <w:r w:rsidR="00D952AD" w:rsidRPr="00D4422F">
        <w:rPr>
          <w:rFonts w:ascii="Times New Roman" w:hAnsi="Times New Roman" w:cs="Times New Roman"/>
          <w:color w:val="000000" w:themeColor="text1"/>
          <w:sz w:val="24"/>
          <w:szCs w:val="24"/>
        </w:rPr>
        <w:t xml:space="preserve">ërputhje me </w:t>
      </w:r>
      <w:r w:rsidR="00640848" w:rsidRPr="00D4422F">
        <w:rPr>
          <w:rFonts w:ascii="Times New Roman" w:hAnsi="Times New Roman" w:cs="Times New Roman"/>
          <w:color w:val="000000" w:themeColor="text1"/>
          <w:sz w:val="24"/>
          <w:szCs w:val="24"/>
        </w:rPr>
        <w:t>nenin 4</w:t>
      </w:r>
      <w:r w:rsidR="00D27FB0" w:rsidRPr="00D4422F">
        <w:rPr>
          <w:rFonts w:ascii="Times New Roman" w:hAnsi="Times New Roman" w:cs="Times New Roman"/>
          <w:color w:val="000000" w:themeColor="text1"/>
          <w:sz w:val="24"/>
          <w:szCs w:val="24"/>
        </w:rPr>
        <w:t>0</w:t>
      </w:r>
      <w:r w:rsidR="00DA1305"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w:t>
      </w:r>
      <w:r w:rsidR="00DA1305" w:rsidRPr="00D4422F">
        <w:rPr>
          <w:rFonts w:ascii="Times New Roman" w:hAnsi="Times New Roman" w:cs="Times New Roman"/>
          <w:color w:val="000000" w:themeColor="text1"/>
          <w:sz w:val="24"/>
          <w:szCs w:val="24"/>
        </w:rPr>
        <w:t xml:space="preserve">Përcaktojnë </w:t>
      </w:r>
      <w:r w:rsidRPr="00D4422F">
        <w:rPr>
          <w:rFonts w:ascii="Times New Roman" w:hAnsi="Times New Roman" w:cs="Times New Roman"/>
          <w:color w:val="000000" w:themeColor="text1"/>
          <w:sz w:val="24"/>
          <w:szCs w:val="24"/>
        </w:rPr>
        <w:t xml:space="preserve">rastet kur rreziqet specifike të një sektori janë të qarta dhe të njohura dhe, për rrjedhojë, nuk kërkohet kryerja e vlerësimeve individuale të dokumentuara të rrezikut nga subjektet e detyruara sipas </w:t>
      </w:r>
      <w:r w:rsidR="008D37EC" w:rsidRPr="00D4422F">
        <w:rPr>
          <w:rFonts w:ascii="Times New Roman" w:hAnsi="Times New Roman" w:cs="Times New Roman"/>
          <w:color w:val="000000" w:themeColor="text1"/>
          <w:sz w:val="24"/>
          <w:szCs w:val="24"/>
        </w:rPr>
        <w:t xml:space="preserve">nenit 92, pika 3 e </w:t>
      </w:r>
      <w:r w:rsidR="00640848"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Verifikojnë përshtatshmërinë dhe zbatimin e politikave, procedurave dhe kontrolleve të brendshme të subjekteve të detyr</w:t>
      </w:r>
      <w:r w:rsidR="00167D11" w:rsidRPr="00D4422F">
        <w:rPr>
          <w:rFonts w:ascii="Times New Roman" w:hAnsi="Times New Roman" w:cs="Times New Roman"/>
          <w:color w:val="000000" w:themeColor="text1"/>
          <w:sz w:val="24"/>
          <w:szCs w:val="24"/>
        </w:rPr>
        <w:t xml:space="preserve">uara, në përputhje me këtë ligj </w:t>
      </w:r>
      <w:r w:rsidRPr="00D4422F">
        <w:rPr>
          <w:rFonts w:ascii="Times New Roman" w:hAnsi="Times New Roman" w:cs="Times New Roman"/>
          <w:color w:val="000000" w:themeColor="text1"/>
          <w:sz w:val="24"/>
          <w:szCs w:val="24"/>
        </w:rPr>
        <w:t xml:space="preserve">si dhe mjaftueshmërinë dhe përshtatshmërinë e burimeve njerëzore të alokuara për përmbushjen e detyrimeve të parashikuara në </w:t>
      </w:r>
      <w:r w:rsidR="00640848" w:rsidRPr="00D4422F">
        <w:rPr>
          <w:rFonts w:ascii="Times New Roman" w:hAnsi="Times New Roman" w:cs="Times New Roman"/>
          <w:color w:val="000000" w:themeColor="text1"/>
          <w:sz w:val="24"/>
          <w:szCs w:val="24"/>
        </w:rPr>
        <w:t>Kreun 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tij ligji</w:t>
      </w:r>
      <w:r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Si dhe për autoritetet mbikëqyrëse të subjekteve të investimeve kolektive, përcaktojnë rastet kur raportimi i veprimtarive të dyshimta mund t’u besohet ofruesve të shërbimeve, 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rputhje me </w:t>
      </w:r>
      <w:r w:rsidR="00640848" w:rsidRPr="00D4422F">
        <w:rPr>
          <w:rFonts w:ascii="Times New Roman" w:hAnsi="Times New Roman" w:cs="Times New Roman"/>
          <w:color w:val="000000" w:themeColor="text1"/>
          <w:sz w:val="24"/>
          <w:szCs w:val="24"/>
        </w:rPr>
        <w:t xml:space="preserve">nenin </w:t>
      </w:r>
      <w:r w:rsidR="00753744" w:rsidRPr="00D4422F">
        <w:rPr>
          <w:rFonts w:ascii="Times New Roman" w:hAnsi="Times New Roman" w:cs="Times New Roman"/>
          <w:color w:val="000000" w:themeColor="text1"/>
          <w:sz w:val="24"/>
          <w:szCs w:val="24"/>
        </w:rPr>
        <w:t>101</w:t>
      </w:r>
      <w:r w:rsidR="00640848" w:rsidRPr="00D4422F">
        <w:rPr>
          <w:rFonts w:ascii="Times New Roman" w:hAnsi="Times New Roman" w:cs="Times New Roman"/>
          <w:color w:val="000000" w:themeColor="text1"/>
          <w:sz w:val="24"/>
          <w:szCs w:val="24"/>
        </w:rPr>
        <w:t>, pika 7</w:t>
      </w:r>
      <w:r w:rsidRPr="00D4422F">
        <w:rPr>
          <w:rFonts w:ascii="Times New Roman" w:hAnsi="Times New Roman" w:cs="Times New Roman"/>
          <w:color w:val="000000" w:themeColor="text1"/>
          <w:sz w:val="24"/>
          <w:szCs w:val="24"/>
        </w:rPr>
        <w:t xml:space="preserve"> </w:t>
      </w:r>
      <w:r w:rsidR="00A61586" w:rsidRPr="00D4422F">
        <w:rPr>
          <w:rFonts w:ascii="Times New Roman" w:hAnsi="Times New Roman" w:cs="Times New Roman"/>
          <w:color w:val="000000" w:themeColor="text1"/>
          <w:sz w:val="24"/>
          <w:szCs w:val="24"/>
        </w:rPr>
        <w:t xml:space="preserve">të </w:t>
      </w:r>
      <w:r w:rsidR="00640848"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tij ligji. </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Vlerësojnë dhe monitorojnë në mënyrë periodike rreziqet e pastrimit të parave, financimit të terrorizmit apo financimit </w:t>
      </w:r>
      <w:r w:rsidR="00167D11" w:rsidRPr="00D4422F">
        <w:rPr>
          <w:rFonts w:ascii="Times New Roman" w:hAnsi="Times New Roman" w:cs="Times New Roman"/>
          <w:color w:val="000000" w:themeColor="text1"/>
          <w:sz w:val="24"/>
          <w:szCs w:val="24"/>
        </w:rPr>
        <w:t xml:space="preserve">të përhapjes </w:t>
      </w:r>
      <w:r w:rsidRPr="00D4422F">
        <w:rPr>
          <w:rFonts w:ascii="Times New Roman" w:hAnsi="Times New Roman" w:cs="Times New Roman"/>
          <w:color w:val="000000" w:themeColor="text1"/>
          <w:sz w:val="24"/>
          <w:szCs w:val="24"/>
        </w:rPr>
        <w:t>t</w:t>
      </w:r>
      <w:r w:rsidR="00167D11" w:rsidRPr="00D4422F">
        <w:rPr>
          <w:rFonts w:ascii="Times New Roman" w:hAnsi="Times New Roman" w:cs="Times New Roman"/>
          <w:color w:val="000000" w:themeColor="text1"/>
          <w:sz w:val="24"/>
          <w:szCs w:val="24"/>
        </w:rPr>
        <w:t>ë armeve të</w:t>
      </w:r>
      <w:r w:rsidRPr="00D4422F">
        <w:rPr>
          <w:rFonts w:ascii="Times New Roman" w:hAnsi="Times New Roman" w:cs="Times New Roman"/>
          <w:color w:val="000000" w:themeColor="text1"/>
          <w:sz w:val="24"/>
          <w:szCs w:val="24"/>
        </w:rPr>
        <w:t xml:space="preserve"> </w:t>
      </w:r>
      <w:r w:rsidR="008A5165" w:rsidRPr="00D4422F">
        <w:rPr>
          <w:rFonts w:ascii="Times New Roman" w:hAnsi="Times New Roman" w:cs="Times New Roman"/>
          <w:color w:val="000000" w:themeColor="text1"/>
          <w:sz w:val="24"/>
          <w:szCs w:val="24"/>
        </w:rPr>
        <w:t>dëmtimit</w:t>
      </w:r>
      <w:r w:rsidRPr="00D4422F">
        <w:rPr>
          <w:rFonts w:ascii="Times New Roman" w:hAnsi="Times New Roman" w:cs="Times New Roman"/>
          <w:color w:val="000000" w:themeColor="text1"/>
          <w:sz w:val="24"/>
          <w:szCs w:val="24"/>
        </w:rPr>
        <w:t xml:space="preserve"> n</w:t>
      </w:r>
      <w:r w:rsidR="00167D11"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mase, si dhe rreziqet e moszbatimit ose shmangies së masave </w:t>
      </w:r>
      <w:r w:rsidR="008A5165" w:rsidRPr="00D4422F">
        <w:rPr>
          <w:rFonts w:ascii="Times New Roman" w:hAnsi="Times New Roman" w:cs="Times New Roman"/>
          <w:color w:val="000000" w:themeColor="text1"/>
          <w:sz w:val="24"/>
          <w:szCs w:val="24"/>
        </w:rPr>
        <w:t>shtrënguese</w:t>
      </w:r>
      <w:r w:rsidRPr="00D4422F">
        <w:rPr>
          <w:rFonts w:ascii="Times New Roman" w:hAnsi="Times New Roman" w:cs="Times New Roman"/>
          <w:color w:val="000000" w:themeColor="text1"/>
          <w:sz w:val="24"/>
          <w:szCs w:val="24"/>
        </w:rPr>
        <w:t xml:space="preserve"> </w:t>
      </w:r>
      <w:r w:rsidR="008A5165" w:rsidRPr="00D4422F">
        <w:rPr>
          <w:rFonts w:ascii="Times New Roman" w:hAnsi="Times New Roman" w:cs="Times New Roman"/>
          <w:color w:val="000000" w:themeColor="text1"/>
          <w:sz w:val="24"/>
          <w:szCs w:val="24"/>
        </w:rPr>
        <w:t>ndërkombëtare</w:t>
      </w:r>
      <w:r w:rsidRPr="00D4422F">
        <w:rPr>
          <w:rFonts w:ascii="Times New Roman" w:hAnsi="Times New Roman" w:cs="Times New Roman"/>
          <w:color w:val="000000" w:themeColor="text1"/>
          <w:sz w:val="24"/>
          <w:szCs w:val="24"/>
        </w:rPr>
        <w:t>, ndaj të cilave janë të ekspozuara subjektet e detyruara.</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Monitorojnë përputhshmërinë e subjekteve të detyruara me detyrimet që lidhen me masat shtr</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nguese </w:t>
      </w:r>
      <w:r w:rsidR="00A61586" w:rsidRPr="00D4422F">
        <w:rPr>
          <w:rFonts w:ascii="Times New Roman" w:hAnsi="Times New Roman" w:cs="Times New Roman"/>
          <w:color w:val="000000" w:themeColor="text1"/>
          <w:sz w:val="24"/>
          <w:szCs w:val="24"/>
        </w:rPr>
        <w:t>financiare</w:t>
      </w:r>
      <w:r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 Autoritetet mbikëqyrëse kryejnë të gjitha inspektime 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distanc</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inspektimet në vend, kontrollet tematike, si dhe çdo veprim tjetër sqarues dhe verifikues, përfshirë kërkesa për sqarime, vlerësim dhe analizë tjetër të nevojshme, me qëllim verifikimin e përputhshmërisë së subjekteve të detyruara me detyrimet e parashikuara në </w:t>
      </w:r>
      <w:r w:rsidR="00640848"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n e 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ligjit, si </w:t>
      </w:r>
      <w:r w:rsidRPr="00D4422F">
        <w:rPr>
          <w:rFonts w:ascii="Times New Roman" w:hAnsi="Times New Roman" w:cs="Times New Roman"/>
          <w:color w:val="000000" w:themeColor="text1"/>
          <w:sz w:val="24"/>
          <w:szCs w:val="24"/>
        </w:rPr>
        <w:t xml:space="preserve">dhe me </w:t>
      </w:r>
      <w:r w:rsidR="00640848" w:rsidRPr="00D4422F">
        <w:rPr>
          <w:rFonts w:ascii="Times New Roman" w:hAnsi="Times New Roman" w:cs="Times New Roman"/>
          <w:color w:val="000000" w:themeColor="text1"/>
          <w:sz w:val="24"/>
          <w:szCs w:val="24"/>
        </w:rPr>
        <w:t>çdo mas</w:t>
      </w:r>
      <w:r w:rsidR="003335AC" w:rsidRPr="00D4422F">
        <w:rPr>
          <w:rFonts w:ascii="Times New Roman" w:hAnsi="Times New Roman" w:cs="Times New Roman"/>
          <w:color w:val="000000" w:themeColor="text1"/>
          <w:sz w:val="24"/>
          <w:szCs w:val="24"/>
        </w:rPr>
        <w:t>ë</w:t>
      </w:r>
      <w:r w:rsidR="00CB06FC" w:rsidRPr="00D4422F">
        <w:rPr>
          <w:rFonts w:ascii="Times New Roman" w:hAnsi="Times New Roman" w:cs="Times New Roman"/>
          <w:color w:val="000000" w:themeColor="text1"/>
          <w:sz w:val="24"/>
          <w:szCs w:val="24"/>
        </w:rPr>
        <w:t xml:space="preserve"> administrative të marrë</w:t>
      </w:r>
      <w:r w:rsidRPr="00D4422F">
        <w:rPr>
          <w:rFonts w:ascii="Times New Roman" w:hAnsi="Times New Roman" w:cs="Times New Roman"/>
          <w:color w:val="000000" w:themeColor="text1"/>
          <w:sz w:val="24"/>
          <w:szCs w:val="24"/>
        </w:rPr>
        <w:t xml:space="preserve"> në zbatim të </w:t>
      </w:r>
      <w:r w:rsidR="00CB06FC" w:rsidRPr="00D4422F">
        <w:rPr>
          <w:rFonts w:ascii="Times New Roman" w:hAnsi="Times New Roman" w:cs="Times New Roman"/>
          <w:color w:val="000000" w:themeColor="text1"/>
          <w:sz w:val="24"/>
          <w:szCs w:val="24"/>
        </w:rPr>
        <w:t>nenit 57</w:t>
      </w:r>
      <w:r w:rsidR="00640848"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këtë qëllim, autoritetet mbikëqyrëse kanë të drejtë të kërkojnë dhe të marrin nga subjektet e detyruara çdo informacion, dokument ose të dhënë të nevojshme, pavarësisht nga parashikimet e ligjeve të tjera.</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w:t>
      </w:r>
      <w:r w:rsidR="003A53BC" w:rsidRPr="00D4422F">
        <w:rPr>
          <w:rFonts w:ascii="Times New Roman" w:hAnsi="Times New Roman" w:cs="Times New Roman"/>
          <w:color w:val="000000" w:themeColor="text1"/>
          <w:sz w:val="24"/>
          <w:szCs w:val="24"/>
        </w:rPr>
        <w:t xml:space="preserve">Autoritet </w:t>
      </w:r>
      <w:r w:rsidR="008A5165" w:rsidRPr="00D4422F">
        <w:rPr>
          <w:rFonts w:ascii="Times New Roman" w:hAnsi="Times New Roman" w:cs="Times New Roman"/>
          <w:color w:val="000000" w:themeColor="text1"/>
          <w:sz w:val="24"/>
          <w:szCs w:val="24"/>
        </w:rPr>
        <w:t>mbikëqyrëse</w:t>
      </w:r>
      <w:r w:rsidR="003A53B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marrin masa të përshtatshme mbikëqyrëse për trajtimin e çdo shkeljeje të kërkesave të zbatueshme nga subjektet e detyruara, të konstatuara gjatë procesit të vlerësimit mbikëqyrës, si dhe ndjekin zbatimin e këtyre masave.</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 Autoritetet mbikëqyrëse kan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kompetenca të mjaftueshme</w:t>
      </w:r>
      <w:r w:rsidR="00640848" w:rsidRPr="00D4422F">
        <w:rPr>
          <w:rFonts w:ascii="Times New Roman" w:hAnsi="Times New Roman" w:cs="Times New Roman"/>
          <w:color w:val="000000" w:themeColor="text1"/>
          <w:sz w:val="24"/>
          <w:szCs w:val="24"/>
        </w:rPr>
        <w:t>, parashikuar n</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w:t>
      </w:r>
      <w:r w:rsidR="004624C5" w:rsidRPr="00D4422F">
        <w:rPr>
          <w:rFonts w:ascii="Times New Roman" w:hAnsi="Times New Roman" w:cs="Times New Roman"/>
          <w:color w:val="000000" w:themeColor="text1"/>
          <w:sz w:val="24"/>
          <w:szCs w:val="24"/>
        </w:rPr>
        <w:t>k</w:t>
      </w:r>
      <w:r w:rsidR="006A05DA" w:rsidRPr="00D4422F">
        <w:rPr>
          <w:rFonts w:ascii="Times New Roman" w:hAnsi="Times New Roman" w:cs="Times New Roman"/>
          <w:color w:val="000000" w:themeColor="text1"/>
          <w:sz w:val="24"/>
          <w:szCs w:val="24"/>
        </w:rPr>
        <w:t>ë</w:t>
      </w:r>
      <w:r w:rsidR="004624C5" w:rsidRPr="00D4422F">
        <w:rPr>
          <w:rFonts w:ascii="Times New Roman" w:hAnsi="Times New Roman" w:cs="Times New Roman"/>
          <w:color w:val="000000" w:themeColor="text1"/>
          <w:sz w:val="24"/>
          <w:szCs w:val="24"/>
        </w:rPr>
        <w:t>t</w:t>
      </w:r>
      <w:r w:rsidR="006A05DA" w:rsidRPr="00D4422F">
        <w:rPr>
          <w:rFonts w:ascii="Times New Roman" w:hAnsi="Times New Roman" w:cs="Times New Roman"/>
          <w:color w:val="000000" w:themeColor="text1"/>
          <w:sz w:val="24"/>
          <w:szCs w:val="24"/>
        </w:rPr>
        <w:t>ë</w:t>
      </w:r>
      <w:r w:rsidR="004624C5" w:rsidRPr="00D4422F">
        <w:rPr>
          <w:rFonts w:ascii="Times New Roman" w:hAnsi="Times New Roman" w:cs="Times New Roman"/>
          <w:color w:val="000000" w:themeColor="text1"/>
          <w:sz w:val="24"/>
          <w:szCs w:val="24"/>
        </w:rPr>
        <w:t xml:space="preserve"> nen</w:t>
      </w:r>
      <w:r w:rsidR="00640848" w:rsidRPr="00D4422F">
        <w:rPr>
          <w:rFonts w:ascii="Times New Roman" w:hAnsi="Times New Roman" w:cs="Times New Roman"/>
          <w:color w:val="000000" w:themeColor="text1"/>
          <w:sz w:val="24"/>
          <w:szCs w:val="24"/>
        </w:rPr>
        <w:t>, pikat 1</w:t>
      </w:r>
      <w:r w:rsidR="00CB06FC" w:rsidRPr="00D4422F">
        <w:rPr>
          <w:rFonts w:ascii="Times New Roman" w:hAnsi="Times New Roman" w:cs="Times New Roman"/>
          <w:color w:val="000000" w:themeColor="text1"/>
          <w:sz w:val="24"/>
          <w:szCs w:val="24"/>
        </w:rPr>
        <w:t xml:space="preserve"> deri n</w:t>
      </w:r>
      <w:r w:rsidR="006A05DA" w:rsidRPr="00D4422F">
        <w:rPr>
          <w:rFonts w:ascii="Times New Roman" w:hAnsi="Times New Roman" w:cs="Times New Roman"/>
          <w:color w:val="000000" w:themeColor="text1"/>
          <w:sz w:val="24"/>
          <w:szCs w:val="24"/>
        </w:rPr>
        <w:t>ë</w:t>
      </w:r>
      <w:r w:rsidR="00CB06FC" w:rsidRPr="00D4422F">
        <w:rPr>
          <w:rFonts w:ascii="Times New Roman" w:hAnsi="Times New Roman" w:cs="Times New Roman"/>
          <w:color w:val="000000" w:themeColor="text1"/>
          <w:sz w:val="24"/>
          <w:szCs w:val="24"/>
        </w:rPr>
        <w:t xml:space="preserve"> pik</w:t>
      </w:r>
      <w:r w:rsidR="006A05DA" w:rsidRPr="00D4422F">
        <w:rPr>
          <w:rFonts w:ascii="Times New Roman" w:hAnsi="Times New Roman" w:cs="Times New Roman"/>
          <w:color w:val="000000" w:themeColor="text1"/>
          <w:sz w:val="24"/>
          <w:szCs w:val="24"/>
        </w:rPr>
        <w:t>ë</w:t>
      </w:r>
      <w:r w:rsidR="00CB06FC" w:rsidRPr="00D4422F">
        <w:rPr>
          <w:rFonts w:ascii="Times New Roman" w:hAnsi="Times New Roman" w:cs="Times New Roman"/>
          <w:color w:val="000000" w:themeColor="text1"/>
          <w:sz w:val="24"/>
          <w:szCs w:val="24"/>
        </w:rPr>
        <w:t>n 7</w:t>
      </w:r>
      <w:r w:rsidR="0064084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për ushtrimin e funksioneve të parashikuara </w:t>
      </w:r>
      <w:r w:rsidR="003A53BC" w:rsidRPr="00D4422F">
        <w:rPr>
          <w:rFonts w:ascii="Times New Roman" w:hAnsi="Times New Roman" w:cs="Times New Roman"/>
          <w:color w:val="000000" w:themeColor="text1"/>
          <w:sz w:val="24"/>
          <w:szCs w:val="24"/>
        </w:rPr>
        <w:t xml:space="preserve">në </w:t>
      </w:r>
      <w:r w:rsidR="00A61586" w:rsidRPr="00D4422F">
        <w:rPr>
          <w:rFonts w:ascii="Times New Roman" w:hAnsi="Times New Roman" w:cs="Times New Roman"/>
          <w:color w:val="000000" w:themeColor="text1"/>
          <w:sz w:val="24"/>
          <w:szCs w:val="24"/>
        </w:rPr>
        <w:t>këtë ligj</w:t>
      </w:r>
      <w:r w:rsidRPr="00D4422F">
        <w:rPr>
          <w:rFonts w:ascii="Times New Roman" w:hAnsi="Times New Roman" w:cs="Times New Roman"/>
          <w:color w:val="000000" w:themeColor="text1"/>
          <w:sz w:val="24"/>
          <w:szCs w:val="24"/>
        </w:rPr>
        <w:t>, përfshirë, ndër të tjera, të drejtën për të:</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640848" w:rsidRPr="00D4422F">
        <w:rPr>
          <w:rFonts w:ascii="Times New Roman" w:hAnsi="Times New Roman" w:cs="Times New Roman"/>
          <w:color w:val="000000" w:themeColor="text1"/>
          <w:sz w:val="24"/>
          <w:szCs w:val="24"/>
        </w:rPr>
        <w:t>k</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rkuar nga</w:t>
      </w:r>
      <w:r w:rsidRPr="00D4422F">
        <w:rPr>
          <w:rFonts w:ascii="Times New Roman" w:hAnsi="Times New Roman" w:cs="Times New Roman"/>
          <w:color w:val="000000" w:themeColor="text1"/>
          <w:sz w:val="24"/>
          <w:szCs w:val="24"/>
        </w:rPr>
        <w:t xml:space="preserve"> subjektet e detyruara të paraqesin çdo informacion ose dokument që është i nevojshëm për monitorimin dhe verifikimin e përputhshmërisë me detyrimet e parashikuara </w:t>
      </w:r>
      <w:r w:rsidR="00640848"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n e II dhe Pjes</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n e III t</w:t>
      </w:r>
      <w:r w:rsidR="003335AC" w:rsidRPr="00D4422F">
        <w:rPr>
          <w:rFonts w:ascii="Times New Roman" w:hAnsi="Times New Roman" w:cs="Times New Roman"/>
          <w:color w:val="000000" w:themeColor="text1"/>
          <w:sz w:val="24"/>
          <w:szCs w:val="24"/>
        </w:rPr>
        <w:t>ë</w:t>
      </w:r>
      <w:r w:rsidR="00640848"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 si dhe të kryejnë verifikime përkatëse, përfshirë edhe pranë ofruesve të shërbimeve, të cilëve subjektet e detyruara u kanë besuar kryerjen e një pjes</w:t>
      </w:r>
      <w:r w:rsidR="00FC7D2E" w:rsidRPr="00D4422F">
        <w:rPr>
          <w:rFonts w:ascii="Times New Roman" w:hAnsi="Times New Roman" w:cs="Times New Roman"/>
          <w:color w:val="000000" w:themeColor="text1"/>
          <w:sz w:val="24"/>
          <w:szCs w:val="24"/>
        </w:rPr>
        <w:t>e të detyrimeve të tyre ligjore;</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të zbatojnë masa administrative të përshtatshme dhe proporcionale për korrigjimin e shkeljeve të konstatuara, përfshirë vendosjen e </w:t>
      </w:r>
      <w:r w:rsidR="00863002" w:rsidRPr="00D4422F">
        <w:rPr>
          <w:rFonts w:ascii="Times New Roman" w:hAnsi="Times New Roman" w:cs="Times New Roman"/>
          <w:color w:val="000000" w:themeColor="text1"/>
          <w:sz w:val="24"/>
          <w:szCs w:val="24"/>
        </w:rPr>
        <w:t>gjobave</w:t>
      </w:r>
      <w:r w:rsidR="00A61586" w:rsidRPr="00D4422F">
        <w:rPr>
          <w:rFonts w:ascii="Times New Roman" w:hAnsi="Times New Roman" w:cs="Times New Roman"/>
          <w:color w:val="000000" w:themeColor="text1"/>
          <w:sz w:val="24"/>
          <w:szCs w:val="24"/>
        </w:rPr>
        <w:t xml:space="preserve"> administrative</w:t>
      </w:r>
      <w:r w:rsidRPr="00D4422F">
        <w:rPr>
          <w:rFonts w:ascii="Times New Roman" w:hAnsi="Times New Roman" w:cs="Times New Roman"/>
          <w:color w:val="000000" w:themeColor="text1"/>
          <w:sz w:val="24"/>
          <w:szCs w:val="24"/>
        </w:rPr>
        <w:t xml:space="preserve"> në përputhje me dispozitat përkatëse të </w:t>
      </w:r>
      <w:r w:rsidR="004624C5" w:rsidRPr="00D4422F">
        <w:rPr>
          <w:rFonts w:ascii="Times New Roman" w:hAnsi="Times New Roman" w:cs="Times New Roman"/>
          <w:color w:val="000000" w:themeColor="text1"/>
          <w:sz w:val="24"/>
          <w:szCs w:val="24"/>
        </w:rPr>
        <w:t>nenit 57</w:t>
      </w:r>
      <w:r w:rsidR="000D0F01" w:rsidRPr="00D4422F">
        <w:rPr>
          <w:rFonts w:ascii="Times New Roman" w:hAnsi="Times New Roman" w:cs="Times New Roman"/>
          <w:color w:val="000000" w:themeColor="text1"/>
          <w:sz w:val="24"/>
          <w:szCs w:val="24"/>
        </w:rPr>
        <w: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9. Autoritetet mbikëqyrëse financiare dhe autoritetet mbikëqyrëse përgjegjëse për ofruesit e shërbimeve të lojërave të fatit pajisen me kompetenca shtesë </w:t>
      </w:r>
      <w:r w:rsidR="009D19F0" w:rsidRPr="00D4422F">
        <w:rPr>
          <w:rFonts w:ascii="Times New Roman" w:hAnsi="Times New Roman" w:cs="Times New Roman"/>
          <w:color w:val="000000" w:themeColor="text1"/>
          <w:sz w:val="24"/>
          <w:szCs w:val="24"/>
        </w:rPr>
        <w:t xml:space="preserve">veç </w:t>
      </w:r>
      <w:r w:rsidRPr="00D4422F">
        <w:rPr>
          <w:rFonts w:ascii="Times New Roman" w:hAnsi="Times New Roman" w:cs="Times New Roman"/>
          <w:color w:val="000000" w:themeColor="text1"/>
          <w:sz w:val="24"/>
          <w:szCs w:val="24"/>
        </w:rPr>
        <w:t xml:space="preserve">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nevojshme për kryerjen e këtyre inspektimeve. </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qëllimet e paragrafit të parë të kësaj pike, autoritetet mbikëqyrëse janë, të paktën, të autorizuara të:</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të shqyrtojnë librat dhe regjistrat e subjekteve të detyruara dhe të marrin kopje ose ekstrakte nga kë</w:t>
      </w:r>
      <w:r w:rsidR="00B818DC" w:rsidRPr="00D4422F">
        <w:rPr>
          <w:rFonts w:ascii="Times New Roman" w:hAnsi="Times New Roman" w:cs="Times New Roman"/>
          <w:color w:val="000000" w:themeColor="text1"/>
          <w:sz w:val="24"/>
          <w:szCs w:val="24"/>
        </w:rPr>
        <w:t>ta libra dhe regjistra;</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kenë hyrje në çdo program kompjuterik, bazë të dhënash, mjet teknologjik informatik ose mjet tjetër elektronik për regjistrimin e informacionit, që për</w:t>
      </w:r>
      <w:r w:rsidR="00B818DC" w:rsidRPr="00D4422F">
        <w:rPr>
          <w:rFonts w:ascii="Times New Roman" w:hAnsi="Times New Roman" w:cs="Times New Roman"/>
          <w:color w:val="000000" w:themeColor="text1"/>
          <w:sz w:val="24"/>
          <w:szCs w:val="24"/>
        </w:rPr>
        <w:t>doret nga subjektet e detyruara;</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të marrin informacion me shkrim ose </w:t>
      </w:r>
      <w:r w:rsidR="000D0F01" w:rsidRPr="00D4422F">
        <w:rPr>
          <w:rFonts w:ascii="Times New Roman" w:hAnsi="Times New Roman" w:cs="Times New Roman"/>
          <w:color w:val="000000" w:themeColor="text1"/>
          <w:sz w:val="24"/>
          <w:szCs w:val="24"/>
        </w:rPr>
        <w:t>verbalisht</w:t>
      </w:r>
      <w:r w:rsidRPr="00D4422F">
        <w:rPr>
          <w:rFonts w:ascii="Times New Roman" w:hAnsi="Times New Roman" w:cs="Times New Roman"/>
          <w:color w:val="000000" w:themeColor="text1"/>
          <w:sz w:val="24"/>
          <w:szCs w:val="24"/>
        </w:rPr>
        <w:t xml:space="preserve"> nga çdo person përgjegjës për politikat, procedurat dhe kontrollet e brendshme për parandalimin e pastrimit të parave</w:t>
      </w:r>
      <w:r w:rsidR="005E378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financimit të terrorizmit</w:t>
      </w:r>
      <w:r w:rsidR="005E378B" w:rsidRPr="00D4422F">
        <w:rPr>
          <w:rFonts w:ascii="Times New Roman" w:hAnsi="Times New Roman" w:cs="Times New Roman"/>
          <w:color w:val="000000" w:themeColor="text1"/>
          <w:sz w:val="24"/>
          <w:szCs w:val="24"/>
        </w:rPr>
        <w:t xml:space="preserve"> dhe financimin e p</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rhapjes t</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arm</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ve t</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d</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mtimit n</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mas</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nga përfaqësuesit ose personeli i </w:t>
      </w:r>
      <w:r w:rsidR="005E378B" w:rsidRPr="00D4422F">
        <w:rPr>
          <w:rFonts w:ascii="Times New Roman" w:hAnsi="Times New Roman" w:cs="Times New Roman"/>
          <w:color w:val="000000" w:themeColor="text1"/>
          <w:sz w:val="24"/>
          <w:szCs w:val="24"/>
        </w:rPr>
        <w:t>subjekteve t</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cilave subjekti i detyruar u ka deleguar detyra n</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rputhje me Nenin </w:t>
      </w:r>
      <w:r w:rsidR="00277F0B" w:rsidRPr="00D4422F">
        <w:rPr>
          <w:rFonts w:ascii="Times New Roman" w:hAnsi="Times New Roman" w:cs="Times New Roman"/>
          <w:color w:val="000000" w:themeColor="text1"/>
          <w:sz w:val="24"/>
          <w:szCs w:val="24"/>
        </w:rPr>
        <w:t>101</w:t>
      </w:r>
      <w:r w:rsidRPr="00D4422F">
        <w:rPr>
          <w:rFonts w:ascii="Times New Roman" w:hAnsi="Times New Roman" w:cs="Times New Roman"/>
          <w:color w:val="000000" w:themeColor="text1"/>
          <w:sz w:val="24"/>
          <w:szCs w:val="24"/>
        </w:rPr>
        <w:t>, si dhe nga përfaqësuesit ose personeli i subjekteve të cilave u janë besuar detyra të deleg</w:t>
      </w:r>
      <w:r w:rsidR="00B818DC" w:rsidRPr="00D4422F">
        <w:rPr>
          <w:rFonts w:ascii="Times New Roman" w:hAnsi="Times New Roman" w:cs="Times New Roman"/>
          <w:color w:val="000000" w:themeColor="text1"/>
          <w:sz w:val="24"/>
          <w:szCs w:val="24"/>
        </w:rPr>
        <w:t xml:space="preserve">uara nga subjektet e detyruara, </w:t>
      </w:r>
      <w:r w:rsidRPr="00D4422F">
        <w:rPr>
          <w:rFonts w:ascii="Times New Roman" w:hAnsi="Times New Roman" w:cs="Times New Roman"/>
          <w:color w:val="000000" w:themeColor="text1"/>
          <w:sz w:val="24"/>
          <w:szCs w:val="24"/>
        </w:rPr>
        <w:t>si dhe të intervistojnë çdo person tjetër që jep pëlqimin për intervistim, për qëllime të mbledhjes së informacionit që lidhet me objektin e verifikimit ose inspektimit.</w:t>
      </w:r>
    </w:p>
    <w:p w:rsidR="00FC7D2E"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10. Kompetencat mbikëqyrëse të parashikuara në këtë ligj ushtrohen pavarësisht nga kufizimet ose parashikimet e ndryshme në ligjet sektoriale, për aq sa lidhen me parandalimin e pastrimit të parave, financimit të terrorizmit dhe financimit të </w:t>
      </w:r>
      <w:r w:rsidR="00F87028"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F87028"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F8702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armëve të </w:t>
      </w:r>
      <w:r w:rsidR="00B818DC" w:rsidRPr="00D4422F">
        <w:rPr>
          <w:rFonts w:ascii="Times New Roman" w:hAnsi="Times New Roman" w:cs="Times New Roman"/>
          <w:color w:val="000000" w:themeColor="text1"/>
          <w:sz w:val="24"/>
          <w:szCs w:val="24"/>
        </w:rPr>
        <w:t xml:space="preserve">dëmtimit </w:t>
      </w:r>
      <w:r w:rsidRPr="00D4422F">
        <w:rPr>
          <w:rFonts w:ascii="Times New Roman" w:hAnsi="Times New Roman" w:cs="Times New Roman"/>
          <w:color w:val="000000" w:themeColor="text1"/>
          <w:sz w:val="24"/>
          <w:szCs w:val="24"/>
        </w:rPr>
        <w:t>në masë.</w:t>
      </w:r>
    </w:p>
    <w:p w:rsidR="00497F41" w:rsidRPr="00D4422F" w:rsidRDefault="00497F4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p w:rsidR="00497F41" w:rsidRPr="00D4422F" w:rsidRDefault="00497F41" w:rsidP="00154979">
      <w:pPr>
        <w:widowControl w:val="0"/>
        <w:spacing w:after="0"/>
        <w:ind w:left="0" w:firstLine="0"/>
        <w:rPr>
          <w:rFonts w:ascii="Times New Roman" w:hAnsi="Times New Roman" w:cs="Times New Roman"/>
          <w:color w:val="000000" w:themeColor="text1"/>
          <w:sz w:val="24"/>
          <w:szCs w:val="24"/>
        </w:rPr>
      </w:pPr>
    </w:p>
    <w:p w:rsidR="009628B6" w:rsidRPr="00D4422F" w:rsidRDefault="009628B6" w:rsidP="00154979">
      <w:pPr>
        <w:widowControl w:val="0"/>
        <w:spacing w:after="0"/>
        <w:ind w:left="0" w:firstLine="0"/>
        <w:rPr>
          <w:rFonts w:ascii="Times New Roman" w:hAnsi="Times New Roman" w:cs="Times New Roman"/>
          <w:color w:val="000000" w:themeColor="text1"/>
          <w:sz w:val="24"/>
          <w:szCs w:val="24"/>
        </w:rPr>
      </w:pPr>
    </w:p>
    <w:p w:rsidR="009628B6" w:rsidRPr="00D4422F" w:rsidRDefault="009628B6"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39</w:t>
      </w:r>
    </w:p>
    <w:p w:rsidR="00DE6623" w:rsidRPr="00D4422F" w:rsidRDefault="007F21D4"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Mbikëqyrja e agjentëve, shpërndarësve</w:t>
      </w:r>
      <w:r w:rsidR="00887967" w:rsidRPr="00D4422F">
        <w:rPr>
          <w:rFonts w:ascii="Times New Roman" w:hAnsi="Times New Roman" w:cs="Times New Roman"/>
          <w:b/>
          <w:color w:val="000000" w:themeColor="text1"/>
          <w:sz w:val="24"/>
          <w:szCs w:val="24"/>
        </w:rPr>
        <w:t xml:space="preserve"> dhe strukturave të tjera të ndërmjetësve që operojnë në bazë të lirisë së ofrimit të shërbimeve</w:t>
      </w:r>
    </w:p>
    <w:p w:rsidR="00887967" w:rsidRPr="00D4422F" w:rsidRDefault="00887967"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D11D83" w:rsidRPr="00D4422F">
        <w:rPr>
          <w:rFonts w:ascii="Times New Roman" w:hAnsi="Times New Roman" w:cs="Times New Roman"/>
          <w:color w:val="000000" w:themeColor="text1"/>
          <w:sz w:val="24"/>
          <w:szCs w:val="24"/>
        </w:rPr>
        <w:t xml:space="preserve">Kur veprimtaritë e subjekteve të </w:t>
      </w:r>
      <w:r w:rsidR="00ED19FE" w:rsidRPr="00D4422F">
        <w:rPr>
          <w:rFonts w:ascii="Times New Roman" w:hAnsi="Times New Roman" w:cs="Times New Roman"/>
          <w:color w:val="000000" w:themeColor="text1"/>
          <w:sz w:val="24"/>
          <w:szCs w:val="24"/>
        </w:rPr>
        <w:t>detyruara t</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w:t>
      </w:r>
      <w:r w:rsidR="00D11D83" w:rsidRPr="00D4422F">
        <w:rPr>
          <w:rFonts w:ascii="Times New Roman" w:hAnsi="Times New Roman" w:cs="Times New Roman"/>
          <w:color w:val="000000" w:themeColor="text1"/>
          <w:sz w:val="24"/>
          <w:szCs w:val="24"/>
        </w:rPr>
        <w:t xml:space="preserve">mëposhtme ushtrohen në territorin e Republikës së Shqipërisë në bazë të lirisë së ofrimit të shërbimeve, përmes agjentëve, </w:t>
      </w:r>
      <w:r w:rsidR="007F21D4" w:rsidRPr="00D4422F">
        <w:rPr>
          <w:rFonts w:ascii="Times New Roman" w:hAnsi="Times New Roman" w:cs="Times New Roman"/>
          <w:color w:val="000000" w:themeColor="text1"/>
          <w:sz w:val="24"/>
          <w:szCs w:val="24"/>
        </w:rPr>
        <w:t>shpërndarësve</w:t>
      </w:r>
      <w:r w:rsidR="00D11D83" w:rsidRPr="00D4422F">
        <w:rPr>
          <w:rFonts w:ascii="Times New Roman" w:hAnsi="Times New Roman" w:cs="Times New Roman"/>
          <w:color w:val="000000" w:themeColor="text1"/>
          <w:sz w:val="24"/>
          <w:szCs w:val="24"/>
        </w:rPr>
        <w:t xml:space="preserve"> ose formave të tjera të pranishmërisë, përfshirë rastet kur këto veprimtari ushtrohen në bazë të një autorizimi të dhënë sipas legjislacionit në fuqi </w:t>
      </w:r>
      <w:r w:rsidR="005E378B" w:rsidRPr="00D4422F">
        <w:rPr>
          <w:rFonts w:ascii="Times New Roman" w:hAnsi="Times New Roman" w:cs="Times New Roman"/>
          <w:color w:val="000000" w:themeColor="text1"/>
          <w:sz w:val="24"/>
          <w:szCs w:val="24"/>
        </w:rPr>
        <w:t>q</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rregullon autorizimin dhe mbikëqyrjen prudenciale t</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institucioneve te kreditit</w:t>
      </w:r>
      <w:r w:rsidR="00D11D83" w:rsidRPr="00D4422F">
        <w:rPr>
          <w:rFonts w:ascii="Times New Roman" w:hAnsi="Times New Roman" w:cs="Times New Roman"/>
          <w:color w:val="000000" w:themeColor="text1"/>
          <w:sz w:val="24"/>
          <w:szCs w:val="24"/>
        </w:rPr>
        <w:t>, këto veprimtari i nënshtrohen mbikëqyrjes për qëllime të parandalimit të pastrimit të parave</w:t>
      </w:r>
      <w:r w:rsidR="00ED19FE" w:rsidRPr="00D4422F">
        <w:rPr>
          <w:rFonts w:ascii="Times New Roman" w:hAnsi="Times New Roman" w:cs="Times New Roman"/>
          <w:color w:val="000000" w:themeColor="text1"/>
          <w:sz w:val="24"/>
          <w:szCs w:val="24"/>
        </w:rPr>
        <w:t xml:space="preserve">, </w:t>
      </w:r>
      <w:r w:rsidR="00D11D83" w:rsidRPr="00D4422F">
        <w:rPr>
          <w:rFonts w:ascii="Times New Roman" w:hAnsi="Times New Roman" w:cs="Times New Roman"/>
          <w:color w:val="000000" w:themeColor="text1"/>
          <w:sz w:val="24"/>
          <w:szCs w:val="24"/>
        </w:rPr>
        <w:t xml:space="preserve">financimit të terrorizmit </w:t>
      </w:r>
      <w:r w:rsidR="00ED19FE" w:rsidRPr="00D4422F">
        <w:rPr>
          <w:rFonts w:ascii="Times New Roman" w:hAnsi="Times New Roman" w:cs="Times New Roman"/>
          <w:color w:val="000000" w:themeColor="text1"/>
          <w:sz w:val="24"/>
          <w:szCs w:val="24"/>
        </w:rPr>
        <w:t>apo financimit t</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p</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rhapjes s</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arm</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ve t</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d</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mtimit n</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mas</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 xml:space="preserve"> </w:t>
      </w:r>
      <w:r w:rsidR="00D11D83" w:rsidRPr="00D4422F">
        <w:rPr>
          <w:rFonts w:ascii="Times New Roman" w:hAnsi="Times New Roman" w:cs="Times New Roman"/>
          <w:color w:val="000000" w:themeColor="text1"/>
          <w:sz w:val="24"/>
          <w:szCs w:val="24"/>
        </w:rPr>
        <w:t xml:space="preserve">nga autoritetet </w:t>
      </w:r>
      <w:r w:rsidR="008A5165" w:rsidRPr="00D4422F">
        <w:rPr>
          <w:rFonts w:ascii="Times New Roman" w:hAnsi="Times New Roman" w:cs="Times New Roman"/>
          <w:color w:val="000000" w:themeColor="text1"/>
          <w:sz w:val="24"/>
          <w:szCs w:val="24"/>
        </w:rPr>
        <w:t>mbikëqyrëse</w:t>
      </w:r>
      <w:r w:rsidR="00ED19FE" w:rsidRPr="00D4422F">
        <w:rPr>
          <w:rFonts w:ascii="Times New Roman" w:hAnsi="Times New Roman" w:cs="Times New Roman"/>
          <w:color w:val="000000" w:themeColor="text1"/>
          <w:sz w:val="24"/>
          <w:szCs w:val="24"/>
        </w:rPr>
        <w:t xml:space="preserve"> </w:t>
      </w:r>
      <w:r w:rsidR="00D11D83" w:rsidRPr="00D4422F">
        <w:rPr>
          <w:rFonts w:ascii="Times New Roman" w:hAnsi="Times New Roman" w:cs="Times New Roman"/>
          <w:color w:val="000000" w:themeColor="text1"/>
          <w:sz w:val="24"/>
          <w:szCs w:val="24"/>
        </w:rPr>
        <w:t>kompetente shqiptare</w:t>
      </w:r>
      <w:r w:rsidR="00ED19FE" w:rsidRPr="00D4422F">
        <w:rPr>
          <w:rFonts w:ascii="Times New Roman" w:hAnsi="Times New Roman" w:cs="Times New Roman"/>
          <w:color w:val="000000" w:themeColor="text1"/>
          <w:sz w:val="24"/>
          <w:szCs w:val="24"/>
        </w:rPr>
        <w:t xml:space="preserve"> p</w:t>
      </w:r>
      <w:r w:rsidR="00095015" w:rsidRPr="00D4422F">
        <w:rPr>
          <w:rFonts w:ascii="Times New Roman" w:hAnsi="Times New Roman" w:cs="Times New Roman"/>
          <w:color w:val="000000" w:themeColor="text1"/>
          <w:sz w:val="24"/>
          <w:szCs w:val="24"/>
        </w:rPr>
        <w:t>ë</w:t>
      </w:r>
      <w:r w:rsidR="00ED19FE" w:rsidRPr="00D4422F">
        <w:rPr>
          <w:rFonts w:ascii="Times New Roman" w:hAnsi="Times New Roman" w:cs="Times New Roman"/>
          <w:color w:val="000000" w:themeColor="text1"/>
          <w:sz w:val="24"/>
          <w:szCs w:val="24"/>
        </w:rPr>
        <w:t>r</w:t>
      </w:r>
      <w:r w:rsidR="00D11D83" w:rsidRPr="00D4422F">
        <w:rPr>
          <w:rFonts w:ascii="Times New Roman" w:hAnsi="Times New Roman" w:cs="Times New Roman"/>
          <w:color w:val="000000" w:themeColor="text1"/>
          <w:sz w:val="24"/>
          <w:szCs w:val="24"/>
        </w:rPr>
        <w:t>:</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emetuesit e parasë elektronike, sipas legjislacionit në fuqi;</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ofruesit e shërbimeve të pagesav</w:t>
      </w:r>
      <w:r w:rsidR="00FC7D2E" w:rsidRPr="00D4422F">
        <w:rPr>
          <w:rFonts w:ascii="Times New Roman" w:hAnsi="Times New Roman" w:cs="Times New Roman"/>
          <w:color w:val="000000" w:themeColor="text1"/>
          <w:sz w:val="24"/>
          <w:szCs w:val="24"/>
        </w:rPr>
        <w:t>e, sipas legjislacionit në fuqi;</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ofruesit e shërbimeve të kripto aseteve, sipas legjislacionit në fuqi.</w:t>
      </w:r>
    </w:p>
    <w:p w:rsidR="00FC7D2E" w:rsidRPr="00D4422F" w:rsidRDefault="00ED19F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qëllimet e kësaj pike, autoritetet </w:t>
      </w:r>
      <w:r w:rsidR="008A5165" w:rsidRPr="00D4422F">
        <w:rPr>
          <w:rFonts w:ascii="Times New Roman" w:hAnsi="Times New Roman" w:cs="Times New Roman"/>
          <w:color w:val="000000" w:themeColor="text1"/>
          <w:sz w:val="24"/>
          <w:szCs w:val="24"/>
        </w:rPr>
        <w:t>mbikëqyrëse</w:t>
      </w:r>
      <w:r w:rsidRPr="00D4422F">
        <w:rPr>
          <w:rFonts w:ascii="Times New Roman" w:hAnsi="Times New Roman" w:cs="Times New Roman"/>
          <w:color w:val="000000" w:themeColor="text1"/>
          <w:sz w:val="24"/>
          <w:szCs w:val="24"/>
        </w:rPr>
        <w:t xml:space="preserve"> kompetente shqiptare, në territorin e të cilit ushtrohen veprimtaritë,</w:t>
      </w:r>
      <w:r w:rsidR="00B9296C" w:rsidRPr="00D4422F">
        <w:rPr>
          <w:rFonts w:ascii="Times New Roman" w:hAnsi="Times New Roman" w:cs="Times New Roman"/>
          <w:color w:val="000000" w:themeColor="text1"/>
          <w:sz w:val="24"/>
          <w:szCs w:val="24"/>
        </w:rPr>
        <w:t xml:space="preserve"> mbikëqyrin në mënyrë efektive zbatimin e tyre dhe sigurojnë përputhshmërinë me dispozitat e këtij ligji</w:t>
      </w:r>
      <w:r w:rsidR="00277F0B" w:rsidRPr="00D4422F">
        <w:rPr>
          <w:rFonts w:ascii="Times New Roman" w:hAnsi="Times New Roman" w:cs="Times New Roman"/>
          <w:color w:val="000000" w:themeColor="text1"/>
          <w:sz w:val="24"/>
          <w:szCs w:val="24"/>
        </w:rPr>
        <w:t xml:space="preserve"> dhe n</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 xml:space="preserve"> m</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nyr</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 xml:space="preserve"> t</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 xml:space="preserve"> veçant</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 xml:space="preserve"> me Pjes</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n e II dhe Pjes</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n e III t</w:t>
      </w:r>
      <w:r w:rsidR="006A05DA" w:rsidRPr="00D4422F">
        <w:rPr>
          <w:rFonts w:ascii="Times New Roman" w:hAnsi="Times New Roman" w:cs="Times New Roman"/>
          <w:color w:val="000000" w:themeColor="text1"/>
          <w:sz w:val="24"/>
          <w:szCs w:val="24"/>
        </w:rPr>
        <w:t>ë</w:t>
      </w:r>
      <w:r w:rsidR="00277F0B" w:rsidRPr="00D4422F">
        <w:rPr>
          <w:rFonts w:ascii="Times New Roman" w:hAnsi="Times New Roman" w:cs="Times New Roman"/>
          <w:color w:val="000000" w:themeColor="text1"/>
          <w:sz w:val="24"/>
          <w:szCs w:val="24"/>
        </w:rPr>
        <w:t xml:space="preserve"> tij</w:t>
      </w:r>
      <w:r w:rsidR="001C73F4" w:rsidRPr="00D4422F">
        <w:rPr>
          <w:rFonts w:ascii="Times New Roman" w:hAnsi="Times New Roman" w:cs="Times New Roman"/>
          <w:color w:val="000000" w:themeColor="text1"/>
          <w:sz w:val="24"/>
          <w:szCs w:val="24"/>
        </w:rPr>
        <w:t>.</w:t>
      </w:r>
    </w:p>
    <w:p w:rsidR="00FC7D2E" w:rsidRPr="00D4422F" w:rsidRDefault="00ED19F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5A417A" w:rsidRPr="00D4422F">
        <w:rPr>
          <w:rFonts w:ascii="Times New Roman" w:hAnsi="Times New Roman" w:cs="Times New Roman"/>
          <w:color w:val="000000" w:themeColor="text1"/>
          <w:sz w:val="24"/>
          <w:szCs w:val="24"/>
        </w:rPr>
        <w:t xml:space="preserve">. Në përjashtim nga pika 1 e këtij neni, mbikëqyrja për qëllime të parandalimit të pastrimit të parave, financimit të terrorizmit dhe financimit </w:t>
      </w:r>
      <w:r w:rsidR="008A5165" w:rsidRPr="00D4422F">
        <w:rPr>
          <w:rFonts w:ascii="Times New Roman" w:hAnsi="Times New Roman" w:cs="Times New Roman"/>
          <w:color w:val="000000" w:themeColor="text1"/>
          <w:sz w:val="24"/>
          <w:szCs w:val="24"/>
        </w:rPr>
        <w:t>përhapjes</w:t>
      </w:r>
      <w:r w:rsidR="003E2AEA" w:rsidRPr="00D4422F">
        <w:rPr>
          <w:rFonts w:ascii="Times New Roman" w:hAnsi="Times New Roman" w:cs="Times New Roman"/>
          <w:color w:val="000000" w:themeColor="text1"/>
          <w:sz w:val="24"/>
          <w:szCs w:val="24"/>
        </w:rPr>
        <w:t xml:space="preserve"> s</w:t>
      </w:r>
      <w:r w:rsidR="00D56211" w:rsidRPr="00D4422F">
        <w:rPr>
          <w:rFonts w:ascii="Times New Roman" w:hAnsi="Times New Roman" w:cs="Times New Roman"/>
          <w:color w:val="000000" w:themeColor="text1"/>
          <w:sz w:val="24"/>
          <w:szCs w:val="24"/>
        </w:rPr>
        <w:t>ë</w:t>
      </w:r>
      <w:r w:rsidR="003E2AEA" w:rsidRPr="00D4422F">
        <w:rPr>
          <w:rFonts w:ascii="Times New Roman" w:hAnsi="Times New Roman" w:cs="Times New Roman"/>
          <w:color w:val="000000" w:themeColor="text1"/>
          <w:sz w:val="24"/>
          <w:szCs w:val="24"/>
        </w:rPr>
        <w:t xml:space="preserve"> </w:t>
      </w:r>
      <w:r w:rsidR="005A417A" w:rsidRPr="00D4422F">
        <w:rPr>
          <w:rFonts w:ascii="Times New Roman" w:hAnsi="Times New Roman" w:cs="Times New Roman"/>
          <w:color w:val="000000" w:themeColor="text1"/>
          <w:sz w:val="24"/>
          <w:szCs w:val="24"/>
        </w:rPr>
        <w:t>armëve të d</w:t>
      </w:r>
      <w:r w:rsidR="006B3A63" w:rsidRPr="00D4422F">
        <w:rPr>
          <w:rFonts w:ascii="Times New Roman" w:hAnsi="Times New Roman" w:cs="Times New Roman"/>
          <w:color w:val="000000" w:themeColor="text1"/>
          <w:sz w:val="24"/>
          <w:szCs w:val="24"/>
        </w:rPr>
        <w:t>ë</w:t>
      </w:r>
      <w:r w:rsidR="001C73F4" w:rsidRPr="00D4422F">
        <w:rPr>
          <w:rFonts w:ascii="Times New Roman" w:hAnsi="Times New Roman" w:cs="Times New Roman"/>
          <w:color w:val="000000" w:themeColor="text1"/>
          <w:sz w:val="24"/>
          <w:szCs w:val="24"/>
        </w:rPr>
        <w:t xml:space="preserve">mtimit në masë, </w:t>
      </w:r>
      <w:r w:rsidR="005A417A" w:rsidRPr="00D4422F">
        <w:rPr>
          <w:rFonts w:ascii="Times New Roman" w:hAnsi="Times New Roman" w:cs="Times New Roman"/>
          <w:color w:val="000000" w:themeColor="text1"/>
          <w:sz w:val="24"/>
          <w:szCs w:val="24"/>
        </w:rPr>
        <w:t xml:space="preserve">e agjentëve, përfaqësuesve ose formave të tjera infrastrukturore të përmendura në atë pikë  kryhet nga autoriteti kompetent i juridiksionit ku ndodhet selia qendrore e subjektit të detyruar, kur: </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kriteret për ushtrimin e mbikëqyrjes territoriale nuk plotësohen, sipas përcaktimeve të </w:t>
      </w:r>
      <w:r w:rsidR="005E378B" w:rsidRPr="00D4422F">
        <w:rPr>
          <w:rFonts w:ascii="Times New Roman" w:hAnsi="Times New Roman" w:cs="Times New Roman"/>
          <w:color w:val="000000" w:themeColor="text1"/>
          <w:sz w:val="24"/>
          <w:szCs w:val="24"/>
        </w:rPr>
        <w:t>nenit 44 t</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tij ligji</w:t>
      </w:r>
      <w:r w:rsidR="003E371C" w:rsidRPr="00D4422F">
        <w:rPr>
          <w:rFonts w:ascii="Times New Roman" w:hAnsi="Times New Roman" w:cs="Times New Roman"/>
          <w:color w:val="000000" w:themeColor="text1"/>
          <w:sz w:val="24"/>
          <w:szCs w:val="24"/>
        </w:rPr>
        <w:t>;</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dhe financimit të armëve të 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në masë e veprimtarive të përmendura në pikën 1 kryhet nga autoriteti kompetent i juridiksionit ku ndodhet selia q</w:t>
      </w:r>
      <w:r w:rsidR="005E378B" w:rsidRPr="00D4422F">
        <w:rPr>
          <w:rFonts w:ascii="Times New Roman" w:hAnsi="Times New Roman" w:cs="Times New Roman"/>
          <w:color w:val="000000" w:themeColor="text1"/>
          <w:sz w:val="24"/>
          <w:szCs w:val="24"/>
        </w:rPr>
        <w:t>endrore e subjektit të detyruar, me kusht që një mbikëqyrje e tillë të parashikohet nga marrëveshjet ndërkombëtare ose bashkëpunimi në fuqi, ku Republika e Shqipërisë është palë, ose nga çdo marrëveshje tjetër që krijon bazën ligjore për një mbështetje të tillë.</w:t>
      </w:r>
    </w:p>
    <w:p w:rsidR="00FC7D2E"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p w:rsidR="00277F0B" w:rsidRPr="00D4422F" w:rsidRDefault="005A41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në masë mbi veprimtarinë e agjentëve, përfaqësuesve ose formave të tjera infrastrukturore, përmes të cilave subjekti ushtron veprimtari në një juridiksion tjetër. Çdo ndryshim pasues në mbikëqyrje i komunikohet subjektit të detyruar pa vonesë.</w:t>
      </w:r>
      <w:r w:rsidR="005E378B" w:rsidRPr="00D4422F">
        <w:rPr>
          <w:rFonts w:ascii="Times New Roman" w:hAnsi="Times New Roman" w:cs="Times New Roman"/>
          <w:color w:val="000000" w:themeColor="text1"/>
          <w:sz w:val="24"/>
          <w:szCs w:val="24"/>
        </w:rPr>
        <w:t xml:space="preserve"> </w:t>
      </w:r>
    </w:p>
    <w:p w:rsidR="005E378B" w:rsidRPr="00D4422F" w:rsidRDefault="005E378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Ky nen nuk zbatohet kur AMLA vepron si autoritet mbikëqyrës. </w:t>
      </w:r>
    </w:p>
    <w:p w:rsidR="00DE6623" w:rsidRPr="00D4422F" w:rsidRDefault="00DE6623" w:rsidP="00154979">
      <w:pPr>
        <w:widowControl w:val="0"/>
        <w:spacing w:after="0"/>
        <w:ind w:left="0" w:firstLine="0"/>
        <w:rPr>
          <w:rFonts w:ascii="Times New Roman" w:hAnsi="Times New Roman" w:cs="Times New Roman"/>
          <w:color w:val="000000" w:themeColor="text1"/>
          <w:sz w:val="24"/>
          <w:szCs w:val="24"/>
        </w:rPr>
      </w:pPr>
    </w:p>
    <w:p w:rsidR="00DE6623" w:rsidRPr="00D4422F" w:rsidRDefault="001D0F5B"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40</w:t>
      </w:r>
    </w:p>
    <w:p w:rsidR="00DE6623" w:rsidRPr="00D4422F" w:rsidRDefault="00DE6623"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Informimi i subjekteve të detyruara</w:t>
      </w:r>
    </w:p>
    <w:p w:rsidR="00DE6623" w:rsidRPr="00D4422F" w:rsidRDefault="00DE6623" w:rsidP="00154979">
      <w:pPr>
        <w:widowControl w:val="0"/>
        <w:spacing w:after="0"/>
        <w:ind w:left="0" w:firstLine="0"/>
        <w:rPr>
          <w:rFonts w:ascii="Times New Roman" w:hAnsi="Times New Roman" w:cs="Times New Roman"/>
          <w:color w:val="000000" w:themeColor="text1"/>
          <w:sz w:val="24"/>
          <w:szCs w:val="24"/>
        </w:rPr>
      </w:pP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mbikëqyrëse v</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në dispozicion p</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r subjektet e detyruara që janë nën mbikëqyrjen e tyre informacionin e duhur mbi pastrimin e parave, financimin e terrorizmit dhe financimin e </w:t>
      </w:r>
      <w:r w:rsidR="00F87028" w:rsidRPr="00D4422F">
        <w:rPr>
          <w:rFonts w:ascii="Times New Roman" w:hAnsi="Times New Roman" w:cs="Times New Roman"/>
          <w:color w:val="000000" w:themeColor="text1"/>
          <w:sz w:val="24"/>
          <w:szCs w:val="24"/>
        </w:rPr>
        <w:t>p</w:t>
      </w:r>
      <w:r w:rsidR="0018463E" w:rsidRPr="00D4422F">
        <w:rPr>
          <w:rFonts w:ascii="Times New Roman" w:hAnsi="Times New Roman" w:cs="Times New Roman"/>
          <w:color w:val="000000" w:themeColor="text1"/>
          <w:sz w:val="24"/>
          <w:szCs w:val="24"/>
        </w:rPr>
        <w:t>ë</w:t>
      </w:r>
      <w:r w:rsidR="00F87028" w:rsidRPr="00D4422F">
        <w:rPr>
          <w:rFonts w:ascii="Times New Roman" w:hAnsi="Times New Roman" w:cs="Times New Roman"/>
          <w:color w:val="000000" w:themeColor="text1"/>
          <w:sz w:val="24"/>
          <w:szCs w:val="24"/>
        </w:rPr>
        <w:t>rhapjes t</w:t>
      </w:r>
      <w:r w:rsidR="0018463E" w:rsidRPr="00D4422F">
        <w:rPr>
          <w:rFonts w:ascii="Times New Roman" w:hAnsi="Times New Roman" w:cs="Times New Roman"/>
          <w:color w:val="000000" w:themeColor="text1"/>
          <w:sz w:val="24"/>
          <w:szCs w:val="24"/>
        </w:rPr>
        <w:t>ë</w:t>
      </w:r>
      <w:r w:rsidR="00F8702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arm</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ve 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Informacioni i përmendur në pikën 1 përfshin, ndër të tjera:</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vlerësimet e rrezikut të kryera në nivel ndërkombëtar ose rajonal, si dhe çdo rekomandim përkatës i nxjerrë mbi bazën e këtyre vlerësimeve, në masën që janë 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zbatueshme për Shqipërinë.</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vlerësimet kombëtare ose sektoriale të rrezikut të kryera në përputhje me këtë ligj;</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udhëzime, rekomandime dhe opinione të nxjerra nga autoritetet kompetente kombëtare, si dhe, sipas rastit, nga organizata ose mekanizma ndërkombëtarë p</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rkat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informacion mbi shtete ose juridiksione të identifikuara si me risk të lartë ose që paraqesin mangësi strategjike në fushën e parandalimit të pastrimit të parave, financimit të terrorizmit ose financimit të armëve të 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mtimit në masë, në përputhje me vlerësimet dhe listimet përkatëse ndërkombëtare sipas </w:t>
      </w:r>
      <w:r w:rsidR="008A5165" w:rsidRPr="00D4422F">
        <w:rPr>
          <w:rFonts w:ascii="Times New Roman" w:hAnsi="Times New Roman" w:cs="Times New Roman"/>
          <w:color w:val="000000" w:themeColor="text1"/>
          <w:sz w:val="24"/>
          <w:szCs w:val="24"/>
        </w:rPr>
        <w:t>përcaktimeve</w:t>
      </w:r>
      <w:r w:rsidR="00B32ED2" w:rsidRPr="00D4422F">
        <w:rPr>
          <w:rFonts w:ascii="Times New Roman" w:hAnsi="Times New Roman" w:cs="Times New Roman"/>
          <w:color w:val="000000" w:themeColor="text1"/>
          <w:sz w:val="24"/>
          <w:szCs w:val="24"/>
        </w:rPr>
        <w:t xml:space="preserve"> në</w:t>
      </w:r>
      <w:r w:rsidRPr="00D4422F">
        <w:rPr>
          <w:rFonts w:ascii="Times New Roman" w:hAnsi="Times New Roman" w:cs="Times New Roman"/>
          <w:color w:val="000000" w:themeColor="text1"/>
          <w:sz w:val="24"/>
          <w:szCs w:val="24"/>
        </w:rPr>
        <w:t xml:space="preserve"> </w:t>
      </w:r>
      <w:r w:rsidR="00B32ED2" w:rsidRPr="00D4422F">
        <w:rPr>
          <w:rFonts w:ascii="Times New Roman" w:hAnsi="Times New Roman" w:cs="Times New Roman"/>
          <w:color w:val="000000" w:themeColor="text1"/>
          <w:sz w:val="24"/>
          <w:szCs w:val="24"/>
        </w:rPr>
        <w:t xml:space="preserve">Seksioni </w:t>
      </w:r>
      <w:r w:rsidRPr="00D4422F">
        <w:rPr>
          <w:rFonts w:ascii="Times New Roman" w:hAnsi="Times New Roman" w:cs="Times New Roman"/>
          <w:color w:val="000000" w:themeColor="text1"/>
          <w:sz w:val="24"/>
          <w:szCs w:val="24"/>
        </w:rPr>
        <w:t xml:space="preserve">2 të </w:t>
      </w:r>
      <w:r w:rsidR="00B32ED2"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B32ED2"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B32ED2" w:rsidRPr="00D4422F">
        <w:rPr>
          <w:rFonts w:ascii="Times New Roman" w:hAnsi="Times New Roman" w:cs="Times New Roman"/>
          <w:color w:val="000000" w:themeColor="text1"/>
          <w:sz w:val="24"/>
          <w:szCs w:val="24"/>
        </w:rPr>
        <w:t xml:space="preserve"> II.</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çdo udhëzim, raport ose dokument orientues i hartuar nga autoritetet kompetente kombëtare, autoritetet mbikëqyrëse, Agjencia e Inteligjencës Financiare, autoritetet publike që mbikëqyrin organet vetërregulluese, si dhe, për qëllime referimi, nga institucionet dhe organet e Bashkimit Evropian,</w:t>
      </w:r>
      <w:r w:rsidR="003F65A6" w:rsidRPr="00D4422F">
        <w:rPr>
          <w:rFonts w:ascii="Times New Roman" w:hAnsi="Times New Roman" w:cs="Times New Roman"/>
          <w:color w:val="000000" w:themeColor="text1"/>
          <w:sz w:val="24"/>
          <w:szCs w:val="24"/>
        </w:rPr>
        <w:t xml:space="preserve"> AMLA</w:t>
      </w:r>
      <w:r w:rsidR="005E378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organizatat ndërkombëtare si dhe nga hartuesit e standardeve, lidhur me m</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nyrat e pastrimit të parave,  financimit të terrorizmit dhe financimit 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arm</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ve 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që mund të zbatohen në një sektor të caktuar, si dhe treguesit që lehtësojnë identifikimin e transaksioneve ose veprimtarive me rrezik, si dhe udhëzime mbi detyrimet e subjekteve të detyruara në lidhje me </w:t>
      </w:r>
      <w:r w:rsidR="00863002" w:rsidRPr="00D4422F">
        <w:rPr>
          <w:rFonts w:ascii="Times New Roman" w:hAnsi="Times New Roman" w:cs="Times New Roman"/>
          <w:color w:val="000000" w:themeColor="text1"/>
          <w:sz w:val="24"/>
          <w:szCs w:val="24"/>
        </w:rPr>
        <w:t>masat shtrënguese financiare</w:t>
      </w:r>
      <w:r w:rsidRPr="00D4422F">
        <w:rPr>
          <w:rFonts w:ascii="Times New Roman" w:hAnsi="Times New Roman" w:cs="Times New Roman"/>
          <w:color w:val="000000" w:themeColor="text1"/>
          <w:sz w:val="24"/>
          <w:szCs w:val="24"/>
        </w:rPr>
        <w:t>.</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Autoritetet mbikëqyrëse kryejnë veprimtari informuese dhe ndërgjegjësuese, sipas rastit, për të informuar subjektet e detyruara që janë nën mbikëqyrjen e tyre mbi detyrimet që rrjedhin nga legjislacioni për parandalimin e pastrimit të parave, financimit të terrorizmit dhe financimit të armëve të shkatërrimit në masë.</w:t>
      </w:r>
    </w:p>
    <w:p w:rsidR="00B53822"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Autoritetet mbikëqyrëse sigurojnë që menjëherë t’u vihet në dispozicion subjekteve të detyruara</w:t>
      </w:r>
      <w:r w:rsidR="00B53822" w:rsidRPr="00D4422F">
        <w:rPr>
          <w:rFonts w:ascii="Times New Roman" w:hAnsi="Times New Roman" w:cs="Times New Roman"/>
          <w:color w:val="000000" w:themeColor="text1"/>
          <w:sz w:val="24"/>
          <w:szCs w:val="24"/>
        </w:rPr>
        <w:t xml:space="preserve"> që janë nën mbikëqyrjen e tyre</w:t>
      </w:r>
      <w:r w:rsidRPr="00D4422F">
        <w:rPr>
          <w:rFonts w:ascii="Times New Roman" w:hAnsi="Times New Roman" w:cs="Times New Roman"/>
          <w:color w:val="000000" w:themeColor="text1"/>
          <w:sz w:val="24"/>
          <w:szCs w:val="24"/>
        </w:rPr>
        <w:t xml:space="preserve">, informacioni mbi personat apo entitetet e </w:t>
      </w:r>
      <w:r w:rsidR="008A5165" w:rsidRPr="00D4422F">
        <w:rPr>
          <w:rFonts w:ascii="Times New Roman" w:hAnsi="Times New Roman" w:cs="Times New Roman"/>
          <w:color w:val="000000" w:themeColor="text1"/>
          <w:sz w:val="24"/>
          <w:szCs w:val="24"/>
        </w:rPr>
        <w:t>shpal</w:t>
      </w:r>
      <w:r w:rsidR="00B53822" w:rsidRPr="00D4422F">
        <w:rPr>
          <w:rFonts w:ascii="Times New Roman" w:hAnsi="Times New Roman" w:cs="Times New Roman"/>
          <w:color w:val="000000" w:themeColor="text1"/>
          <w:sz w:val="24"/>
          <w:szCs w:val="24"/>
        </w:rPr>
        <w:t>l</w:t>
      </w:r>
      <w:r w:rsidR="008A5165" w:rsidRPr="00D4422F">
        <w:rPr>
          <w:rFonts w:ascii="Times New Roman" w:hAnsi="Times New Roman" w:cs="Times New Roman"/>
          <w:color w:val="000000" w:themeColor="text1"/>
          <w:sz w:val="24"/>
          <w:szCs w:val="24"/>
        </w:rPr>
        <w:t>uara</w:t>
      </w:r>
      <w:r w:rsidRPr="00D4422F">
        <w:rPr>
          <w:rFonts w:ascii="Times New Roman" w:hAnsi="Times New Roman" w:cs="Times New Roman"/>
          <w:color w:val="000000" w:themeColor="text1"/>
          <w:sz w:val="24"/>
          <w:szCs w:val="24"/>
        </w:rPr>
        <w:t xml:space="preserve"> n</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lidhje me masat shtr</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nguese </w:t>
      </w:r>
      <w:r w:rsidR="005E378B" w:rsidRPr="00D4422F">
        <w:rPr>
          <w:rFonts w:ascii="Times New Roman" w:hAnsi="Times New Roman" w:cs="Times New Roman"/>
          <w:color w:val="000000" w:themeColor="text1"/>
          <w:sz w:val="24"/>
          <w:szCs w:val="24"/>
        </w:rPr>
        <w:t>financiare</w:t>
      </w:r>
      <w:r w:rsidRPr="00D4422F">
        <w:rPr>
          <w:rFonts w:ascii="Times New Roman" w:hAnsi="Times New Roman" w:cs="Times New Roman"/>
          <w:color w:val="000000" w:themeColor="text1"/>
          <w:sz w:val="24"/>
          <w:szCs w:val="24"/>
        </w:rPr>
        <w:t xml:space="preserve"> dhe masat kund</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financimit t</w:t>
      </w:r>
      <w:r w:rsidR="006B3A6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008A5165" w:rsidRPr="00D4422F">
        <w:rPr>
          <w:rFonts w:ascii="Times New Roman" w:hAnsi="Times New Roman" w:cs="Times New Roman"/>
          <w:color w:val="000000" w:themeColor="text1"/>
          <w:sz w:val="24"/>
          <w:szCs w:val="24"/>
        </w:rPr>
        <w:t>terrorizmit</w:t>
      </w:r>
      <w:r w:rsidRPr="00D4422F">
        <w:rPr>
          <w:rFonts w:ascii="Times New Roman" w:hAnsi="Times New Roman" w:cs="Times New Roman"/>
          <w:color w:val="000000" w:themeColor="text1"/>
          <w:sz w:val="24"/>
          <w:szCs w:val="24"/>
        </w:rPr>
        <w:t xml:space="preserve"> të vendosura nga Kombet e Bashkuara. </w:t>
      </w:r>
    </w:p>
    <w:p w:rsidR="00DE6623" w:rsidRPr="00D4422F" w:rsidRDefault="00DE662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p w:rsidR="005912AD" w:rsidRPr="00D4422F" w:rsidRDefault="005912AD" w:rsidP="00154979">
      <w:pPr>
        <w:widowControl w:val="0"/>
        <w:spacing w:after="0"/>
        <w:ind w:left="0" w:firstLine="426"/>
        <w:rPr>
          <w:rFonts w:ascii="Times New Roman" w:hAnsi="Times New Roman" w:cs="Times New Roman"/>
          <w:color w:val="000000" w:themeColor="text1"/>
          <w:sz w:val="24"/>
          <w:szCs w:val="24"/>
        </w:rPr>
      </w:pPr>
    </w:p>
    <w:p w:rsidR="005912AD" w:rsidRPr="00D4422F" w:rsidRDefault="005912AD" w:rsidP="00154979">
      <w:pPr>
        <w:widowControl w:val="0"/>
        <w:spacing w:after="0"/>
        <w:ind w:left="0" w:firstLine="426"/>
        <w:rPr>
          <w:rFonts w:ascii="Times New Roman" w:hAnsi="Times New Roman" w:cs="Times New Roman"/>
          <w:color w:val="000000" w:themeColor="text1"/>
          <w:sz w:val="24"/>
          <w:szCs w:val="24"/>
        </w:rPr>
      </w:pPr>
    </w:p>
    <w:p w:rsidR="00AC071E" w:rsidRPr="00D4422F" w:rsidRDefault="00AC071E"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41</w:t>
      </w:r>
    </w:p>
    <w:p w:rsidR="00FB6387" w:rsidRPr="00D4422F" w:rsidRDefault="00FB6387"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Mbikëqyrja e bazuar në rrezik</w:t>
      </w:r>
    </w:p>
    <w:p w:rsidR="00AC071E" w:rsidRPr="00D4422F" w:rsidRDefault="00AC071E"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AC071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E81C31" w:rsidRPr="00D4422F">
        <w:rPr>
          <w:rFonts w:ascii="Times New Roman" w:hAnsi="Times New Roman" w:cs="Times New Roman"/>
          <w:color w:val="000000" w:themeColor="text1"/>
          <w:sz w:val="24"/>
          <w:szCs w:val="24"/>
        </w:rPr>
        <w:t>Mbikëqyrësit zbatojnë mbikëqyrjen e bazuar në rrezik gjatë ushtrimit të funksioneve të tyre mbikëqyrëse ndaj subjekteve të detyruara.</w:t>
      </w:r>
      <w:r w:rsidRPr="00D4422F">
        <w:rPr>
          <w:rFonts w:ascii="Times New Roman" w:hAnsi="Times New Roman" w:cs="Times New Roman"/>
          <w:color w:val="000000" w:themeColor="text1"/>
          <w:sz w:val="24"/>
          <w:szCs w:val="24"/>
        </w:rPr>
        <w:t xml:space="preserve"> </w:t>
      </w:r>
    </w:p>
    <w:p w:rsidR="00FC7D2E" w:rsidRPr="00D4422F" w:rsidRDefault="003A52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këtë qëllim duhet t</w:t>
      </w:r>
      <w:r w:rsidR="00B22FD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sigurohet</w:t>
      </w:r>
      <w:r w:rsidR="00AC071E" w:rsidRPr="00D4422F">
        <w:rPr>
          <w:rFonts w:ascii="Times New Roman" w:hAnsi="Times New Roman" w:cs="Times New Roman"/>
          <w:color w:val="000000" w:themeColor="text1"/>
          <w:sz w:val="24"/>
          <w:szCs w:val="24"/>
        </w:rPr>
        <w:t xml:space="preserve"> që</w:t>
      </w:r>
      <w:r w:rsidRPr="00D4422F">
        <w:rPr>
          <w:rFonts w:ascii="Times New Roman" w:hAnsi="Times New Roman" w:cs="Times New Roman"/>
          <w:color w:val="000000" w:themeColor="text1"/>
          <w:sz w:val="24"/>
          <w:szCs w:val="24"/>
        </w:rPr>
        <w:t xml:space="preserve"> mbikqyr</w:t>
      </w:r>
      <w:r w:rsidR="00B22FD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sit</w:t>
      </w:r>
      <w:r w:rsidR="00AC071E" w:rsidRPr="00D4422F">
        <w:rPr>
          <w:rFonts w:ascii="Times New Roman" w:hAnsi="Times New Roman" w:cs="Times New Roman"/>
          <w:color w:val="000000" w:themeColor="text1"/>
          <w:sz w:val="24"/>
          <w:szCs w:val="24"/>
        </w:rPr>
        <w:t>:</w:t>
      </w:r>
    </w:p>
    <w:p w:rsidR="00FC7D2E" w:rsidRPr="00D4422F" w:rsidRDefault="00AC071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të kuptojnë qartë rreziqet e  pastrimit të parave, financimit të terrorizmit dhe financimit të </w:t>
      </w:r>
      <w:r w:rsidR="0010318A" w:rsidRPr="00D4422F">
        <w:rPr>
          <w:rFonts w:ascii="Times New Roman" w:hAnsi="Times New Roman" w:cs="Times New Roman"/>
          <w:color w:val="000000" w:themeColor="text1"/>
          <w:sz w:val="24"/>
          <w:szCs w:val="24"/>
        </w:rPr>
        <w:t>armëve</w:t>
      </w:r>
      <w:r w:rsidRPr="00D4422F">
        <w:rPr>
          <w:rFonts w:ascii="Times New Roman" w:hAnsi="Times New Roman" w:cs="Times New Roman"/>
          <w:color w:val="000000" w:themeColor="text1"/>
          <w:sz w:val="24"/>
          <w:szCs w:val="24"/>
        </w:rPr>
        <w:t xml:space="preserve"> të dëmtimit në masë që janë të pranishme në Republikën e Shqipërisë</w:t>
      </w:r>
      <w:r w:rsidR="0093500A" w:rsidRPr="00D4422F">
        <w:rPr>
          <w:rFonts w:ascii="Times New Roman" w:hAnsi="Times New Roman" w:cs="Times New Roman"/>
          <w:color w:val="000000" w:themeColor="text1"/>
          <w:sz w:val="24"/>
          <w:szCs w:val="24"/>
        </w:rPr>
        <w:t>;</w:t>
      </w:r>
    </w:p>
    <w:p w:rsidR="00FC7D2E" w:rsidRPr="00D4422F" w:rsidRDefault="00AC071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vlerësojnë të gjithë informacionin përkatës mbi rreziqet kombëtare dhe ndërkombëtare që lidhen me klientët, produktet dhe shër</w:t>
      </w:r>
      <w:r w:rsidR="0093500A" w:rsidRPr="00D4422F">
        <w:rPr>
          <w:rFonts w:ascii="Times New Roman" w:hAnsi="Times New Roman" w:cs="Times New Roman"/>
          <w:color w:val="000000" w:themeColor="text1"/>
          <w:sz w:val="24"/>
          <w:szCs w:val="24"/>
        </w:rPr>
        <w:t>bimet e subjekteve të detyruara;</w:t>
      </w:r>
    </w:p>
    <w:p w:rsidR="00FC7D2E" w:rsidRPr="00D4422F" w:rsidRDefault="00AC071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të bazojnë shpeshtësinë dhe intensitetin e mbikëqyrjes në vend dhe në distancë dhe tematike në profilin e rrezikut të subjekteve të detyruara, si dhe në rreziqet e pastrimit të parave, financimit të terrorizmit dhe financimit të armëve të dëmtimit në masë në nivel kombëtar.</w:t>
      </w:r>
    </w:p>
    <w:p w:rsidR="00FC7D2E" w:rsidRPr="00D4422F" w:rsidRDefault="00AC071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qëllimet e </w:t>
      </w:r>
      <w:r w:rsidR="005E378B" w:rsidRPr="00D4422F">
        <w:rPr>
          <w:rFonts w:ascii="Times New Roman" w:hAnsi="Times New Roman" w:cs="Times New Roman"/>
          <w:color w:val="000000" w:themeColor="text1"/>
          <w:sz w:val="24"/>
          <w:szCs w:val="24"/>
        </w:rPr>
        <w:t>germ</w:t>
      </w:r>
      <w:r w:rsidR="003335AC" w:rsidRPr="00D4422F">
        <w:rPr>
          <w:rFonts w:ascii="Times New Roman" w:hAnsi="Times New Roman" w:cs="Times New Roman"/>
          <w:color w:val="000000" w:themeColor="text1"/>
          <w:sz w:val="24"/>
          <w:szCs w:val="24"/>
        </w:rPr>
        <w:t>ë</w:t>
      </w:r>
      <w:r w:rsidR="005E378B" w:rsidRPr="00D4422F">
        <w:rPr>
          <w:rFonts w:ascii="Times New Roman" w:hAnsi="Times New Roman" w:cs="Times New Roman"/>
          <w:color w:val="000000" w:themeColor="text1"/>
          <w:sz w:val="24"/>
          <w:szCs w:val="24"/>
        </w:rPr>
        <w:t>s “c”</w:t>
      </w:r>
      <w:r w:rsidRPr="00D4422F">
        <w:rPr>
          <w:rFonts w:ascii="Times New Roman" w:hAnsi="Times New Roman" w:cs="Times New Roman"/>
          <w:color w:val="000000" w:themeColor="text1"/>
          <w:sz w:val="24"/>
          <w:szCs w:val="24"/>
        </w:rPr>
        <w:t xml:space="preserve">, </w:t>
      </w:r>
      <w:r w:rsidR="003A5256" w:rsidRPr="00D4422F">
        <w:rPr>
          <w:rFonts w:ascii="Times New Roman" w:hAnsi="Times New Roman" w:cs="Times New Roman"/>
          <w:color w:val="000000" w:themeColor="text1"/>
          <w:sz w:val="24"/>
          <w:szCs w:val="24"/>
        </w:rPr>
        <w:t xml:space="preserve"> mbikqyr</w:t>
      </w:r>
      <w:r w:rsidR="00B22FD3" w:rsidRPr="00D4422F">
        <w:rPr>
          <w:rFonts w:ascii="Times New Roman" w:hAnsi="Times New Roman" w:cs="Times New Roman"/>
          <w:color w:val="000000" w:themeColor="text1"/>
          <w:sz w:val="24"/>
          <w:szCs w:val="24"/>
        </w:rPr>
        <w:t>ë</w:t>
      </w:r>
      <w:r w:rsidR="003A5256" w:rsidRPr="00D4422F">
        <w:rPr>
          <w:rFonts w:ascii="Times New Roman" w:hAnsi="Times New Roman" w:cs="Times New Roman"/>
          <w:color w:val="000000" w:themeColor="text1"/>
          <w:sz w:val="24"/>
          <w:szCs w:val="24"/>
        </w:rPr>
        <w:t>sit</w:t>
      </w:r>
      <w:r w:rsidRPr="00D4422F">
        <w:rPr>
          <w:rFonts w:ascii="Times New Roman" w:hAnsi="Times New Roman" w:cs="Times New Roman"/>
          <w:color w:val="000000" w:themeColor="text1"/>
          <w:sz w:val="24"/>
          <w:szCs w:val="24"/>
        </w:rPr>
        <w:t xml:space="preserve"> hartojnë programe vjetore mbikëqyrjeje, të cilat marrin në konsideratë </w:t>
      </w:r>
      <w:r w:rsidR="003A5256" w:rsidRPr="00D4422F">
        <w:rPr>
          <w:rFonts w:ascii="Times New Roman" w:hAnsi="Times New Roman" w:cs="Times New Roman"/>
          <w:color w:val="000000" w:themeColor="text1"/>
          <w:sz w:val="24"/>
          <w:szCs w:val="24"/>
        </w:rPr>
        <w:t>koh</w:t>
      </w:r>
      <w:r w:rsidR="00B22FD3" w:rsidRPr="00D4422F">
        <w:rPr>
          <w:rFonts w:ascii="Times New Roman" w:hAnsi="Times New Roman" w:cs="Times New Roman"/>
          <w:color w:val="000000" w:themeColor="text1"/>
          <w:sz w:val="24"/>
          <w:szCs w:val="24"/>
        </w:rPr>
        <w:t>ë</w:t>
      </w:r>
      <w:r w:rsidR="003A5256" w:rsidRPr="00D4422F">
        <w:rPr>
          <w:rFonts w:ascii="Times New Roman" w:hAnsi="Times New Roman" w:cs="Times New Roman"/>
          <w:color w:val="000000" w:themeColor="text1"/>
          <w:sz w:val="24"/>
          <w:szCs w:val="24"/>
        </w:rPr>
        <w:t xml:space="preserve">n </w:t>
      </w:r>
      <w:r w:rsidRPr="00D4422F">
        <w:rPr>
          <w:rFonts w:ascii="Times New Roman" w:hAnsi="Times New Roman" w:cs="Times New Roman"/>
          <w:color w:val="000000" w:themeColor="text1"/>
          <w:sz w:val="24"/>
          <w:szCs w:val="24"/>
        </w:rPr>
        <w:t xml:space="preserve">dhe burimet e nevojshme për të reaguar në mënyrë të menjëhershme në rast të treguesve objektivë dhe domethënës të shkeljeve të </w:t>
      </w:r>
      <w:r w:rsidR="004D220D"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A85B04" w:rsidRPr="00D4422F">
        <w:rPr>
          <w:rFonts w:ascii="Times New Roman" w:hAnsi="Times New Roman" w:cs="Times New Roman"/>
          <w:color w:val="000000" w:themeColor="text1"/>
          <w:sz w:val="24"/>
          <w:szCs w:val="24"/>
        </w:rPr>
        <w:t>s t</w:t>
      </w:r>
      <w:r w:rsidR="00B22FD3" w:rsidRPr="00D4422F">
        <w:rPr>
          <w:rFonts w:ascii="Times New Roman" w:hAnsi="Times New Roman" w:cs="Times New Roman"/>
          <w:color w:val="000000" w:themeColor="text1"/>
          <w:sz w:val="24"/>
          <w:szCs w:val="24"/>
        </w:rPr>
        <w:t>ë</w:t>
      </w:r>
      <w:r w:rsidR="00A85B04" w:rsidRPr="00D4422F">
        <w:rPr>
          <w:rFonts w:ascii="Times New Roman" w:hAnsi="Times New Roman" w:cs="Times New Roman"/>
          <w:color w:val="000000" w:themeColor="text1"/>
          <w:sz w:val="24"/>
          <w:szCs w:val="24"/>
        </w:rPr>
        <w:t xml:space="preserve"> </w:t>
      </w:r>
      <w:r w:rsidR="004D220D" w:rsidRPr="00D4422F">
        <w:rPr>
          <w:rFonts w:ascii="Times New Roman" w:hAnsi="Times New Roman" w:cs="Times New Roman"/>
          <w:color w:val="000000" w:themeColor="text1"/>
          <w:sz w:val="24"/>
          <w:szCs w:val="24"/>
        </w:rPr>
        <w:t>II dhe Pjes</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n e III t</w:t>
      </w:r>
      <w:r w:rsidR="003335AC" w:rsidRPr="00D4422F">
        <w:rPr>
          <w:rFonts w:ascii="Times New Roman" w:hAnsi="Times New Roman" w:cs="Times New Roman"/>
          <w:color w:val="000000" w:themeColor="text1"/>
          <w:sz w:val="24"/>
          <w:szCs w:val="24"/>
        </w:rPr>
        <w:t>ë</w:t>
      </w:r>
      <w:r w:rsidR="00A85B04"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w:t>
      </w:r>
    </w:p>
    <w:p w:rsidR="002A570E" w:rsidRPr="00D4422F" w:rsidRDefault="002A570E" w:rsidP="002A570E">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Mbikqyr</w:t>
      </w:r>
      <w:r w:rsidR="00B22FD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sit</w:t>
      </w:r>
      <w:r w:rsidR="004434D2" w:rsidRPr="00D4422F">
        <w:rPr>
          <w:rFonts w:ascii="Times New Roman" w:hAnsi="Times New Roman" w:cs="Times New Roman"/>
          <w:color w:val="000000" w:themeColor="text1"/>
          <w:sz w:val="24"/>
          <w:szCs w:val="24"/>
        </w:rPr>
        <w:t xml:space="preserve"> sigurojnë që, gjatë ushtrimit të mbikëqyrjes, të marrin në konsideratë shkallën e diskrecionit të lejuar për subjektet e detyruara dhe të vlerësojnë në më</w:t>
      </w:r>
      <w:r w:rsidR="00E466EB" w:rsidRPr="00D4422F">
        <w:rPr>
          <w:rFonts w:ascii="Times New Roman" w:hAnsi="Times New Roman" w:cs="Times New Roman"/>
          <w:color w:val="000000" w:themeColor="text1"/>
          <w:sz w:val="24"/>
          <w:szCs w:val="24"/>
        </w:rPr>
        <w:t>nyrë të përshtatshme v</w:t>
      </w:r>
      <w:r w:rsidR="00912B4E" w:rsidRPr="00D4422F">
        <w:rPr>
          <w:rFonts w:ascii="Times New Roman" w:hAnsi="Times New Roman" w:cs="Times New Roman"/>
          <w:color w:val="000000" w:themeColor="text1"/>
          <w:sz w:val="24"/>
          <w:szCs w:val="24"/>
        </w:rPr>
        <w:t>lerësimet e</w:t>
      </w:r>
      <w:r w:rsidR="004434D2" w:rsidRPr="00D4422F">
        <w:rPr>
          <w:rFonts w:ascii="Times New Roman" w:hAnsi="Times New Roman" w:cs="Times New Roman"/>
          <w:color w:val="000000" w:themeColor="text1"/>
          <w:sz w:val="24"/>
          <w:szCs w:val="24"/>
        </w:rPr>
        <w:t xml:space="preserve"> rrezikut mbi të cilat mbështetet</w:t>
      </w:r>
      <w:r w:rsidR="00D706AC" w:rsidRPr="00D4422F">
        <w:rPr>
          <w:rFonts w:ascii="Times New Roman" w:hAnsi="Times New Roman" w:cs="Times New Roman"/>
          <w:color w:val="000000" w:themeColor="text1"/>
          <w:sz w:val="24"/>
          <w:szCs w:val="24"/>
        </w:rPr>
        <w:t xml:space="preserve"> </w:t>
      </w:r>
      <w:r w:rsidR="004434D2" w:rsidRPr="00D4422F">
        <w:rPr>
          <w:rFonts w:ascii="Times New Roman" w:hAnsi="Times New Roman" w:cs="Times New Roman"/>
          <w:color w:val="000000" w:themeColor="text1"/>
          <w:sz w:val="24"/>
          <w:szCs w:val="24"/>
        </w:rPr>
        <w:t>ky diskrecion, si dhe përshtatshmërinë e politikave, procedurave dhe kontrolleve të brendshme të tyre.</w:t>
      </w:r>
    </w:p>
    <w:p w:rsidR="00FC7D2E" w:rsidRPr="00D4422F" w:rsidRDefault="00A07F8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AC071E" w:rsidRPr="00D4422F">
        <w:rPr>
          <w:rFonts w:ascii="Times New Roman" w:hAnsi="Times New Roman" w:cs="Times New Roman"/>
          <w:color w:val="000000" w:themeColor="text1"/>
          <w:sz w:val="24"/>
          <w:szCs w:val="24"/>
        </w:rPr>
        <w:t xml:space="preserve">. </w:t>
      </w:r>
      <w:r w:rsidR="00F67FCC" w:rsidRPr="00D4422F">
        <w:rPr>
          <w:rFonts w:ascii="Times New Roman" w:hAnsi="Times New Roman" w:cs="Times New Roman"/>
          <w:color w:val="000000" w:themeColor="text1"/>
          <w:sz w:val="24"/>
          <w:szCs w:val="24"/>
        </w:rPr>
        <w:t>K</w:t>
      </w:r>
      <w:r w:rsidR="00B22FD3" w:rsidRPr="00D4422F">
        <w:rPr>
          <w:rFonts w:ascii="Times New Roman" w:hAnsi="Times New Roman" w:cs="Times New Roman"/>
          <w:color w:val="000000" w:themeColor="text1"/>
          <w:sz w:val="24"/>
          <w:szCs w:val="24"/>
        </w:rPr>
        <w:t>ë</w:t>
      </w:r>
      <w:r w:rsidR="00F67FCC" w:rsidRPr="00D4422F">
        <w:rPr>
          <w:rFonts w:ascii="Times New Roman" w:hAnsi="Times New Roman" w:cs="Times New Roman"/>
          <w:color w:val="000000" w:themeColor="text1"/>
          <w:sz w:val="24"/>
          <w:szCs w:val="24"/>
        </w:rPr>
        <w:t xml:space="preserve">shilli i </w:t>
      </w:r>
      <w:r w:rsidR="00B67539" w:rsidRPr="00D4422F">
        <w:rPr>
          <w:rFonts w:ascii="Times New Roman" w:hAnsi="Times New Roman" w:cs="Times New Roman"/>
          <w:color w:val="000000" w:themeColor="text1"/>
          <w:sz w:val="24"/>
          <w:szCs w:val="24"/>
        </w:rPr>
        <w:t xml:space="preserve">Ministrave </w:t>
      </w:r>
      <w:r w:rsidR="00F67FCC" w:rsidRPr="00D4422F">
        <w:rPr>
          <w:rFonts w:ascii="Times New Roman" w:hAnsi="Times New Roman" w:cs="Times New Roman"/>
          <w:color w:val="000000" w:themeColor="text1"/>
          <w:sz w:val="24"/>
          <w:szCs w:val="24"/>
        </w:rPr>
        <w:t>nxjerr me vendim, brenda gjasht</w:t>
      </w:r>
      <w:r w:rsidR="00B22FD3" w:rsidRPr="00D4422F">
        <w:rPr>
          <w:rFonts w:ascii="Times New Roman" w:hAnsi="Times New Roman" w:cs="Times New Roman"/>
          <w:color w:val="000000" w:themeColor="text1"/>
          <w:sz w:val="24"/>
          <w:szCs w:val="24"/>
        </w:rPr>
        <w:t>ë</w:t>
      </w:r>
      <w:r w:rsidR="00F67FCC" w:rsidRPr="00D4422F">
        <w:rPr>
          <w:rFonts w:ascii="Times New Roman" w:hAnsi="Times New Roman" w:cs="Times New Roman"/>
          <w:color w:val="000000" w:themeColor="text1"/>
          <w:sz w:val="24"/>
          <w:szCs w:val="24"/>
        </w:rPr>
        <w:t xml:space="preserve"> muajve nga hyrja n</w:t>
      </w:r>
      <w:r w:rsidR="00B22FD3" w:rsidRPr="00D4422F">
        <w:rPr>
          <w:rFonts w:ascii="Times New Roman" w:hAnsi="Times New Roman" w:cs="Times New Roman"/>
          <w:color w:val="000000" w:themeColor="text1"/>
          <w:sz w:val="24"/>
          <w:szCs w:val="24"/>
        </w:rPr>
        <w:t>ë</w:t>
      </w:r>
      <w:r w:rsidR="00F67FCC" w:rsidRPr="00D4422F">
        <w:rPr>
          <w:rFonts w:ascii="Times New Roman" w:hAnsi="Times New Roman" w:cs="Times New Roman"/>
          <w:color w:val="000000" w:themeColor="text1"/>
          <w:sz w:val="24"/>
          <w:szCs w:val="24"/>
        </w:rPr>
        <w:t xml:space="preserve"> fuqi e k</w:t>
      </w:r>
      <w:r w:rsidR="00B22FD3" w:rsidRPr="00D4422F">
        <w:rPr>
          <w:rFonts w:ascii="Times New Roman" w:hAnsi="Times New Roman" w:cs="Times New Roman"/>
          <w:color w:val="000000" w:themeColor="text1"/>
          <w:sz w:val="24"/>
          <w:szCs w:val="24"/>
        </w:rPr>
        <w:t>ë</w:t>
      </w:r>
      <w:r w:rsidR="00F67FCC" w:rsidRPr="00D4422F">
        <w:rPr>
          <w:rFonts w:ascii="Times New Roman" w:hAnsi="Times New Roman" w:cs="Times New Roman"/>
          <w:color w:val="000000" w:themeColor="text1"/>
          <w:sz w:val="24"/>
          <w:szCs w:val="24"/>
        </w:rPr>
        <w:t>tij ligji, standartet teknike rregullator</w:t>
      </w:r>
      <w:r w:rsidR="00B67539" w:rsidRPr="00D4422F">
        <w:rPr>
          <w:rFonts w:ascii="Times New Roman" w:hAnsi="Times New Roman" w:cs="Times New Roman"/>
          <w:color w:val="000000" w:themeColor="text1"/>
          <w:sz w:val="24"/>
          <w:szCs w:val="24"/>
        </w:rPr>
        <w:t>e</w:t>
      </w:r>
      <w:r w:rsidR="00F67FCC" w:rsidRPr="00D4422F">
        <w:rPr>
          <w:rFonts w:ascii="Times New Roman" w:hAnsi="Times New Roman" w:cs="Times New Roman"/>
          <w:color w:val="000000" w:themeColor="text1"/>
          <w:sz w:val="24"/>
          <w:szCs w:val="24"/>
        </w:rPr>
        <w:t xml:space="preserve"> </w:t>
      </w:r>
      <w:r w:rsidR="00B67539" w:rsidRPr="00D4422F">
        <w:rPr>
          <w:rFonts w:ascii="Times New Roman" w:hAnsi="Times New Roman" w:cs="Times New Roman"/>
          <w:color w:val="000000" w:themeColor="text1"/>
          <w:sz w:val="24"/>
          <w:szCs w:val="24"/>
        </w:rPr>
        <w:t>q</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 xml:space="preserve"> p</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rcaktojn</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 xml:space="preserve"> standarte</w:t>
      </w:r>
      <w:r w:rsidR="00051293" w:rsidRPr="00D4422F">
        <w:rPr>
          <w:rFonts w:ascii="Times New Roman" w:hAnsi="Times New Roman" w:cs="Times New Roman"/>
          <w:color w:val="000000" w:themeColor="text1"/>
          <w:sz w:val="24"/>
          <w:szCs w:val="24"/>
        </w:rPr>
        <w:t xml:space="preserve">t </w:t>
      </w:r>
      <w:r w:rsidR="00B67539" w:rsidRPr="00D4422F">
        <w:rPr>
          <w:rFonts w:ascii="Times New Roman" w:hAnsi="Times New Roman" w:cs="Times New Roman"/>
          <w:color w:val="000000" w:themeColor="text1"/>
          <w:sz w:val="24"/>
          <w:szCs w:val="24"/>
        </w:rPr>
        <w:t>dhe metodologjin</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 xml:space="preserve"> p</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r vler</w:t>
      </w:r>
      <w:r w:rsidR="00B22FD3" w:rsidRPr="00D4422F">
        <w:rPr>
          <w:rFonts w:ascii="Times New Roman" w:hAnsi="Times New Roman" w:cs="Times New Roman"/>
          <w:color w:val="000000" w:themeColor="text1"/>
          <w:sz w:val="24"/>
          <w:szCs w:val="24"/>
        </w:rPr>
        <w:t>ë</w:t>
      </w:r>
      <w:r w:rsidR="00B67539" w:rsidRPr="00D4422F">
        <w:rPr>
          <w:rFonts w:ascii="Times New Roman" w:hAnsi="Times New Roman" w:cs="Times New Roman"/>
          <w:color w:val="000000" w:themeColor="text1"/>
          <w:sz w:val="24"/>
          <w:szCs w:val="24"/>
        </w:rPr>
        <w:t xml:space="preserve">simin dhe </w:t>
      </w:r>
      <w:r w:rsidR="00AC071E" w:rsidRPr="00D4422F">
        <w:rPr>
          <w:rFonts w:ascii="Times New Roman" w:hAnsi="Times New Roman" w:cs="Times New Roman"/>
          <w:color w:val="000000" w:themeColor="text1"/>
          <w:sz w:val="24"/>
          <w:szCs w:val="24"/>
        </w:rPr>
        <w:t xml:space="preserve">klasifikimin e profilit të rrezikut të </w:t>
      </w:r>
      <w:r w:rsidR="002A570E" w:rsidRPr="00D4422F">
        <w:rPr>
          <w:rFonts w:ascii="Times New Roman" w:hAnsi="Times New Roman" w:cs="Times New Roman"/>
          <w:color w:val="000000" w:themeColor="text1"/>
          <w:sz w:val="24"/>
          <w:szCs w:val="24"/>
        </w:rPr>
        <w:t>identifikuar</w:t>
      </w:r>
      <w:r w:rsidR="00AC071E" w:rsidRPr="00D4422F">
        <w:rPr>
          <w:rFonts w:ascii="Times New Roman" w:hAnsi="Times New Roman" w:cs="Times New Roman"/>
          <w:color w:val="000000" w:themeColor="text1"/>
          <w:sz w:val="24"/>
          <w:szCs w:val="24"/>
        </w:rPr>
        <w:t xml:space="preserve"> dhe të profilit të rrezikut të mbetur të subjekteve të detyruara, si dhe për përcaktimin e shpeshtësisë së rishikimit të këtij profili rreziku.</w:t>
      </w:r>
      <w:r w:rsidR="00F67FCC" w:rsidRPr="00D4422F">
        <w:rPr>
          <w:rFonts w:ascii="Times New Roman" w:hAnsi="Times New Roman" w:cs="Times New Roman"/>
          <w:color w:val="000000" w:themeColor="text1"/>
          <w:sz w:val="24"/>
          <w:szCs w:val="24"/>
        </w:rPr>
        <w:t xml:space="preserve"> </w:t>
      </w:r>
      <w:r w:rsidR="00AC071E" w:rsidRPr="00D4422F">
        <w:rPr>
          <w:rFonts w:ascii="Times New Roman" w:hAnsi="Times New Roman" w:cs="Times New Roman"/>
          <w:color w:val="000000" w:themeColor="text1"/>
          <w:sz w:val="24"/>
          <w:szCs w:val="24"/>
        </w:rPr>
        <w:t xml:space="preserve">Shpeshtësia e rishikimit të profilit të rrezikut merr në konsideratë, ndër të tjera, ndryshime të rëndësishme në strukturën, </w:t>
      </w:r>
      <w:r w:rsidR="00F67FCC" w:rsidRPr="00D4422F">
        <w:rPr>
          <w:rFonts w:ascii="Times New Roman" w:hAnsi="Times New Roman" w:cs="Times New Roman"/>
          <w:color w:val="000000" w:themeColor="text1"/>
          <w:sz w:val="24"/>
          <w:szCs w:val="24"/>
        </w:rPr>
        <w:t>administrimin</w:t>
      </w:r>
      <w:r w:rsidR="00AC071E" w:rsidRPr="00D4422F">
        <w:rPr>
          <w:rFonts w:ascii="Times New Roman" w:hAnsi="Times New Roman" w:cs="Times New Roman"/>
          <w:color w:val="000000" w:themeColor="text1"/>
          <w:sz w:val="24"/>
          <w:szCs w:val="24"/>
        </w:rPr>
        <w:t xml:space="preserve"> ose veprimtarinë e subjektit të detyruar, si dhe natyrën, përmasën dhe kompleksitetin e veprimtarisë së tij.</w:t>
      </w:r>
    </w:p>
    <w:p w:rsidR="00252A48" w:rsidRPr="00D4422F" w:rsidRDefault="001D1E41" w:rsidP="00252A48">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2C17E4" w:rsidRPr="00D4422F">
        <w:rPr>
          <w:rFonts w:ascii="Times New Roman" w:hAnsi="Times New Roman" w:cs="Times New Roman"/>
          <w:color w:val="000000" w:themeColor="text1"/>
          <w:sz w:val="24"/>
          <w:szCs w:val="24"/>
        </w:rPr>
        <w:t>. Ministri i Financave me propozim t</w:t>
      </w:r>
      <w:r w:rsidR="00B22FD3" w:rsidRPr="00D4422F">
        <w:rPr>
          <w:rFonts w:ascii="Times New Roman" w:hAnsi="Times New Roman" w:cs="Times New Roman"/>
          <w:color w:val="000000" w:themeColor="text1"/>
          <w:sz w:val="24"/>
          <w:szCs w:val="24"/>
        </w:rPr>
        <w:t>ë</w:t>
      </w:r>
      <w:r w:rsidR="002C17E4" w:rsidRPr="00D4422F">
        <w:rPr>
          <w:rFonts w:ascii="Times New Roman" w:hAnsi="Times New Roman" w:cs="Times New Roman"/>
          <w:color w:val="000000" w:themeColor="text1"/>
          <w:sz w:val="24"/>
          <w:szCs w:val="24"/>
        </w:rPr>
        <w:t xml:space="preserve"> autoritetit </w:t>
      </w:r>
      <w:r w:rsidR="00252A48" w:rsidRPr="00D4422F">
        <w:rPr>
          <w:rFonts w:ascii="Times New Roman" w:hAnsi="Times New Roman" w:cs="Times New Roman"/>
          <w:color w:val="000000" w:themeColor="text1"/>
          <w:sz w:val="24"/>
          <w:szCs w:val="24"/>
        </w:rPr>
        <w:t>p</w:t>
      </w:r>
      <w:r w:rsidR="00B22FD3" w:rsidRPr="00D4422F">
        <w:rPr>
          <w:rFonts w:ascii="Times New Roman" w:hAnsi="Times New Roman" w:cs="Times New Roman"/>
          <w:color w:val="000000" w:themeColor="text1"/>
          <w:sz w:val="24"/>
          <w:szCs w:val="24"/>
        </w:rPr>
        <w:t>ë</w:t>
      </w:r>
      <w:r w:rsidR="00252A48" w:rsidRPr="00D4422F">
        <w:rPr>
          <w:rFonts w:ascii="Times New Roman" w:hAnsi="Times New Roman" w:cs="Times New Roman"/>
          <w:color w:val="000000" w:themeColor="text1"/>
          <w:sz w:val="24"/>
          <w:szCs w:val="24"/>
        </w:rPr>
        <w:t>rgjegj</w:t>
      </w:r>
      <w:r w:rsidR="00B22FD3" w:rsidRPr="00D4422F">
        <w:rPr>
          <w:rFonts w:ascii="Times New Roman" w:hAnsi="Times New Roman" w:cs="Times New Roman"/>
          <w:color w:val="000000" w:themeColor="text1"/>
          <w:sz w:val="24"/>
          <w:szCs w:val="24"/>
        </w:rPr>
        <w:t>ë</w:t>
      </w:r>
      <w:r w:rsidR="00252A48" w:rsidRPr="00D4422F">
        <w:rPr>
          <w:rFonts w:ascii="Times New Roman" w:hAnsi="Times New Roman" w:cs="Times New Roman"/>
          <w:color w:val="000000" w:themeColor="text1"/>
          <w:sz w:val="24"/>
          <w:szCs w:val="24"/>
        </w:rPr>
        <w:t>s, nxjerr me udh</w:t>
      </w:r>
      <w:r w:rsidR="00B22FD3" w:rsidRPr="00D4422F">
        <w:rPr>
          <w:rFonts w:ascii="Times New Roman" w:hAnsi="Times New Roman" w:cs="Times New Roman"/>
          <w:color w:val="000000" w:themeColor="text1"/>
          <w:sz w:val="24"/>
          <w:szCs w:val="24"/>
        </w:rPr>
        <w:t>ë</w:t>
      </w:r>
      <w:r w:rsidR="00252A48" w:rsidRPr="00D4422F">
        <w:rPr>
          <w:rFonts w:ascii="Times New Roman" w:hAnsi="Times New Roman" w:cs="Times New Roman"/>
          <w:color w:val="000000" w:themeColor="text1"/>
          <w:sz w:val="24"/>
          <w:szCs w:val="24"/>
        </w:rPr>
        <w:t>zim</w:t>
      </w:r>
      <w:r w:rsidR="00E81C31" w:rsidRPr="00D4422F">
        <w:rPr>
          <w:rFonts w:ascii="Times New Roman" w:hAnsi="Times New Roman" w:cs="Times New Roman"/>
          <w:color w:val="000000" w:themeColor="text1"/>
          <w:sz w:val="24"/>
          <w:szCs w:val="24"/>
        </w:rPr>
        <w:t xml:space="preserve"> </w:t>
      </w:r>
      <w:r w:rsidR="00252A48" w:rsidRPr="00D4422F">
        <w:rPr>
          <w:rFonts w:ascii="Times New Roman" w:hAnsi="Times New Roman" w:cs="Times New Roman"/>
          <w:color w:val="000000" w:themeColor="text1"/>
          <w:sz w:val="24"/>
          <w:szCs w:val="24"/>
        </w:rPr>
        <w:t>brenda gjasht</w:t>
      </w:r>
      <w:r w:rsidR="00B22FD3" w:rsidRPr="00D4422F">
        <w:rPr>
          <w:rFonts w:ascii="Times New Roman" w:hAnsi="Times New Roman" w:cs="Times New Roman"/>
          <w:color w:val="000000" w:themeColor="text1"/>
          <w:sz w:val="24"/>
          <w:szCs w:val="24"/>
        </w:rPr>
        <w:t>ë</w:t>
      </w:r>
      <w:r w:rsidR="00252A48" w:rsidRPr="00D4422F">
        <w:rPr>
          <w:rFonts w:ascii="Times New Roman" w:hAnsi="Times New Roman" w:cs="Times New Roman"/>
          <w:color w:val="000000" w:themeColor="text1"/>
          <w:sz w:val="24"/>
          <w:szCs w:val="24"/>
        </w:rPr>
        <w:t xml:space="preserve"> muajve nga aktet e nxjerra nga AMLA, udhëzime p</w:t>
      </w:r>
      <w:r w:rsidR="00B22FD3" w:rsidRPr="00D4422F">
        <w:rPr>
          <w:rFonts w:ascii="Times New Roman" w:hAnsi="Times New Roman" w:cs="Times New Roman"/>
          <w:color w:val="000000" w:themeColor="text1"/>
          <w:sz w:val="24"/>
          <w:szCs w:val="24"/>
        </w:rPr>
        <w:t>ë</w:t>
      </w:r>
      <w:r w:rsidR="00252A48" w:rsidRPr="00D4422F">
        <w:rPr>
          <w:rFonts w:ascii="Times New Roman" w:hAnsi="Times New Roman" w:cs="Times New Roman"/>
          <w:color w:val="000000" w:themeColor="text1"/>
          <w:sz w:val="24"/>
          <w:szCs w:val="24"/>
        </w:rPr>
        <w:t>r zbatim nga</w:t>
      </w:r>
      <w:r w:rsidR="0031086F" w:rsidRPr="00D4422F">
        <w:rPr>
          <w:rFonts w:ascii="Times New Roman" w:hAnsi="Times New Roman" w:cs="Times New Roman"/>
          <w:color w:val="000000" w:themeColor="text1"/>
          <w:sz w:val="24"/>
          <w:szCs w:val="24"/>
        </w:rPr>
        <w:t xml:space="preserve"> mbikëqyrësit</w:t>
      </w:r>
      <w:r w:rsidR="00252A48" w:rsidRPr="00D4422F">
        <w:rPr>
          <w:rFonts w:ascii="Times New Roman" w:hAnsi="Times New Roman" w:cs="Times New Roman"/>
          <w:color w:val="000000" w:themeColor="text1"/>
          <w:sz w:val="24"/>
          <w:szCs w:val="24"/>
        </w:rPr>
        <w:t xml:space="preserve"> mbi:</w:t>
      </w:r>
    </w:p>
    <w:p w:rsidR="00252A48" w:rsidRPr="00D4422F" w:rsidRDefault="00252A48" w:rsidP="00252A48">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karakteristikat e </w:t>
      </w:r>
      <w:r w:rsidR="00E81C31" w:rsidRPr="00D4422F">
        <w:rPr>
          <w:rFonts w:ascii="Times New Roman" w:hAnsi="Times New Roman" w:cs="Times New Roman"/>
          <w:color w:val="000000" w:themeColor="text1"/>
          <w:sz w:val="24"/>
          <w:szCs w:val="24"/>
        </w:rPr>
        <w:t>mbikëqyrjes t</w:t>
      </w:r>
      <w:r w:rsidRPr="00D4422F">
        <w:rPr>
          <w:rFonts w:ascii="Times New Roman" w:hAnsi="Times New Roman" w:cs="Times New Roman"/>
          <w:color w:val="000000" w:themeColor="text1"/>
          <w:sz w:val="24"/>
          <w:szCs w:val="24"/>
        </w:rPr>
        <w:t>ë bazuar në rrezik;</w:t>
      </w:r>
    </w:p>
    <w:p w:rsidR="00252A48" w:rsidRPr="00D4422F" w:rsidRDefault="00252A48" w:rsidP="00252A48">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w:t>
      </w:r>
      <w:r w:rsidR="00E81C31" w:rsidRPr="00D4422F">
        <w:rPr>
          <w:rFonts w:ascii="Times New Roman" w:hAnsi="Times New Roman" w:cs="Times New Roman"/>
          <w:color w:val="000000" w:themeColor="text1"/>
          <w:sz w:val="24"/>
          <w:szCs w:val="24"/>
        </w:rPr>
        <w:t xml:space="preserve"> masat që duhen marrë </w:t>
      </w:r>
      <w:r w:rsidR="0031086F" w:rsidRPr="00D4422F">
        <w:rPr>
          <w:rFonts w:ascii="Times New Roman" w:hAnsi="Times New Roman" w:cs="Times New Roman"/>
          <w:color w:val="000000" w:themeColor="text1"/>
          <w:sz w:val="24"/>
          <w:szCs w:val="24"/>
        </w:rPr>
        <w:t xml:space="preserve">nga mbikëqyrësit </w:t>
      </w:r>
      <w:r w:rsidRPr="00D4422F">
        <w:rPr>
          <w:rFonts w:ascii="Times New Roman" w:hAnsi="Times New Roman" w:cs="Times New Roman"/>
          <w:color w:val="000000" w:themeColor="text1"/>
          <w:sz w:val="24"/>
          <w:szCs w:val="24"/>
        </w:rPr>
        <w:t>për të siguruar mbikëqyrje të përshtatshme dhe efektive, duke përfshirë trajnimin e stafit të tyre;</w:t>
      </w:r>
    </w:p>
    <w:p w:rsidR="00252A48" w:rsidRPr="00D4422F" w:rsidRDefault="00252A48" w:rsidP="00252A48">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hapat që duhen ndërmarrë kur kryhet mbikëqyrja </w:t>
      </w:r>
      <w:r w:rsidR="002A570E" w:rsidRPr="00D4422F">
        <w:rPr>
          <w:rFonts w:ascii="Times New Roman" w:hAnsi="Times New Roman" w:cs="Times New Roman"/>
          <w:color w:val="000000" w:themeColor="text1"/>
          <w:sz w:val="24"/>
          <w:szCs w:val="24"/>
        </w:rPr>
        <w:t>bazuar n</w:t>
      </w:r>
      <w:r w:rsidR="00B22FD3" w:rsidRPr="00D4422F">
        <w:rPr>
          <w:rFonts w:ascii="Times New Roman" w:hAnsi="Times New Roman" w:cs="Times New Roman"/>
          <w:color w:val="000000" w:themeColor="text1"/>
          <w:sz w:val="24"/>
          <w:szCs w:val="24"/>
        </w:rPr>
        <w:t>ë</w:t>
      </w:r>
      <w:r w:rsidR="002A570E" w:rsidRPr="00D4422F">
        <w:rPr>
          <w:rFonts w:ascii="Times New Roman" w:hAnsi="Times New Roman" w:cs="Times New Roman"/>
          <w:color w:val="000000" w:themeColor="text1"/>
          <w:sz w:val="24"/>
          <w:szCs w:val="24"/>
        </w:rPr>
        <w:t xml:space="preserve"> nivelin e rrezikut</w:t>
      </w:r>
      <w:r w:rsidRPr="00D4422F">
        <w:rPr>
          <w:rFonts w:ascii="Times New Roman" w:hAnsi="Times New Roman" w:cs="Times New Roman"/>
          <w:color w:val="000000" w:themeColor="text1"/>
          <w:sz w:val="24"/>
          <w:szCs w:val="24"/>
        </w:rPr>
        <w:t>.</w:t>
      </w:r>
    </w:p>
    <w:p w:rsidR="005912AD" w:rsidRPr="00D4422F" w:rsidRDefault="005912AD" w:rsidP="00154979">
      <w:pPr>
        <w:widowControl w:val="0"/>
        <w:spacing w:after="0"/>
        <w:rPr>
          <w:rFonts w:ascii="Times New Roman" w:hAnsi="Times New Roman" w:cs="Times New Roman"/>
          <w:color w:val="000000" w:themeColor="text1"/>
          <w:sz w:val="24"/>
          <w:szCs w:val="24"/>
        </w:rPr>
      </w:pPr>
    </w:p>
    <w:p w:rsidR="001A7C37" w:rsidRPr="00D4422F" w:rsidRDefault="001A7C37" w:rsidP="00154979">
      <w:pPr>
        <w:widowControl w:val="0"/>
        <w:spacing w:after="0"/>
        <w:rPr>
          <w:rFonts w:ascii="Times New Roman" w:hAnsi="Times New Roman" w:cs="Times New Roman"/>
          <w:color w:val="000000" w:themeColor="text1"/>
          <w:sz w:val="24"/>
          <w:szCs w:val="24"/>
        </w:rPr>
      </w:pPr>
    </w:p>
    <w:p w:rsidR="001A7C37" w:rsidRPr="00D4422F" w:rsidRDefault="001A7C37"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001D0F5B" w:rsidRPr="00D4422F">
        <w:rPr>
          <w:rFonts w:ascii="Times New Roman" w:hAnsi="Times New Roman" w:cs="Times New Roman"/>
          <w:color w:val="000000" w:themeColor="text1"/>
          <w:sz w:val="24"/>
          <w:szCs w:val="24"/>
        </w:rPr>
        <w:t xml:space="preserve"> 42</w:t>
      </w:r>
    </w:p>
    <w:p w:rsidR="001A7C37" w:rsidRPr="00D4422F" w:rsidRDefault="001A7C37"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Raportimi vjetor i veprimtarisë mbikëqyrëse</w:t>
      </w:r>
    </w:p>
    <w:p w:rsidR="00CF1A75" w:rsidRPr="00D4422F" w:rsidRDefault="00CF1A75"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FC7D2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w:t>
      </w:r>
      <w:r w:rsidR="00CF1A75" w:rsidRPr="00D4422F">
        <w:rPr>
          <w:rFonts w:ascii="Times New Roman" w:hAnsi="Times New Roman" w:cs="Times New Roman"/>
          <w:color w:val="000000" w:themeColor="text1"/>
          <w:sz w:val="24"/>
          <w:szCs w:val="24"/>
        </w:rPr>
        <w:t>utoritet</w:t>
      </w:r>
      <w:r w:rsidRPr="00D4422F">
        <w:rPr>
          <w:rFonts w:ascii="Times New Roman" w:hAnsi="Times New Roman" w:cs="Times New Roman"/>
          <w:color w:val="000000" w:themeColor="text1"/>
          <w:sz w:val="24"/>
          <w:szCs w:val="24"/>
        </w:rPr>
        <w:t>et</w:t>
      </w:r>
      <w:r w:rsidR="00CF1A75" w:rsidRPr="00D4422F">
        <w:rPr>
          <w:rFonts w:ascii="Times New Roman" w:hAnsi="Times New Roman" w:cs="Times New Roman"/>
          <w:color w:val="000000" w:themeColor="text1"/>
          <w:sz w:val="24"/>
          <w:szCs w:val="24"/>
        </w:rPr>
        <w:t xml:space="preserve"> mbikëqyrës, brenda fushës së kompetencave të tij, përgatit një raport vjetor të detajuar mbi veprimtarinë e vet mbikëqyrëse në fushën e parandalimit të pastrimit të parave, financimit të terrorizmit dhe financimit të armëve të dëmtimit në masë.</w:t>
      </w:r>
    </w:p>
    <w:p w:rsidR="00FC7D2E"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Një përmbledhje e këtij raporti bëhet publike nga autoriteti përkatës. Përmbledhja nuk përmban informacion konfidencial dhe përfshin, të paktën:</w:t>
      </w:r>
    </w:p>
    <w:p w:rsidR="00FC7D2E"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kategoritë e subjekteve të detyruara nën mbikëqyrjen e autoritetit dhe numrin e subjekteve të detyruara për secilën kategori;</w:t>
      </w:r>
    </w:p>
    <w:p w:rsidR="00FC7D2E"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një përshkrim të kompetencave dhe detyrave të autoritetit mbikëqyrës, si dhe, kur është e zbatueshme, të mekanizmave të bashkëpunimit dhe koordinimit në të cilët ai merr pjesë</w:t>
      </w:r>
      <w:r w:rsidR="004D220D" w:rsidRPr="00D4422F">
        <w:rPr>
          <w:rFonts w:ascii="Times New Roman" w:hAnsi="Times New Roman" w:cs="Times New Roman"/>
          <w:color w:val="000000" w:themeColor="text1"/>
          <w:sz w:val="24"/>
          <w:szCs w:val="24"/>
        </w:rPr>
        <w:t xml:space="preserve"> n</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 xml:space="preserve"> p</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rputhje me nenin 3</w:t>
      </w:r>
      <w:r w:rsidR="00B32ED2" w:rsidRPr="00D4422F">
        <w:rPr>
          <w:rFonts w:ascii="Times New Roman" w:hAnsi="Times New Roman" w:cs="Times New Roman"/>
          <w:color w:val="000000" w:themeColor="text1"/>
          <w:sz w:val="24"/>
          <w:szCs w:val="24"/>
        </w:rPr>
        <w:t>7</w:t>
      </w:r>
      <w:r w:rsidR="004D220D" w:rsidRPr="00D4422F">
        <w:rPr>
          <w:rFonts w:ascii="Times New Roman" w:hAnsi="Times New Roman" w:cs="Times New Roman"/>
          <w:color w:val="000000" w:themeColor="text1"/>
          <w:sz w:val="24"/>
          <w:szCs w:val="24"/>
        </w:rPr>
        <w:t>, pika 1 e ligjit</w:t>
      </w:r>
      <w:r w:rsidRPr="00D4422F">
        <w:rPr>
          <w:rFonts w:ascii="Times New Roman" w:hAnsi="Times New Roman" w:cs="Times New Roman"/>
          <w:color w:val="000000" w:themeColor="text1"/>
          <w:sz w:val="24"/>
          <w:szCs w:val="24"/>
        </w:rPr>
        <w:t>;</w:t>
      </w:r>
    </w:p>
    <w:p w:rsidR="00CF1A75"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një përmbledhje të veprimtarisë mbikëqyrëse të ushtruar gjatë periudhës raportuese.</w:t>
      </w:r>
    </w:p>
    <w:p w:rsidR="00CF1A75" w:rsidRPr="00D4422F" w:rsidRDefault="00CF1A75" w:rsidP="00154979">
      <w:pPr>
        <w:widowControl w:val="0"/>
        <w:spacing w:after="0"/>
        <w:ind w:left="0" w:firstLine="0"/>
        <w:rPr>
          <w:rFonts w:ascii="Times New Roman" w:hAnsi="Times New Roman" w:cs="Times New Roman"/>
          <w:color w:val="000000" w:themeColor="text1"/>
          <w:sz w:val="24"/>
          <w:szCs w:val="24"/>
        </w:rPr>
      </w:pPr>
    </w:p>
    <w:p w:rsidR="00CF1A75" w:rsidRPr="00D4422F" w:rsidRDefault="00CF1A75" w:rsidP="00154979">
      <w:pPr>
        <w:widowControl w:val="0"/>
        <w:spacing w:after="0"/>
        <w:ind w:left="0" w:firstLine="0"/>
        <w:rPr>
          <w:rFonts w:ascii="Times New Roman" w:hAnsi="Times New Roman" w:cs="Times New Roman"/>
          <w:color w:val="000000" w:themeColor="text1"/>
          <w:sz w:val="24"/>
          <w:szCs w:val="24"/>
        </w:rPr>
      </w:pPr>
    </w:p>
    <w:p w:rsidR="00CF1A75" w:rsidRPr="00D4422F" w:rsidRDefault="00CF1A75"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43</w:t>
      </w:r>
    </w:p>
    <w:p w:rsidR="00CF1A75" w:rsidRPr="00D4422F" w:rsidRDefault="00CF1A75"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Pika qendrore e kontaktit</w:t>
      </w:r>
    </w:p>
    <w:p w:rsidR="00EE787C" w:rsidRPr="00D4422F" w:rsidRDefault="00EE787C" w:rsidP="00154979">
      <w:pPr>
        <w:widowControl w:val="0"/>
        <w:spacing w:after="0"/>
        <w:ind w:left="0" w:firstLine="0"/>
        <w:jc w:val="center"/>
        <w:rPr>
          <w:rFonts w:ascii="Times New Roman" w:hAnsi="Times New Roman" w:cs="Times New Roman"/>
          <w:color w:val="000000" w:themeColor="text1"/>
          <w:sz w:val="24"/>
          <w:szCs w:val="24"/>
        </w:rPr>
      </w:pPr>
    </w:p>
    <w:p w:rsidR="00120582"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Autoriteti mbikëqyrës përkatës, brenda fushës së kompetencave të tij, p</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q</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llim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zbatimit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003E371C" w:rsidRPr="00D4422F">
        <w:rPr>
          <w:rFonts w:ascii="Times New Roman" w:hAnsi="Times New Roman" w:cs="Times New Roman"/>
          <w:color w:val="000000" w:themeColor="text1"/>
          <w:sz w:val="24"/>
          <w:szCs w:val="24"/>
        </w:rPr>
        <w:t>këtij ligji</w:t>
      </w:r>
      <w:r w:rsidRPr="00D4422F">
        <w:rPr>
          <w:rFonts w:ascii="Times New Roman" w:hAnsi="Times New Roman" w:cs="Times New Roman"/>
          <w:color w:val="000000" w:themeColor="text1"/>
          <w:sz w:val="24"/>
          <w:szCs w:val="24"/>
        </w:rPr>
        <w:t xml:space="preserve">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w:t>
      </w:r>
      <w:r w:rsidR="007F21D4" w:rsidRPr="00D4422F">
        <w:rPr>
          <w:rFonts w:ascii="Times New Roman" w:hAnsi="Times New Roman" w:cs="Times New Roman"/>
          <w:color w:val="000000" w:themeColor="text1"/>
          <w:sz w:val="24"/>
          <w:szCs w:val="24"/>
        </w:rPr>
        <w:t>shpërndarësve</w:t>
      </w:r>
      <w:r w:rsidRPr="00D4422F">
        <w:rPr>
          <w:rFonts w:ascii="Times New Roman" w:hAnsi="Times New Roman" w:cs="Times New Roman"/>
          <w:color w:val="000000" w:themeColor="text1"/>
          <w:sz w:val="24"/>
          <w:szCs w:val="24"/>
        </w:rPr>
        <w:t xml:space="preserve"> ose formave të tjera të infrastrukturës, të caktojnë një pikë qendrore kontakti në territorin e Republikës së Shqipërisë.</w:t>
      </w:r>
      <w:r w:rsidR="004D220D" w:rsidRPr="00D4422F">
        <w:rPr>
          <w:rFonts w:ascii="Times New Roman" w:hAnsi="Times New Roman" w:cs="Times New Roman"/>
          <w:color w:val="000000" w:themeColor="text1"/>
          <w:sz w:val="24"/>
          <w:szCs w:val="24"/>
        </w:rPr>
        <w:t xml:space="preserve"> </w:t>
      </w:r>
    </w:p>
    <w:p w:rsidR="00FC7D2E" w:rsidRPr="00D4422F" w:rsidRDefault="00B94E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w:t>
      </w:r>
      <w:r w:rsidR="00CF1A75" w:rsidRPr="00D4422F">
        <w:rPr>
          <w:rFonts w:ascii="Times New Roman" w:hAnsi="Times New Roman" w:cs="Times New Roman"/>
          <w:color w:val="000000" w:themeColor="text1"/>
          <w:sz w:val="24"/>
          <w:szCs w:val="24"/>
        </w:rPr>
        <w:t>Pika qendrore e kontaktit siguron, në emër të subjektit të detyruar, përputhshmërinë me kërkesat e legjislacionit për parandalimin e pastrimit të parave, financimit të terrorizmit dhe financimit të përhapjes së armëve të d</w:t>
      </w:r>
      <w:r w:rsidR="00F91DCC" w:rsidRPr="00D4422F">
        <w:rPr>
          <w:rFonts w:ascii="Times New Roman" w:hAnsi="Times New Roman" w:cs="Times New Roman"/>
          <w:color w:val="000000" w:themeColor="text1"/>
          <w:sz w:val="24"/>
          <w:szCs w:val="24"/>
        </w:rPr>
        <w:t>ë</w:t>
      </w:r>
      <w:r w:rsidR="00CF1A75" w:rsidRPr="00D4422F">
        <w:rPr>
          <w:rFonts w:ascii="Times New Roman" w:hAnsi="Times New Roman" w:cs="Times New Roman"/>
          <w:color w:val="000000" w:themeColor="text1"/>
          <w:sz w:val="24"/>
          <w:szCs w:val="24"/>
        </w:rPr>
        <w:t>mtimit në masë, si dhe lehtëson ushtrimin e mbikëqyrjes nga autoritetet kompetente, përfshirë vënien në dispozicion, sipas kërkesës, të dokumentacionit dhe informacionit përkatës.</w:t>
      </w:r>
    </w:p>
    <w:p w:rsidR="00CF1A75" w:rsidRPr="00D4422F" w:rsidRDefault="00CF1A7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Kriteret për përcaktimin e rasteve kur kërkohet caktimi i një pike qendrore kontakti, si dhe funksionet dhe mënyra e ushtrimit të veprimtarisë së saj</w:t>
      </w:r>
      <w:r w:rsidR="008952D6" w:rsidRPr="00D4422F">
        <w:rPr>
          <w:rFonts w:ascii="Times New Roman" w:hAnsi="Times New Roman" w:cs="Times New Roman"/>
          <w:color w:val="000000" w:themeColor="text1"/>
          <w:sz w:val="24"/>
          <w:szCs w:val="24"/>
        </w:rPr>
        <w:t>, përcaktohen me akte nënligjor</w:t>
      </w:r>
      <w:r w:rsidRPr="00D4422F">
        <w:rPr>
          <w:rFonts w:ascii="Times New Roman" w:hAnsi="Times New Roman" w:cs="Times New Roman"/>
          <w:color w:val="000000" w:themeColor="text1"/>
          <w:sz w:val="24"/>
          <w:szCs w:val="24"/>
        </w:rPr>
        <w:t xml:space="preserve"> nga autoriteti mbikëqyrës përkatës, brenda fushës së kompetencave të tij.</w:t>
      </w: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1D0F5B" w:rsidRPr="00D4422F">
        <w:rPr>
          <w:rFonts w:ascii="Times New Roman" w:hAnsi="Times New Roman" w:cs="Times New Roman"/>
          <w:color w:val="000000" w:themeColor="text1"/>
          <w:sz w:val="24"/>
          <w:szCs w:val="24"/>
        </w:rPr>
        <w:t>44</w:t>
      </w:r>
    </w:p>
    <w:p w:rsidR="00EE787C" w:rsidRPr="00D4422F" w:rsidRDefault="00EE787C"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Detyrimi për raportim pranë </w:t>
      </w:r>
      <w:r w:rsidR="00B53822" w:rsidRPr="00D4422F">
        <w:rPr>
          <w:rFonts w:ascii="Times New Roman" w:hAnsi="Times New Roman" w:cs="Times New Roman"/>
          <w:b/>
          <w:color w:val="000000" w:themeColor="text1"/>
          <w:sz w:val="24"/>
          <w:szCs w:val="24"/>
        </w:rPr>
        <w:t>Agjensis</w:t>
      </w:r>
      <w:r w:rsidR="003335AC" w:rsidRPr="00D4422F">
        <w:rPr>
          <w:rFonts w:ascii="Times New Roman" w:hAnsi="Times New Roman" w:cs="Times New Roman"/>
          <w:b/>
          <w:color w:val="000000" w:themeColor="text1"/>
          <w:sz w:val="24"/>
          <w:szCs w:val="24"/>
        </w:rPr>
        <w:t>ë</w:t>
      </w:r>
      <w:r w:rsidR="00B53822" w:rsidRPr="00D4422F">
        <w:rPr>
          <w:rFonts w:ascii="Times New Roman" w:hAnsi="Times New Roman" w:cs="Times New Roman"/>
          <w:b/>
          <w:color w:val="000000" w:themeColor="text1"/>
          <w:sz w:val="24"/>
          <w:szCs w:val="24"/>
        </w:rPr>
        <w:t xml:space="preserve"> t</w:t>
      </w:r>
      <w:r w:rsidR="003335AC" w:rsidRPr="00D4422F">
        <w:rPr>
          <w:rFonts w:ascii="Times New Roman" w:hAnsi="Times New Roman" w:cs="Times New Roman"/>
          <w:b/>
          <w:color w:val="000000" w:themeColor="text1"/>
          <w:sz w:val="24"/>
          <w:szCs w:val="24"/>
        </w:rPr>
        <w:t>ë</w:t>
      </w:r>
      <w:r w:rsidR="00B53822" w:rsidRPr="00D4422F">
        <w:rPr>
          <w:rFonts w:ascii="Times New Roman" w:hAnsi="Times New Roman" w:cs="Times New Roman"/>
          <w:b/>
          <w:color w:val="000000" w:themeColor="text1"/>
          <w:sz w:val="24"/>
          <w:szCs w:val="24"/>
        </w:rPr>
        <w:t xml:space="preserve"> Inteligjenc</w:t>
      </w:r>
      <w:r w:rsidR="003335AC" w:rsidRPr="00D4422F">
        <w:rPr>
          <w:rFonts w:ascii="Times New Roman" w:hAnsi="Times New Roman" w:cs="Times New Roman"/>
          <w:b/>
          <w:color w:val="000000" w:themeColor="text1"/>
          <w:sz w:val="24"/>
          <w:szCs w:val="24"/>
        </w:rPr>
        <w:t>ë</w:t>
      </w:r>
      <w:r w:rsidR="00B53822" w:rsidRPr="00D4422F">
        <w:rPr>
          <w:rFonts w:ascii="Times New Roman" w:hAnsi="Times New Roman" w:cs="Times New Roman"/>
          <w:b/>
          <w:color w:val="000000" w:themeColor="text1"/>
          <w:sz w:val="24"/>
          <w:szCs w:val="24"/>
        </w:rPr>
        <w:t>s Financiare</w:t>
      </w:r>
    </w:p>
    <w:p w:rsidR="00EE787C" w:rsidRPr="00D4422F" w:rsidRDefault="00EE787C" w:rsidP="00154979">
      <w:pPr>
        <w:widowControl w:val="0"/>
        <w:spacing w:after="0"/>
        <w:ind w:left="0" w:firstLine="567"/>
        <w:jc w:val="center"/>
        <w:rPr>
          <w:rFonts w:ascii="Times New Roman" w:hAnsi="Times New Roman" w:cs="Times New Roman"/>
          <w:color w:val="000000" w:themeColor="text1"/>
          <w:sz w:val="24"/>
          <w:szCs w:val="24"/>
        </w:rPr>
      </w:pPr>
    </w:p>
    <w:p w:rsidR="00B53822"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financimin e terrorizmit apo financimin e p</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rhapjes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0010318A" w:rsidRPr="00D4422F">
        <w:rPr>
          <w:rFonts w:ascii="Times New Roman" w:hAnsi="Times New Roman" w:cs="Times New Roman"/>
          <w:color w:val="000000" w:themeColor="text1"/>
          <w:sz w:val="24"/>
          <w:szCs w:val="24"/>
        </w:rPr>
        <w:t>armëve</w:t>
      </w:r>
      <w:r w:rsidRPr="00D4422F">
        <w:rPr>
          <w:rFonts w:ascii="Times New Roman" w:hAnsi="Times New Roman" w:cs="Times New Roman"/>
          <w:color w:val="000000" w:themeColor="text1"/>
          <w:sz w:val="24"/>
          <w:szCs w:val="24"/>
        </w:rPr>
        <w:t xml:space="preserve">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informojnë pa vonesë </w:t>
      </w:r>
      <w:r w:rsidR="00B53822" w:rsidRPr="00D4422F">
        <w:rPr>
          <w:rFonts w:ascii="Times New Roman" w:hAnsi="Times New Roman" w:cs="Times New Roman"/>
          <w:color w:val="000000" w:themeColor="text1"/>
          <w:sz w:val="24"/>
          <w:szCs w:val="24"/>
        </w:rPr>
        <w:t>Agjensin</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 xml:space="preserve"> e Inteligjenc</w:t>
      </w:r>
      <w:r w:rsidR="003335AC" w:rsidRPr="00D4422F">
        <w:rPr>
          <w:rFonts w:ascii="Times New Roman" w:hAnsi="Times New Roman" w:cs="Times New Roman"/>
          <w:color w:val="000000" w:themeColor="text1"/>
          <w:sz w:val="24"/>
          <w:szCs w:val="24"/>
        </w:rPr>
        <w:t>ë</w:t>
      </w:r>
      <w:r w:rsidR="00B53822" w:rsidRPr="00D4422F">
        <w:rPr>
          <w:rFonts w:ascii="Times New Roman" w:hAnsi="Times New Roman" w:cs="Times New Roman"/>
          <w:color w:val="000000" w:themeColor="text1"/>
          <w:sz w:val="24"/>
          <w:szCs w:val="24"/>
        </w:rPr>
        <w:t>s Financiare</w:t>
      </w:r>
      <w:r w:rsidRPr="00D4422F">
        <w:rPr>
          <w:rFonts w:ascii="Times New Roman" w:hAnsi="Times New Roman" w:cs="Times New Roman"/>
          <w:color w:val="000000" w:themeColor="text1"/>
          <w:sz w:val="24"/>
          <w:szCs w:val="24"/>
        </w:rPr>
        <w:t>.</w:t>
      </w:r>
    </w:p>
    <w:p w:rsidR="00B53822"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Detyrimi i parashikuar në pikën 1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zbatohet gjithashtu për autoritetet mbikëqyrëse të tregjeve të kapitalit, tregut valutor dhe instrumenteve financiare t</w:t>
      </w:r>
      <w:r w:rsidR="00F91DCC" w:rsidRPr="00D4422F">
        <w:rPr>
          <w:rFonts w:ascii="Times New Roman" w:hAnsi="Times New Roman" w:cs="Times New Roman"/>
          <w:color w:val="000000" w:themeColor="text1"/>
          <w:sz w:val="24"/>
          <w:szCs w:val="24"/>
        </w:rPr>
        <w:t>ë</w:t>
      </w:r>
      <w:r w:rsidR="002139D3" w:rsidRPr="00D4422F">
        <w:rPr>
          <w:rFonts w:ascii="Times New Roman" w:hAnsi="Times New Roman" w:cs="Times New Roman"/>
          <w:color w:val="000000" w:themeColor="text1"/>
          <w:sz w:val="24"/>
          <w:szCs w:val="24"/>
        </w:rPr>
        <w:t xml:space="preserve"> prejardhura</w:t>
      </w:r>
      <w:r w:rsidRPr="00D4422F">
        <w:rPr>
          <w:rFonts w:ascii="Times New Roman" w:hAnsi="Times New Roman" w:cs="Times New Roman"/>
          <w:color w:val="000000" w:themeColor="text1"/>
          <w:sz w:val="24"/>
          <w:szCs w:val="24"/>
        </w:rPr>
        <w:t>.</w:t>
      </w:r>
    </w:p>
    <w:p w:rsidR="00EE787C"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Përmbushja e detyrimit për raportim pranë Agjencisë së 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4</w:t>
      </w:r>
      <w:r w:rsidR="001D0F5B" w:rsidRPr="00D4422F">
        <w:rPr>
          <w:rFonts w:ascii="Times New Roman" w:hAnsi="Times New Roman" w:cs="Times New Roman"/>
          <w:color w:val="000000" w:themeColor="text1"/>
          <w:sz w:val="24"/>
          <w:szCs w:val="24"/>
        </w:rPr>
        <w:t>5</w:t>
      </w:r>
    </w:p>
    <w:p w:rsidR="00EE787C" w:rsidRPr="00D4422F" w:rsidRDefault="00EE787C"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Shkëmbimi i të dhënave me Agjencinë e Inteligjencës Financiare</w:t>
      </w:r>
    </w:p>
    <w:p w:rsidR="00EE787C" w:rsidRPr="00D4422F" w:rsidRDefault="00EE787C" w:rsidP="00154979">
      <w:pPr>
        <w:widowControl w:val="0"/>
        <w:spacing w:after="0"/>
        <w:ind w:left="0" w:firstLine="0"/>
        <w:rPr>
          <w:rFonts w:ascii="Times New Roman" w:hAnsi="Times New Roman" w:cs="Times New Roman"/>
          <w:b/>
          <w:color w:val="000000" w:themeColor="text1"/>
          <w:sz w:val="24"/>
          <w:szCs w:val="24"/>
        </w:rPr>
      </w:pP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i komunikojnë Agjencisë së Inteligjencës Financiare, në mënyrë periodike dhe sipas kërkesës, të paktën t</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dh</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nat dhe informacionin e mëposhtëm:</w:t>
      </w: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listën e subjekteve të detyruara dhe, kur është e zbatueshme, të agjentëve, degëve ose formave të tjera të infrastrukturës nën mbikëqyrjen e tyre,</w:t>
      </w:r>
      <w:r w:rsidR="004D220D" w:rsidRPr="00D4422F">
        <w:rPr>
          <w:rFonts w:ascii="Times New Roman" w:hAnsi="Times New Roman" w:cs="Times New Roman"/>
          <w:color w:val="000000" w:themeColor="text1"/>
          <w:sz w:val="24"/>
          <w:szCs w:val="24"/>
        </w:rPr>
        <w:t xml:space="preserve"> </w:t>
      </w:r>
      <w:r w:rsidR="00B47C77" w:rsidRPr="00D4422F">
        <w:rPr>
          <w:rFonts w:ascii="Times New Roman" w:hAnsi="Times New Roman" w:cs="Times New Roman"/>
          <w:color w:val="000000" w:themeColor="text1"/>
          <w:sz w:val="24"/>
          <w:szCs w:val="24"/>
        </w:rPr>
        <w:t>në përputhje me Nenin 37</w:t>
      </w:r>
      <w:r w:rsidR="004D220D" w:rsidRPr="00D4422F">
        <w:rPr>
          <w:rFonts w:ascii="Times New Roman" w:hAnsi="Times New Roman" w:cs="Times New Roman"/>
          <w:color w:val="000000" w:themeColor="text1"/>
          <w:sz w:val="24"/>
          <w:szCs w:val="24"/>
        </w:rPr>
        <w:t>, pika 1 e</w:t>
      </w:r>
      <w:r w:rsidRPr="00D4422F">
        <w:rPr>
          <w:rFonts w:ascii="Times New Roman" w:hAnsi="Times New Roman" w:cs="Times New Roman"/>
          <w:color w:val="000000" w:themeColor="text1"/>
          <w:sz w:val="24"/>
          <w:szCs w:val="24"/>
        </w:rPr>
        <w:t xml:space="preserve"> </w:t>
      </w:r>
      <w:r w:rsidR="004D220D" w:rsidRPr="00D4422F">
        <w:rPr>
          <w:rFonts w:ascii="Times New Roman" w:hAnsi="Times New Roman" w:cs="Times New Roman"/>
          <w:color w:val="000000" w:themeColor="text1"/>
          <w:sz w:val="24"/>
          <w:szCs w:val="24"/>
        </w:rPr>
        <w:t xml:space="preserve">ligjit, </w:t>
      </w:r>
      <w:r w:rsidRPr="00D4422F">
        <w:rPr>
          <w:rFonts w:ascii="Times New Roman" w:hAnsi="Times New Roman" w:cs="Times New Roman"/>
          <w:color w:val="000000" w:themeColor="text1"/>
          <w:sz w:val="24"/>
          <w:szCs w:val="24"/>
        </w:rPr>
        <w:t>si dhe çdo ndryshim në këto lista;</w:t>
      </w: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çdo gjetje të rëndësishme që evidenton dobësi serioze në sistemet e raportimit të subjekteve të detyruara;</w:t>
      </w:r>
    </w:p>
    <w:p w:rsidR="00EE787C"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rezultatet e vlerësimeve të rrezikut të kryera nga autoritetet mbikëqyrëse n</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rputhje </w:t>
      </w:r>
      <w:r w:rsidR="00B47C77" w:rsidRPr="00D4422F">
        <w:rPr>
          <w:rFonts w:ascii="Times New Roman" w:hAnsi="Times New Roman" w:cs="Times New Roman"/>
          <w:color w:val="000000" w:themeColor="text1"/>
          <w:sz w:val="24"/>
          <w:szCs w:val="24"/>
        </w:rPr>
        <w:t>me nenin 41</w:t>
      </w:r>
      <w:r w:rsidRPr="00D4422F">
        <w:rPr>
          <w:rFonts w:ascii="Times New Roman" w:hAnsi="Times New Roman" w:cs="Times New Roman"/>
          <w:color w:val="000000" w:themeColor="text1"/>
          <w:sz w:val="24"/>
          <w:szCs w:val="24"/>
        </w:rPr>
        <w:t>, në formë të përmbledhur.</w:t>
      </w: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rPr>
          <w:rFonts w:ascii="Times New Roman" w:hAnsi="Times New Roman" w:cs="Times New Roman"/>
          <w:color w:val="000000" w:themeColor="text1"/>
          <w:sz w:val="24"/>
          <w:szCs w:val="24"/>
        </w:rPr>
      </w:pPr>
    </w:p>
    <w:p w:rsidR="00EE787C" w:rsidRPr="00D4422F" w:rsidRDefault="00EE787C"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4</w:t>
      </w:r>
      <w:r w:rsidR="001D0F5B" w:rsidRPr="00D4422F">
        <w:rPr>
          <w:rFonts w:ascii="Times New Roman" w:hAnsi="Times New Roman" w:cs="Times New Roman"/>
          <w:color w:val="000000" w:themeColor="text1"/>
          <w:sz w:val="24"/>
          <w:szCs w:val="24"/>
        </w:rPr>
        <w:t>6</w:t>
      </w:r>
    </w:p>
    <w:p w:rsidR="00EE787C" w:rsidRPr="00D4422F" w:rsidRDefault="00EE787C"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Parimet e përgjithshme të bashkëpunimit mbikëqyrës</w:t>
      </w:r>
    </w:p>
    <w:p w:rsidR="00EE787C" w:rsidRPr="00D4422F" w:rsidRDefault="00EE787C"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FC7D2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Bashkëpunimi mund të përfshijë, brenda kufijve të kompetencave ligjore përkatëse:</w:t>
      </w: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kryerjen e kontrolleve, inspektimeve ose veprimeve të tjera mbikëqyrëse në emër të një autoriteti tjetër k</w:t>
      </w:r>
      <w:r w:rsidR="00F91DC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rkues mbikëqyrës;</w:t>
      </w:r>
    </w:p>
    <w:p w:rsidR="00FC7D2E"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shkëmbimin e informacionit të siguruar nëpërmjet këtyre veprimeve;</w:t>
      </w:r>
    </w:p>
    <w:p w:rsidR="00EE787C" w:rsidRPr="00D4422F" w:rsidRDefault="00EE787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lehtësimin e kryerjes së kontrolleve, inspektimeve ose veprimeve të tjera mbikëqyrëse nga autoriteti kërkues.</w:t>
      </w:r>
    </w:p>
    <w:p w:rsidR="00F91DCC" w:rsidRPr="00D4422F" w:rsidRDefault="00F91DCC" w:rsidP="00154979">
      <w:pPr>
        <w:widowControl w:val="0"/>
        <w:spacing w:after="0"/>
        <w:ind w:left="0" w:firstLine="567"/>
        <w:rPr>
          <w:rFonts w:ascii="Times New Roman" w:hAnsi="Times New Roman" w:cs="Times New Roman"/>
          <w:color w:val="000000" w:themeColor="text1"/>
          <w:sz w:val="24"/>
          <w:szCs w:val="24"/>
        </w:rPr>
      </w:pPr>
    </w:p>
    <w:p w:rsidR="00F91DCC" w:rsidRPr="00D4422F" w:rsidRDefault="00F91DCC"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4</w:t>
      </w:r>
      <w:r w:rsidR="001D0F5B" w:rsidRPr="00D4422F">
        <w:rPr>
          <w:rFonts w:ascii="Times New Roman" w:hAnsi="Times New Roman" w:cs="Times New Roman"/>
          <w:color w:val="000000" w:themeColor="text1"/>
          <w:sz w:val="24"/>
          <w:szCs w:val="24"/>
        </w:rPr>
        <w:t>7</w:t>
      </w:r>
    </w:p>
    <w:p w:rsidR="00F91DCC" w:rsidRPr="00D4422F" w:rsidRDefault="00F91DCC"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Shkëmbimi i informacionit mbi veprimtaritë ndërkufitare</w:t>
      </w:r>
    </w:p>
    <w:p w:rsidR="00F91DCC" w:rsidRPr="00D4422F" w:rsidRDefault="00F91DCC" w:rsidP="00154979">
      <w:pPr>
        <w:widowControl w:val="0"/>
        <w:spacing w:after="0"/>
        <w:ind w:left="0" w:firstLine="567"/>
        <w:jc w:val="center"/>
        <w:rPr>
          <w:rFonts w:ascii="Times New Roman" w:hAnsi="Times New Roman" w:cs="Times New Roman"/>
          <w:color w:val="000000" w:themeColor="text1"/>
          <w:sz w:val="24"/>
          <w:szCs w:val="24"/>
        </w:rPr>
      </w:pPr>
    </w:p>
    <w:p w:rsidR="00F91DCC" w:rsidRPr="00D4422F" w:rsidRDefault="00F91DC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B53822"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Autoriteti mbikëqyrës </w:t>
      </w:r>
      <w:r w:rsidR="00C4546C" w:rsidRPr="00D4422F">
        <w:rPr>
          <w:rFonts w:ascii="Times New Roman" w:hAnsi="Times New Roman" w:cs="Times New Roman"/>
          <w:color w:val="000000" w:themeColor="text1"/>
          <w:sz w:val="24"/>
          <w:szCs w:val="24"/>
        </w:rPr>
        <w:t>kompetent</w:t>
      </w:r>
      <w:r w:rsidRPr="00D4422F">
        <w:rPr>
          <w:rFonts w:ascii="Times New Roman" w:hAnsi="Times New Roman" w:cs="Times New Roman"/>
          <w:color w:val="000000" w:themeColor="text1"/>
          <w:sz w:val="24"/>
          <w:szCs w:val="24"/>
        </w:rPr>
        <w:t xml:space="preserve">,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parashikohet në </w:t>
      </w:r>
      <w:r w:rsidR="00A26677" w:rsidRPr="00D4422F">
        <w:rPr>
          <w:rFonts w:ascii="Times New Roman" w:hAnsi="Times New Roman" w:cs="Times New Roman"/>
          <w:color w:val="000000" w:themeColor="text1"/>
          <w:sz w:val="24"/>
          <w:szCs w:val="24"/>
        </w:rPr>
        <w:t>nenin</w:t>
      </w:r>
      <w:r w:rsidRPr="00D4422F">
        <w:rPr>
          <w:rFonts w:ascii="Times New Roman" w:hAnsi="Times New Roman" w:cs="Times New Roman"/>
          <w:color w:val="000000" w:themeColor="text1"/>
          <w:sz w:val="24"/>
          <w:szCs w:val="24"/>
        </w:rPr>
        <w:t xml:space="preserve"> </w:t>
      </w:r>
      <w:r w:rsidR="00987ECF" w:rsidRPr="00D4422F">
        <w:rPr>
          <w:rFonts w:ascii="Times New Roman" w:hAnsi="Times New Roman" w:cs="Times New Roman"/>
          <w:color w:val="000000" w:themeColor="text1"/>
          <w:sz w:val="24"/>
          <w:szCs w:val="24"/>
        </w:rPr>
        <w:t>90,</w:t>
      </w:r>
      <w:r w:rsidRPr="00D4422F">
        <w:rPr>
          <w:rFonts w:ascii="Times New Roman" w:hAnsi="Times New Roman" w:cs="Times New Roman"/>
          <w:color w:val="000000" w:themeColor="text1"/>
          <w:sz w:val="24"/>
          <w:szCs w:val="24"/>
        </w:rPr>
        <w:t xml:space="preserve"> pika 1 e </w:t>
      </w:r>
      <w:r w:rsidR="00987ECF"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987ECF"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987ECF" w:rsidRPr="00D4422F">
        <w:rPr>
          <w:rFonts w:ascii="Times New Roman" w:hAnsi="Times New Roman" w:cs="Times New Roman"/>
          <w:color w:val="000000" w:themeColor="text1"/>
          <w:sz w:val="24"/>
          <w:szCs w:val="24"/>
        </w:rPr>
        <w:t xml:space="preserve"> II</w:t>
      </w:r>
      <w:r w:rsidR="00A26677" w:rsidRPr="00D4422F">
        <w:rPr>
          <w:rFonts w:ascii="Times New Roman" w:hAnsi="Times New Roman" w:cs="Times New Roman"/>
          <w:color w:val="000000" w:themeColor="text1"/>
          <w:sz w:val="24"/>
          <w:szCs w:val="24"/>
        </w:rPr>
        <w:t>.</w:t>
      </w:r>
    </w:p>
    <w:p w:rsidR="00B53822" w:rsidRPr="00D4422F" w:rsidRDefault="00F91DC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Çdo ndryshim i mëpasshëm i njoftuar nga subjekti i detyruar lidhur me këto veprimtari i komunikohet autoritetit mbikëqyrës të shtetit pritës sa më shpejt të jetë e mundur dhe në çdo rast brenda 1 muaji nga marrja e njoftimit.</w:t>
      </w:r>
      <w:r w:rsidR="00B53822" w:rsidRPr="00D4422F">
        <w:rPr>
          <w:rFonts w:ascii="Times New Roman" w:hAnsi="Times New Roman" w:cs="Times New Roman"/>
          <w:color w:val="000000" w:themeColor="text1"/>
          <w:sz w:val="24"/>
          <w:szCs w:val="24"/>
        </w:rPr>
        <w:t xml:space="preserve"> </w:t>
      </w:r>
    </w:p>
    <w:p w:rsidR="00C4546C" w:rsidRPr="00D4422F" w:rsidRDefault="00F91DC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w:t>
      </w:r>
      <w:r w:rsidR="00C4546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rsidR="00C4546C" w:rsidRPr="00D4422F" w:rsidRDefault="00F91DC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A26677"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Informacioni i parashikuar në pikën 2 të këtij neni shkëmbehet të paktën një herë në vit.</w:t>
      </w:r>
      <w:r w:rsidR="00A26677"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Kur ky informacion jepet në formë të përmbledhur, autoriteti mbikëqyrës i shtetit të origjinës i përgjigjet pa vonesë çdo kërkese për informacion shtesë të paraqitur nga autoriteti mbikëqyrës i shtetit pritës.</w:t>
      </w:r>
    </w:p>
    <w:p w:rsidR="00F91DCC" w:rsidRPr="00D4422F" w:rsidRDefault="00F91DCC"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Me përjashtim nga sa parashikohet në pikën 3 të këtij neni, autoriteti mbikëqyrës i shtetit të origjinës duhet të informojë menjëherë autoritetin mbikëqyrës të shtetit pritës sapo të marrë njoftimin nga subjektet e detyruara, në përputhje me </w:t>
      </w:r>
      <w:r w:rsidR="00987ECF" w:rsidRPr="00D4422F">
        <w:rPr>
          <w:rFonts w:ascii="Times New Roman" w:hAnsi="Times New Roman" w:cs="Times New Roman"/>
          <w:color w:val="000000" w:themeColor="text1"/>
          <w:sz w:val="24"/>
          <w:szCs w:val="24"/>
        </w:rPr>
        <w:t>nenin 90, pika 1 e Pjes</w:t>
      </w:r>
      <w:r w:rsidR="006A05DA" w:rsidRPr="00D4422F">
        <w:rPr>
          <w:rFonts w:ascii="Times New Roman" w:hAnsi="Times New Roman" w:cs="Times New Roman"/>
          <w:color w:val="000000" w:themeColor="text1"/>
          <w:sz w:val="24"/>
          <w:szCs w:val="24"/>
        </w:rPr>
        <w:t>ë</w:t>
      </w:r>
      <w:r w:rsidR="00987ECF"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987ECF" w:rsidRPr="00D4422F">
        <w:rPr>
          <w:rFonts w:ascii="Times New Roman" w:hAnsi="Times New Roman" w:cs="Times New Roman"/>
          <w:color w:val="000000" w:themeColor="text1"/>
          <w:sz w:val="24"/>
          <w:szCs w:val="24"/>
        </w:rPr>
        <w:t xml:space="preserve"> II, </w:t>
      </w:r>
      <w:r w:rsidRPr="00D4422F">
        <w:rPr>
          <w:rFonts w:ascii="Times New Roman" w:hAnsi="Times New Roman" w:cs="Times New Roman"/>
          <w:color w:val="000000" w:themeColor="text1"/>
          <w:sz w:val="24"/>
          <w:szCs w:val="24"/>
        </w:rPr>
        <w:t>se veprimtaritë në shtetin pritës kanë filluar.</w:t>
      </w:r>
    </w:p>
    <w:p w:rsidR="00FC7D2E" w:rsidRPr="00D4422F" w:rsidRDefault="004D220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Deri në datën e anëtarësimit të Republikës së Shqipërisë në Bashkimin Evropian, ky nen zbatohet në bazë të marrëveshjeve ndërkombëtare në fuqi, memorandumeve të mirëkuptimit të lidhura nga autoriteti mbikëqyrës, si dhe standardeve ndërkombëtare të zbatueshme për bashkëpunimin mbikëqyrës në fushën e parandalimit të pastrimit të parave dhe luftës kundër financimit të terrorizmit.</w:t>
      </w:r>
    </w:p>
    <w:p w:rsidR="004D220D" w:rsidRPr="00D4422F" w:rsidRDefault="004D220D" w:rsidP="00154979">
      <w:pPr>
        <w:widowControl w:val="0"/>
        <w:spacing w:after="0"/>
        <w:ind w:left="0" w:firstLine="720"/>
        <w:rPr>
          <w:rFonts w:ascii="Times New Roman" w:hAnsi="Times New Roman" w:cs="Times New Roman"/>
          <w:color w:val="000000" w:themeColor="text1"/>
          <w:sz w:val="24"/>
          <w:szCs w:val="24"/>
        </w:rPr>
      </w:pPr>
    </w:p>
    <w:p w:rsidR="00F91DCC" w:rsidRPr="00D4422F" w:rsidRDefault="00F91DCC" w:rsidP="00154979">
      <w:pPr>
        <w:widowControl w:val="0"/>
        <w:spacing w:after="0"/>
        <w:ind w:left="0" w:firstLine="567"/>
        <w:rPr>
          <w:rFonts w:ascii="Times New Roman" w:hAnsi="Times New Roman" w:cs="Times New Roman"/>
          <w:color w:val="000000" w:themeColor="text1"/>
          <w:sz w:val="24"/>
          <w:szCs w:val="24"/>
        </w:rPr>
      </w:pPr>
    </w:p>
    <w:p w:rsidR="00F91DCC" w:rsidRPr="00D4422F" w:rsidRDefault="001D0F5B"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Neni 48</w:t>
      </w:r>
    </w:p>
    <w:p w:rsidR="00FF2BE3" w:rsidRPr="00D4422F" w:rsidRDefault="00FF2BE3"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Bashkëpunimi në kuadër të mbikëqyrjes në nivel grupi</w:t>
      </w:r>
    </w:p>
    <w:p w:rsidR="00FF2BE3" w:rsidRPr="00D4422F" w:rsidRDefault="00FF2BE3"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FE0CA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320B4A" w:rsidRPr="00D4422F">
        <w:rPr>
          <w:rFonts w:ascii="Times New Roman" w:hAnsi="Times New Roman" w:cs="Times New Roman"/>
          <w:color w:val="000000" w:themeColor="text1"/>
          <w:sz w:val="24"/>
          <w:szCs w:val="24"/>
        </w:rPr>
        <w:t>Në rastin e institucioneve të kreditit dhe institucioneve financiare që janë pjesë e një grupi, autoritetet mbikëqyrëse p</w:t>
      </w:r>
      <w:r w:rsidR="00F139F6" w:rsidRPr="00D4422F">
        <w:rPr>
          <w:rFonts w:ascii="Times New Roman" w:hAnsi="Times New Roman" w:cs="Times New Roman"/>
          <w:color w:val="000000" w:themeColor="text1"/>
          <w:sz w:val="24"/>
          <w:szCs w:val="24"/>
        </w:rPr>
        <w:t>ë</w:t>
      </w:r>
      <w:r w:rsidR="00320B4A" w:rsidRPr="00D4422F">
        <w:rPr>
          <w:rFonts w:ascii="Times New Roman" w:hAnsi="Times New Roman" w:cs="Times New Roman"/>
          <w:color w:val="000000" w:themeColor="text1"/>
          <w:sz w:val="24"/>
          <w:szCs w:val="24"/>
        </w:rPr>
        <w:t>rkat</w:t>
      </w:r>
      <w:r w:rsidR="00F139F6" w:rsidRPr="00D4422F">
        <w:rPr>
          <w:rFonts w:ascii="Times New Roman" w:hAnsi="Times New Roman" w:cs="Times New Roman"/>
          <w:color w:val="000000" w:themeColor="text1"/>
          <w:sz w:val="24"/>
          <w:szCs w:val="24"/>
        </w:rPr>
        <w:t>ë</w:t>
      </w:r>
      <w:r w:rsidR="00320B4A" w:rsidRPr="00D4422F">
        <w:rPr>
          <w:rFonts w:ascii="Times New Roman" w:hAnsi="Times New Roman" w:cs="Times New Roman"/>
          <w:color w:val="000000" w:themeColor="text1"/>
          <w:sz w:val="24"/>
          <w:szCs w:val="24"/>
        </w:rPr>
        <w:t>se të shtetit të origjinës dhe ato të shtetit pritës bashkëpunojnë ndërmjet tyre në masën më të gjerë të mundshme, pavarësisht natyrës ose statusit të tyre institucional, për qëllimet e përcaktuara n</w:t>
      </w:r>
      <w:r w:rsidR="00F139F6" w:rsidRPr="00D4422F">
        <w:rPr>
          <w:rFonts w:ascii="Times New Roman" w:hAnsi="Times New Roman" w:cs="Times New Roman"/>
          <w:color w:val="000000" w:themeColor="text1"/>
          <w:sz w:val="24"/>
          <w:szCs w:val="24"/>
        </w:rPr>
        <w:t>ë</w:t>
      </w:r>
      <w:r w:rsidR="00320B4A" w:rsidRPr="00D4422F">
        <w:rPr>
          <w:rFonts w:ascii="Times New Roman" w:hAnsi="Times New Roman" w:cs="Times New Roman"/>
          <w:color w:val="000000" w:themeColor="text1"/>
          <w:sz w:val="24"/>
          <w:szCs w:val="24"/>
        </w:rPr>
        <w:t xml:space="preserve"> </w:t>
      </w:r>
      <w:r w:rsidR="00A26677" w:rsidRPr="00D4422F">
        <w:rPr>
          <w:rFonts w:ascii="Times New Roman" w:hAnsi="Times New Roman" w:cs="Times New Roman"/>
          <w:color w:val="000000" w:themeColor="text1"/>
          <w:sz w:val="24"/>
          <w:szCs w:val="24"/>
        </w:rPr>
        <w:t>këtë ligj.</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bashkëpunojnë gjithashtu me Autoritetin për Luftën kundër Pastrimit të Parave (AMLA), në përputhje me marrëveshjet ndërkombëta</w:t>
      </w:r>
      <w:r w:rsidR="00FC7D2E" w:rsidRPr="00D4422F">
        <w:rPr>
          <w:rFonts w:ascii="Times New Roman" w:hAnsi="Times New Roman" w:cs="Times New Roman"/>
          <w:color w:val="000000" w:themeColor="text1"/>
          <w:sz w:val="24"/>
          <w:szCs w:val="24"/>
        </w:rPr>
        <w:t>re dhe kuadrin përkatës ligjor.</w:t>
      </w:r>
    </w:p>
    <w:p w:rsidR="00320B4A"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w:t>
      </w:r>
      <w:r w:rsidR="00A26677" w:rsidRPr="00D4422F">
        <w:rPr>
          <w:rFonts w:ascii="Times New Roman" w:hAnsi="Times New Roman" w:cs="Times New Roman"/>
          <w:color w:val="000000" w:themeColor="text1"/>
          <w:sz w:val="24"/>
          <w:szCs w:val="24"/>
        </w:rPr>
        <w:t>Seksionin  t</w:t>
      </w:r>
      <w:r w:rsidR="009D678B" w:rsidRPr="00D4422F">
        <w:rPr>
          <w:rFonts w:ascii="Times New Roman" w:hAnsi="Times New Roman" w:cs="Times New Roman"/>
          <w:color w:val="000000" w:themeColor="text1"/>
          <w:sz w:val="24"/>
          <w:szCs w:val="24"/>
        </w:rPr>
        <w:t>ë</w:t>
      </w:r>
      <w:r w:rsidR="00A26677" w:rsidRPr="00D4422F">
        <w:rPr>
          <w:rFonts w:ascii="Times New Roman" w:hAnsi="Times New Roman" w:cs="Times New Roman"/>
          <w:color w:val="000000" w:themeColor="text1"/>
          <w:sz w:val="24"/>
          <w:szCs w:val="24"/>
        </w:rPr>
        <w:t xml:space="preserve"> </w:t>
      </w:r>
      <w:r w:rsidR="004D220D"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4D220D" w:rsidRPr="00D4422F">
        <w:rPr>
          <w:rFonts w:ascii="Times New Roman" w:hAnsi="Times New Roman" w:cs="Times New Roman"/>
          <w:color w:val="000000" w:themeColor="text1"/>
          <w:sz w:val="24"/>
          <w:szCs w:val="24"/>
        </w:rPr>
        <w:t xml:space="preserve"> ligjit,</w:t>
      </w:r>
    </w:p>
    <w:p w:rsidR="00FC7D2E" w:rsidRPr="00D4422F" w:rsidRDefault="00320B4A" w:rsidP="00154979">
      <w:pPr>
        <w:widowControl w:val="0"/>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w:t>
      </w:r>
      <w:r w:rsidR="001D4924" w:rsidRPr="00D4422F">
        <w:rPr>
          <w:rFonts w:ascii="Times New Roman" w:hAnsi="Times New Roman" w:cs="Times New Roman"/>
          <w:color w:val="000000" w:themeColor="text1"/>
          <w:sz w:val="24"/>
          <w:szCs w:val="24"/>
        </w:rPr>
        <w:t>e të rregullave për transfertat</w:t>
      </w:r>
      <w:r w:rsidRPr="00D4422F">
        <w:rPr>
          <w:rFonts w:ascii="Times New Roman" w:hAnsi="Times New Roman" w:cs="Times New Roman"/>
          <w:color w:val="000000" w:themeColor="text1"/>
          <w:sz w:val="24"/>
          <w:szCs w:val="24"/>
        </w:rPr>
        <w:t xml:space="preserve"> e fondeve dhe kripo</w:t>
      </w:r>
      <w:r w:rsidR="001D4924"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aseteve, sipas legjislacionit t</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fush</w:t>
      </w:r>
      <w:r w:rsidR="00F139F6" w:rsidRPr="00D4422F">
        <w:rPr>
          <w:rFonts w:ascii="Times New Roman" w:hAnsi="Times New Roman" w:cs="Times New Roman"/>
          <w:color w:val="000000" w:themeColor="text1"/>
          <w:sz w:val="24"/>
          <w:szCs w:val="24"/>
        </w:rPr>
        <w:t>ë</w:t>
      </w:r>
      <w:r w:rsidR="00FC7D2E" w:rsidRPr="00D4422F">
        <w:rPr>
          <w:rFonts w:ascii="Times New Roman" w:hAnsi="Times New Roman" w:cs="Times New Roman"/>
          <w:color w:val="000000" w:themeColor="text1"/>
          <w:sz w:val="24"/>
          <w:szCs w:val="24"/>
        </w:rPr>
        <w:t>s.</w:t>
      </w:r>
    </w:p>
    <w:p w:rsidR="00320B4A"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Për qëllimet e neni</w:t>
      </w:r>
      <w:r w:rsidR="007A5137" w:rsidRPr="00D4422F">
        <w:rPr>
          <w:rFonts w:ascii="Times New Roman" w:hAnsi="Times New Roman" w:cs="Times New Roman"/>
          <w:color w:val="000000" w:themeColor="text1"/>
          <w:sz w:val="24"/>
          <w:szCs w:val="24"/>
        </w:rPr>
        <w:t xml:space="preserve">t 51 </w:t>
      </w:r>
      <w:r w:rsidR="004D220D" w:rsidRPr="00D4422F">
        <w:rPr>
          <w:rFonts w:ascii="Times New Roman" w:hAnsi="Times New Roman" w:cs="Times New Roman"/>
          <w:color w:val="000000" w:themeColor="text1"/>
          <w:sz w:val="24"/>
          <w:szCs w:val="24"/>
        </w:rPr>
        <w:t>dhe n</w:t>
      </w:r>
      <w:r w:rsidR="003335AC"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përjashtim të rasteve kur krijohen kolegje mbikëqyrëse për parandalimin e pastrimit të parave dhe financimit të terrorizmit n</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rputhje </w:t>
      </w:r>
      <w:r w:rsidR="009D678B" w:rsidRPr="00D4422F">
        <w:rPr>
          <w:rFonts w:ascii="Times New Roman" w:hAnsi="Times New Roman" w:cs="Times New Roman"/>
          <w:color w:val="000000" w:themeColor="text1"/>
          <w:sz w:val="24"/>
          <w:szCs w:val="24"/>
        </w:rPr>
        <w:t xml:space="preserve">me këtë ligj, </w:t>
      </w:r>
      <w:r w:rsidRPr="00D4422F">
        <w:rPr>
          <w:rFonts w:ascii="Times New Roman" w:hAnsi="Times New Roman" w:cs="Times New Roman"/>
          <w:color w:val="000000" w:themeColor="text1"/>
          <w:sz w:val="24"/>
          <w:szCs w:val="24"/>
        </w:rPr>
        <w:t xml:space="preserve">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marrëveshjet ndërkombëtare dhe kuadrin ligjor në fuqi.</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w:t>
      </w:r>
      <w:r w:rsidR="00FC7D2E" w:rsidRPr="00D4422F">
        <w:rPr>
          <w:rFonts w:ascii="Times New Roman" w:hAnsi="Times New Roman" w:cs="Times New Roman"/>
          <w:color w:val="000000" w:themeColor="text1"/>
          <w:sz w:val="24"/>
          <w:szCs w:val="24"/>
        </w:rPr>
        <w:t>e, përfshirë informacionin mbi:</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identifikimin e strukturës juridike, të drejtimit dhe organizative të grupit, duke përfshirë të gjitha filialet dhe degët e tij;</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informacionin përkatës mbi pronar</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 p</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rfitues dhe drejtuesit e lartë të grupit, përfshirë rezultatet e vlerësimeve të përshtatshmërisë dhe integritetit, të kryera sipas këtij ligji apo sipas legjislacionit tjetër përkatës në fuqi;</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politikat, procedurat dhe kontrollet e brendshme të vendosura në nivel grupi;</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informacionin mbi masat e vigjilenc</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s</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duhur ndaj klientit, përfshirë dosjet e klientëve dhe të dhënat dhe dokumentacionin e transaksioneve/ regjistrimet e transaksioneve;</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zhvillimet ose rrethanat me ndikim negativ që lidhen me shoqërinë mëmë, filialet ose degët, të cilat mund të ndikojnë në mënyrë të konsiderueshme pjesë të tjera të grupit;</w:t>
      </w:r>
    </w:p>
    <w:p w:rsidR="00FC7D2E" w:rsidRPr="00D4422F" w:rsidRDefault="00320B4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e) </w:t>
      </w:r>
      <w:r w:rsidR="009D678B" w:rsidRPr="00D4422F">
        <w:rPr>
          <w:rFonts w:ascii="Times New Roman" w:hAnsi="Times New Roman" w:cs="Times New Roman"/>
          <w:color w:val="000000" w:themeColor="text1"/>
          <w:sz w:val="24"/>
          <w:szCs w:val="24"/>
        </w:rPr>
        <w:t xml:space="preserve">gjobat administrative </w:t>
      </w:r>
      <w:r w:rsidRPr="00D4422F">
        <w:rPr>
          <w:rFonts w:ascii="Times New Roman" w:hAnsi="Times New Roman" w:cs="Times New Roman"/>
          <w:color w:val="000000" w:themeColor="text1"/>
          <w:sz w:val="24"/>
          <w:szCs w:val="24"/>
        </w:rPr>
        <w:t xml:space="preserve">që autoritetet mbikëqyrëse financiare synojnë të vendosin dhe masat administrative që synojnë të zbatojnë në përputhje me dispozitat përkatëse të </w:t>
      </w:r>
      <w:r w:rsidR="004D220D" w:rsidRPr="00D4422F">
        <w:rPr>
          <w:rFonts w:ascii="Times New Roman" w:hAnsi="Times New Roman" w:cs="Times New Roman"/>
          <w:color w:val="000000" w:themeColor="text1"/>
          <w:sz w:val="24"/>
          <w:szCs w:val="24"/>
        </w:rPr>
        <w:t xml:space="preserve">Seksionit 3 </w:t>
      </w:r>
      <w:r w:rsidR="007A5137" w:rsidRPr="00D4422F">
        <w:rPr>
          <w:rFonts w:ascii="Times New Roman" w:hAnsi="Times New Roman" w:cs="Times New Roman"/>
          <w:color w:val="000000" w:themeColor="text1"/>
          <w:sz w:val="24"/>
          <w:szCs w:val="24"/>
        </w:rPr>
        <w:t>t</w:t>
      </w:r>
      <w:r w:rsidR="006A05DA" w:rsidRPr="00D4422F">
        <w:rPr>
          <w:rFonts w:ascii="Times New Roman" w:hAnsi="Times New Roman" w:cs="Times New Roman"/>
          <w:color w:val="000000" w:themeColor="text1"/>
          <w:sz w:val="24"/>
          <w:szCs w:val="24"/>
        </w:rPr>
        <w:t>ë</w:t>
      </w:r>
      <w:r w:rsidR="007A5137" w:rsidRPr="00D4422F">
        <w:rPr>
          <w:rFonts w:ascii="Times New Roman" w:hAnsi="Times New Roman" w:cs="Times New Roman"/>
          <w:color w:val="000000" w:themeColor="text1"/>
          <w:sz w:val="24"/>
          <w:szCs w:val="24"/>
        </w:rPr>
        <w:t xml:space="preserve"> Pjes</w:t>
      </w:r>
      <w:r w:rsidR="006A05DA" w:rsidRPr="00D4422F">
        <w:rPr>
          <w:rFonts w:ascii="Times New Roman" w:hAnsi="Times New Roman" w:cs="Times New Roman"/>
          <w:color w:val="000000" w:themeColor="text1"/>
          <w:sz w:val="24"/>
          <w:szCs w:val="24"/>
        </w:rPr>
        <w:t>ë</w:t>
      </w:r>
      <w:r w:rsidR="007A5137"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7A5137" w:rsidRPr="00D4422F">
        <w:rPr>
          <w:rFonts w:ascii="Times New Roman" w:hAnsi="Times New Roman" w:cs="Times New Roman"/>
          <w:color w:val="000000" w:themeColor="text1"/>
          <w:sz w:val="24"/>
          <w:szCs w:val="24"/>
        </w:rPr>
        <w:t xml:space="preserve"> I t</w:t>
      </w:r>
      <w:r w:rsidR="006A05DA" w:rsidRPr="00D4422F">
        <w:rPr>
          <w:rFonts w:ascii="Times New Roman" w:hAnsi="Times New Roman" w:cs="Times New Roman"/>
          <w:color w:val="000000" w:themeColor="text1"/>
          <w:sz w:val="24"/>
          <w:szCs w:val="24"/>
        </w:rPr>
        <w:t>ë</w:t>
      </w:r>
      <w:r w:rsidR="007A5137" w:rsidRPr="00D4422F">
        <w:rPr>
          <w:rFonts w:ascii="Times New Roman" w:hAnsi="Times New Roman" w:cs="Times New Roman"/>
          <w:color w:val="000000" w:themeColor="text1"/>
          <w:sz w:val="24"/>
          <w:szCs w:val="24"/>
        </w:rPr>
        <w:t xml:space="preserve"> ligjit</w:t>
      </w:r>
      <w:r w:rsidR="004D220D" w:rsidRPr="00D4422F">
        <w:rPr>
          <w:rFonts w:ascii="Times New Roman" w:hAnsi="Times New Roman" w:cs="Times New Roman"/>
          <w:color w:val="000000" w:themeColor="text1"/>
          <w:sz w:val="24"/>
          <w:szCs w:val="24"/>
        </w:rPr>
        <w:t>.</w:t>
      </w:r>
    </w:p>
    <w:p w:rsidR="00FC7D2E" w:rsidRPr="00D4422F" w:rsidRDefault="00D232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w:t>
      </w:r>
      <w:r w:rsidR="00320B4A" w:rsidRPr="00D4422F">
        <w:rPr>
          <w:rFonts w:ascii="Times New Roman" w:hAnsi="Times New Roman" w:cs="Times New Roman"/>
          <w:color w:val="000000" w:themeColor="text1"/>
          <w:sz w:val="24"/>
          <w:szCs w:val="24"/>
        </w:rPr>
        <w:t>Autoritetet mbikëqyrëse financiare janë të autorizuara që, brenda kufijve të kompetencave të tyre ligjore, të kryejnë verifikime ose kontrolle në emër të një autoriteti mbikëqyrës kërkues, si dhe të ndajnë informacionin e përftuar nëpërmjet këtyre veprimeve, ose të lehtësojnë kryerjen e tyre nga autoriteti kërkues.</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Autoritetet mbikëqyrëse financiare mund t’i drejtojnë AMLA-s situatat e parashikuara në këtë nen, në përputhje me marrëveshjet ndërkombëtare dhe kuadrin ligjor në fuqi.</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Mekanizmat proceduralë të parashikuar nga legjislacioni i Bashkimit Evropian zbatohen pas anëtarësimit të Republikës së Shqipërisë në Bashkimin Evropian.</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sa m</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sip</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r autoritet </w:t>
      </w:r>
      <w:r w:rsidR="0010318A" w:rsidRPr="00D4422F">
        <w:rPr>
          <w:rFonts w:ascii="Times New Roman" w:hAnsi="Times New Roman" w:cs="Times New Roman"/>
          <w:color w:val="000000" w:themeColor="text1"/>
          <w:sz w:val="24"/>
          <w:szCs w:val="24"/>
        </w:rPr>
        <w:t>mbikëqyrëse</w:t>
      </w:r>
      <w:r w:rsidRPr="00D4422F">
        <w:rPr>
          <w:rFonts w:ascii="Times New Roman" w:hAnsi="Times New Roman" w:cs="Times New Roman"/>
          <w:color w:val="000000" w:themeColor="text1"/>
          <w:sz w:val="24"/>
          <w:szCs w:val="24"/>
        </w:rPr>
        <w:t xml:space="preserve"> mund ti drejtohen AMLAs n</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nj</w:t>
      </w:r>
      <w:r w:rsidR="00F139F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nga situatat e </w:t>
      </w:r>
      <w:r w:rsidR="0010318A" w:rsidRPr="00D4422F">
        <w:rPr>
          <w:rFonts w:ascii="Times New Roman" w:hAnsi="Times New Roman" w:cs="Times New Roman"/>
          <w:color w:val="000000" w:themeColor="text1"/>
          <w:sz w:val="24"/>
          <w:szCs w:val="24"/>
        </w:rPr>
        <w:t>mëposhtme</w:t>
      </w:r>
      <w:r w:rsidRPr="00D4422F">
        <w:rPr>
          <w:rFonts w:ascii="Times New Roman" w:hAnsi="Times New Roman" w:cs="Times New Roman"/>
          <w:color w:val="000000" w:themeColor="text1"/>
          <w:sz w:val="24"/>
          <w:szCs w:val="24"/>
        </w:rPr>
        <w:t>:</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kur një autoritet mbikëqyrës financiar nuk ka komunikuar informacionin e parashikuar në pikën 3 të këtij neni;</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kur një kërkesë për bashkëpunim është refuzuar ose nuk është trajtuar brenda një afati të arsyeshëm;</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kur ekziston një mosmarrëveshje, e bazuar në arsye objektive, lidhur me shkeljet e identifikuara ose me </w:t>
      </w:r>
      <w:r w:rsidR="009D678B" w:rsidRPr="00D4422F">
        <w:rPr>
          <w:rFonts w:ascii="Times New Roman" w:hAnsi="Times New Roman" w:cs="Times New Roman"/>
          <w:color w:val="000000" w:themeColor="text1"/>
          <w:sz w:val="24"/>
          <w:szCs w:val="24"/>
        </w:rPr>
        <w:t>gjobat administrative</w:t>
      </w:r>
      <w:r w:rsidRPr="00D4422F">
        <w:rPr>
          <w:rFonts w:ascii="Times New Roman" w:hAnsi="Times New Roman" w:cs="Times New Roman"/>
          <w:color w:val="000000" w:themeColor="text1"/>
          <w:sz w:val="24"/>
          <w:szCs w:val="24"/>
        </w:rPr>
        <w:t xml:space="preserve"> që do të vendosen, apo masat administrative që do të zbatohen ndaj një subjekti ose grupi për të korrigjuar këto shkelje.</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rastet e parashikuara në këtë pikë, Autoriteti për Luftën kundër Pastrimit të Parave (AMLA) mund të veprojë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 Dispozitat e këtij neni zbatohen gjithashtu për mbikëqyrjen edhe të:</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w:t>
      </w:r>
      <w:r w:rsidR="00F139F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grupeve të subjekteve të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Kur situatat e parashikuara në pikën 5 të këtij neni lindin në lidhje me autoritetet mbikëqyrëse të sektorit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Autoriteti 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p w:rsidR="00FC7D2E" w:rsidRPr="00D4422F" w:rsidRDefault="00886F5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Në rastet kur subjektet e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janë pjesë e strukturave që ndajnë pronësi të përbashkët, drejtim të përbashkët ose kontroll të përbashkët të pajtueshmërisë, përfshirë rrjete ose partneritete, autoritetet mbikëqyrëse të sektorit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bashkëpunojnë dhe shkëmbejnë informacion ndërmjet tyre.</w:t>
      </w:r>
    </w:p>
    <w:p w:rsidR="004D220D" w:rsidRPr="00D4422F" w:rsidRDefault="004D220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8. Deri në datën e anëtarësimit të Republikës së Shqipërisë në Bashkimin Evropian, ky nen zbatohet në bazë të marrëveshjeve ndërkombëtare në fuqi, memorandumeve të mirëkuptimit të lidhura nga autoriteti mbikëqyrës me homologët e huaj dhe me Autoritetin për Parandalimin e Pastrimit të Parave dhe Luftën kundër Financimit të Terrorizmit (AMLA), si dhe standardeve ndërkombëtare të zbatueshme për bashkëpunimin mbikëqyrës në nivel grupi. </w:t>
      </w:r>
    </w:p>
    <w:p w:rsidR="004D220D" w:rsidRPr="00D4422F" w:rsidRDefault="004D220D" w:rsidP="00154979">
      <w:pPr>
        <w:widowControl w:val="0"/>
        <w:spacing w:after="0"/>
        <w:ind w:left="0" w:firstLine="567"/>
        <w:rPr>
          <w:rFonts w:ascii="Times New Roman" w:hAnsi="Times New Roman" w:cs="Times New Roman"/>
          <w:color w:val="000000" w:themeColor="text1"/>
          <w:sz w:val="24"/>
          <w:szCs w:val="24"/>
        </w:rPr>
      </w:pPr>
    </w:p>
    <w:p w:rsidR="00454AAA" w:rsidRPr="00D4422F" w:rsidRDefault="00454AAA" w:rsidP="00154979">
      <w:pPr>
        <w:widowControl w:val="0"/>
        <w:spacing w:after="0"/>
        <w:ind w:left="0" w:firstLine="567"/>
        <w:rPr>
          <w:rFonts w:ascii="Times New Roman" w:hAnsi="Times New Roman" w:cs="Times New Roman"/>
          <w:color w:val="000000" w:themeColor="text1"/>
          <w:sz w:val="24"/>
          <w:szCs w:val="24"/>
        </w:rPr>
      </w:pPr>
    </w:p>
    <w:p w:rsidR="00F139F6"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49</w:t>
      </w:r>
    </w:p>
    <w:p w:rsidR="00F139F6" w:rsidRPr="00D4422F" w:rsidRDefault="00454AAA"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Bashkëpunimi ndërmjet autoriteteve mbikëqyrëse për subjektet e detyruara që ushtrojnë veprimtari ndërkufitare</w:t>
      </w:r>
    </w:p>
    <w:p w:rsidR="00454AAA" w:rsidRPr="00D4422F" w:rsidRDefault="00454AAA" w:rsidP="00154979">
      <w:pPr>
        <w:widowControl w:val="0"/>
        <w:spacing w:after="0"/>
        <w:rPr>
          <w:rFonts w:ascii="Times New Roman" w:hAnsi="Times New Roman" w:cs="Times New Roman"/>
          <w:color w:val="000000" w:themeColor="text1"/>
          <w:sz w:val="24"/>
          <w:szCs w:val="24"/>
        </w:rPr>
      </w:pP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Kur subjektet e detyruara që nuk janë pjesë e një grupi ushtrojnë veprimtari në një shtet tjetër nga ai ku janë të themeluara, përfshirë nëpërmjet degëve, agjentëve, </w:t>
      </w:r>
      <w:r w:rsidR="007F21D4" w:rsidRPr="00D4422F">
        <w:rPr>
          <w:rFonts w:ascii="Times New Roman" w:hAnsi="Times New Roman" w:cs="Times New Roman"/>
          <w:color w:val="000000" w:themeColor="text1"/>
          <w:sz w:val="24"/>
          <w:szCs w:val="24"/>
        </w:rPr>
        <w:t>shpërndarësve</w:t>
      </w:r>
      <w:r w:rsidRPr="00D4422F">
        <w:rPr>
          <w:rFonts w:ascii="Times New Roman" w:hAnsi="Times New Roman" w:cs="Times New Roman"/>
          <w:color w:val="000000" w:themeColor="text1"/>
          <w:sz w:val="24"/>
          <w:szCs w:val="24"/>
        </w:rPr>
        <w:t xml:space="preserve"> ose pa krijuar prani fizike në përputhje me </w:t>
      </w:r>
      <w:r w:rsidR="009D678B" w:rsidRPr="00D4422F">
        <w:rPr>
          <w:rFonts w:ascii="Times New Roman" w:hAnsi="Times New Roman" w:cs="Times New Roman"/>
          <w:color w:val="000000" w:themeColor="text1"/>
          <w:sz w:val="24"/>
          <w:szCs w:val="24"/>
        </w:rPr>
        <w:t>këtë ligj</w:t>
      </w:r>
      <w:r w:rsidRPr="00D4422F">
        <w:rPr>
          <w:rFonts w:ascii="Times New Roman" w:hAnsi="Times New Roman" w:cs="Times New Roman"/>
          <w:color w:val="000000" w:themeColor="text1"/>
          <w:sz w:val="24"/>
          <w:szCs w:val="24"/>
        </w:rPr>
        <w:t>,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qëllimet e neni</w:t>
      </w:r>
      <w:r w:rsidR="005515D9" w:rsidRPr="00D4422F">
        <w:rPr>
          <w:rFonts w:ascii="Times New Roman" w:hAnsi="Times New Roman" w:cs="Times New Roman"/>
          <w:color w:val="000000" w:themeColor="text1"/>
          <w:sz w:val="24"/>
          <w:szCs w:val="24"/>
        </w:rPr>
        <w:t xml:space="preserve">t 51 </w:t>
      </w:r>
      <w:r w:rsidRPr="00D4422F">
        <w:rPr>
          <w:rFonts w:ascii="Times New Roman" w:hAnsi="Times New Roman" w:cs="Times New Roman"/>
          <w:color w:val="000000" w:themeColor="text1"/>
          <w:sz w:val="24"/>
          <w:szCs w:val="24"/>
        </w:rPr>
        <w:t xml:space="preserve"> dhe përveç rasteve kur janë krijuar kolegje mbikëqyrëse për parandalimin e pastrimit të parave, financimit të terrorizmit dhe financimit të përhapjes së armëve të dëmtimit në masë, në përputhje me dispozitat përkatëse, autoritetet mbikëqyrëse:</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i vënë në dispozicion njëri-tjetrit çdo informacion të nevojshëm për ushtrimin e funksioneve të tyre mbikëqyrëse, si me kërkesë ashtu edhe me iniciativë vetjake, përfshirë informacionin e parashikuar në </w:t>
      </w:r>
      <w:r w:rsidR="005515D9" w:rsidRPr="00D4422F">
        <w:rPr>
          <w:rFonts w:ascii="Times New Roman" w:hAnsi="Times New Roman" w:cs="Times New Roman"/>
          <w:color w:val="000000" w:themeColor="text1"/>
          <w:sz w:val="24"/>
          <w:szCs w:val="24"/>
        </w:rPr>
        <w:t>nenin 48</w:t>
      </w:r>
      <w:r w:rsidR="00D624D6" w:rsidRPr="00D4422F">
        <w:rPr>
          <w:rFonts w:ascii="Times New Roman" w:hAnsi="Times New Roman" w:cs="Times New Roman"/>
          <w:color w:val="000000" w:themeColor="text1"/>
          <w:sz w:val="24"/>
          <w:szCs w:val="24"/>
        </w:rPr>
        <w:t>, pika 3 e ligjit</w:t>
      </w:r>
      <w:r w:rsidRPr="00D4422F">
        <w:rPr>
          <w:rFonts w:ascii="Times New Roman" w:hAnsi="Times New Roman" w:cs="Times New Roman"/>
          <w:color w:val="000000" w:themeColor="text1"/>
          <w:sz w:val="24"/>
          <w:szCs w:val="24"/>
        </w:rPr>
        <w:t>, kur ky informacion është i domosdoshëm për përmbushjen e detyrave mbikëqyrëse;</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w:t>
      </w:r>
      <w:r w:rsidR="00863002" w:rsidRPr="00D4422F">
        <w:rPr>
          <w:rFonts w:ascii="Times New Roman" w:hAnsi="Times New Roman" w:cs="Times New Roman"/>
          <w:color w:val="000000" w:themeColor="text1"/>
          <w:sz w:val="24"/>
          <w:szCs w:val="24"/>
        </w:rPr>
        <w:t>gjobat</w:t>
      </w:r>
      <w:r w:rsidR="009D678B" w:rsidRPr="00D4422F">
        <w:rPr>
          <w:rFonts w:ascii="Times New Roman" w:hAnsi="Times New Roman" w:cs="Times New Roman"/>
          <w:color w:val="000000" w:themeColor="text1"/>
          <w:sz w:val="24"/>
          <w:szCs w:val="24"/>
        </w:rPr>
        <w:t xml:space="preserve"> administrative </w:t>
      </w:r>
      <w:r w:rsidRPr="00D4422F">
        <w:rPr>
          <w:rFonts w:ascii="Times New Roman" w:hAnsi="Times New Roman" w:cs="Times New Roman"/>
          <w:color w:val="000000" w:themeColor="text1"/>
          <w:sz w:val="24"/>
          <w:szCs w:val="24"/>
        </w:rPr>
        <w:t xml:space="preserve">që synojnë të vendosin ose masat administrative që synojnë të zbatojnë, në përputhje me dispozitat përkatëse të </w:t>
      </w:r>
      <w:r w:rsidR="00D624D6" w:rsidRPr="00D4422F">
        <w:rPr>
          <w:rFonts w:ascii="Times New Roman" w:hAnsi="Times New Roman" w:cs="Times New Roman"/>
          <w:color w:val="000000" w:themeColor="text1"/>
          <w:sz w:val="24"/>
          <w:szCs w:val="24"/>
        </w:rPr>
        <w:t>Seksionit 3 t</w:t>
      </w:r>
      <w:r w:rsidR="006A05DA" w:rsidRPr="00D4422F">
        <w:rPr>
          <w:rFonts w:ascii="Times New Roman" w:hAnsi="Times New Roman" w:cs="Times New Roman"/>
          <w:color w:val="000000" w:themeColor="text1"/>
          <w:sz w:val="24"/>
          <w:szCs w:val="24"/>
        </w:rPr>
        <w:t>ë</w:t>
      </w:r>
      <w:r w:rsidR="000C3C4A" w:rsidRPr="00D4422F">
        <w:rPr>
          <w:rFonts w:ascii="Times New Roman" w:hAnsi="Times New Roman" w:cs="Times New Roman"/>
          <w:color w:val="000000" w:themeColor="text1"/>
          <w:sz w:val="24"/>
          <w:szCs w:val="24"/>
        </w:rPr>
        <w:t xml:space="preserve"> Pjes</w:t>
      </w:r>
      <w:r w:rsidR="006A05DA" w:rsidRPr="00D4422F">
        <w:rPr>
          <w:rFonts w:ascii="Times New Roman" w:hAnsi="Times New Roman" w:cs="Times New Roman"/>
          <w:color w:val="000000" w:themeColor="text1"/>
          <w:sz w:val="24"/>
          <w:szCs w:val="24"/>
        </w:rPr>
        <w:t>ë</w:t>
      </w:r>
      <w:r w:rsidR="000C3C4A"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0C3C4A" w:rsidRPr="00D4422F">
        <w:rPr>
          <w:rFonts w:ascii="Times New Roman" w:hAnsi="Times New Roman" w:cs="Times New Roman"/>
          <w:color w:val="000000" w:themeColor="text1"/>
          <w:sz w:val="24"/>
          <w:szCs w:val="24"/>
        </w:rPr>
        <w:t xml:space="preserve"> I t</w:t>
      </w:r>
      <w:r w:rsidR="006A05DA" w:rsidRPr="00D4422F">
        <w:rPr>
          <w:rFonts w:ascii="Times New Roman" w:hAnsi="Times New Roman" w:cs="Times New Roman"/>
          <w:color w:val="000000" w:themeColor="text1"/>
          <w:sz w:val="24"/>
          <w:szCs w:val="24"/>
        </w:rPr>
        <w:t>ë</w:t>
      </w:r>
      <w:r w:rsidR="000C3C4A"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janë të autorizuara që, brenda kufijve të kompetencave të tyre ligjore, të kryejnë verifikime ose kontrolle në emër të një autoriteti mbikëqyrës kërkues, si dhe të ndajnë informacionin e përftuar nga këto veprime ose të lehtësojnë kryerjen e tyre nga autoriteti kërkues.</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konstatohen shkelje serioze, të përsëritura ose sistematike, autoriteti mbikëqyrës i shtetit ku subjekti është i themeluar njofton menjëherë autoritetin mbikëqyrës të shtetit ku ushtrohet veprimtaria për këto shkelje, si dhe për </w:t>
      </w:r>
      <w:r w:rsidR="009D678B" w:rsidRPr="00D4422F">
        <w:rPr>
          <w:rFonts w:ascii="Times New Roman" w:hAnsi="Times New Roman" w:cs="Times New Roman"/>
          <w:color w:val="000000" w:themeColor="text1"/>
          <w:sz w:val="24"/>
          <w:szCs w:val="24"/>
        </w:rPr>
        <w:t>gjobat administrative</w:t>
      </w:r>
      <w:r w:rsidRPr="00D4422F">
        <w:rPr>
          <w:rFonts w:ascii="Times New Roman" w:hAnsi="Times New Roman" w:cs="Times New Roman"/>
          <w:color w:val="000000" w:themeColor="text1"/>
          <w:sz w:val="24"/>
          <w:szCs w:val="24"/>
        </w:rPr>
        <w:t xml:space="preserve"> që synon të vendosë dhe masat administrative që synon të zbatojë për korrigjimin e tyre.</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Autoriteti mbikëqyrës i shtetit ku ushtrohet veprimtaria i ofron ndihmë autoritetit mbikëqyrës të shtetit ku subjekti është i themeluar për të garantuar verifikimin e pajtueshmërisë së subjektit të detyruar me kërkesat ligjore të </w:t>
      </w:r>
      <w:r w:rsidR="0010318A" w:rsidRPr="00D4422F">
        <w:rPr>
          <w:rFonts w:ascii="Times New Roman" w:hAnsi="Times New Roman" w:cs="Times New Roman"/>
          <w:color w:val="000000" w:themeColor="text1"/>
          <w:sz w:val="24"/>
          <w:szCs w:val="24"/>
        </w:rPr>
        <w:t>zbatueshme. Në</w:t>
      </w:r>
      <w:r w:rsidRPr="00D4422F">
        <w:rPr>
          <w:rFonts w:ascii="Times New Roman" w:hAnsi="Times New Roman" w:cs="Times New Roman"/>
          <w:color w:val="000000" w:themeColor="text1"/>
          <w:sz w:val="24"/>
          <w:szCs w:val="24"/>
        </w:rPr>
        <w:t xml:space="preserve"> veçanti, autoriteti mbikëqyrës i shtetit ku ushtrohet veprimtaria informon autoritetin mbikëqyrës të shtetit ku subjekti është i themeluar për çdo dyshim serioz që ka në lidhje me pajtueshmërinë e subjektit me kërkesat e zbatueshme, si dhe ndan me të çdo informacion që disponon në këtë drejtim.</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autoritetet mbikëqyrëse të atij shteti, në përputhje me nenin përkatës të këtij ligji.</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kur një autoritet mbikëqyrës nuk ka komunikuar informacionin e parashikuar në pikën 1, </w:t>
      </w:r>
      <w:r w:rsidR="0010318A" w:rsidRPr="00D4422F">
        <w:rPr>
          <w:rFonts w:ascii="Times New Roman" w:hAnsi="Times New Roman" w:cs="Times New Roman"/>
          <w:color w:val="000000" w:themeColor="text1"/>
          <w:sz w:val="24"/>
          <w:szCs w:val="24"/>
        </w:rPr>
        <w:t>nën paragrafin</w:t>
      </w:r>
      <w:r w:rsidRPr="00D4422F">
        <w:rPr>
          <w:rFonts w:ascii="Times New Roman" w:hAnsi="Times New Roman" w:cs="Times New Roman"/>
          <w:color w:val="000000" w:themeColor="text1"/>
          <w:sz w:val="24"/>
          <w:szCs w:val="24"/>
        </w:rPr>
        <w:t xml:space="preserve"> e dyt</w:t>
      </w:r>
      <w:r w:rsidR="000C3C4A" w:rsidRPr="00D4422F">
        <w:rPr>
          <w:rFonts w:ascii="Times New Roman" w:hAnsi="Times New Roman" w:cs="Times New Roman"/>
          <w:color w:val="000000" w:themeColor="text1"/>
          <w:sz w:val="24"/>
          <w:szCs w:val="24"/>
        </w:rPr>
        <w:t>ë, geramat “a” dhe “b”</w:t>
      </w:r>
      <w:r w:rsidRPr="00D4422F">
        <w:rPr>
          <w:rFonts w:ascii="Times New Roman" w:hAnsi="Times New Roman" w:cs="Times New Roman"/>
          <w:color w:val="000000" w:themeColor="text1"/>
          <w:sz w:val="24"/>
          <w:szCs w:val="24"/>
        </w:rPr>
        <w:t xml:space="preserve">, ose në pikën 2, </w:t>
      </w:r>
      <w:r w:rsidR="0010318A" w:rsidRPr="00D4422F">
        <w:rPr>
          <w:rFonts w:ascii="Times New Roman" w:hAnsi="Times New Roman" w:cs="Times New Roman"/>
          <w:color w:val="000000" w:themeColor="text1"/>
          <w:sz w:val="24"/>
          <w:szCs w:val="24"/>
        </w:rPr>
        <w:t>nën paragrafin</w:t>
      </w:r>
      <w:r w:rsidRPr="00D4422F">
        <w:rPr>
          <w:rFonts w:ascii="Times New Roman" w:hAnsi="Times New Roman" w:cs="Times New Roman"/>
          <w:color w:val="000000" w:themeColor="text1"/>
          <w:sz w:val="24"/>
          <w:szCs w:val="24"/>
        </w:rPr>
        <w:t xml:space="preserve"> e parë dhe të dytë të këtij neni;</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kur një kërkesë për bashkëpunim është refuzuar ose nuk është trajtuar brenda një afati të arsyeshëm.</w:t>
      </w:r>
    </w:p>
    <w:p w:rsidR="00FC7D2E"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kur ekziston një mosmarrëveshje, e bazuar në arsye objektive, lidhur me shkeljet e identifikuara ose me </w:t>
      </w:r>
      <w:r w:rsidR="000A18E3" w:rsidRPr="00D4422F">
        <w:rPr>
          <w:rFonts w:ascii="Times New Roman" w:hAnsi="Times New Roman" w:cs="Times New Roman"/>
          <w:color w:val="000000" w:themeColor="text1"/>
          <w:sz w:val="24"/>
          <w:szCs w:val="24"/>
        </w:rPr>
        <w:t>gjobat administrative</w:t>
      </w:r>
      <w:r w:rsidRPr="00D4422F">
        <w:rPr>
          <w:rFonts w:ascii="Times New Roman" w:hAnsi="Times New Roman" w:cs="Times New Roman"/>
          <w:color w:val="000000" w:themeColor="text1"/>
          <w:sz w:val="24"/>
          <w:szCs w:val="24"/>
        </w:rPr>
        <w:t xml:space="preserve"> që do të vendosen apo masat administrative që do të zbatohen ndaj subjektit për korrigjimin e këtyre shkeljeve.</w:t>
      </w:r>
    </w:p>
    <w:p w:rsidR="00454AAA" w:rsidRPr="00D4422F" w:rsidRDefault="00454AA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këto raste, Autoriteti për Luftën kundër Pastrimit të Parave (AMLA) vepron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rsidR="00454AAA" w:rsidRPr="00D4422F" w:rsidRDefault="00454AAA" w:rsidP="00154979">
      <w:pPr>
        <w:widowControl w:val="0"/>
        <w:spacing w:after="0"/>
        <w:rPr>
          <w:rFonts w:ascii="Times New Roman" w:hAnsi="Times New Roman" w:cs="Times New Roman"/>
          <w:color w:val="000000" w:themeColor="text1"/>
          <w:sz w:val="24"/>
          <w:szCs w:val="24"/>
        </w:rPr>
      </w:pPr>
    </w:p>
    <w:p w:rsidR="00776844" w:rsidRPr="00D4422F" w:rsidRDefault="001D0F5B" w:rsidP="00154979">
      <w:pPr>
        <w:widowControl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50</w:t>
      </w:r>
    </w:p>
    <w:p w:rsidR="00776844" w:rsidRPr="00D4422F" w:rsidRDefault="00776844"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Shkëmbimi i informacionit për zbatimin e politikave në nivel grupi në shtete të treta</w:t>
      </w:r>
    </w:p>
    <w:p w:rsidR="00776844" w:rsidRPr="00D4422F" w:rsidRDefault="00776844" w:rsidP="00154979">
      <w:pPr>
        <w:widowControl w:val="0"/>
        <w:spacing w:after="0"/>
        <w:jc w:val="center"/>
        <w:rPr>
          <w:rFonts w:ascii="Times New Roman" w:hAnsi="Times New Roman" w:cs="Times New Roman"/>
          <w:color w:val="000000" w:themeColor="text1"/>
          <w:sz w:val="24"/>
          <w:szCs w:val="24"/>
        </w:rPr>
      </w:pPr>
    </w:p>
    <w:p w:rsidR="00FC7D2E" w:rsidRPr="00D4422F" w:rsidRDefault="0077684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rsidR="00FC7D2E" w:rsidRPr="00D4422F" w:rsidRDefault="0077684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këto raste, autoritetet mbikëqyrëse mund të ndërmarrin veprime të koordinuara për të gjetur një zgjidhje të përshtatshme.</w:t>
      </w:r>
    </w:p>
    <w:p w:rsidR="00776844" w:rsidRPr="00D4422F" w:rsidRDefault="0077684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vlerësimin e shteteve të treta që nuk lejojnë 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p w:rsidR="000A18E3" w:rsidRPr="00D4422F" w:rsidRDefault="000A18E3" w:rsidP="00154979">
      <w:pPr>
        <w:widowControl w:val="0"/>
        <w:spacing w:after="0"/>
        <w:ind w:left="0" w:firstLine="567"/>
        <w:rPr>
          <w:rFonts w:ascii="Times New Roman" w:hAnsi="Times New Roman" w:cs="Times New Roman"/>
          <w:color w:val="000000" w:themeColor="text1"/>
          <w:sz w:val="24"/>
          <w:szCs w:val="24"/>
        </w:rPr>
      </w:pPr>
    </w:p>
    <w:p w:rsidR="00776844" w:rsidRPr="00D4422F" w:rsidRDefault="00776844" w:rsidP="00154979">
      <w:pPr>
        <w:widowControl w:val="0"/>
        <w:spacing w:after="0"/>
        <w:rPr>
          <w:rFonts w:ascii="Times New Roman" w:hAnsi="Times New Roman" w:cs="Times New Roman"/>
          <w:color w:val="000000" w:themeColor="text1"/>
          <w:sz w:val="24"/>
          <w:szCs w:val="24"/>
        </w:rPr>
      </w:pPr>
    </w:p>
    <w:p w:rsidR="0002622D" w:rsidRPr="00D4422F" w:rsidRDefault="00371BD6" w:rsidP="00154979">
      <w:pPr>
        <w:widowControl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SEKSIONI 2</w:t>
      </w:r>
    </w:p>
    <w:p w:rsidR="0002622D" w:rsidRPr="00D4422F" w:rsidRDefault="0002622D"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Bashkëpunimi në kuadër të kolegjeve mbikëqyrëse për PPP/FT dhe me autoritetet homologe të vendet e treta</w:t>
      </w:r>
    </w:p>
    <w:p w:rsidR="00E0581D" w:rsidRPr="00D4422F" w:rsidRDefault="00E0581D" w:rsidP="00154979">
      <w:pPr>
        <w:widowControl w:val="0"/>
        <w:spacing w:after="0"/>
        <w:jc w:val="center"/>
        <w:rPr>
          <w:rFonts w:ascii="Times New Roman" w:hAnsi="Times New Roman" w:cs="Times New Roman"/>
          <w:b/>
          <w:color w:val="000000" w:themeColor="text1"/>
          <w:sz w:val="24"/>
          <w:szCs w:val="24"/>
        </w:rPr>
      </w:pPr>
    </w:p>
    <w:p w:rsidR="00E0581D" w:rsidRPr="00D4422F" w:rsidRDefault="001D0F5B"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Neni 51</w:t>
      </w:r>
    </w:p>
    <w:p w:rsidR="00E0581D" w:rsidRPr="00D4422F" w:rsidRDefault="00E0581D" w:rsidP="00154979">
      <w:pPr>
        <w:widowControl w:val="0"/>
        <w:spacing w:after="0"/>
        <w:jc w:val="center"/>
        <w:rPr>
          <w:rFonts w:ascii="Times New Roman" w:hAnsi="Times New Roman" w:cs="Times New Roman"/>
          <w:b/>
          <w:color w:val="000000" w:themeColor="text1"/>
          <w:sz w:val="24"/>
          <w:szCs w:val="24"/>
          <w:lang w:eastAsia="sq-AL" w:bidi="sq-AL"/>
        </w:rPr>
      </w:pPr>
      <w:r w:rsidRPr="00D4422F">
        <w:rPr>
          <w:rFonts w:ascii="Times New Roman" w:hAnsi="Times New Roman" w:cs="Times New Roman"/>
          <w:b/>
          <w:color w:val="000000" w:themeColor="text1"/>
          <w:sz w:val="24"/>
          <w:szCs w:val="24"/>
          <w:lang w:eastAsia="sq-AL" w:bidi="sq-AL"/>
        </w:rPr>
        <w:t>Kolegjet mbikëqyrëse për PPP/FT në sektorin financiar</w:t>
      </w:r>
    </w:p>
    <w:p w:rsidR="005A7327" w:rsidRPr="00D4422F" w:rsidRDefault="005A7327" w:rsidP="00154979">
      <w:pPr>
        <w:widowControl w:val="0"/>
        <w:spacing w:after="0"/>
        <w:ind w:left="0" w:firstLine="0"/>
        <w:rPr>
          <w:rFonts w:ascii="Times New Roman" w:hAnsi="Times New Roman" w:cs="Times New Roman"/>
          <w:color w:val="000000" w:themeColor="text1"/>
          <w:sz w:val="24"/>
          <w:szCs w:val="24"/>
          <w:lang w:eastAsia="sq-AL" w:bidi="sq-AL"/>
        </w:rPr>
      </w:pP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0C242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Autoriteti mbikëqyrës financiar përgjegjës për shoqërinë mëmë të një grupi institucionesh krediti ose institucionesh financiare, </w:t>
      </w:r>
      <w:r w:rsidR="00FE2D6A" w:rsidRPr="00D4422F">
        <w:rPr>
          <w:rFonts w:ascii="Times New Roman" w:hAnsi="Times New Roman" w:cs="Times New Roman"/>
          <w:color w:val="000000" w:themeColor="text1"/>
          <w:sz w:val="24"/>
          <w:szCs w:val="24"/>
        </w:rPr>
        <w:t>apo</w:t>
      </w:r>
      <w:r w:rsidRPr="00D4422F">
        <w:rPr>
          <w:rFonts w:ascii="Times New Roman" w:hAnsi="Times New Roman" w:cs="Times New Roman"/>
          <w:color w:val="000000" w:themeColor="text1"/>
          <w:sz w:val="24"/>
          <w:szCs w:val="24"/>
        </w:rPr>
        <w:t xml:space="preserve"> për zyrën qendrore të një institucioni krediti ose institucioni financiar, krijon kolegje të posaçme mbikëqyrëse për parandalimin e pastrimit të parave, financimit të terrorizmit dhe financimit të përhapjes së armëve të dëmtimit në masë, në përputhje me këtë ligj dhe aktet e Bashkimit Evropian të zbatueshme për Republikën e Shqipërisë, në cilëndo nga situatat e mëposhtme:</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kur një institucion krediti ose institucion financiar, përfshirë grupet e tyre, ka krijuar degë, filiale ose forma të tjera pranie në të paktën dy shtete të ndryshme nga ai ku ndodhet zyra e tij qendrore;</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kur një institucion krediti ose institucion financiar nga një vend i tretë ka krijuar degë, filiale ose forma të tjera </w:t>
      </w:r>
      <w:r w:rsidR="00FC7D2E" w:rsidRPr="00D4422F">
        <w:rPr>
          <w:rFonts w:ascii="Times New Roman" w:hAnsi="Times New Roman" w:cs="Times New Roman"/>
          <w:color w:val="000000" w:themeColor="text1"/>
          <w:sz w:val="24"/>
          <w:szCs w:val="24"/>
        </w:rPr>
        <w:t>pranie në të paktën tre shtete.</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për infrastrukturën në shtetet pritëse, në përputhje me </w:t>
      </w:r>
      <w:r w:rsidR="00430DC4" w:rsidRPr="00D4422F">
        <w:rPr>
          <w:rFonts w:ascii="Times New Roman" w:hAnsi="Times New Roman" w:cs="Times New Roman"/>
          <w:color w:val="000000" w:themeColor="text1"/>
          <w:sz w:val="24"/>
          <w:szCs w:val="24"/>
        </w:rPr>
        <w:t xml:space="preserve">këtë ligj. </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Dispozitat e këtij neni nuk zbatohen në rastet kur Autoriteti për Luftën kundër Pastrimit të Parave (AMLA) ushtron funksion mbikëqyrës, në përputhje me legjislacionin e Bashkimit Evropian të zbatueshëm.</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w:t>
      </w:r>
      <w:r w:rsidR="00FE2D6A"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Për qëllimet e pikës 1 të këtij neni, autoritetet mbikëqyrëse financiare identifikojnë:</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të gjitha institucionet e kreditit ose institucionet financiare të licencuara/autorizuara në Republikën e Shqipërisë që kanë krijuar degë, filiale ose forma të tjera pranie në shtete të tjera ose në shtete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gjitha nj</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sit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degët, filialet ose format e tjera të pranisë të krijuara nga institucionet e kreditit ose institucionet financiare në shtete të tjera ose në shtete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degët, filialet ose format e tjera të pranisë të krijuara në territorin e Republikës së Shqipërisë nga institucione krediti ose institucione financiare të themeluara në shtete të tjera ose në shtete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Në raste të ndryshme nga ato të parashikuara në nenin </w:t>
      </w:r>
      <w:r w:rsidR="00430DC4" w:rsidRPr="00D4422F">
        <w:rPr>
          <w:rFonts w:ascii="Times New Roman" w:hAnsi="Times New Roman" w:cs="Times New Roman"/>
          <w:color w:val="000000" w:themeColor="text1"/>
          <w:sz w:val="24"/>
          <w:szCs w:val="24"/>
        </w:rPr>
        <w:t xml:space="preserve">40 </w:t>
      </w:r>
      <w:r w:rsidRPr="00D4422F">
        <w:rPr>
          <w:rFonts w:ascii="Times New Roman" w:hAnsi="Times New Roman" w:cs="Times New Roman"/>
          <w:color w:val="000000" w:themeColor="text1"/>
          <w:sz w:val="24"/>
          <w:szCs w:val="24"/>
        </w:rPr>
        <w:t>të këtij ligji që rregullon mbikëqyrjen ndërkufitare, kur institucionet e kreditit ose institucionet financiare ofrojnë shërbime në një shtet tjetër pa krijuar degë, filial ose formë tjetër pranie në atë shtet, autoriteti mbikëqyrës financiar i shtetit ku subjekti është i themeluar mund të ftojë autoritetet mbikëqyrëse të atij shteti të marrin pjesë në kolegj si vëzhgues.</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Kur një grup institucionesh krediti ose institucionesh financiare përfshin </w:t>
      </w:r>
      <w:r w:rsidR="0010318A" w:rsidRPr="00D4422F">
        <w:rPr>
          <w:rFonts w:ascii="Times New Roman" w:hAnsi="Times New Roman" w:cs="Times New Roman"/>
          <w:color w:val="000000" w:themeColor="text1"/>
          <w:sz w:val="24"/>
          <w:szCs w:val="24"/>
        </w:rPr>
        <w:t>çdo</w:t>
      </w:r>
      <w:r w:rsidRPr="00D4422F">
        <w:rPr>
          <w:rFonts w:ascii="Times New Roman" w:hAnsi="Times New Roman" w:cs="Times New Roman"/>
          <w:color w:val="000000" w:themeColor="text1"/>
          <w:sz w:val="24"/>
          <w:szCs w:val="24"/>
        </w:rPr>
        <w:t xml:space="preserve"> </w:t>
      </w:r>
      <w:r w:rsidR="0010318A" w:rsidRPr="00D4422F">
        <w:rPr>
          <w:rFonts w:ascii="Times New Roman" w:hAnsi="Times New Roman" w:cs="Times New Roman"/>
          <w:color w:val="000000" w:themeColor="text1"/>
          <w:sz w:val="24"/>
          <w:szCs w:val="24"/>
        </w:rPr>
        <w:t>subjekt</w:t>
      </w:r>
      <w:r w:rsidRPr="00D4422F">
        <w:rPr>
          <w:rFonts w:ascii="Times New Roman" w:hAnsi="Times New Roman" w:cs="Times New Roman"/>
          <w:color w:val="000000" w:themeColor="text1"/>
          <w:sz w:val="24"/>
          <w:szCs w:val="24"/>
        </w:rPr>
        <w:t xml:space="preserve"> të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autoriteti mbikëqyrës financiar që krijon kolegjin fton autoritetet mbikëqyrëse përkatëse të marrin pjesë në kolegj.</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financiare mund të ftojnë autoritetet homologe të këtyre shteteve të treta për të marrë pjesë në kolegj.</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që marrin pjesë në kolegj lidhin një marrëveshje të shkruar, në të cilën përcaktohen kushtet dhe procedurat e bashkëpunimit dhe të shkëmbimit të informacionit.</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w:t>
      </w:r>
      <w:r w:rsidR="00D624D6"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 xml:space="preserve">, në nivel </w:t>
      </w:r>
      <w:r w:rsidR="00D624D6"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grupit </w:t>
      </w:r>
      <w:r w:rsidRPr="00D4422F">
        <w:rPr>
          <w:rFonts w:ascii="Times New Roman" w:hAnsi="Times New Roman" w:cs="Times New Roman"/>
          <w:color w:val="000000" w:themeColor="text1"/>
          <w:sz w:val="24"/>
          <w:szCs w:val="24"/>
        </w:rPr>
        <w:t>të institucionit të kreditit ose institucionit financiar, apo në degët, filialet ose format e tjera të pranisë të krijuara nga grupi ose institucioni në juridiksionin e një autoriteti mbikëqyrës që merr pjesë në kolegj.</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 se AMLA vendos të marrë pjesë në mbledhjet e një kolegji mbikëqyrës, ajo merr pjesë me status vëzhguesi.</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11. Autoritetet mbikëqyrëse financiare, mund të lejojnë autoritetet homologe të vendeve të treta të marrin pjesë si vëzhgues në kolegjet e mbikëqyrjes për PPP/FT, në rastin e parashikuar në pikën (b) të paragrafit 1 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ose kur grupe të Bashkimit Evropian, institucione krediti apo institucione financiare operojnë përmes degëve ose shoqërive bija në ato vende të treta, me kusht që:</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autoritetet homologe të vendeve të treta nënshkruajnë marrëveshjen me shkrim të parashikuar në fjalinë e tretë të paragrafit 8 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dhe shkëmbejnë brenda kolegjit të mbikëqyrjes informacionin përkatës që zotërojnë për qëllime të mbikëqyrjes së institucioneve të kreditit, institucioneve financiare ose të grupit;</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informacioni i shkëmbyer i nënshtrohet kërkesave për ruajtjen e sekretit profesional, të paktën i </w:t>
      </w:r>
      <w:r w:rsidR="0010318A" w:rsidRPr="00D4422F">
        <w:rPr>
          <w:rFonts w:ascii="Times New Roman" w:hAnsi="Times New Roman" w:cs="Times New Roman"/>
          <w:color w:val="000000" w:themeColor="text1"/>
          <w:sz w:val="24"/>
          <w:szCs w:val="24"/>
        </w:rPr>
        <w:t>barasvlershëm</w:t>
      </w:r>
      <w:r w:rsidRPr="00D4422F">
        <w:rPr>
          <w:rFonts w:ascii="Times New Roman" w:hAnsi="Times New Roman" w:cs="Times New Roman"/>
          <w:color w:val="000000" w:themeColor="text1"/>
          <w:sz w:val="24"/>
          <w:szCs w:val="24"/>
        </w:rPr>
        <w:t xml:space="preserve"> me ato të parashikua</w:t>
      </w:r>
      <w:r w:rsidR="0045597F" w:rsidRPr="00D4422F">
        <w:rPr>
          <w:rFonts w:ascii="Times New Roman" w:hAnsi="Times New Roman" w:cs="Times New Roman"/>
          <w:color w:val="000000" w:themeColor="text1"/>
          <w:sz w:val="24"/>
          <w:szCs w:val="24"/>
        </w:rPr>
        <w:t>r</w:t>
      </w:r>
      <w:r w:rsidRPr="00D4422F">
        <w:rPr>
          <w:rFonts w:ascii="Times New Roman" w:hAnsi="Times New Roman" w:cs="Times New Roman"/>
          <w:color w:val="000000" w:themeColor="text1"/>
          <w:sz w:val="24"/>
          <w:szCs w:val="24"/>
        </w:rPr>
        <w:t xml:space="preserve">a në nenin </w:t>
      </w:r>
      <w:r w:rsidR="00191B8A" w:rsidRPr="00D4422F">
        <w:rPr>
          <w:rFonts w:ascii="Times New Roman" w:hAnsi="Times New Roman" w:cs="Times New Roman"/>
          <w:color w:val="000000" w:themeColor="text1"/>
          <w:sz w:val="24"/>
          <w:szCs w:val="24"/>
        </w:rPr>
        <w:t>83</w:t>
      </w:r>
      <w:r w:rsidRPr="00D4422F">
        <w:rPr>
          <w:rFonts w:ascii="Times New Roman" w:hAnsi="Times New Roman" w:cs="Times New Roman"/>
          <w:color w:val="000000" w:themeColor="text1"/>
          <w:sz w:val="24"/>
          <w:szCs w:val="24"/>
        </w:rPr>
        <w:t>, paragrafi 1 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ligji, dhe përdoret ekskluzivisht për qëllime të ushtrimit të detyrave mbikëqyrëse të autoriteteve mbikëqyrëse financiare pjesëmarrëse ose të autoriteteve homologe të vendeve të treta.</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mbikëqyrëse financiare që krijojnë kolegjet e mbikëqyrjes sigurojnë që të kryhet një vlerësim nëse plotësohen kushtet e parashikuara në </w:t>
      </w:r>
      <w:r w:rsidR="0010318A" w:rsidRPr="00D4422F">
        <w:rPr>
          <w:rFonts w:ascii="Times New Roman" w:hAnsi="Times New Roman" w:cs="Times New Roman"/>
          <w:color w:val="000000" w:themeColor="text1"/>
          <w:sz w:val="24"/>
          <w:szCs w:val="24"/>
        </w:rPr>
        <w:t>nën paragrafin</w:t>
      </w:r>
      <w:r w:rsidRPr="00D4422F">
        <w:rPr>
          <w:rFonts w:ascii="Times New Roman" w:hAnsi="Times New Roman" w:cs="Times New Roman"/>
          <w:color w:val="000000" w:themeColor="text1"/>
          <w:sz w:val="24"/>
          <w:szCs w:val="24"/>
        </w:rPr>
        <w:t xml:space="preserve"> e parë të pikës 11 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dhe ia paraqesin këtë vlerësim anëtarëve të përhershëm të kolegjit.</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Ky vlerësim kryhet përpara se autoriteti homolog i vendit të tretë të lejohet të marrë pjesë në kolegj dhe mund të përsëritet sipas nevojës.</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financiar i shtetit të origjinës mund të kërkojë mbështetje nga struktura përkatëse e Bashkimit Evropian kompetente në fushën e PPP/FT për kryerjen e këtij vlerësimi, në përputhje me marrëveshjet dhe detyrimet ndërkombëtare në fuqi.</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12.</w:t>
      </w:r>
      <w:r w:rsidR="00E96A7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Kur vlerësohet e nevojshme nga anëtarët e përhershëm të kolegjit të mbikëqyrjes, mund të ftohen vëzhgues shtesë, me kusht që të respektohen kërkesat për konfidencialitet.</w:t>
      </w:r>
    </w:p>
    <w:p w:rsidR="00FC7D2E"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p w:rsidR="00E0581D" w:rsidRPr="00D4422F" w:rsidRDefault="00E0581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13. Kur anëtarët e një kolegji mbikëqyrjeje nuk bien dakord mbi masat që duhet të merren në lidhje me një subjekt t</w:t>
      </w:r>
      <w:r w:rsidR="005A7327"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p w:rsidR="00E96A7D" w:rsidRPr="00D4422F" w:rsidRDefault="00E96A7D" w:rsidP="00154979">
      <w:pPr>
        <w:widowControl w:val="0"/>
        <w:spacing w:after="0"/>
        <w:ind w:left="0" w:firstLine="567"/>
        <w:rPr>
          <w:rFonts w:ascii="Times New Roman" w:hAnsi="Times New Roman" w:cs="Times New Roman"/>
          <w:color w:val="000000" w:themeColor="text1"/>
          <w:sz w:val="24"/>
          <w:szCs w:val="24"/>
        </w:rPr>
      </w:pPr>
    </w:p>
    <w:p w:rsidR="00E96A7D" w:rsidRPr="00D4422F" w:rsidRDefault="001D0F5B"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Neni 52</w:t>
      </w:r>
    </w:p>
    <w:p w:rsidR="00E96A7D" w:rsidRPr="00D4422F" w:rsidRDefault="00E96A7D"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Kolegjet e mbikëqyrjes në sektorin </w:t>
      </w:r>
      <w:r w:rsidR="0010318A" w:rsidRPr="00D4422F">
        <w:rPr>
          <w:rFonts w:ascii="Times New Roman" w:hAnsi="Times New Roman" w:cs="Times New Roman"/>
          <w:b/>
          <w:color w:val="000000" w:themeColor="text1"/>
          <w:sz w:val="24"/>
          <w:szCs w:val="24"/>
        </w:rPr>
        <w:t>jo financiar</w:t>
      </w:r>
      <w:r w:rsidRPr="00D4422F">
        <w:rPr>
          <w:rFonts w:ascii="Times New Roman" w:hAnsi="Times New Roman" w:cs="Times New Roman"/>
          <w:b/>
          <w:color w:val="000000" w:themeColor="text1"/>
          <w:sz w:val="24"/>
          <w:szCs w:val="24"/>
        </w:rPr>
        <w:t xml:space="preserve"> për PPP/FT</w:t>
      </w:r>
    </w:p>
    <w:p w:rsidR="009A2AE0" w:rsidRPr="00D4422F" w:rsidRDefault="009A2AE0" w:rsidP="00154979">
      <w:pPr>
        <w:widowControl w:val="0"/>
        <w:spacing w:after="0"/>
        <w:ind w:left="0" w:firstLine="0"/>
        <w:rPr>
          <w:rFonts w:ascii="Times New Roman" w:hAnsi="Times New Roman" w:cs="Times New Roman"/>
          <w:color w:val="000000" w:themeColor="text1"/>
          <w:sz w:val="24"/>
          <w:szCs w:val="24"/>
        </w:rPr>
      </w:pP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që ushtrojnë mbikëqyrjen ndaj shoqërisë mëmë të një grupi subjektesh të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ose ndaj selisë qendrore të një subjekti të detyruar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sigurojnë që të kenë kompetencën për të krijuar kolegje të posaçme mbikëqyrjeje për PP/FT, në cilëndo nga situatat e mëposhtme:</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kur një subjekt i detyruar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ose një grup i tillë, ka krijuar njësi në të paktën dy shtete anëtare të ndryshme të Bashkimit Evropian, përveç shtetit anëtar ku ndodhet selia e tij qendrore;</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kur një entitet i një vendi të tretë, që i nënshtrohet detyrimeve ligjore për PPP/FT, që nuk është institucion krediti ose institucion financiar, ka krijuar njësi në të paktën tre shtete anëtare të Bashkimit Evropian;</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00191B8A" w:rsidRPr="00D4422F">
        <w:rPr>
          <w:rFonts w:ascii="Times New Roman" w:hAnsi="Times New Roman" w:cs="Times New Roman"/>
          <w:color w:val="000000" w:themeColor="text1"/>
          <w:sz w:val="24"/>
          <w:szCs w:val="24"/>
        </w:rPr>
        <w:t xml:space="preserve">nenin </w:t>
      </w:r>
      <w:r w:rsidR="008429BC" w:rsidRPr="00D4422F">
        <w:rPr>
          <w:rFonts w:ascii="Times New Roman" w:hAnsi="Times New Roman" w:cs="Times New Roman"/>
          <w:color w:val="000000" w:themeColor="text1"/>
          <w:sz w:val="24"/>
          <w:szCs w:val="24"/>
        </w:rPr>
        <w:t>98</w:t>
      </w:r>
      <w:r w:rsidRPr="00D4422F">
        <w:rPr>
          <w:rFonts w:ascii="Times New Roman" w:hAnsi="Times New Roman" w:cs="Times New Roman"/>
          <w:color w:val="000000" w:themeColor="text1"/>
          <w:sz w:val="24"/>
          <w:szCs w:val="24"/>
        </w:rPr>
        <w:t xml:space="preserve"> </w:t>
      </w:r>
      <w:r w:rsidR="00D624D6"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D624D6"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Anëtarë të përhershëm të kolegjit të mbikëqyrjes janë autoriteti mbikëqyrës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 për mbikëqyrjen e shoqërisë mëmë ose të selisë qendrore, si dhe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përgjegjëse për mbikëqyrjen e njësive në shtetet pritëse anëtare ose për mbikëqyrjen e atij subjekti të detyruar në shtete të tjera anëtare, në rastet e parashikuara në nenin </w:t>
      </w:r>
      <w:r w:rsidR="008429BC" w:rsidRPr="00D4422F">
        <w:rPr>
          <w:rFonts w:ascii="Times New Roman" w:hAnsi="Times New Roman" w:cs="Times New Roman"/>
          <w:color w:val="000000" w:themeColor="text1"/>
          <w:sz w:val="24"/>
          <w:szCs w:val="24"/>
        </w:rPr>
        <w:t>3</w:t>
      </w:r>
      <w:r w:rsidR="00A45014" w:rsidRPr="00D4422F">
        <w:rPr>
          <w:rFonts w:ascii="Times New Roman" w:hAnsi="Times New Roman" w:cs="Times New Roman"/>
          <w:color w:val="000000" w:themeColor="text1"/>
          <w:sz w:val="24"/>
          <w:szCs w:val="24"/>
        </w:rPr>
        <w:t>3.</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Në rast se autoriteti mbikëqyrës përgjegjës për mbikëqyrjen e shoqërisë mëmë të një grupi ose të selisë qendrore të një subjekti të  detyruar nuk krijon një kolegj mbikëqyrjeje,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të përmendura në pikën 1, </w:t>
      </w:r>
      <w:r w:rsidR="0010318A" w:rsidRPr="00D4422F">
        <w:rPr>
          <w:rFonts w:ascii="Times New Roman" w:hAnsi="Times New Roman" w:cs="Times New Roman"/>
          <w:color w:val="000000" w:themeColor="text1"/>
          <w:sz w:val="24"/>
          <w:szCs w:val="24"/>
        </w:rPr>
        <w:t>nen paragrafi</w:t>
      </w:r>
      <w:r w:rsidRPr="00D4422F">
        <w:rPr>
          <w:rFonts w:ascii="Times New Roman" w:hAnsi="Times New Roman" w:cs="Times New Roman"/>
          <w:color w:val="000000" w:themeColor="text1"/>
          <w:sz w:val="24"/>
          <w:szCs w:val="24"/>
        </w:rPr>
        <w:t xml:space="preserve"> i dytë, shkronja (b), të kenë të drejtë të paraqesin një opinion se, duke marrë parasysh rreziqet e pastrimit të parave dhe financimit të terrorizmit ndaj të cilave është i ekspozuar subjekti i detyruar ose grupi, si dhe shkallën e veprimtarisë së tij ndërkufitare, duhet të krijohet një kolegj.</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Ky opinion paraqitet nga të paktën dy autoritete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dhe i drejtohet: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autoritetit mbikëqyrës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 për mbikëqyrjen e shoqërisë mëmë të një grupi ose të selisë qendrore të një subjekti të detyruar;</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strukturës së Bashkimit Evropian kompetente në fushën e parandalimit dhe luftës kundër pastrimit të parave dhe financimit të terrorizmit, në përputhje me legjislacionin e Bashkimit Evropian në fuqi.</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të gjitha autoriteteve të tjera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autoriteti mbikëqyrës i përmendur në shkronjën (a) të </w:t>
      </w:r>
      <w:r w:rsidR="0010318A" w:rsidRPr="00D4422F">
        <w:rPr>
          <w:rFonts w:ascii="Times New Roman" w:hAnsi="Times New Roman" w:cs="Times New Roman"/>
          <w:color w:val="000000" w:themeColor="text1"/>
          <w:sz w:val="24"/>
          <w:szCs w:val="24"/>
        </w:rPr>
        <w:t>nën paragrafit</w:t>
      </w:r>
      <w:r w:rsidRPr="00D4422F">
        <w:rPr>
          <w:rFonts w:ascii="Times New Roman" w:hAnsi="Times New Roman" w:cs="Times New Roman"/>
          <w:color w:val="000000" w:themeColor="text1"/>
          <w:sz w:val="24"/>
          <w:szCs w:val="24"/>
        </w:rPr>
        <w:t xml:space="preserve"> të parë të kësaj pike është një organ vetërregullues, opinioni i paraqitet gjithashtu autoritetit publik përgjegjës për mbikëqyrjen e atij organi vetërregullues, në përputhje me nenin 5</w:t>
      </w:r>
      <w:r w:rsidR="00A45014" w:rsidRPr="00D4422F">
        <w:rPr>
          <w:rFonts w:ascii="Times New Roman" w:hAnsi="Times New Roman" w:cs="Times New Roman"/>
          <w:color w:val="000000" w:themeColor="text1"/>
          <w:sz w:val="24"/>
          <w:szCs w:val="24"/>
        </w:rPr>
        <w:t>6</w:t>
      </w:r>
      <w:r w:rsidRPr="00D4422F">
        <w:rPr>
          <w:rFonts w:ascii="Times New Roman" w:hAnsi="Times New Roman" w:cs="Times New Roman"/>
          <w:color w:val="000000" w:themeColor="text1"/>
          <w:sz w:val="24"/>
          <w:szCs w:val="24"/>
        </w:rPr>
        <w: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Kur, pas paraqitjes së një opinioni në përputhje me pikën 2, autoriteti mbikëqyrës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 për mbikëqyrjen e shoqërisë mëmë të një grupi ose të selisë qendrore të një subjekti të detyruar vijon të vlerësojë se nuk është e nevojshme krijimi i një kolegji mbikëqyrjeje, autoritetet e tjera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mund të krijojnë kolegjin, me kusht që ai të përbëhet nga të paktën dy anëtarë.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këto raste, këto autoritete mbikëqyrëse vendosin ndërmjet tyre se cili do të jetë autoriteti përgjegjës për kolegjin.</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përgjegjës për mbikëqyrjen e shoqërisë mëmë të grupit ose të selisë qendrore të subjektit të detyruar informohet për veprimtarinë e kolegjit dhe ka të drejtë t’i bashkohet kolegjit në çdo kohë.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Për qëllimet e pikës 1,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sigurojnë që të identifikojnë: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të gjitha subjektet e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që kanë selinë e tyre qendrore në shtetin përkatës dhe që kanë krijuar njësi në shtete të tjera anëtare ose në vende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të gjitha njësitë e krijuara nga këto subjekte të detyruara në shtete të tjera anëtare ose në vende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njësitë e krijuara në territorin e tyre nga subjekte të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me seli qendrore në shtete të tjera anëtare ose në vende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Kur subjektet e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ushtrojnë veprimtari në shtete të tjera anëtare në kuadër të lirisë së ofrimit të shërbimeve, autoriteti mbikëqyrës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i shtetit të origjinës mund të ftojë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të atyre shteteve anëtare të marrin pjesë në kolegj si vëzhgues</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Kur një grup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përfshin një institucion krediti ose një institucion financiar, por prania e tyre në grup nuk përmbush pragun për krijimin e një kolegji në përputhje </w:t>
      </w:r>
      <w:r w:rsidR="0085487D" w:rsidRPr="00D4422F">
        <w:rPr>
          <w:rFonts w:ascii="Times New Roman" w:hAnsi="Times New Roman" w:cs="Times New Roman"/>
          <w:color w:val="000000" w:themeColor="text1"/>
          <w:sz w:val="24"/>
          <w:szCs w:val="24"/>
        </w:rPr>
        <w:t>me nenin 52</w:t>
      </w:r>
      <w:r w:rsidRPr="00D4422F">
        <w:rPr>
          <w:rFonts w:ascii="Times New Roman" w:hAnsi="Times New Roman" w:cs="Times New Roman"/>
          <w:color w:val="000000" w:themeColor="text1"/>
          <w:sz w:val="24"/>
          <w:szCs w:val="24"/>
        </w:rPr>
        <w:t>, autoriteti mbikëqyrës që krijon kolegjin fton autoritetet mbikëqyrëse financiare të atyre institucioneve të kreditit ose institucioneve financiare të marrin pjesë në kolegj.</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mund të lejojnë krijimin e kolegjeve të mbikëqyrjes për PPP/FT, kur një subjekt i detyruar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i themeluar në një shtet anëtar të Bashkimit Evropian, ka krijuar njësi në të paktën dy vende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mund të ftojnë autoritetet homologe të atyre vendeve të treta për të krijuar një kolegj të tillë.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që marrin pjesë në kolegj lidhin një marrëveshje me shkrim, ku përcaktohen kushtet dhe procedurat e bashkëpunimit dhe të shkëmbimit të informacionit.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kolegji krijohet në lidhje me subjektet e detyruara të përmendura </w:t>
      </w:r>
      <w:r w:rsidR="00A45014" w:rsidRPr="00D4422F">
        <w:rPr>
          <w:rFonts w:ascii="Times New Roman" w:hAnsi="Times New Roman" w:cs="Times New Roman"/>
          <w:color w:val="000000" w:themeColor="text1"/>
          <w:sz w:val="24"/>
          <w:szCs w:val="24"/>
        </w:rPr>
        <w:t>në  nenin 86</w:t>
      </w:r>
      <w:r w:rsidRPr="00D4422F">
        <w:rPr>
          <w:rFonts w:ascii="Times New Roman" w:hAnsi="Times New Roman" w:cs="Times New Roman"/>
          <w:color w:val="000000" w:themeColor="text1"/>
          <w:sz w:val="24"/>
          <w:szCs w:val="24"/>
        </w:rPr>
        <w:t xml:space="preserve">, </w:t>
      </w:r>
      <w:r w:rsidR="00A45014" w:rsidRPr="00D4422F">
        <w:rPr>
          <w:rFonts w:ascii="Times New Roman" w:hAnsi="Times New Roman" w:cs="Times New Roman"/>
          <w:color w:val="000000" w:themeColor="text1"/>
          <w:sz w:val="24"/>
          <w:szCs w:val="24"/>
        </w:rPr>
        <w:t>p</w:t>
      </w:r>
      <w:r w:rsidRPr="00D4422F">
        <w:rPr>
          <w:rFonts w:ascii="Times New Roman" w:hAnsi="Times New Roman" w:cs="Times New Roman"/>
          <w:color w:val="000000" w:themeColor="text1"/>
          <w:sz w:val="24"/>
          <w:szCs w:val="24"/>
        </w:rPr>
        <w:t>i</w:t>
      </w:r>
      <w:r w:rsidR="00A45014" w:rsidRPr="00D4422F">
        <w:rPr>
          <w:rFonts w:ascii="Times New Roman" w:hAnsi="Times New Roman" w:cs="Times New Roman"/>
          <w:color w:val="000000" w:themeColor="text1"/>
          <w:sz w:val="24"/>
          <w:szCs w:val="24"/>
        </w:rPr>
        <w:t>ka</w:t>
      </w:r>
      <w:r w:rsidRPr="00D4422F">
        <w:rPr>
          <w:rFonts w:ascii="Times New Roman" w:hAnsi="Times New Roman" w:cs="Times New Roman"/>
          <w:color w:val="000000" w:themeColor="text1"/>
          <w:sz w:val="24"/>
          <w:szCs w:val="24"/>
        </w:rPr>
        <w:t xml:space="preserve"> 3, germat "a" dhe "b", ose me grupet e tyre, marrëveshja me shkrim e përmendur në </w:t>
      </w:r>
      <w:r w:rsidR="0010318A" w:rsidRPr="00D4422F">
        <w:rPr>
          <w:rFonts w:ascii="Times New Roman" w:hAnsi="Times New Roman" w:cs="Times New Roman"/>
          <w:color w:val="000000" w:themeColor="text1"/>
          <w:sz w:val="24"/>
          <w:szCs w:val="24"/>
        </w:rPr>
        <w:t>nën paragrafin</w:t>
      </w:r>
      <w:r w:rsidRPr="00D4422F">
        <w:rPr>
          <w:rFonts w:ascii="Times New Roman" w:hAnsi="Times New Roman" w:cs="Times New Roman"/>
          <w:color w:val="000000" w:themeColor="text1"/>
          <w:sz w:val="24"/>
          <w:szCs w:val="24"/>
        </w:rPr>
        <w:t xml:space="preserve"> e parë të kësaj pike përfshin gjithashtu procedura që sigurojnë se informacioni i mbledhur në përputhje me </w:t>
      </w:r>
      <w:r w:rsidR="0085487D" w:rsidRPr="00D4422F">
        <w:rPr>
          <w:rFonts w:ascii="Times New Roman" w:hAnsi="Times New Roman" w:cs="Times New Roman"/>
          <w:color w:val="000000" w:themeColor="text1"/>
          <w:sz w:val="24"/>
          <w:szCs w:val="24"/>
        </w:rPr>
        <w:t xml:space="preserve">nenin </w:t>
      </w:r>
      <w:r w:rsidR="00086B8A" w:rsidRPr="00D4422F">
        <w:rPr>
          <w:rFonts w:ascii="Times New Roman" w:hAnsi="Times New Roman" w:cs="Times New Roman"/>
          <w:color w:val="000000" w:themeColor="text1"/>
          <w:sz w:val="24"/>
          <w:szCs w:val="24"/>
        </w:rPr>
        <w:t xml:space="preserve">103 pika 2 </w:t>
      </w:r>
      <w:r w:rsidRPr="00D4422F">
        <w:rPr>
          <w:rFonts w:ascii="Times New Roman" w:hAnsi="Times New Roman" w:cs="Times New Roman"/>
          <w:color w:val="000000" w:themeColor="text1"/>
          <w:sz w:val="24"/>
          <w:szCs w:val="24"/>
        </w:rPr>
        <w:t xml:space="preserve">nuk shpërndahet, </w:t>
      </w:r>
      <w:r w:rsidR="002B39C9" w:rsidRPr="00D4422F">
        <w:rPr>
          <w:rFonts w:ascii="Times New Roman" w:hAnsi="Times New Roman" w:cs="Times New Roman"/>
          <w:color w:val="000000" w:themeColor="text1"/>
          <w:sz w:val="24"/>
          <w:szCs w:val="24"/>
        </w:rPr>
        <w:t xml:space="preserve">përveç rasteve kur zbatohet nënparagrafi i dytë i Nenit </w:t>
      </w:r>
      <w:r w:rsidR="00B202CB" w:rsidRPr="00D4422F">
        <w:rPr>
          <w:rFonts w:ascii="Times New Roman" w:hAnsi="Times New Roman" w:cs="Times New Roman"/>
          <w:color w:val="000000" w:themeColor="text1"/>
          <w:sz w:val="24"/>
          <w:szCs w:val="24"/>
        </w:rPr>
        <w:t>103 pika 2</w:t>
      </w:r>
      <w:r w:rsidR="002B39C9" w:rsidRPr="00D4422F">
        <w:rPr>
          <w:rFonts w:ascii="Times New Roman" w:hAnsi="Times New Roman" w:cs="Times New Roman"/>
          <w:color w:val="000000" w:themeColor="text1"/>
          <w:sz w:val="24"/>
          <w:szCs w:val="24"/>
        </w:rPr>
        <w: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8.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sigurojnë që 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w:t>
      </w:r>
      <w:r w:rsidR="00B202CB"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B202CB"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B202CB" w:rsidRPr="00D4422F">
        <w:rPr>
          <w:rFonts w:ascii="Times New Roman" w:hAnsi="Times New Roman" w:cs="Times New Roman"/>
          <w:color w:val="000000" w:themeColor="text1"/>
          <w:sz w:val="24"/>
          <w:szCs w:val="24"/>
        </w:rPr>
        <w:t xml:space="preserve"> II dhe Pjes</w:t>
      </w:r>
      <w:r w:rsidR="006A05DA" w:rsidRPr="00D4422F">
        <w:rPr>
          <w:rFonts w:ascii="Times New Roman" w:hAnsi="Times New Roman" w:cs="Times New Roman"/>
          <w:color w:val="000000" w:themeColor="text1"/>
          <w:sz w:val="24"/>
          <w:szCs w:val="24"/>
        </w:rPr>
        <w:t>ë</w:t>
      </w:r>
      <w:r w:rsidR="00B202CB" w:rsidRPr="00D4422F">
        <w:rPr>
          <w:rFonts w:ascii="Times New Roman" w:hAnsi="Times New Roman" w:cs="Times New Roman"/>
          <w:color w:val="000000" w:themeColor="text1"/>
          <w:sz w:val="24"/>
          <w:szCs w:val="24"/>
        </w:rPr>
        <w:t>s t</w:t>
      </w:r>
      <w:r w:rsidR="006A05DA" w:rsidRPr="00D4422F">
        <w:rPr>
          <w:rFonts w:ascii="Times New Roman" w:hAnsi="Times New Roman" w:cs="Times New Roman"/>
          <w:color w:val="000000" w:themeColor="text1"/>
          <w:sz w:val="24"/>
          <w:szCs w:val="24"/>
        </w:rPr>
        <w:t>ë</w:t>
      </w:r>
      <w:r w:rsidR="00B202CB" w:rsidRPr="00D4422F">
        <w:rPr>
          <w:rFonts w:ascii="Times New Roman" w:hAnsi="Times New Roman" w:cs="Times New Roman"/>
          <w:color w:val="000000" w:themeColor="text1"/>
          <w:sz w:val="24"/>
          <w:szCs w:val="24"/>
        </w:rPr>
        <w:t xml:space="preserve"> III,</w:t>
      </w:r>
      <w:r w:rsidRPr="00D4422F">
        <w:rPr>
          <w:rFonts w:ascii="Times New Roman" w:hAnsi="Times New Roman" w:cs="Times New Roman"/>
          <w:color w:val="000000" w:themeColor="text1"/>
          <w:sz w:val="24"/>
          <w:szCs w:val="24"/>
        </w:rPr>
        <w:t xml:space="preserve"> të konstatuara në nivel grupi ose të subjektit të detyruar, ose nëpërmjet njësive të krijuara nga grupi ose subjekti i detyruar në juridiksionin e një autoriteti mbikëqyrës pjesëmarrës në kolegj.</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9. Struktura e Bashkimit Evropian kompetente në fushën e PPP/FT mund të marrë pjesë në mbledhjet e kolegjeve të mbikëqyrjes dhe lehtëson punën e tyre në përputhje me legjislacionin përkatës të Bashkimit Evropian në fuqi.</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Kur kjo strukturë vendos të marrë pjesë në mbledhjet e një kolegji të mbikëqyrjes, ajo ka statusin e vëzhguesit.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10. 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mund të lejojnë autoritetet homologe të vendeve të treta të marrin pjesë si vëzhgues në kolegjet e mbikëqyrjes për PPP/FT/, në rastin e parashikuar në pikën 1, shkronja (b), ose kur subjekte të detyruara të Bashkimit Evropian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ose grupet e tyre ushtrojnë veprimtari përmes degëve ose shoqërive bija në ato vende të treta, me kusht që: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autoritetet homologe të vendeve të treta nënshkruajnë marrëveshjen me shkrim të parashikuar në pikën 7 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dhe shkëmbejnë brenda kolegjit informacionin përkatës që zotërojnë për qëllime të mbikëqyrjes së subjektit të detyruar ose të grupit.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informacioni i shkëmbyer i nënshtrohet kërkesave për ruajtjen e sekretit profesional, të paktën të barasvlershme me ato të parashikuara në nenin </w:t>
      </w:r>
      <w:r w:rsidR="00FE415A" w:rsidRPr="00D4422F">
        <w:rPr>
          <w:rFonts w:ascii="Times New Roman" w:hAnsi="Times New Roman" w:cs="Times New Roman"/>
          <w:color w:val="000000" w:themeColor="text1"/>
          <w:sz w:val="24"/>
          <w:szCs w:val="24"/>
        </w:rPr>
        <w:t>83</w:t>
      </w:r>
      <w:r w:rsidRPr="00D4422F">
        <w:rPr>
          <w:rFonts w:ascii="Times New Roman" w:hAnsi="Times New Roman" w:cs="Times New Roman"/>
          <w:color w:val="000000" w:themeColor="text1"/>
          <w:sz w:val="24"/>
          <w:szCs w:val="24"/>
        </w:rPr>
        <w:t xml:space="preserve">, paragrafi 1, dhe përdoret ekskluzivisht për qëllime të ushtrimit të detyrave mbikëqyrëse të autoriteteve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pjesëmarrëse ose të autoriteteve homologe të vendeve të treta.</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përgjegjëse për mbikëqyrjen e shoqërisë mëmë të një grupi ose të selisë qendrore të një subjekti të detyruar, ose, në rastet e parashikuara në pikën 3, për kolegjin, kryejnë një vlerësim nëse plotësohen kushtet e </w:t>
      </w:r>
      <w:r w:rsidR="0010318A" w:rsidRPr="00D4422F">
        <w:rPr>
          <w:rFonts w:ascii="Times New Roman" w:hAnsi="Times New Roman" w:cs="Times New Roman"/>
          <w:color w:val="000000" w:themeColor="text1"/>
          <w:sz w:val="24"/>
          <w:szCs w:val="24"/>
        </w:rPr>
        <w:t>nën paragrafit</w:t>
      </w:r>
      <w:r w:rsidRPr="00D4422F">
        <w:rPr>
          <w:rFonts w:ascii="Times New Roman" w:hAnsi="Times New Roman" w:cs="Times New Roman"/>
          <w:color w:val="000000" w:themeColor="text1"/>
          <w:sz w:val="24"/>
          <w:szCs w:val="24"/>
        </w:rPr>
        <w:t xml:space="preserve"> të parë të kësaj pike dhe ia paraqesin atë anëtarëve të përhershëm të kolegjit.</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Ky vlerësim kryhet përpara se autoriteti homolog i vendit të tretë të lejohet të marrë pjesë në kolegj dhe mund të përsëritet sipas nevojës.</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mbikëqyrëse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përgjegjëse për kryerjen e vlerësimit mund të kërkojnë mbështetjen e strukturës së Bashkimit Evropian kompetente në fushën e PPP/FT- AMLA për kryerjen e këtij vlerësimi, në përputhje me legjislacionin e Bashkimit Evropian në fuqi.</w:t>
      </w:r>
    </w:p>
    <w:p w:rsidR="00FC7D2E"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11.</w:t>
      </w:r>
      <w:r w:rsidR="00477DE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Kur vlerësohet e nevojshme nga anëtarët e përhershëm të kolegjit, mund të ftohen vëzhgues shtesë, me kusht që të respektohen kërkesat për konfidencialitet.</w:t>
      </w:r>
      <w:r w:rsidR="00B202C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Vëzhguesit mund të përfshijnë Njësitë e Inteligjencës Financia</w:t>
      </w:r>
      <w:r w:rsidR="00FC7D2E" w:rsidRPr="00D4422F">
        <w:rPr>
          <w:rFonts w:ascii="Times New Roman" w:hAnsi="Times New Roman" w:cs="Times New Roman"/>
          <w:color w:val="000000" w:themeColor="text1"/>
          <w:sz w:val="24"/>
          <w:szCs w:val="24"/>
        </w:rPr>
        <w:t>re.</w:t>
      </w:r>
    </w:p>
    <w:p w:rsidR="009A2AE0" w:rsidRPr="00D4422F" w:rsidRDefault="009A2AE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12.</w:t>
      </w:r>
      <w:r w:rsidR="00477DE8"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r w:rsidR="00C1241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Struktura përkatëse e Bashkimit Evropian jep opinionin e saj mbi çështjen e mosmarrëveshjes brenda dy muajve.</w:t>
      </w:r>
    </w:p>
    <w:p w:rsidR="007A3720" w:rsidRPr="00D4422F" w:rsidRDefault="007A3720" w:rsidP="00154979">
      <w:pPr>
        <w:widowControl w:val="0"/>
        <w:spacing w:after="0"/>
        <w:ind w:left="0" w:firstLine="567"/>
        <w:rPr>
          <w:rFonts w:ascii="Times New Roman" w:hAnsi="Times New Roman" w:cs="Times New Roman"/>
          <w:color w:val="000000" w:themeColor="text1"/>
          <w:sz w:val="24"/>
          <w:szCs w:val="24"/>
        </w:rPr>
      </w:pPr>
    </w:p>
    <w:p w:rsidR="007A3720"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53</w:t>
      </w:r>
    </w:p>
    <w:p w:rsidR="007A3720" w:rsidRPr="00D4422F" w:rsidRDefault="007A3720"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Bashkëpunimi me autoritetet mbikëqyrëse në vende të treta</w:t>
      </w:r>
    </w:p>
    <w:p w:rsidR="009A2AE0" w:rsidRPr="00D4422F" w:rsidRDefault="009A2AE0" w:rsidP="00154979">
      <w:pPr>
        <w:widowControl w:val="0"/>
        <w:spacing w:after="0"/>
        <w:ind w:left="0" w:firstLine="0"/>
        <w:jc w:val="center"/>
        <w:rPr>
          <w:rFonts w:ascii="Times New Roman" w:hAnsi="Times New Roman" w:cs="Times New Roman"/>
          <w:color w:val="000000" w:themeColor="text1"/>
          <w:sz w:val="24"/>
          <w:szCs w:val="24"/>
        </w:rPr>
      </w:pP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mbikëqyrëse sigurojnë që të kenë kompetencën për të lidhur marrëveshje bashkëpunimi që parashikojnë bashkëpunim dhe shkëmbim informacioni konfidencial me autoritetet homologe në vende të treta.</w:t>
      </w: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Këto marrëveshje bashkëpunimi respektojnë rregullat e zbatueshme për mbrojtjen e të dhënave personale dhe lidhen mbi bazën e reciprocitetit, duke garantuar kërkesa për ruajtjen e sekretit profesional të paktën të barasvlershme me</w:t>
      </w:r>
      <w:r w:rsidR="002B39C9" w:rsidRPr="00D4422F">
        <w:rPr>
          <w:rFonts w:ascii="Times New Roman" w:hAnsi="Times New Roman" w:cs="Times New Roman"/>
          <w:color w:val="000000" w:themeColor="text1"/>
          <w:sz w:val="24"/>
          <w:szCs w:val="24"/>
        </w:rPr>
        <w:t xml:space="preserve"> ato të parashikuara në nenin 8</w:t>
      </w:r>
      <w:r w:rsidR="00210C43" w:rsidRPr="00D4422F">
        <w:rPr>
          <w:rFonts w:ascii="Times New Roman" w:hAnsi="Times New Roman" w:cs="Times New Roman"/>
          <w:color w:val="000000" w:themeColor="text1"/>
          <w:sz w:val="24"/>
          <w:szCs w:val="24"/>
        </w:rPr>
        <w:t>2</w:t>
      </w:r>
      <w:r w:rsidRPr="00D4422F">
        <w:rPr>
          <w:rFonts w:ascii="Times New Roman" w:hAnsi="Times New Roman" w:cs="Times New Roman"/>
          <w:color w:val="000000" w:themeColor="text1"/>
          <w:sz w:val="24"/>
          <w:szCs w:val="24"/>
        </w:rPr>
        <w:t xml:space="preserve">, </w:t>
      </w:r>
      <w:r w:rsidR="00210C43" w:rsidRPr="00D4422F">
        <w:rPr>
          <w:rFonts w:ascii="Times New Roman" w:hAnsi="Times New Roman" w:cs="Times New Roman"/>
          <w:color w:val="000000" w:themeColor="text1"/>
          <w:sz w:val="24"/>
          <w:szCs w:val="24"/>
        </w:rPr>
        <w:t xml:space="preserve">pika 1. </w:t>
      </w: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 konfidencial i shkëmbyer në përputhje me këto marrëveshje përdoret vetëm për qëllime të ushtrimit të detyrave mbikëqyrëse të këtyre autoriteteve.</w:t>
      </w: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Kur informacioni i shkëmbyer e ka origjinën në një shtet tjetër anëtar, ai shp</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rndahet vetëm me pëlqimin e shprehur të autoritetit mbikëqyrës që e ka ndarë atë dhe, sipas rastit, vetëm për qëllimet për të cilat është dhënë ky pëlqim.</w:t>
      </w: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p w:rsidR="00477DE8"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Autoritetet mbikëqyrëse njoftojnë strukturën e Bashkimit Evropian kompetente në fushën e PPP/FT për çdo marrëveshje bashkëpunimi të lidhur në përputhje me këtë nen, brenda një muaji nga nënshkrimi i saj, në përputhje me legjislacionin e Bashkimit Evropian në fuqi.</w:t>
      </w:r>
    </w:p>
    <w:p w:rsidR="007A3720" w:rsidRPr="00D4422F" w:rsidRDefault="007A3720" w:rsidP="00154979">
      <w:pPr>
        <w:widowControl w:val="0"/>
        <w:spacing w:after="0"/>
        <w:ind w:left="0" w:firstLine="567"/>
        <w:rPr>
          <w:rFonts w:ascii="Times New Roman" w:hAnsi="Times New Roman" w:cs="Times New Roman"/>
          <w:color w:val="000000" w:themeColor="text1"/>
          <w:sz w:val="24"/>
          <w:szCs w:val="24"/>
        </w:rPr>
      </w:pPr>
    </w:p>
    <w:p w:rsidR="007A3720"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54</w:t>
      </w:r>
    </w:p>
    <w:p w:rsidR="007A3720" w:rsidRPr="00D4422F" w:rsidRDefault="007A3720"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Rregullimi i mëtejshëm i kolegjeve të mbikëqyrjes</w:t>
      </w:r>
    </w:p>
    <w:p w:rsidR="00210C43" w:rsidRPr="00D4422F" w:rsidRDefault="00210C43" w:rsidP="00154979">
      <w:pPr>
        <w:widowControl w:val="0"/>
        <w:spacing w:after="0"/>
        <w:ind w:left="0" w:firstLine="567"/>
        <w:jc w:val="center"/>
        <w:rPr>
          <w:rFonts w:ascii="Times New Roman" w:hAnsi="Times New Roman" w:cs="Times New Roman"/>
          <w:b/>
          <w:color w:val="000000" w:themeColor="text1"/>
          <w:sz w:val="24"/>
          <w:szCs w:val="24"/>
        </w:rPr>
      </w:pPr>
    </w:p>
    <w:p w:rsidR="007A3720"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Modalitetet dhe procedurat për krijimin, organizimin, funksionimin dhe koordinimin e kolegjeve të mbikëqyrjes të parashikuara në nenet </w:t>
      </w:r>
      <w:r w:rsidR="002B39C9" w:rsidRPr="00D4422F">
        <w:rPr>
          <w:rFonts w:ascii="Times New Roman" w:hAnsi="Times New Roman" w:cs="Times New Roman"/>
          <w:color w:val="000000" w:themeColor="text1"/>
          <w:sz w:val="24"/>
          <w:szCs w:val="24"/>
        </w:rPr>
        <w:t>5</w:t>
      </w:r>
      <w:r w:rsidR="00210C43" w:rsidRPr="00D4422F">
        <w:rPr>
          <w:rFonts w:ascii="Times New Roman" w:hAnsi="Times New Roman" w:cs="Times New Roman"/>
          <w:color w:val="000000" w:themeColor="text1"/>
          <w:sz w:val="24"/>
          <w:szCs w:val="24"/>
        </w:rPr>
        <w:t>1</w:t>
      </w:r>
      <w:r w:rsidR="002B39C9" w:rsidRPr="00D4422F">
        <w:rPr>
          <w:rFonts w:ascii="Times New Roman" w:hAnsi="Times New Roman" w:cs="Times New Roman"/>
          <w:color w:val="000000" w:themeColor="text1"/>
          <w:sz w:val="24"/>
          <w:szCs w:val="24"/>
        </w:rPr>
        <w:t>, 5</w:t>
      </w:r>
      <w:r w:rsidR="00210C43" w:rsidRPr="00D4422F">
        <w:rPr>
          <w:rFonts w:ascii="Times New Roman" w:hAnsi="Times New Roman" w:cs="Times New Roman"/>
          <w:color w:val="000000" w:themeColor="text1"/>
          <w:sz w:val="24"/>
          <w:szCs w:val="24"/>
        </w:rPr>
        <w:t xml:space="preserve">2 dhe </w:t>
      </w:r>
      <w:r w:rsidR="002B39C9" w:rsidRPr="00D4422F">
        <w:rPr>
          <w:rFonts w:ascii="Times New Roman" w:hAnsi="Times New Roman" w:cs="Times New Roman"/>
          <w:color w:val="000000" w:themeColor="text1"/>
          <w:sz w:val="24"/>
          <w:szCs w:val="24"/>
        </w:rPr>
        <w:t>5</w:t>
      </w:r>
      <w:r w:rsidR="00210C43" w:rsidRPr="00D4422F">
        <w:rPr>
          <w:rFonts w:ascii="Times New Roman" w:hAnsi="Times New Roman" w:cs="Times New Roman"/>
          <w:color w:val="000000" w:themeColor="text1"/>
          <w:sz w:val="24"/>
          <w:szCs w:val="24"/>
        </w:rPr>
        <w:t>3</w:t>
      </w:r>
      <w:r w:rsidR="002B39C9"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rregullohen më tej në përputhje me legjislacionin sektorial përkatës dhe aktet nënligjore të nxjerra nga autoritetet mbikëqyrëse kompetente.</w:t>
      </w:r>
    </w:p>
    <w:p w:rsidR="00060921" w:rsidRPr="00D4422F" w:rsidRDefault="00060921" w:rsidP="00154979">
      <w:pPr>
        <w:widowControl w:val="0"/>
        <w:spacing w:after="0"/>
        <w:ind w:left="0" w:firstLine="567"/>
        <w:rPr>
          <w:rFonts w:ascii="Times New Roman" w:hAnsi="Times New Roman" w:cs="Times New Roman"/>
          <w:color w:val="000000" w:themeColor="text1"/>
          <w:sz w:val="24"/>
          <w:szCs w:val="24"/>
        </w:rPr>
      </w:pPr>
    </w:p>
    <w:p w:rsidR="00060921"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55</w:t>
      </w:r>
    </w:p>
    <w:p w:rsidR="00060921" w:rsidRPr="00D4422F" w:rsidRDefault="00060921"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Zbatimi në kuadër të integrimit evropian</w:t>
      </w:r>
    </w:p>
    <w:p w:rsidR="00060921" w:rsidRPr="00D4422F" w:rsidRDefault="00060921" w:rsidP="00154979">
      <w:pPr>
        <w:widowControl w:val="0"/>
        <w:spacing w:after="0"/>
        <w:ind w:left="0" w:firstLine="567"/>
        <w:rPr>
          <w:rFonts w:ascii="Times New Roman" w:hAnsi="Times New Roman" w:cs="Times New Roman"/>
          <w:b/>
          <w:color w:val="000000" w:themeColor="text1"/>
          <w:sz w:val="24"/>
          <w:szCs w:val="24"/>
        </w:rPr>
      </w:pPr>
    </w:p>
    <w:p w:rsidR="00FC7D2E" w:rsidRPr="00D4422F" w:rsidRDefault="007A37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Dispozitat e këtij ligji që lidhen me bashkëpunimin ndërkombëtar, 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rsidR="007A3720" w:rsidRPr="00D4422F" w:rsidRDefault="00573EE5"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Me </w:t>
      </w:r>
      <w:r w:rsidR="007A3720" w:rsidRPr="00D4422F">
        <w:rPr>
          <w:rFonts w:ascii="Times New Roman" w:hAnsi="Times New Roman" w:cs="Times New Roman"/>
          <w:color w:val="000000" w:themeColor="text1"/>
          <w:sz w:val="24"/>
          <w:szCs w:val="24"/>
        </w:rPr>
        <w:t>anëtarësimi</w:t>
      </w:r>
      <w:r w:rsidRPr="00D4422F">
        <w:rPr>
          <w:rFonts w:ascii="Times New Roman" w:hAnsi="Times New Roman" w:cs="Times New Roman"/>
          <w:color w:val="000000" w:themeColor="text1"/>
          <w:sz w:val="24"/>
          <w:szCs w:val="24"/>
        </w:rPr>
        <w:t xml:space="preserve">n e </w:t>
      </w:r>
      <w:r w:rsidR="007A3720" w:rsidRPr="00D4422F">
        <w:rPr>
          <w:rFonts w:ascii="Times New Roman" w:hAnsi="Times New Roman" w:cs="Times New Roman"/>
          <w:color w:val="000000" w:themeColor="text1"/>
          <w:sz w:val="24"/>
          <w:szCs w:val="24"/>
        </w:rPr>
        <w:t>Republikës së Shqipërisë në Bashkimin Evropian, referencat ndaj bashkëpunimit me autoritetet e shteteve të tjera dhe me Autoritetin për Luftën kundër Pastrimit të Parave (AMLA) interpretohen dhe zbatohen në përputhje me acquis të Bashkimit Evropian dhe aktet përkatëse të zbatueshme drejtpërdrejt.</w:t>
      </w:r>
    </w:p>
    <w:p w:rsidR="007A3720" w:rsidRPr="00D4422F" w:rsidRDefault="007A3720" w:rsidP="00154979">
      <w:pPr>
        <w:widowControl w:val="0"/>
        <w:spacing w:after="0"/>
        <w:rPr>
          <w:rFonts w:ascii="Times New Roman" w:hAnsi="Times New Roman" w:cs="Times New Roman"/>
          <w:color w:val="000000" w:themeColor="text1"/>
          <w:sz w:val="24"/>
          <w:szCs w:val="24"/>
        </w:rPr>
      </w:pPr>
    </w:p>
    <w:p w:rsidR="00C11A17" w:rsidRPr="00D4422F" w:rsidRDefault="00C11A17" w:rsidP="00154979">
      <w:pPr>
        <w:widowControl w:val="0"/>
        <w:spacing w:after="0"/>
        <w:rPr>
          <w:rFonts w:ascii="Times New Roman" w:hAnsi="Times New Roman" w:cs="Times New Roman"/>
          <w:color w:val="000000" w:themeColor="text1"/>
          <w:sz w:val="24"/>
          <w:szCs w:val="24"/>
        </w:rPr>
      </w:pPr>
    </w:p>
    <w:p w:rsidR="00C11A17" w:rsidRPr="00D4422F" w:rsidRDefault="007213A3"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Seksioni 3</w:t>
      </w:r>
    </w:p>
    <w:p w:rsidR="00C11A17" w:rsidRPr="00D4422F" w:rsidRDefault="00C11A17"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Dispozita të veçanta për organet vetërregulluese</w:t>
      </w:r>
    </w:p>
    <w:p w:rsidR="00C11A17" w:rsidRPr="00D4422F" w:rsidRDefault="00C11A17" w:rsidP="00154979">
      <w:pPr>
        <w:widowControl w:val="0"/>
        <w:spacing w:after="0"/>
        <w:ind w:left="0" w:firstLine="567"/>
        <w:jc w:val="center"/>
        <w:rPr>
          <w:rFonts w:ascii="Times New Roman" w:hAnsi="Times New Roman" w:cs="Times New Roman"/>
          <w:color w:val="000000" w:themeColor="text1"/>
          <w:sz w:val="24"/>
          <w:szCs w:val="24"/>
        </w:rPr>
      </w:pPr>
    </w:p>
    <w:p w:rsidR="00060921"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56</w:t>
      </w:r>
    </w:p>
    <w:p w:rsidR="00C11A17" w:rsidRPr="00D4422F" w:rsidRDefault="00C11A17"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Mbikëqyrja e organeve vetërregulluese</w:t>
      </w:r>
    </w:p>
    <w:p w:rsidR="0072466E" w:rsidRPr="00D4422F" w:rsidRDefault="0072466E" w:rsidP="00154979">
      <w:pPr>
        <w:widowControl w:val="0"/>
        <w:spacing w:after="0"/>
        <w:ind w:left="0" w:firstLine="567"/>
        <w:jc w:val="center"/>
        <w:rPr>
          <w:rFonts w:ascii="Times New Roman" w:hAnsi="Times New Roman" w:cs="Times New Roman"/>
          <w:b/>
          <w:color w:val="000000" w:themeColor="text1"/>
          <w:sz w:val="24"/>
          <w:szCs w:val="24"/>
        </w:rPr>
      </w:pP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Kur organet vetërregulluese ushtrojnë funksione mbikëqyrëse ndaj subjekteve të detyruara </w:t>
      </w:r>
      <w:r w:rsidR="00AE3FA4" w:rsidRPr="00D4422F">
        <w:rPr>
          <w:rFonts w:ascii="Times New Roman" w:hAnsi="Times New Roman" w:cs="Times New Roman"/>
          <w:color w:val="000000" w:themeColor="text1"/>
          <w:sz w:val="24"/>
          <w:szCs w:val="24"/>
        </w:rPr>
        <w:t>t</w:t>
      </w:r>
      <w:r w:rsidR="004C343D" w:rsidRPr="00D4422F">
        <w:rPr>
          <w:rFonts w:ascii="Times New Roman" w:hAnsi="Times New Roman" w:cs="Times New Roman"/>
          <w:color w:val="000000" w:themeColor="text1"/>
          <w:sz w:val="24"/>
          <w:szCs w:val="24"/>
        </w:rPr>
        <w:t>ë</w:t>
      </w:r>
      <w:r w:rsidR="00AE3FA4" w:rsidRPr="00D4422F">
        <w:rPr>
          <w:rFonts w:ascii="Times New Roman" w:hAnsi="Times New Roman" w:cs="Times New Roman"/>
          <w:color w:val="000000" w:themeColor="text1"/>
          <w:sz w:val="24"/>
          <w:szCs w:val="24"/>
        </w:rPr>
        <w:t xml:space="preserve"> p</w:t>
      </w:r>
      <w:r w:rsidR="004C343D" w:rsidRPr="00D4422F">
        <w:rPr>
          <w:rFonts w:ascii="Times New Roman" w:hAnsi="Times New Roman" w:cs="Times New Roman"/>
          <w:color w:val="000000" w:themeColor="text1"/>
          <w:sz w:val="24"/>
          <w:szCs w:val="24"/>
        </w:rPr>
        <w:t>ë</w:t>
      </w:r>
      <w:r w:rsidR="00AE3FA4" w:rsidRPr="00D4422F">
        <w:rPr>
          <w:rFonts w:ascii="Times New Roman" w:hAnsi="Times New Roman" w:cs="Times New Roman"/>
          <w:color w:val="000000" w:themeColor="text1"/>
          <w:sz w:val="24"/>
          <w:szCs w:val="24"/>
        </w:rPr>
        <w:t>rcaktuara n</w:t>
      </w:r>
      <w:r w:rsidR="004C343D" w:rsidRPr="00D4422F">
        <w:rPr>
          <w:rFonts w:ascii="Times New Roman" w:hAnsi="Times New Roman" w:cs="Times New Roman"/>
          <w:color w:val="000000" w:themeColor="text1"/>
          <w:sz w:val="24"/>
          <w:szCs w:val="24"/>
        </w:rPr>
        <w:t>ë</w:t>
      </w:r>
      <w:r w:rsidR="00AE3FA4" w:rsidRPr="00D4422F">
        <w:rPr>
          <w:rFonts w:ascii="Times New Roman" w:hAnsi="Times New Roman" w:cs="Times New Roman"/>
          <w:color w:val="000000" w:themeColor="text1"/>
          <w:sz w:val="24"/>
          <w:szCs w:val="24"/>
        </w:rPr>
        <w:t xml:space="preserve"> nenin </w:t>
      </w:r>
      <w:r w:rsidR="00E53921" w:rsidRPr="00D4422F">
        <w:rPr>
          <w:rFonts w:ascii="Times New Roman" w:hAnsi="Times New Roman" w:cs="Times New Roman"/>
          <w:color w:val="000000" w:themeColor="text1"/>
          <w:sz w:val="24"/>
          <w:szCs w:val="24"/>
        </w:rPr>
        <w:t>86</w:t>
      </w:r>
      <w:r w:rsidRPr="00D4422F">
        <w:rPr>
          <w:rFonts w:ascii="Times New Roman" w:hAnsi="Times New Roman" w:cs="Times New Roman"/>
          <w:color w:val="000000" w:themeColor="text1"/>
          <w:sz w:val="24"/>
          <w:szCs w:val="24"/>
        </w:rPr>
        <w:t xml:space="preserve">, </w:t>
      </w:r>
      <w:r w:rsidR="00E53921" w:rsidRPr="00D4422F">
        <w:rPr>
          <w:rFonts w:ascii="Times New Roman" w:hAnsi="Times New Roman" w:cs="Times New Roman"/>
          <w:color w:val="000000" w:themeColor="text1"/>
          <w:sz w:val="24"/>
          <w:szCs w:val="24"/>
        </w:rPr>
        <w:t xml:space="preserve">pika </w:t>
      </w:r>
      <w:r w:rsidR="00AE3FA4" w:rsidRPr="00D4422F">
        <w:rPr>
          <w:rFonts w:ascii="Times New Roman" w:hAnsi="Times New Roman" w:cs="Times New Roman"/>
          <w:color w:val="000000" w:themeColor="text1"/>
          <w:sz w:val="24"/>
          <w:szCs w:val="24"/>
        </w:rPr>
        <w:t>3</w:t>
      </w:r>
      <w:r w:rsidR="00ED28DE" w:rsidRPr="00D4422F">
        <w:rPr>
          <w:rFonts w:ascii="Times New Roman" w:hAnsi="Times New Roman" w:cs="Times New Roman"/>
          <w:color w:val="000000" w:themeColor="text1"/>
          <w:sz w:val="24"/>
          <w:szCs w:val="24"/>
        </w:rPr>
        <w:t>, germa “</w:t>
      </w:r>
      <w:r w:rsidR="00AE3FA4" w:rsidRPr="00D4422F">
        <w:rPr>
          <w:rFonts w:ascii="Times New Roman" w:hAnsi="Times New Roman" w:cs="Times New Roman"/>
          <w:color w:val="000000" w:themeColor="text1"/>
          <w:sz w:val="24"/>
          <w:szCs w:val="24"/>
        </w:rPr>
        <w:t>a</w:t>
      </w:r>
      <w:r w:rsidR="00ED28DE" w:rsidRPr="00D4422F">
        <w:rPr>
          <w:rFonts w:ascii="Times New Roman" w:hAnsi="Times New Roman" w:cs="Times New Roman"/>
          <w:color w:val="000000" w:themeColor="text1"/>
          <w:sz w:val="24"/>
          <w:szCs w:val="24"/>
        </w:rPr>
        <w:t xml:space="preserve">” </w:t>
      </w:r>
      <w:r w:rsidR="0010318A" w:rsidRPr="00D4422F">
        <w:rPr>
          <w:rFonts w:ascii="Times New Roman" w:hAnsi="Times New Roman" w:cs="Times New Roman"/>
          <w:color w:val="000000" w:themeColor="text1"/>
          <w:sz w:val="24"/>
          <w:szCs w:val="24"/>
        </w:rPr>
        <w:t>dhe</w:t>
      </w:r>
      <w:r w:rsidR="00AE3FA4" w:rsidRPr="00D4422F">
        <w:rPr>
          <w:rFonts w:ascii="Times New Roman" w:hAnsi="Times New Roman" w:cs="Times New Roman"/>
          <w:color w:val="000000" w:themeColor="text1"/>
          <w:sz w:val="24"/>
          <w:szCs w:val="24"/>
        </w:rPr>
        <w:t xml:space="preserve"> </w:t>
      </w:r>
      <w:r w:rsidR="00ED28DE" w:rsidRPr="00D4422F">
        <w:rPr>
          <w:rFonts w:ascii="Times New Roman" w:hAnsi="Times New Roman" w:cs="Times New Roman"/>
          <w:color w:val="000000" w:themeColor="text1"/>
          <w:sz w:val="24"/>
          <w:szCs w:val="24"/>
        </w:rPr>
        <w:t>“b”</w:t>
      </w:r>
      <w:r w:rsidRPr="00D4422F">
        <w:rPr>
          <w:rFonts w:ascii="Times New Roman" w:hAnsi="Times New Roman" w:cs="Times New Roman"/>
          <w:color w:val="000000" w:themeColor="text1"/>
          <w:sz w:val="24"/>
          <w:szCs w:val="24"/>
        </w:rPr>
        <w:t>, veprimtaria e tyre në ushtrimin e këtyre funksioneve i nënshtrohet mbikëqyrjes nga një autoritet publik kompetent, në përputhje me legjislacionin sektorial përkatës.</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Autoriteti publik që ushtron mbikëqyrje mbi organet vetërregulluese është përgjegjës për garantimin e një sistemi të përshtatshëm dhe efektiv mbikëqyrjeje ndaj subjekteve të detyruara në sektorin </w:t>
      </w:r>
      <w:r w:rsidR="0010318A" w:rsidRPr="00D4422F">
        <w:rPr>
          <w:rFonts w:ascii="Times New Roman" w:hAnsi="Times New Roman" w:cs="Times New Roman"/>
          <w:color w:val="000000" w:themeColor="text1"/>
          <w:sz w:val="24"/>
          <w:szCs w:val="24"/>
        </w:rPr>
        <w:t>jo financiar</w:t>
      </w:r>
      <w:r w:rsidRPr="00D4422F">
        <w:rPr>
          <w:rFonts w:ascii="Times New Roman" w:hAnsi="Times New Roman" w:cs="Times New Roman"/>
          <w:color w:val="000000" w:themeColor="text1"/>
          <w:sz w:val="24"/>
          <w:szCs w:val="24"/>
        </w:rPr>
        <w:t xml:space="preserve">, </w:t>
      </w:r>
      <w:r w:rsidR="002B39C9" w:rsidRPr="00D4422F">
        <w:rPr>
          <w:rFonts w:ascii="Times New Roman" w:hAnsi="Times New Roman" w:cs="Times New Roman"/>
          <w:color w:val="000000" w:themeColor="text1"/>
          <w:sz w:val="24"/>
          <w:szCs w:val="24"/>
        </w:rPr>
        <w:t xml:space="preserve">në përputhje me </w:t>
      </w:r>
      <w:r w:rsidR="00ED28DE" w:rsidRPr="00D4422F">
        <w:rPr>
          <w:rFonts w:ascii="Times New Roman" w:hAnsi="Times New Roman" w:cs="Times New Roman"/>
          <w:color w:val="000000" w:themeColor="text1"/>
          <w:sz w:val="24"/>
          <w:szCs w:val="24"/>
        </w:rPr>
        <w:t xml:space="preserve">nenin 86, pika 3, germa “a” dhe “b”, </w:t>
      </w:r>
      <w:r w:rsidR="002B39C9" w:rsidRPr="00D4422F">
        <w:rPr>
          <w:rFonts w:ascii="Times New Roman" w:hAnsi="Times New Roman" w:cs="Times New Roman"/>
          <w:color w:val="000000" w:themeColor="text1"/>
          <w:sz w:val="24"/>
          <w:szCs w:val="24"/>
        </w:rPr>
        <w:t xml:space="preserve">dhe </w:t>
      </w:r>
      <w:r w:rsidRPr="00D4422F">
        <w:rPr>
          <w:rFonts w:ascii="Times New Roman" w:hAnsi="Times New Roman" w:cs="Times New Roman"/>
          <w:color w:val="000000" w:themeColor="text1"/>
          <w:sz w:val="24"/>
          <w:szCs w:val="24"/>
        </w:rPr>
        <w:t>legjislacionin sektorial përkatës, duke përfshirë, ndër të tjera:</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verifikimin që çdo organ vetërregullues që ushtron, ose synon të ushtrojë, funksionet e parashikuara në nenin 3</w:t>
      </w:r>
      <w:r w:rsidR="004C343D" w:rsidRPr="00D4422F">
        <w:rPr>
          <w:rFonts w:ascii="Times New Roman" w:hAnsi="Times New Roman" w:cs="Times New Roman"/>
          <w:color w:val="000000" w:themeColor="text1"/>
          <w:sz w:val="24"/>
          <w:szCs w:val="24"/>
        </w:rPr>
        <w:t>9</w:t>
      </w:r>
      <w:r w:rsidRPr="00D4422F">
        <w:rPr>
          <w:rFonts w:ascii="Times New Roman" w:hAnsi="Times New Roman" w:cs="Times New Roman"/>
          <w:color w:val="000000" w:themeColor="text1"/>
          <w:sz w:val="24"/>
          <w:szCs w:val="24"/>
        </w:rPr>
        <w:t>, pika 1, të këtij ligji, përmbush kë</w:t>
      </w:r>
      <w:r w:rsidR="0010318A" w:rsidRPr="00D4422F">
        <w:rPr>
          <w:rFonts w:ascii="Times New Roman" w:hAnsi="Times New Roman" w:cs="Times New Roman"/>
          <w:color w:val="000000" w:themeColor="text1"/>
          <w:sz w:val="24"/>
          <w:szCs w:val="24"/>
        </w:rPr>
        <w:t>rkesat e përcaktuara në atë nen;</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nxjerrjen e udhëzimeve </w:t>
      </w:r>
      <w:r w:rsidR="007F57F3" w:rsidRPr="00D4422F">
        <w:rPr>
          <w:rFonts w:ascii="Times New Roman" w:hAnsi="Times New Roman" w:cs="Times New Roman"/>
          <w:color w:val="000000" w:themeColor="text1"/>
          <w:sz w:val="24"/>
          <w:szCs w:val="24"/>
        </w:rPr>
        <w:t xml:space="preserve">(akteve </w:t>
      </w:r>
      <w:r w:rsidR="0010318A" w:rsidRPr="00D4422F">
        <w:rPr>
          <w:rFonts w:ascii="Times New Roman" w:hAnsi="Times New Roman" w:cs="Times New Roman"/>
          <w:color w:val="000000" w:themeColor="text1"/>
          <w:sz w:val="24"/>
          <w:szCs w:val="24"/>
        </w:rPr>
        <w:t>nënligjore</w:t>
      </w:r>
      <w:r w:rsidR="007F57F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lidhur me ushtrimin e funksioneve të parashikuara </w:t>
      </w:r>
      <w:r w:rsidR="004C343D" w:rsidRPr="00D4422F">
        <w:rPr>
          <w:rFonts w:ascii="Times New Roman" w:hAnsi="Times New Roman" w:cs="Times New Roman"/>
          <w:color w:val="000000" w:themeColor="text1"/>
          <w:sz w:val="24"/>
          <w:szCs w:val="24"/>
        </w:rPr>
        <w:t>në nenin 39</w:t>
      </w:r>
      <w:r w:rsidRPr="00D4422F">
        <w:rPr>
          <w:rFonts w:ascii="Times New Roman" w:hAnsi="Times New Roman" w:cs="Times New Roman"/>
          <w:color w:val="000000" w:themeColor="text1"/>
          <w:sz w:val="24"/>
          <w:szCs w:val="24"/>
        </w:rPr>
        <w:t>, pika 1, të këtij ligji;</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sigurimin që organet vetërregulluese ushtrojnë funksionet e tyre në përputhje me Seksionin 1 të këtij Kreu, në mënyrë të përshtatshme dhe efektive.</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rishikimin e përjashtimeve të dhëna nga organet vetërregulluese nga detyrimi për hartimin e një vlerësimi individual të dokumentuar të rrezikut, në përputhje me nenin 3</w:t>
      </w:r>
      <w:r w:rsidR="004C343D" w:rsidRPr="00D4422F">
        <w:rPr>
          <w:rFonts w:ascii="Times New Roman" w:hAnsi="Times New Roman" w:cs="Times New Roman"/>
          <w:color w:val="000000" w:themeColor="text1"/>
          <w:sz w:val="24"/>
          <w:szCs w:val="24"/>
        </w:rPr>
        <w:t>9</w:t>
      </w:r>
      <w:r w:rsidRPr="00D4422F">
        <w:rPr>
          <w:rFonts w:ascii="Times New Roman" w:hAnsi="Times New Roman" w:cs="Times New Roman"/>
          <w:color w:val="000000" w:themeColor="text1"/>
          <w:sz w:val="24"/>
          <w:szCs w:val="24"/>
        </w:rPr>
        <w:t>, pika 5, shkronja (b), të këtij ligji;</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informimin e rregullt të organeve vetërregulluese për çdo aktivitet të planifikuar ose detyrë të kryer nga struktura e Bashkimit Evropian kompetente në fushën e PPP/FT që lidhet me  ushtrimin e funksionit të tyre mbikëqyrës, duke përfshirë, në veçanti, planifikimin e vlerësime të ndërsjella ndërmjet autoriteteve mbikëqyrëse (peer revie</w:t>
      </w:r>
      <w:r w:rsidR="00767651"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në përputhje me legjislacionin e Bashkimit Evropian në fuqi.</w:t>
      </w:r>
    </w:p>
    <w:p w:rsidR="00C94E5D"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Autoritetit publik që ushtron mbikëqyrje mbi organet vetërregulluese i garantohen kompetenca të mjaftueshme për të përmbushur përgjegjësitë e përcaktuara në pikën 2 të këtij neni.</w:t>
      </w:r>
    </w:p>
    <w:p w:rsidR="00C94E5D" w:rsidRPr="00D4422F" w:rsidRDefault="00ED28DE"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  </w:t>
      </w:r>
      <w:r w:rsidR="00C94E5D" w:rsidRPr="00D4422F">
        <w:rPr>
          <w:rFonts w:ascii="Times New Roman" w:hAnsi="Times New Roman" w:cs="Times New Roman"/>
          <w:color w:val="000000" w:themeColor="text1"/>
          <w:sz w:val="24"/>
          <w:szCs w:val="24"/>
        </w:rPr>
        <w:t>Së paku, autoriteti publik ka kompetencë të:</w:t>
      </w:r>
    </w:p>
    <w:p w:rsidR="00C94E5D" w:rsidRPr="00D4422F" w:rsidRDefault="00C94E5D" w:rsidP="00154979">
      <w:pPr>
        <w:widowControl w:val="0"/>
        <w:spacing w:after="0"/>
        <w:ind w:left="0" w:firstLine="63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të kërkojë dhe të detyrojë paraqitjen e çdo informacioni që është i nevojshëm për monitorimin e përputhshmërisë dhe për kryerjen e kontrolleve, me përjashtim të informacionit të mbledhur nga subjektet e detyruara të përcaktuara në nenin </w:t>
      </w:r>
      <w:r w:rsidR="00ED28DE" w:rsidRPr="00D4422F">
        <w:rPr>
          <w:rFonts w:ascii="Times New Roman" w:hAnsi="Times New Roman" w:cs="Times New Roman"/>
          <w:color w:val="000000" w:themeColor="text1"/>
          <w:sz w:val="24"/>
          <w:szCs w:val="24"/>
        </w:rPr>
        <w:t>nenin 86, pika 3, germa “a” dhe “b”,</w:t>
      </w:r>
      <w:r w:rsidRPr="00D4422F">
        <w:rPr>
          <w:rFonts w:ascii="Times New Roman" w:hAnsi="Times New Roman" w:cs="Times New Roman"/>
          <w:color w:val="000000" w:themeColor="text1"/>
          <w:sz w:val="24"/>
          <w:szCs w:val="24"/>
        </w:rPr>
        <w:t xml:space="preserve"> gjatë përcaktimit të pozitës juridike të klientit të tyre sipas </w:t>
      </w:r>
      <w:r w:rsidR="0010318A" w:rsidRPr="00D4422F">
        <w:rPr>
          <w:rFonts w:ascii="Times New Roman" w:hAnsi="Times New Roman" w:cs="Times New Roman"/>
          <w:color w:val="000000" w:themeColor="text1"/>
          <w:sz w:val="24"/>
          <w:szCs w:val="24"/>
        </w:rPr>
        <w:t>përcaktimeve</w:t>
      </w:r>
      <w:r w:rsidRPr="00D4422F">
        <w:rPr>
          <w:rFonts w:ascii="Times New Roman" w:hAnsi="Times New Roman" w:cs="Times New Roman"/>
          <w:color w:val="000000" w:themeColor="text1"/>
          <w:sz w:val="24"/>
          <w:szCs w:val="24"/>
        </w:rPr>
        <w:t xml:space="preserve"> te nenin </w:t>
      </w:r>
      <w:r w:rsidR="00ED28DE" w:rsidRPr="00D4422F">
        <w:rPr>
          <w:rFonts w:ascii="Times New Roman" w:hAnsi="Times New Roman" w:cs="Times New Roman"/>
          <w:color w:val="000000" w:themeColor="text1"/>
          <w:sz w:val="24"/>
          <w:szCs w:val="24"/>
        </w:rPr>
        <w:t>103 pika 2</w:t>
      </w:r>
      <w:r w:rsidRPr="00D4422F">
        <w:rPr>
          <w:rFonts w:ascii="Times New Roman" w:hAnsi="Times New Roman" w:cs="Times New Roman"/>
          <w:color w:val="000000" w:themeColor="text1"/>
          <w:sz w:val="24"/>
          <w:szCs w:val="24"/>
        </w:rPr>
        <w:t xml:space="preserve"> ose gjatë ushtrimit të detyrës për mbrojtjen ose përfaqësimin e klientit në, ose në lidhje me, procedura gjyqësore, përfshirë dhënien e këshillimit për fillimin ose shmangien e procedurave të tilla, pavarësisht nëse informacioni është mbledhur para, gjatë ose pas këtyre procedurave;</w:t>
      </w:r>
    </w:p>
    <w:p w:rsidR="00C94E5D"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të nxjerrë udhëzime detyruese ndaj organit vetërregullues për të korrigjuar </w:t>
      </w:r>
      <w:r w:rsidR="0010318A" w:rsidRPr="00D4422F">
        <w:rPr>
          <w:rFonts w:ascii="Times New Roman" w:hAnsi="Times New Roman" w:cs="Times New Roman"/>
          <w:color w:val="000000" w:themeColor="text1"/>
          <w:sz w:val="24"/>
          <w:szCs w:val="24"/>
        </w:rPr>
        <w:t>mos ushtrimin</w:t>
      </w:r>
      <w:r w:rsidRPr="00D4422F">
        <w:rPr>
          <w:rFonts w:ascii="Times New Roman" w:hAnsi="Times New Roman" w:cs="Times New Roman"/>
          <w:color w:val="000000" w:themeColor="text1"/>
          <w:sz w:val="24"/>
          <w:szCs w:val="24"/>
        </w:rPr>
        <w:t xml:space="preserve"> e funksioneve të parashikuara </w:t>
      </w:r>
      <w:r w:rsidR="004C343D" w:rsidRPr="00D4422F">
        <w:rPr>
          <w:rFonts w:ascii="Times New Roman" w:hAnsi="Times New Roman" w:cs="Times New Roman"/>
          <w:color w:val="000000" w:themeColor="text1"/>
          <w:sz w:val="24"/>
          <w:szCs w:val="24"/>
        </w:rPr>
        <w:t>në nenin 3</w:t>
      </w:r>
      <w:r w:rsidR="009D623E" w:rsidRPr="00D4422F">
        <w:rPr>
          <w:rFonts w:ascii="Times New Roman" w:hAnsi="Times New Roman" w:cs="Times New Roman"/>
          <w:color w:val="000000" w:themeColor="text1"/>
          <w:sz w:val="24"/>
          <w:szCs w:val="24"/>
        </w:rPr>
        <w:t>8</w:t>
      </w:r>
      <w:r w:rsidRPr="00D4422F">
        <w:rPr>
          <w:rFonts w:ascii="Times New Roman" w:hAnsi="Times New Roman" w:cs="Times New Roman"/>
          <w:color w:val="000000" w:themeColor="text1"/>
          <w:sz w:val="24"/>
          <w:szCs w:val="24"/>
        </w:rPr>
        <w:t xml:space="preserve">,  ose mosrespektimin e kërkesave të pikës 6 të atij neni, si dhe për të parandaluar </w:t>
      </w:r>
      <w:r w:rsidR="0010318A" w:rsidRPr="00D4422F">
        <w:rPr>
          <w:rFonts w:ascii="Times New Roman" w:hAnsi="Times New Roman" w:cs="Times New Roman"/>
          <w:color w:val="000000" w:themeColor="text1"/>
          <w:sz w:val="24"/>
          <w:szCs w:val="24"/>
        </w:rPr>
        <w:t>mos përmbushje</w:t>
      </w:r>
      <w:r w:rsidRPr="00D4422F">
        <w:rPr>
          <w:rFonts w:ascii="Times New Roman" w:hAnsi="Times New Roman" w:cs="Times New Roman"/>
          <w:color w:val="000000" w:themeColor="text1"/>
          <w:sz w:val="24"/>
          <w:szCs w:val="24"/>
        </w:rPr>
        <w:t xml:space="preserve"> të tilla.</w:t>
      </w:r>
    </w:p>
    <w:p w:rsidR="00C94E5D" w:rsidRPr="00D4422F" w:rsidRDefault="00C94E5D"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Gjatë nxjerrjes së udhëzimeve në përputhje me këtë shkronjë, autoriteti publik merr në konsideratë çdo udhëzim përkatës të dhënë prej tij, si dhe udhëzimet e strukturës së Bashkimit Evropian kompetente në fushën e PPP/FT, në përputhje me legjislacionin e Bashkimit Evropian në fuqi</w:t>
      </w:r>
      <w:r w:rsidR="007F57F3" w:rsidRPr="00D4422F">
        <w:rPr>
          <w:rFonts w:ascii="Times New Roman" w:hAnsi="Times New Roman" w:cs="Times New Roman"/>
          <w:color w:val="000000" w:themeColor="text1"/>
          <w:sz w:val="24"/>
          <w:szCs w:val="24"/>
        </w:rPr>
        <w:t xml:space="preserve"> dhe që janë të zbatueshme për Shqipërinë.</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Autoriteti publik që ushtron mbikëqyrje mbi organet vetërregulluese i kryen funksionet e tij në mënyrë të pavarur dhe </w:t>
      </w:r>
      <w:r w:rsidR="00C748B8" w:rsidRPr="00D4422F">
        <w:rPr>
          <w:rFonts w:ascii="Times New Roman" w:hAnsi="Times New Roman" w:cs="Times New Roman"/>
          <w:color w:val="000000" w:themeColor="text1"/>
          <w:sz w:val="24"/>
          <w:szCs w:val="24"/>
        </w:rPr>
        <w:t>në kushte që garantojnë objektivitetin dhe paanshmërinë e vendimmarrjes</w:t>
      </w:r>
      <w:r w:rsidR="00C748B8" w:rsidRPr="00D4422F">
        <w:rPr>
          <w:color w:val="000000" w:themeColor="text1"/>
        </w:rPr>
        <w:t>.</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Personeli i këtij autoriteti i nënshtrohet kërkesave për ruajtjen e sekretit profesional të paktën të barasvlershme me ato të parashikuara </w:t>
      </w:r>
      <w:r w:rsidR="004C343D" w:rsidRPr="00D4422F">
        <w:rPr>
          <w:rFonts w:ascii="Times New Roman" w:hAnsi="Times New Roman" w:cs="Times New Roman"/>
          <w:color w:val="000000" w:themeColor="text1"/>
          <w:sz w:val="24"/>
          <w:szCs w:val="24"/>
        </w:rPr>
        <w:t>në nenin 83</w:t>
      </w:r>
      <w:r w:rsidRPr="00D4422F">
        <w:rPr>
          <w:rFonts w:ascii="Times New Roman" w:hAnsi="Times New Roman" w:cs="Times New Roman"/>
          <w:color w:val="000000" w:themeColor="text1"/>
          <w:sz w:val="24"/>
          <w:szCs w:val="24"/>
        </w:rPr>
        <w:t xml:space="preserve"> të këtij ligji, ruan standarde të larta profesionale, përfshirë konfidencialitetin dhe mbrojtjen e të dhënave personale, dhe vepron me integritet të lartë.</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Autoriteti publik </w:t>
      </w:r>
      <w:r w:rsidR="001108F0" w:rsidRPr="00D4422F">
        <w:rPr>
          <w:rFonts w:ascii="Times New Roman" w:hAnsi="Times New Roman" w:cs="Times New Roman"/>
          <w:color w:val="000000" w:themeColor="text1"/>
          <w:sz w:val="24"/>
          <w:szCs w:val="24"/>
        </w:rPr>
        <w:t>miraton dhe zbaton</w:t>
      </w:r>
      <w:r w:rsidRPr="00D4422F">
        <w:rPr>
          <w:rFonts w:ascii="Times New Roman" w:hAnsi="Times New Roman" w:cs="Times New Roman"/>
          <w:color w:val="000000" w:themeColor="text1"/>
          <w:sz w:val="24"/>
          <w:szCs w:val="24"/>
        </w:rPr>
        <w:t xml:space="preserve"> vendosjen e procedurave për parandalimin dhe menaxhimin e konflikteve të interesit.</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Në rast të mosrespektimit nga organet vetërregulluese të kërkesave, udhëzimeve ose masave të marra nga autoriteti publik në përputhje me pikat 2 dhe 3 të këtij neni, legjislacioni sektorial përkatës parashikon masa korrigjuese </w:t>
      </w:r>
      <w:r w:rsidR="00550514" w:rsidRPr="00D4422F">
        <w:rPr>
          <w:rFonts w:ascii="Times New Roman" w:hAnsi="Times New Roman" w:cs="Times New Roman"/>
          <w:color w:val="000000" w:themeColor="text1"/>
          <w:sz w:val="24"/>
          <w:szCs w:val="24"/>
        </w:rPr>
        <w:t>apo</w:t>
      </w:r>
      <w:r w:rsidRPr="00D4422F">
        <w:rPr>
          <w:rFonts w:ascii="Times New Roman" w:hAnsi="Times New Roman" w:cs="Times New Roman"/>
          <w:color w:val="000000" w:themeColor="text1"/>
          <w:sz w:val="24"/>
          <w:szCs w:val="24"/>
        </w:rPr>
        <w:t xml:space="preserve"> gjobave administrative efektive, proporcionale dhe parandaluese.</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 Autoriteti publik që ushtron mbikëqyrje mbi organet vetërregulluese informon në kohë autoritetet kompetente për hetimin dhe ndjekjen penale, dr</w:t>
      </w:r>
      <w:r w:rsidR="00550514" w:rsidRPr="00D4422F">
        <w:rPr>
          <w:rFonts w:ascii="Times New Roman" w:hAnsi="Times New Roman" w:cs="Times New Roman"/>
          <w:color w:val="000000" w:themeColor="text1"/>
          <w:sz w:val="24"/>
          <w:szCs w:val="24"/>
        </w:rPr>
        <w:t>ejtpërdrejt ose përmes Agjencisë</w:t>
      </w:r>
      <w:r w:rsidRPr="00D4422F">
        <w:rPr>
          <w:rFonts w:ascii="Times New Roman" w:hAnsi="Times New Roman" w:cs="Times New Roman"/>
          <w:color w:val="000000" w:themeColor="text1"/>
          <w:sz w:val="24"/>
          <w:szCs w:val="24"/>
        </w:rPr>
        <w:t xml:space="preserve"> 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Inteligjencës Financiare, për çdo shkelje që përbë</w:t>
      </w:r>
      <w:r w:rsidR="00550514" w:rsidRPr="00D4422F">
        <w:rPr>
          <w:rFonts w:ascii="Times New Roman" w:hAnsi="Times New Roman" w:cs="Times New Roman"/>
          <w:color w:val="000000" w:themeColor="text1"/>
          <w:sz w:val="24"/>
          <w:szCs w:val="24"/>
        </w:rPr>
        <w:t>j</w:t>
      </w:r>
      <w:r w:rsidRPr="00D4422F">
        <w:rPr>
          <w:rFonts w:ascii="Times New Roman" w:hAnsi="Times New Roman" w:cs="Times New Roman"/>
          <w:color w:val="000000" w:themeColor="text1"/>
          <w:sz w:val="24"/>
          <w:szCs w:val="24"/>
        </w:rPr>
        <w:t>n</w:t>
      </w:r>
      <w:r w:rsidR="0055051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vepër penale dhe që konstatohet gjatë ushtrimit të detyrave të tij.</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 Autoriteti publik që ushtron mbikëqyrje mbi organet vetërregulluese publikon një raport vjetor që përmban informacion mbi:</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numrin dhe natyrën e shkeljeve të konstatuara nga çdo organ vetërregullues, si dhe gjobat e vendosura ose masat administrative të zbatuara ndaj subjekteve të detyruara;</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numrin e raportimeve të transaksioneve të dyshimta të paraqitura</w:t>
      </w:r>
      <w:r w:rsidR="00550514"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nga subjektet e detyruara që mbikëqyren nga çdo organ vetërregullues</w:t>
      </w:r>
      <w:r w:rsidR="00550514"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pranë Agjencis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së Inteligjencës Financiare, qoftë drejtpërdrejt në përputhje me nenin </w:t>
      </w:r>
      <w:r w:rsidR="009D623E" w:rsidRPr="00D4422F">
        <w:rPr>
          <w:rFonts w:ascii="Times New Roman" w:hAnsi="Times New Roman" w:cs="Times New Roman"/>
          <w:color w:val="000000" w:themeColor="text1"/>
          <w:sz w:val="24"/>
          <w:szCs w:val="24"/>
        </w:rPr>
        <w:t xml:space="preserve">133 </w:t>
      </w:r>
      <w:r w:rsidR="008B017D" w:rsidRPr="00D4422F">
        <w:rPr>
          <w:rFonts w:ascii="Times New Roman" w:hAnsi="Times New Roman" w:cs="Times New Roman"/>
          <w:color w:val="000000" w:themeColor="text1"/>
          <w:sz w:val="24"/>
          <w:szCs w:val="24"/>
        </w:rPr>
        <w:t>pika 1</w:t>
      </w:r>
      <w:r w:rsidRPr="00D4422F">
        <w:rPr>
          <w:rFonts w:ascii="Times New Roman" w:hAnsi="Times New Roman" w:cs="Times New Roman"/>
          <w:color w:val="000000" w:themeColor="text1"/>
          <w:sz w:val="24"/>
          <w:szCs w:val="24"/>
        </w:rPr>
        <w:t>, ose të përcjella nga organi vetërregullues pranë Agjencis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të Inteligjencës Financiare, në përputhje me </w:t>
      </w:r>
      <w:r w:rsidR="00B757E6" w:rsidRPr="00D4422F">
        <w:rPr>
          <w:rFonts w:ascii="Times New Roman" w:hAnsi="Times New Roman" w:cs="Times New Roman"/>
          <w:color w:val="000000" w:themeColor="text1"/>
          <w:sz w:val="24"/>
          <w:szCs w:val="24"/>
        </w:rPr>
        <w:t xml:space="preserve"> neni </w:t>
      </w:r>
      <w:r w:rsidR="008B017D" w:rsidRPr="00D4422F">
        <w:rPr>
          <w:rFonts w:ascii="Times New Roman" w:hAnsi="Times New Roman" w:cs="Times New Roman"/>
          <w:color w:val="000000" w:themeColor="text1"/>
          <w:sz w:val="24"/>
          <w:szCs w:val="24"/>
        </w:rPr>
        <w:t>69 pika 1</w:t>
      </w:r>
      <w:r w:rsidRPr="00D4422F">
        <w:rPr>
          <w:rFonts w:ascii="Times New Roman" w:hAnsi="Times New Roman" w:cs="Times New Roman"/>
          <w:color w:val="000000" w:themeColor="text1"/>
          <w:sz w:val="24"/>
          <w:szCs w:val="24"/>
        </w:rPr>
        <w:t>;</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numrin dhe përshkrimin e gjobave, të pagesave periodike me karakter detyrues dhe të masave administrative të vendosura nga çdo organ vetërregullues për të garantuar respektimin nga subjektet e detyruar</w:t>
      </w:r>
      <w:r w:rsidR="00A1564E" w:rsidRPr="00D4422F">
        <w:rPr>
          <w:rFonts w:ascii="Times New Roman" w:hAnsi="Times New Roman" w:cs="Times New Roman"/>
          <w:color w:val="000000" w:themeColor="text1"/>
          <w:sz w:val="24"/>
          <w:szCs w:val="24"/>
        </w:rPr>
        <w:t xml:space="preserve">a të </w:t>
      </w:r>
      <w:r w:rsidR="00B757E6" w:rsidRPr="00D4422F">
        <w:rPr>
          <w:rFonts w:ascii="Times New Roman" w:hAnsi="Times New Roman" w:cs="Times New Roman"/>
          <w:color w:val="000000" w:themeColor="text1"/>
          <w:sz w:val="24"/>
          <w:szCs w:val="24"/>
        </w:rPr>
        <w:t>detyrimeve t</w:t>
      </w:r>
      <w:r w:rsidR="001A366C" w:rsidRPr="00D4422F">
        <w:rPr>
          <w:rFonts w:ascii="Times New Roman" w:hAnsi="Times New Roman" w:cs="Times New Roman"/>
          <w:color w:val="000000" w:themeColor="text1"/>
          <w:sz w:val="24"/>
          <w:szCs w:val="24"/>
        </w:rPr>
        <w:t>ë</w:t>
      </w:r>
      <w:r w:rsidR="00B757E6" w:rsidRPr="00D4422F">
        <w:rPr>
          <w:rFonts w:ascii="Times New Roman" w:hAnsi="Times New Roman" w:cs="Times New Roman"/>
          <w:color w:val="000000" w:themeColor="text1"/>
          <w:sz w:val="24"/>
          <w:szCs w:val="24"/>
        </w:rPr>
        <w:t xml:space="preserve"> p</w:t>
      </w:r>
      <w:r w:rsidR="001A366C" w:rsidRPr="00D4422F">
        <w:rPr>
          <w:rFonts w:ascii="Times New Roman" w:hAnsi="Times New Roman" w:cs="Times New Roman"/>
          <w:color w:val="000000" w:themeColor="text1"/>
          <w:sz w:val="24"/>
          <w:szCs w:val="24"/>
        </w:rPr>
        <w:t>ë</w:t>
      </w:r>
      <w:r w:rsidR="00B757E6" w:rsidRPr="00D4422F">
        <w:rPr>
          <w:rFonts w:ascii="Times New Roman" w:hAnsi="Times New Roman" w:cs="Times New Roman"/>
          <w:color w:val="000000" w:themeColor="text1"/>
          <w:sz w:val="24"/>
          <w:szCs w:val="24"/>
        </w:rPr>
        <w:t>rcaktuara n</w:t>
      </w:r>
      <w:r w:rsidR="001A366C" w:rsidRPr="00D4422F">
        <w:rPr>
          <w:rFonts w:ascii="Times New Roman" w:hAnsi="Times New Roman" w:cs="Times New Roman"/>
          <w:color w:val="000000" w:themeColor="text1"/>
          <w:sz w:val="24"/>
          <w:szCs w:val="24"/>
        </w:rPr>
        <w:t>ë</w:t>
      </w:r>
      <w:r w:rsidR="00B757E6" w:rsidRPr="00D4422F">
        <w:rPr>
          <w:rFonts w:ascii="Times New Roman" w:hAnsi="Times New Roman" w:cs="Times New Roman"/>
          <w:color w:val="000000" w:themeColor="text1"/>
          <w:sz w:val="24"/>
          <w:szCs w:val="24"/>
        </w:rPr>
        <w:t xml:space="preserve"> </w:t>
      </w:r>
      <w:r w:rsidR="008B017D" w:rsidRPr="00D4422F">
        <w:rPr>
          <w:rFonts w:ascii="Times New Roman" w:hAnsi="Times New Roman" w:cs="Times New Roman"/>
          <w:color w:val="000000" w:themeColor="text1"/>
          <w:sz w:val="24"/>
          <w:szCs w:val="24"/>
        </w:rPr>
        <w:t>Pjes</w:t>
      </w:r>
      <w:r w:rsidR="006A05DA" w:rsidRPr="00D4422F">
        <w:rPr>
          <w:rFonts w:ascii="Times New Roman" w:hAnsi="Times New Roman" w:cs="Times New Roman"/>
          <w:color w:val="000000" w:themeColor="text1"/>
          <w:sz w:val="24"/>
          <w:szCs w:val="24"/>
        </w:rPr>
        <w:t>ë</w:t>
      </w:r>
      <w:r w:rsidR="008B017D" w:rsidRPr="00D4422F">
        <w:rPr>
          <w:rFonts w:ascii="Times New Roman" w:hAnsi="Times New Roman" w:cs="Times New Roman"/>
          <w:color w:val="000000" w:themeColor="text1"/>
          <w:sz w:val="24"/>
          <w:szCs w:val="24"/>
        </w:rPr>
        <w:t xml:space="preserve">n e II </w:t>
      </w:r>
      <w:r w:rsidRPr="00D4422F">
        <w:rPr>
          <w:rFonts w:ascii="Times New Roman" w:hAnsi="Times New Roman" w:cs="Times New Roman"/>
          <w:color w:val="000000" w:themeColor="text1"/>
          <w:sz w:val="24"/>
          <w:szCs w:val="24"/>
        </w:rPr>
        <w:t xml:space="preserve"> </w:t>
      </w:r>
      <w:r w:rsidR="008B017D" w:rsidRPr="00D4422F">
        <w:rPr>
          <w:rFonts w:ascii="Times New Roman" w:hAnsi="Times New Roman" w:cs="Times New Roman"/>
          <w:color w:val="000000" w:themeColor="text1"/>
          <w:sz w:val="24"/>
          <w:szCs w:val="24"/>
        </w:rPr>
        <w:t xml:space="preserve">dhe në nenin 62, pika 1 e </w:t>
      </w:r>
      <w:r w:rsidR="001A366C" w:rsidRPr="00D4422F">
        <w:rPr>
          <w:rFonts w:ascii="Times New Roman" w:hAnsi="Times New Roman" w:cs="Times New Roman"/>
          <w:color w:val="000000" w:themeColor="text1"/>
          <w:sz w:val="24"/>
          <w:szCs w:val="24"/>
        </w:rPr>
        <w:t xml:space="preserve">ligji; </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numrin dhe përshkrimin e masave të marra nga autoriteti publik në zbatim të këtij neni, si dhe numrin e udhëzimeve të lëshuara ndaj organeve vetërregulluese.</w:t>
      </w:r>
    </w:p>
    <w:p w:rsidR="00C4546C"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Raporti i parashikuar në këtë pikë publikohet në faqen zyrtare të autoritetit publik dhe i përcillet </w:t>
      </w:r>
      <w:r w:rsidR="00550514" w:rsidRPr="00D4422F">
        <w:rPr>
          <w:rFonts w:ascii="Times New Roman" w:hAnsi="Times New Roman" w:cs="Times New Roman"/>
          <w:color w:val="000000" w:themeColor="text1"/>
          <w:sz w:val="24"/>
          <w:szCs w:val="24"/>
        </w:rPr>
        <w:t>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p w:rsidR="00C94E5D" w:rsidRPr="00D4422F" w:rsidRDefault="00C94E5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 Dispozitat e k</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  zbatohen në përputhje me legjislacionin sektorial përkatës që rregullon organizimin dhe funksionimin e organeve vetërregulluese, i cili përcakton procedurat, kompetencat konkrete dhe masat për ushtrimin efektiv të mbikëqyrjes nga autoriteti publik.</w:t>
      </w:r>
    </w:p>
    <w:p w:rsidR="005A6E96" w:rsidRPr="00D4422F" w:rsidRDefault="005A6E96" w:rsidP="00154979">
      <w:pPr>
        <w:widowControl w:val="0"/>
        <w:spacing w:after="0"/>
        <w:ind w:left="0" w:firstLine="567"/>
        <w:rPr>
          <w:rFonts w:ascii="Times New Roman" w:hAnsi="Times New Roman" w:cs="Times New Roman"/>
          <w:color w:val="000000" w:themeColor="text1"/>
          <w:sz w:val="24"/>
          <w:szCs w:val="24"/>
        </w:rPr>
      </w:pPr>
    </w:p>
    <w:p w:rsidR="00A3544B" w:rsidRPr="00D4422F" w:rsidRDefault="00A3544B" w:rsidP="00154979">
      <w:pPr>
        <w:widowControl w:val="0"/>
        <w:spacing w:after="0"/>
        <w:ind w:left="0" w:firstLine="567"/>
        <w:rPr>
          <w:rFonts w:ascii="Times New Roman" w:hAnsi="Times New Roman" w:cs="Times New Roman"/>
          <w:color w:val="000000" w:themeColor="text1"/>
          <w:sz w:val="24"/>
          <w:szCs w:val="24"/>
        </w:rPr>
      </w:pPr>
    </w:p>
    <w:p w:rsidR="00A3544B" w:rsidRPr="00D4422F" w:rsidRDefault="007213A3"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SEKSIONI 4</w:t>
      </w:r>
    </w:p>
    <w:p w:rsidR="00A3544B" w:rsidRPr="00D4422F" w:rsidRDefault="00BC4C89"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Kund</w:t>
      </w:r>
      <w:r w:rsidR="001D0F5B" w:rsidRPr="00D4422F">
        <w:rPr>
          <w:rFonts w:ascii="Times New Roman" w:hAnsi="Times New Roman" w:cs="Times New Roman"/>
          <w:b/>
          <w:color w:val="000000" w:themeColor="text1"/>
          <w:sz w:val="24"/>
          <w:szCs w:val="24"/>
        </w:rPr>
        <w:t>ë</w:t>
      </w:r>
      <w:r w:rsidRPr="00D4422F">
        <w:rPr>
          <w:rFonts w:ascii="Times New Roman" w:hAnsi="Times New Roman" w:cs="Times New Roman"/>
          <w:b/>
          <w:color w:val="000000" w:themeColor="text1"/>
          <w:sz w:val="24"/>
          <w:szCs w:val="24"/>
        </w:rPr>
        <w:t>rvajtjet administrative</w:t>
      </w:r>
    </w:p>
    <w:p w:rsidR="00A3544B" w:rsidRPr="00D4422F" w:rsidRDefault="00A3544B" w:rsidP="00154979">
      <w:pPr>
        <w:widowControl w:val="0"/>
        <w:spacing w:after="0"/>
        <w:ind w:left="0" w:firstLine="567"/>
        <w:jc w:val="center"/>
        <w:rPr>
          <w:rFonts w:ascii="Times New Roman" w:hAnsi="Times New Roman" w:cs="Times New Roman"/>
          <w:color w:val="000000" w:themeColor="text1"/>
          <w:sz w:val="24"/>
          <w:szCs w:val="24"/>
        </w:rPr>
      </w:pPr>
    </w:p>
    <w:p w:rsidR="00A3544B" w:rsidRPr="00D4422F" w:rsidRDefault="001D0F5B" w:rsidP="00154979">
      <w:pPr>
        <w:widowControl w:val="0"/>
        <w:spacing w:after="0"/>
        <w:ind w:left="0" w:firstLine="56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57</w:t>
      </w:r>
    </w:p>
    <w:p w:rsidR="00A3544B" w:rsidRPr="00D4422F" w:rsidRDefault="00A3544B" w:rsidP="00154979">
      <w:pPr>
        <w:widowControl w:val="0"/>
        <w:spacing w:after="0"/>
        <w:ind w:left="0" w:firstLine="56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Dispozita të përgjithshme</w:t>
      </w:r>
    </w:p>
    <w:p w:rsidR="00A431CE" w:rsidRPr="00D4422F" w:rsidRDefault="00A431CE" w:rsidP="00154979">
      <w:pPr>
        <w:widowControl w:val="0"/>
        <w:spacing w:after="0"/>
        <w:ind w:left="0" w:firstLine="567"/>
        <w:rPr>
          <w:rFonts w:ascii="Times New Roman" w:hAnsi="Times New Roman" w:cs="Times New Roman"/>
          <w:color w:val="000000" w:themeColor="text1"/>
          <w:sz w:val="24"/>
          <w:szCs w:val="24"/>
        </w:rPr>
      </w:pP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w:t>
      </w:r>
      <w:r w:rsidR="00A431C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Subjektet e detyruara jan</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përgjegjëse për shkeljet e dispozitave të këtij ligji në fushën e parandalimit të pastrimit të parave, financimit të terrorizmit dhe financimit t</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rhapjes t</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arm</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ve t</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w:t>
      </w:r>
      <w:r w:rsidR="00CE3314" w:rsidRPr="00D4422F">
        <w:rPr>
          <w:rFonts w:ascii="Times New Roman" w:hAnsi="Times New Roman" w:cs="Times New Roman"/>
          <w:color w:val="000000" w:themeColor="text1"/>
          <w:sz w:val="24"/>
          <w:szCs w:val="24"/>
        </w:rPr>
        <w:t>Pa përjashtuar përgjegjësinë penale sipas legjislacionit në fuqi,</w:t>
      </w:r>
      <w:r w:rsidRPr="00D4422F">
        <w:rPr>
          <w:rFonts w:ascii="Times New Roman" w:hAnsi="Times New Roman" w:cs="Times New Roman"/>
          <w:color w:val="000000" w:themeColor="text1"/>
          <w:sz w:val="24"/>
          <w:szCs w:val="24"/>
        </w:rPr>
        <w:t xml:space="preserve"> </w:t>
      </w:r>
      <w:r w:rsidR="00674D3E" w:rsidRPr="00D4422F">
        <w:rPr>
          <w:rFonts w:ascii="Times New Roman" w:hAnsi="Times New Roman" w:cs="Times New Roman"/>
          <w:color w:val="000000" w:themeColor="text1"/>
          <w:sz w:val="24"/>
          <w:szCs w:val="24"/>
        </w:rPr>
        <w:t>vendos</w:t>
      </w:r>
      <w:r w:rsidR="003A581E" w:rsidRPr="00D4422F">
        <w:rPr>
          <w:rFonts w:ascii="Times New Roman" w:hAnsi="Times New Roman" w:cs="Times New Roman"/>
          <w:color w:val="000000" w:themeColor="text1"/>
          <w:sz w:val="24"/>
          <w:szCs w:val="24"/>
        </w:rPr>
        <w:t xml:space="preserve">en </w:t>
      </w:r>
      <w:r w:rsidRPr="00D4422F">
        <w:rPr>
          <w:rFonts w:ascii="Times New Roman" w:hAnsi="Times New Roman" w:cs="Times New Roman"/>
          <w:color w:val="000000" w:themeColor="text1"/>
          <w:sz w:val="24"/>
          <w:szCs w:val="24"/>
        </w:rPr>
        <w:t>gjob</w:t>
      </w:r>
      <w:r w:rsidR="003A581E" w:rsidRPr="00D4422F">
        <w:rPr>
          <w:rFonts w:ascii="Times New Roman" w:hAnsi="Times New Roman" w:cs="Times New Roman"/>
          <w:color w:val="000000" w:themeColor="text1"/>
          <w:sz w:val="24"/>
          <w:szCs w:val="24"/>
        </w:rPr>
        <w:t>a d</w:t>
      </w:r>
      <w:r w:rsidRPr="00D4422F">
        <w:rPr>
          <w:rFonts w:ascii="Times New Roman" w:hAnsi="Times New Roman" w:cs="Times New Roman"/>
          <w:color w:val="000000" w:themeColor="text1"/>
          <w:sz w:val="24"/>
          <w:szCs w:val="24"/>
        </w:rPr>
        <w:t>he m</w:t>
      </w:r>
      <w:r w:rsidR="003A581E" w:rsidRPr="00D4422F">
        <w:rPr>
          <w:rFonts w:ascii="Times New Roman" w:hAnsi="Times New Roman" w:cs="Times New Roman"/>
          <w:color w:val="000000" w:themeColor="text1"/>
          <w:sz w:val="24"/>
          <w:szCs w:val="24"/>
        </w:rPr>
        <w:t>asave</w:t>
      </w:r>
      <w:r w:rsidRPr="00D4422F">
        <w:rPr>
          <w:rFonts w:ascii="Times New Roman" w:hAnsi="Times New Roman" w:cs="Times New Roman"/>
          <w:color w:val="000000" w:themeColor="text1"/>
          <w:sz w:val="24"/>
          <w:szCs w:val="24"/>
        </w:rPr>
        <w:t xml:space="preserve"> administrative të zbatueshme ndaj subjekteve të detyruara për shkelje të dispozitave </w:t>
      </w:r>
      <w:r w:rsidR="003A581E" w:rsidRPr="00D4422F">
        <w:rPr>
          <w:rFonts w:ascii="Times New Roman" w:hAnsi="Times New Roman" w:cs="Times New Roman"/>
          <w:color w:val="000000" w:themeColor="text1"/>
          <w:sz w:val="24"/>
          <w:szCs w:val="24"/>
        </w:rPr>
        <w:t xml:space="preserve">të </w:t>
      </w:r>
      <w:r w:rsidR="00674D3E"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674D3E" w:rsidRPr="00D4422F">
        <w:rPr>
          <w:rFonts w:ascii="Times New Roman" w:hAnsi="Times New Roman" w:cs="Times New Roman"/>
          <w:color w:val="000000" w:themeColor="text1"/>
          <w:sz w:val="24"/>
          <w:szCs w:val="24"/>
        </w:rPr>
        <w:t>tij ligji</w:t>
      </w:r>
      <w:r w:rsidR="001A366C" w:rsidRPr="00D4422F">
        <w:rPr>
          <w:rFonts w:ascii="Times New Roman" w:hAnsi="Times New Roman" w:cs="Times New Roman"/>
          <w:color w:val="000000" w:themeColor="text1"/>
          <w:sz w:val="24"/>
          <w:szCs w:val="24"/>
        </w:rPr>
        <w:t>.</w:t>
      </w:r>
    </w:p>
    <w:p w:rsidR="00FC7D2E" w:rsidRPr="00D4422F" w:rsidRDefault="00A431C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A3544B" w:rsidRPr="00D4422F">
        <w:rPr>
          <w:rFonts w:ascii="Times New Roman" w:hAnsi="Times New Roman" w:cs="Times New Roman"/>
          <w:color w:val="000000" w:themeColor="text1"/>
          <w:sz w:val="24"/>
          <w:szCs w:val="24"/>
        </w:rPr>
        <w:t xml:space="preserve">Autoritetet mbikëqyrëse kompetente, në përputhje me këtë ligj dhe ligjet sektoriale përkatëse, kanë kompetencë të konstatojnë shkeljet, të iniciojnë procedurat administrative, </w:t>
      </w:r>
      <w:r w:rsidR="005B5194" w:rsidRPr="00D4422F">
        <w:rPr>
          <w:rFonts w:ascii="Times New Roman" w:hAnsi="Times New Roman" w:cs="Times New Roman"/>
          <w:color w:val="000000" w:themeColor="text1"/>
          <w:sz w:val="24"/>
          <w:szCs w:val="24"/>
        </w:rPr>
        <w:t>të vendosin gjoba administrative, të aplikojnë masa të tjera administrative dhe të sigurojnë ekzekutimin e tyre.</w:t>
      </w:r>
    </w:p>
    <w:p w:rsidR="00FC7D2E" w:rsidRPr="00D4422F" w:rsidRDefault="00A1564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Gjobat </w:t>
      </w:r>
      <w:r w:rsidR="00A3544B" w:rsidRPr="00D4422F">
        <w:rPr>
          <w:rFonts w:ascii="Times New Roman" w:hAnsi="Times New Roman" w:cs="Times New Roman"/>
          <w:color w:val="000000" w:themeColor="text1"/>
          <w:sz w:val="24"/>
          <w:szCs w:val="24"/>
        </w:rPr>
        <w:t xml:space="preserve">dhe masat administrative të vendosura sipas këtij neni </w:t>
      </w:r>
      <w:r w:rsidR="005B5194" w:rsidRPr="00D4422F">
        <w:rPr>
          <w:rFonts w:ascii="Times New Roman" w:hAnsi="Times New Roman" w:cs="Times New Roman"/>
          <w:color w:val="000000" w:themeColor="text1"/>
          <w:sz w:val="24"/>
          <w:szCs w:val="24"/>
        </w:rPr>
        <w:t>duhet të je</w:t>
      </w:r>
      <w:r w:rsidR="00A3544B" w:rsidRPr="00D4422F">
        <w:rPr>
          <w:rFonts w:ascii="Times New Roman" w:hAnsi="Times New Roman" w:cs="Times New Roman"/>
          <w:color w:val="000000" w:themeColor="text1"/>
          <w:sz w:val="24"/>
          <w:szCs w:val="24"/>
        </w:rPr>
        <w:t>në efektive, proporcionale dhe parandaluese.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Në rast të shkeljeve të dispozitave </w:t>
      </w:r>
      <w:r w:rsidR="001A6659"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parashikuara n</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n e II dhe n</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n e III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tij ligji, </w:t>
      </w:r>
      <w:r w:rsidR="001A366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kur detyrimet zbatohen ndaj subjekteve t</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0E4521"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tyruar q</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kan</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form</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 e personit juridik, gjob</w:t>
      </w:r>
      <w:r w:rsidR="000E4521" w:rsidRPr="00D4422F">
        <w:rPr>
          <w:rFonts w:ascii="Times New Roman" w:hAnsi="Times New Roman" w:cs="Times New Roman"/>
          <w:color w:val="000000" w:themeColor="text1"/>
          <w:sz w:val="24"/>
          <w:szCs w:val="24"/>
        </w:rPr>
        <w:t>at</w:t>
      </w:r>
      <w:r w:rsidRPr="00D4422F">
        <w:rPr>
          <w:rFonts w:ascii="Times New Roman" w:hAnsi="Times New Roman" w:cs="Times New Roman"/>
          <w:color w:val="000000" w:themeColor="text1"/>
          <w:sz w:val="24"/>
          <w:szCs w:val="24"/>
        </w:rPr>
        <w:t xml:space="preserve"> dhe masat administrative mund të vendosen jo vetëm ndaj personit juridik, por edhe ndaj anëtarëve t</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organit administrues ose drejtues dhe personave që ushtrojnë funksione drejtuese të larta, si dhe ndaj çdo personi tjetër fizik që sipas dispozitave ligjore n</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fuqi </w:t>
      </w:r>
      <w:r w:rsidR="000E4521" w:rsidRPr="00D4422F">
        <w:rPr>
          <w:rFonts w:ascii="Times New Roman" w:hAnsi="Times New Roman" w:cs="Times New Roman"/>
          <w:color w:val="000000" w:themeColor="text1"/>
          <w:sz w:val="24"/>
          <w:szCs w:val="24"/>
        </w:rPr>
        <w:t xml:space="preserve">që </w:t>
      </w:r>
      <w:r w:rsidRPr="00D4422F">
        <w:rPr>
          <w:rFonts w:ascii="Times New Roman" w:hAnsi="Times New Roman" w:cs="Times New Roman"/>
          <w:color w:val="000000" w:themeColor="text1"/>
          <w:sz w:val="24"/>
          <w:szCs w:val="24"/>
        </w:rPr>
        <w:t>mban përgjegjësi për shkeljen.</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kompetente, kur konstatojnë shkelje që përbëjnë vepër penale sipas legjislacionit në fuqi, informojnë pa vonesë autoritetet kompetente për hetimin dhe ndjekjen penale.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 Në përputhje me kët</w:t>
      </w:r>
      <w:r w:rsidR="000E4521" w:rsidRPr="00D4422F">
        <w:rPr>
          <w:rFonts w:ascii="Times New Roman" w:hAnsi="Times New Roman" w:cs="Times New Roman"/>
          <w:color w:val="000000" w:themeColor="text1"/>
          <w:sz w:val="24"/>
          <w:szCs w:val="24"/>
        </w:rPr>
        <w:t>ë ligj dhe me legjislacionin sek</w:t>
      </w:r>
      <w:r w:rsidRPr="00D4422F">
        <w:rPr>
          <w:rFonts w:ascii="Times New Roman" w:hAnsi="Times New Roman" w:cs="Times New Roman"/>
          <w:color w:val="000000" w:themeColor="text1"/>
          <w:sz w:val="24"/>
          <w:szCs w:val="24"/>
        </w:rPr>
        <w:t>torial n</w:t>
      </w:r>
      <w:r w:rsidR="00A431C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fuqi,</w:t>
      </w:r>
      <w:r w:rsidR="00A431C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vendosen  gjoba dhe masat administrative sipas një ose më shumë prej mënyrave të mëposhtme: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drejtpërdrejt nga autoritetet mbikëqyrëse kompetente;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në bashkëpunim ndërmjet autoriteteve mbikëqyrëse kompetente dhe autoriteteve të tjera kompetente;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nën përgjegjësinë e autoriteteve mbikëqyrëse kompetente, nëpërmjet delegimit të ushtrimit të kompetencave tek autoritete të tjera;</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me kërkesë të autoritetit mbikëqyrës kompetent drejtuar gjykatës kompetente për vendosjen e gjobës ose të masave administrative, kur kjo parashikohet nga legjislacioni në fuqi.</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6. Gjatë përcaktimit të llojit dhe nivelit të gjobave ose masave administrative, autoritetet mbikëqyrëse kompetente marrin në konsideratë të gjitha rrethanat përkatëse, përfshirë, kur është e aplikueshme:</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rëndës</w:t>
      </w:r>
      <w:r w:rsidR="007B75D2" w:rsidRPr="00D4422F">
        <w:rPr>
          <w:rFonts w:ascii="Times New Roman" w:hAnsi="Times New Roman" w:cs="Times New Roman"/>
          <w:color w:val="000000" w:themeColor="text1"/>
          <w:sz w:val="24"/>
          <w:szCs w:val="24"/>
        </w:rPr>
        <w:t>inë dhe kohëzgjatjen e shkeljes;</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numrin e ras</w:t>
      </w:r>
      <w:r w:rsidR="007B75D2" w:rsidRPr="00D4422F">
        <w:rPr>
          <w:rFonts w:ascii="Times New Roman" w:hAnsi="Times New Roman" w:cs="Times New Roman"/>
          <w:color w:val="000000" w:themeColor="text1"/>
          <w:sz w:val="24"/>
          <w:szCs w:val="24"/>
        </w:rPr>
        <w:t>teve të përsëritjes së shkeljes;</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shkallën e përgjegjësisë së personit fizik ose juridik që mbahet përgjegjës për shkelje</w:t>
      </w:r>
      <w:r w:rsidR="007B75D2" w:rsidRPr="00D4422F">
        <w:rPr>
          <w:rFonts w:ascii="Times New Roman" w:hAnsi="Times New Roman" w:cs="Times New Roman"/>
          <w:color w:val="000000" w:themeColor="text1"/>
          <w:sz w:val="24"/>
          <w:szCs w:val="24"/>
        </w:rPr>
        <w:t>n;</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fuqin</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financiare të personit fizik ose juridik që mbahet përgjegjës, përfshirë qarkullimin e përgjithshëm</w:t>
      </w:r>
      <w:r w:rsidR="007B75D2" w:rsidRPr="00D4422F">
        <w:rPr>
          <w:rFonts w:ascii="Times New Roman" w:hAnsi="Times New Roman" w:cs="Times New Roman"/>
          <w:color w:val="000000" w:themeColor="text1"/>
          <w:sz w:val="24"/>
          <w:szCs w:val="24"/>
        </w:rPr>
        <w:t xml:space="preserve"> ose të ardhurat vjetore të tij;</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përfitimin e nxjerrë nga shkelja nga personi fizik ose juridik që mbahet përgjegjës, për aq sa ai mund të pë</w:t>
      </w:r>
      <w:r w:rsidR="007B75D2" w:rsidRPr="00D4422F">
        <w:rPr>
          <w:rFonts w:ascii="Times New Roman" w:hAnsi="Times New Roman" w:cs="Times New Roman"/>
          <w:color w:val="000000" w:themeColor="text1"/>
          <w:sz w:val="24"/>
          <w:szCs w:val="24"/>
        </w:rPr>
        <w:t>rcaktohet;</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 dëmet e shkaktuara palëve të treta nga shkelja, pë</w:t>
      </w:r>
      <w:r w:rsidR="007B75D2" w:rsidRPr="00D4422F">
        <w:rPr>
          <w:rFonts w:ascii="Times New Roman" w:hAnsi="Times New Roman" w:cs="Times New Roman"/>
          <w:color w:val="000000" w:themeColor="text1"/>
          <w:sz w:val="24"/>
          <w:szCs w:val="24"/>
        </w:rPr>
        <w:t>r aq sa ato mund të përcaktohen;</w:t>
      </w:r>
    </w:p>
    <w:p w:rsidR="00FC7D2E"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 nivelin e bashkëpunimit të personit fizik ose juridik që mbahet përg</w:t>
      </w:r>
      <w:r w:rsidR="007B75D2" w:rsidRPr="00D4422F">
        <w:rPr>
          <w:rFonts w:ascii="Times New Roman" w:hAnsi="Times New Roman" w:cs="Times New Roman"/>
          <w:color w:val="000000" w:themeColor="text1"/>
          <w:sz w:val="24"/>
          <w:szCs w:val="24"/>
        </w:rPr>
        <w:t xml:space="preserve">jegjës me autoritetin </w:t>
      </w:r>
      <w:r w:rsidR="0010318A" w:rsidRPr="00D4422F">
        <w:rPr>
          <w:rFonts w:ascii="Times New Roman" w:hAnsi="Times New Roman" w:cs="Times New Roman"/>
          <w:color w:val="000000" w:themeColor="text1"/>
          <w:sz w:val="24"/>
          <w:szCs w:val="24"/>
        </w:rPr>
        <w:t>mbikëqyrës</w:t>
      </w:r>
      <w:r w:rsidR="007B75D2" w:rsidRPr="00D4422F">
        <w:rPr>
          <w:rFonts w:ascii="Times New Roman" w:hAnsi="Times New Roman" w:cs="Times New Roman"/>
          <w:color w:val="000000" w:themeColor="text1"/>
          <w:sz w:val="24"/>
          <w:szCs w:val="24"/>
        </w:rPr>
        <w:t xml:space="preserve"> kompetent;</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h) fakti i 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w:t>
      </w:r>
      <w:r w:rsidR="0010318A" w:rsidRPr="00D4422F">
        <w:rPr>
          <w:rFonts w:ascii="Times New Roman" w:hAnsi="Times New Roman" w:cs="Times New Roman"/>
          <w:color w:val="000000" w:themeColor="text1"/>
          <w:sz w:val="24"/>
          <w:szCs w:val="24"/>
        </w:rPr>
        <w:t>qenit</w:t>
      </w:r>
      <w:r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rit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të personit fizik ose juridik që mbahet përgjegjës.</w:t>
      </w:r>
    </w:p>
    <w:p w:rsidR="007227E5" w:rsidRPr="00D4422F" w:rsidRDefault="000E4521"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7. Personi juridik</w:t>
      </w:r>
      <w:r w:rsidR="00A3544B" w:rsidRPr="00D4422F">
        <w:rPr>
          <w:rFonts w:ascii="Times New Roman" w:hAnsi="Times New Roman" w:cs="Times New Roman"/>
          <w:color w:val="000000" w:themeColor="text1"/>
          <w:sz w:val="24"/>
          <w:szCs w:val="24"/>
        </w:rPr>
        <w:t xml:space="preserve"> mban përgjegjësi për shkeljet e dispozitave </w:t>
      </w:r>
      <w:r w:rsidR="001A6659"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tij ligji</w:t>
      </w:r>
      <w:r w:rsidR="00A3544B" w:rsidRPr="00D4422F">
        <w:rPr>
          <w:rFonts w:ascii="Times New Roman" w:hAnsi="Times New Roman" w:cs="Times New Roman"/>
          <w:color w:val="000000" w:themeColor="text1"/>
          <w:sz w:val="24"/>
          <w:szCs w:val="24"/>
        </w:rPr>
        <w:t xml:space="preserve">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ka kompetencën për </w:t>
      </w:r>
      <w:r w:rsidR="000E4521" w:rsidRPr="00D4422F">
        <w:rPr>
          <w:rFonts w:ascii="Times New Roman" w:hAnsi="Times New Roman" w:cs="Times New Roman"/>
          <w:color w:val="000000" w:themeColor="text1"/>
          <w:sz w:val="24"/>
          <w:szCs w:val="24"/>
        </w:rPr>
        <w:t>të përfaqësuar personin juridik;</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kompetencën për të marrë vendime në emër të personit juridik</w:t>
      </w:r>
      <w:r w:rsidR="000E4521" w:rsidRPr="00D4422F">
        <w:rPr>
          <w:rFonts w:ascii="Times New Roman" w:hAnsi="Times New Roman" w:cs="Times New Roman"/>
          <w:color w:val="000000" w:themeColor="text1"/>
          <w:sz w:val="24"/>
          <w:szCs w:val="24"/>
        </w:rPr>
        <w:t>;</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kompetencën për të ushtruar k</w:t>
      </w:r>
      <w:r w:rsidR="000E4521" w:rsidRPr="00D4422F">
        <w:rPr>
          <w:rFonts w:ascii="Times New Roman" w:hAnsi="Times New Roman" w:cs="Times New Roman"/>
          <w:color w:val="000000" w:themeColor="text1"/>
          <w:sz w:val="24"/>
          <w:szCs w:val="24"/>
        </w:rPr>
        <w:t>ontroll brenda personit juridik;</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Përgjegjësia e personit juridik për shkeljet sipas këtij ligji përcaktohet në përputhje me legjislacionin për përgjegjësinë e personave juridikë</w:t>
      </w:r>
      <w:r w:rsidR="001A366C" w:rsidRPr="00D4422F">
        <w:rPr>
          <w:rFonts w:ascii="Times New Roman" w:hAnsi="Times New Roman" w:cs="Times New Roman"/>
          <w:color w:val="000000" w:themeColor="text1"/>
          <w:sz w:val="24"/>
          <w:szCs w:val="24"/>
        </w:rPr>
        <w:t xml:space="preserve"> dhe t</w:t>
      </w:r>
      <w:r w:rsidR="00B01EDB" w:rsidRPr="00D4422F">
        <w:rPr>
          <w:rFonts w:ascii="Times New Roman" w:hAnsi="Times New Roman" w:cs="Times New Roman"/>
          <w:color w:val="000000" w:themeColor="text1"/>
          <w:sz w:val="24"/>
          <w:szCs w:val="24"/>
        </w:rPr>
        <w:t>ë</w:t>
      </w:r>
      <w:r w:rsidR="001A366C" w:rsidRPr="00D4422F">
        <w:rPr>
          <w:rFonts w:ascii="Times New Roman" w:hAnsi="Times New Roman" w:cs="Times New Roman"/>
          <w:color w:val="000000" w:themeColor="text1"/>
          <w:sz w:val="24"/>
          <w:szCs w:val="24"/>
        </w:rPr>
        <w:t xml:space="preserve"> k</w:t>
      </w:r>
      <w:r w:rsidR="00B01EDB" w:rsidRPr="00D4422F">
        <w:rPr>
          <w:rFonts w:ascii="Times New Roman" w:hAnsi="Times New Roman" w:cs="Times New Roman"/>
          <w:color w:val="000000" w:themeColor="text1"/>
          <w:sz w:val="24"/>
          <w:szCs w:val="24"/>
        </w:rPr>
        <w:t>ë</w:t>
      </w:r>
      <w:r w:rsidR="007227E5" w:rsidRPr="00D4422F">
        <w:rPr>
          <w:rFonts w:ascii="Times New Roman" w:hAnsi="Times New Roman" w:cs="Times New Roman"/>
          <w:color w:val="000000" w:themeColor="text1"/>
          <w:sz w:val="24"/>
          <w:szCs w:val="24"/>
        </w:rPr>
        <w:t>tij ligji.</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8.</w:t>
      </w:r>
      <w:r w:rsidR="00820E0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Personi juridik mban përgjegjësi edhe kur mungesa e mbikëqyrjes ose kontrollit nga një person me pozicion drejtues, sipas pikës 7 të këtij neni, ka bërë të mundur kryer</w:t>
      </w:r>
      <w:r w:rsidR="001A6659" w:rsidRPr="00D4422F">
        <w:rPr>
          <w:rFonts w:ascii="Times New Roman" w:hAnsi="Times New Roman" w:cs="Times New Roman"/>
          <w:color w:val="000000" w:themeColor="text1"/>
          <w:sz w:val="24"/>
          <w:szCs w:val="24"/>
        </w:rPr>
        <w:t>jen e shkeljeve të dispozitave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1A6659" w:rsidRPr="00D4422F">
        <w:rPr>
          <w:rFonts w:ascii="Times New Roman" w:hAnsi="Times New Roman" w:cs="Times New Roman"/>
          <w:color w:val="000000" w:themeColor="text1"/>
          <w:sz w:val="24"/>
          <w:szCs w:val="24"/>
        </w:rPr>
        <w:t>tij ligji</w:t>
      </w:r>
      <w:r w:rsidRPr="00D4422F">
        <w:rPr>
          <w:rFonts w:ascii="Times New Roman" w:hAnsi="Times New Roman" w:cs="Times New Roman"/>
          <w:color w:val="000000" w:themeColor="text1"/>
          <w:sz w:val="24"/>
          <w:szCs w:val="24"/>
        </w:rPr>
        <w:t>, nga një person nën autoritetin e tij, në emër ose për përfitim të personit juridik.</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Përgjegjësia ushtrohet në përputhje me legjislacionin në fuqi për përgjegjësinë e personave juridikë.</w:t>
      </w:r>
    </w:p>
    <w:p w:rsidR="007227E5"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9.</w:t>
      </w:r>
      <w:r w:rsidR="00820E0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Në ushtrimin e kompetencave për vendosjen e gjobave dhe aplikimin e masave administrative, autoritetet mbikëqyrëse bashkëpunojnë ngushtë dhe, kur është e nevojshme, koordinojnë veprimet e tyre me autoritete të tjera kompetente, me qëllim garantimin e efektivitetit të </w:t>
      </w:r>
      <w:r w:rsidR="00863002" w:rsidRPr="00D4422F">
        <w:rPr>
          <w:rFonts w:ascii="Times New Roman" w:hAnsi="Times New Roman" w:cs="Times New Roman"/>
          <w:color w:val="000000" w:themeColor="text1"/>
          <w:sz w:val="24"/>
          <w:szCs w:val="24"/>
        </w:rPr>
        <w:t xml:space="preserve">gjobave </w:t>
      </w:r>
      <w:r w:rsidRPr="00D4422F">
        <w:rPr>
          <w:rFonts w:ascii="Times New Roman" w:hAnsi="Times New Roman" w:cs="Times New Roman"/>
          <w:color w:val="000000" w:themeColor="text1"/>
          <w:sz w:val="24"/>
          <w:szCs w:val="24"/>
        </w:rPr>
        <w:t>dhe masave administrative të vendosura.</w:t>
      </w:r>
    </w:p>
    <w:p w:rsidR="00A3544B" w:rsidRPr="00D4422F" w:rsidRDefault="00A3544B"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Në rastet </w:t>
      </w:r>
      <w:r w:rsidR="000E4521" w:rsidRPr="00D4422F">
        <w:rPr>
          <w:rFonts w:ascii="Times New Roman" w:hAnsi="Times New Roman" w:cs="Times New Roman"/>
          <w:color w:val="000000" w:themeColor="text1"/>
          <w:sz w:val="24"/>
          <w:szCs w:val="24"/>
        </w:rPr>
        <w:t xml:space="preserve">kur kemi të përfshirë </w:t>
      </w:r>
      <w:r w:rsidRPr="00D4422F">
        <w:rPr>
          <w:rFonts w:ascii="Times New Roman" w:hAnsi="Times New Roman" w:cs="Times New Roman"/>
          <w:color w:val="000000" w:themeColor="text1"/>
          <w:sz w:val="24"/>
          <w:szCs w:val="24"/>
        </w:rPr>
        <w:t>element</w:t>
      </w:r>
      <w:r w:rsidR="000E4521"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 xml:space="preserve"> ndërkufitar, autoritetet mbikëqyrëse koordinojnë veprimet e tyre me autoritetet përkatëse, në përputhje me legjislacionin në fuqi dhe me marrëveshjet </w:t>
      </w:r>
      <w:r w:rsidR="000E4521" w:rsidRPr="00D4422F">
        <w:rPr>
          <w:rFonts w:ascii="Times New Roman" w:hAnsi="Times New Roman" w:cs="Times New Roman"/>
          <w:color w:val="000000" w:themeColor="text1"/>
          <w:sz w:val="24"/>
          <w:szCs w:val="24"/>
        </w:rPr>
        <w:t xml:space="preserve">ndërkombëtare të </w:t>
      </w:r>
      <w:r w:rsidRPr="00D4422F">
        <w:rPr>
          <w:rFonts w:ascii="Times New Roman" w:hAnsi="Times New Roman" w:cs="Times New Roman"/>
          <w:color w:val="000000" w:themeColor="text1"/>
          <w:sz w:val="24"/>
          <w:szCs w:val="24"/>
        </w:rPr>
        <w:t>bashkëpunimit.</w:t>
      </w:r>
    </w:p>
    <w:p w:rsidR="005A6E96" w:rsidRPr="00D4422F" w:rsidRDefault="005A6E96" w:rsidP="00154979">
      <w:pPr>
        <w:widowControl w:val="0"/>
        <w:spacing w:after="0"/>
        <w:rPr>
          <w:rFonts w:ascii="Times New Roman" w:hAnsi="Times New Roman" w:cs="Times New Roman"/>
          <w:color w:val="000000" w:themeColor="text1"/>
          <w:sz w:val="24"/>
          <w:szCs w:val="24"/>
        </w:rPr>
      </w:pPr>
    </w:p>
    <w:p w:rsidR="008B0D36" w:rsidRPr="00D4422F" w:rsidRDefault="008B0D36" w:rsidP="00154979">
      <w:pPr>
        <w:spacing w:after="0"/>
        <w:ind w:left="0" w:firstLine="0"/>
        <w:jc w:val="center"/>
        <w:rPr>
          <w:rFonts w:ascii="Times New Roman" w:hAnsi="Times New Roman" w:cs="Times New Roman"/>
          <w:color w:val="000000" w:themeColor="text1"/>
          <w:sz w:val="24"/>
          <w:szCs w:val="24"/>
        </w:rPr>
      </w:pPr>
    </w:p>
    <w:p w:rsidR="00A311EF" w:rsidRPr="00D4422F" w:rsidRDefault="001D0F5B" w:rsidP="00154979">
      <w:pPr>
        <w:spacing w:after="0"/>
        <w:ind w:left="0" w:firstLine="0"/>
        <w:jc w:val="center"/>
        <w:rPr>
          <w:rFonts w:ascii="Times New Roman" w:eastAsia="Times New Roman" w:hAnsi="Times New Roman" w:cs="Times New Roman"/>
          <w:bCs/>
          <w:color w:val="000000" w:themeColor="text1"/>
          <w:sz w:val="24"/>
          <w:szCs w:val="24"/>
        </w:rPr>
      </w:pPr>
      <w:r w:rsidRPr="00D4422F">
        <w:rPr>
          <w:rFonts w:ascii="Times New Roman" w:eastAsia="Times New Roman" w:hAnsi="Times New Roman" w:cs="Times New Roman"/>
          <w:bCs/>
          <w:color w:val="000000" w:themeColor="text1"/>
          <w:sz w:val="24"/>
          <w:szCs w:val="24"/>
        </w:rPr>
        <w:t>Neni 58</w:t>
      </w:r>
    </w:p>
    <w:p w:rsidR="00A311EF" w:rsidRPr="00D4422F" w:rsidRDefault="00A311EF" w:rsidP="00154979">
      <w:pPr>
        <w:spacing w:after="0"/>
        <w:ind w:left="0" w:firstLine="0"/>
        <w:jc w:val="center"/>
        <w:rPr>
          <w:rFonts w:ascii="Times New Roman" w:eastAsia="Times New Roman" w:hAnsi="Times New Roman" w:cs="Times New Roman"/>
          <w:b/>
          <w:color w:val="000000" w:themeColor="text1"/>
          <w:sz w:val="24"/>
          <w:szCs w:val="24"/>
        </w:rPr>
      </w:pPr>
      <w:r w:rsidRPr="00D4422F">
        <w:rPr>
          <w:rFonts w:ascii="Times New Roman" w:eastAsia="Times New Roman" w:hAnsi="Times New Roman" w:cs="Times New Roman"/>
          <w:b/>
          <w:bCs/>
          <w:color w:val="000000" w:themeColor="text1"/>
          <w:sz w:val="24"/>
          <w:szCs w:val="24"/>
        </w:rPr>
        <w:t>Përgjegjësia e personit juridik</w:t>
      </w:r>
    </w:p>
    <w:p w:rsidR="00A311EF" w:rsidRPr="00D4422F" w:rsidRDefault="00A311EF" w:rsidP="00154979">
      <w:pPr>
        <w:spacing w:after="0"/>
        <w:ind w:left="0" w:firstLine="0"/>
        <w:jc w:val="left"/>
        <w:rPr>
          <w:rFonts w:ascii="Times New Roman" w:eastAsia="Times New Roman" w:hAnsi="Times New Roman" w:cs="Times New Roman"/>
          <w:color w:val="000000" w:themeColor="text1"/>
          <w:sz w:val="24"/>
          <w:szCs w:val="24"/>
        </w:rPr>
      </w:pP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1. Personi juridik mban përgjegjësi administrative për shkeljet e dispozitave </w:t>
      </w:r>
      <w:r w:rsidR="00946D01" w:rsidRPr="00D4422F">
        <w:rPr>
          <w:rFonts w:ascii="Times New Roman" w:eastAsia="Times New Roman" w:hAnsi="Times New Roman" w:cs="Times New Roman"/>
          <w:color w:val="000000" w:themeColor="text1"/>
          <w:sz w:val="24"/>
          <w:szCs w:val="24"/>
        </w:rPr>
        <w:t>Pjes</w:t>
      </w:r>
      <w:r w:rsidR="001D0F5B" w:rsidRPr="00D4422F">
        <w:rPr>
          <w:rFonts w:ascii="Times New Roman" w:eastAsia="Times New Roman" w:hAnsi="Times New Roman" w:cs="Times New Roman"/>
          <w:color w:val="000000" w:themeColor="text1"/>
          <w:sz w:val="24"/>
          <w:szCs w:val="24"/>
        </w:rPr>
        <w:t>ë</w:t>
      </w:r>
      <w:r w:rsidR="00946D01" w:rsidRPr="00D4422F">
        <w:rPr>
          <w:rFonts w:ascii="Times New Roman" w:eastAsia="Times New Roman" w:hAnsi="Times New Roman" w:cs="Times New Roman"/>
          <w:color w:val="000000" w:themeColor="text1"/>
          <w:sz w:val="24"/>
          <w:szCs w:val="24"/>
        </w:rPr>
        <w:t>s t</w:t>
      </w:r>
      <w:r w:rsidR="001D0F5B" w:rsidRPr="00D4422F">
        <w:rPr>
          <w:rFonts w:ascii="Times New Roman" w:eastAsia="Times New Roman" w:hAnsi="Times New Roman" w:cs="Times New Roman"/>
          <w:color w:val="000000" w:themeColor="text1"/>
          <w:sz w:val="24"/>
          <w:szCs w:val="24"/>
        </w:rPr>
        <w:t>ë</w:t>
      </w:r>
      <w:r w:rsidR="00946D01" w:rsidRPr="00D4422F">
        <w:rPr>
          <w:rFonts w:ascii="Times New Roman" w:eastAsia="Times New Roman" w:hAnsi="Times New Roman" w:cs="Times New Roman"/>
          <w:color w:val="000000" w:themeColor="text1"/>
          <w:sz w:val="24"/>
          <w:szCs w:val="24"/>
        </w:rPr>
        <w:t xml:space="preserve"> I dhe Pjes</w:t>
      </w:r>
      <w:r w:rsidR="001D0F5B" w:rsidRPr="00D4422F">
        <w:rPr>
          <w:rFonts w:ascii="Times New Roman" w:eastAsia="Times New Roman" w:hAnsi="Times New Roman" w:cs="Times New Roman"/>
          <w:color w:val="000000" w:themeColor="text1"/>
          <w:sz w:val="24"/>
          <w:szCs w:val="24"/>
        </w:rPr>
        <w:t>ë</w:t>
      </w:r>
      <w:r w:rsidR="00946D01" w:rsidRPr="00D4422F">
        <w:rPr>
          <w:rFonts w:ascii="Times New Roman" w:eastAsia="Times New Roman" w:hAnsi="Times New Roman" w:cs="Times New Roman"/>
          <w:color w:val="000000" w:themeColor="text1"/>
          <w:sz w:val="24"/>
          <w:szCs w:val="24"/>
        </w:rPr>
        <w:t>s t</w:t>
      </w:r>
      <w:r w:rsidR="001D0F5B" w:rsidRPr="00D4422F">
        <w:rPr>
          <w:rFonts w:ascii="Times New Roman" w:eastAsia="Times New Roman" w:hAnsi="Times New Roman" w:cs="Times New Roman"/>
          <w:color w:val="000000" w:themeColor="text1"/>
          <w:sz w:val="24"/>
          <w:szCs w:val="24"/>
        </w:rPr>
        <w:t>ë</w:t>
      </w:r>
      <w:r w:rsidR="00946D01" w:rsidRPr="00D4422F">
        <w:rPr>
          <w:rFonts w:ascii="Times New Roman" w:eastAsia="Times New Roman" w:hAnsi="Times New Roman" w:cs="Times New Roman"/>
          <w:color w:val="000000" w:themeColor="text1"/>
          <w:sz w:val="24"/>
          <w:szCs w:val="24"/>
        </w:rPr>
        <w:t xml:space="preserve"> II t</w:t>
      </w:r>
      <w:r w:rsidR="001D0F5B" w:rsidRPr="00D4422F">
        <w:rPr>
          <w:rFonts w:ascii="Times New Roman" w:eastAsia="Times New Roman" w:hAnsi="Times New Roman" w:cs="Times New Roman"/>
          <w:color w:val="000000" w:themeColor="text1"/>
          <w:sz w:val="24"/>
          <w:szCs w:val="24"/>
        </w:rPr>
        <w:t>ë</w:t>
      </w:r>
      <w:r w:rsidR="00946D01" w:rsidRPr="00D4422F">
        <w:rPr>
          <w:rFonts w:ascii="Times New Roman" w:eastAsia="Times New Roman" w:hAnsi="Times New Roman" w:cs="Times New Roman"/>
          <w:color w:val="000000" w:themeColor="text1"/>
          <w:sz w:val="24"/>
          <w:szCs w:val="24"/>
        </w:rPr>
        <w:t xml:space="preserve"> ligjit</w:t>
      </w:r>
      <w:r w:rsidRPr="00D4422F">
        <w:rPr>
          <w:rFonts w:ascii="Times New Roman" w:eastAsia="Times New Roman" w:hAnsi="Times New Roman" w:cs="Times New Roman"/>
          <w:color w:val="000000" w:themeColor="text1"/>
          <w:sz w:val="24"/>
          <w:szCs w:val="24"/>
        </w:rPr>
        <w:t>, kur këto shkelje kryhen në emër ose për përfitim të tij nga një person që vepron individualisht ose si pjesë e një organi të personit juridik dhe që ka funksion drejtues brenda tij, përfshirë kur ai person:</w:t>
      </w: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a) ka kompetencën për të përfaqësuar personin juridik;</w:t>
      </w: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ka kompetencën për të marrë vendime në emër të personit juridik;</w:t>
      </w: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c) ka kompetencën për të ushtruar kontroll brenda personit juridik.</w:t>
      </w: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2. Personi juridik mban përgjegjësi administrative edhe kur shkelja është bërë e mundur si rezultat i mungesës së mbikëqyrjes ose kontrollit nga një person me funksion drejtues, sipas pikës 1 të këtij neni, dhe është kryer nga një person nën autoritetin e tij, në emër ose për përfitim të personit juridik.</w:t>
      </w:r>
    </w:p>
    <w:p w:rsidR="00A311EF" w:rsidRPr="00D4422F" w:rsidRDefault="00A311EF"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3. Përgjegjësia administrative e personit juridik sipas këtij ligji nuk përjashton përgjegjësinë individuale të personave fizikë dhe ushtrohet pa cenuar zbatimin e legjislacionit penal në fuqi për përgjegjësinë e personave juridikë.</w:t>
      </w:r>
    </w:p>
    <w:p w:rsidR="00A311EF" w:rsidRPr="00D4422F" w:rsidRDefault="00A311EF" w:rsidP="00154979">
      <w:pPr>
        <w:pStyle w:val="NormalWeb"/>
        <w:spacing w:before="0" w:beforeAutospacing="0" w:after="0" w:afterAutospacing="0" w:line="276" w:lineRule="auto"/>
        <w:ind w:left="720"/>
        <w:rPr>
          <w:color w:val="000000" w:themeColor="text1"/>
          <w:lang w:val="sq-AL"/>
        </w:rPr>
      </w:pPr>
    </w:p>
    <w:p w:rsidR="00A311EF" w:rsidRPr="00D4422F" w:rsidRDefault="00A311EF" w:rsidP="00154979">
      <w:pPr>
        <w:pStyle w:val="NormalWeb"/>
        <w:spacing w:before="0" w:beforeAutospacing="0" w:after="0" w:afterAutospacing="0" w:line="276" w:lineRule="auto"/>
        <w:jc w:val="center"/>
        <w:rPr>
          <w:color w:val="000000" w:themeColor="text1"/>
          <w:lang w:val="sq-AL"/>
        </w:rPr>
      </w:pPr>
      <w:r w:rsidRPr="00D4422F">
        <w:rPr>
          <w:color w:val="000000" w:themeColor="text1"/>
          <w:lang w:val="sq-AL"/>
        </w:rPr>
        <w:t xml:space="preserve">Neni </w:t>
      </w:r>
      <w:r w:rsidR="001D0F5B" w:rsidRPr="00D4422F">
        <w:rPr>
          <w:color w:val="000000" w:themeColor="text1"/>
          <w:lang w:val="sq-AL"/>
        </w:rPr>
        <w:t>59</w:t>
      </w:r>
    </w:p>
    <w:p w:rsidR="00A311EF" w:rsidRPr="00D4422F" w:rsidRDefault="00A311EF" w:rsidP="00154979">
      <w:pPr>
        <w:pStyle w:val="NormalWeb"/>
        <w:spacing w:before="0" w:beforeAutospacing="0" w:after="0" w:afterAutospacing="0" w:line="276" w:lineRule="auto"/>
        <w:jc w:val="center"/>
        <w:rPr>
          <w:b/>
          <w:color w:val="000000" w:themeColor="text1"/>
          <w:lang w:val="sq-AL"/>
        </w:rPr>
      </w:pPr>
      <w:r w:rsidRPr="00D4422F">
        <w:rPr>
          <w:b/>
          <w:color w:val="000000" w:themeColor="text1"/>
          <w:lang w:val="sq-AL"/>
        </w:rPr>
        <w:t>Llojet e masave</w:t>
      </w:r>
    </w:p>
    <w:p w:rsidR="00A311EF" w:rsidRPr="00D4422F" w:rsidRDefault="00A311EF"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Autoritetet mbikëqyrëse kompetente, në përputhje me këtë ligj dhe legjislacionin sektorial përkatës:</w:t>
      </w:r>
    </w:p>
    <w:p w:rsidR="00A311EF" w:rsidRPr="00D4422F" w:rsidRDefault="00A311EF" w:rsidP="00154979">
      <w:pPr>
        <w:pStyle w:val="NormalWeb"/>
        <w:spacing w:before="0" w:beforeAutospacing="0" w:after="0" w:afterAutospacing="0" w:line="276" w:lineRule="auto"/>
        <w:ind w:left="720"/>
        <w:rPr>
          <w:color w:val="000000" w:themeColor="text1"/>
          <w:lang w:val="sq-AL"/>
        </w:rPr>
      </w:pPr>
      <w:r w:rsidRPr="00D4422F">
        <w:rPr>
          <w:color w:val="000000" w:themeColor="text1"/>
          <w:lang w:val="sq-AL"/>
        </w:rPr>
        <w:t xml:space="preserve">a) konstatojnë </w:t>
      </w:r>
      <w:r w:rsidR="005A163F" w:rsidRPr="00D4422F">
        <w:rPr>
          <w:color w:val="000000" w:themeColor="text1"/>
          <w:lang w:val="sq-AL"/>
        </w:rPr>
        <w:t>kund</w:t>
      </w:r>
      <w:r w:rsidR="003335AC" w:rsidRPr="00D4422F">
        <w:rPr>
          <w:color w:val="000000" w:themeColor="text1"/>
          <w:lang w:val="sq-AL"/>
        </w:rPr>
        <w:t>ë</w:t>
      </w:r>
      <w:r w:rsidR="005A163F" w:rsidRPr="00D4422F">
        <w:rPr>
          <w:color w:val="000000" w:themeColor="text1"/>
          <w:lang w:val="sq-AL"/>
        </w:rPr>
        <w:t>rvajtjen administrative</w:t>
      </w:r>
      <w:r w:rsidRPr="00D4422F">
        <w:rPr>
          <w:color w:val="000000" w:themeColor="text1"/>
          <w:lang w:val="sq-AL"/>
        </w:rPr>
        <w:t>;</w:t>
      </w:r>
      <w:r w:rsidRPr="00D4422F">
        <w:rPr>
          <w:color w:val="000000" w:themeColor="text1"/>
          <w:lang w:val="sq-AL"/>
        </w:rPr>
        <w:br/>
        <w:t>b) nisin procedurat administrative;</w:t>
      </w:r>
      <w:r w:rsidRPr="00D4422F">
        <w:rPr>
          <w:color w:val="000000" w:themeColor="text1"/>
          <w:lang w:val="sq-AL"/>
        </w:rPr>
        <w:br/>
        <w:t>c) vendosin gjoba administrative;</w:t>
      </w:r>
    </w:p>
    <w:p w:rsidR="00A311EF" w:rsidRPr="00D4422F" w:rsidRDefault="00A311EF" w:rsidP="00154979">
      <w:pPr>
        <w:pStyle w:val="NormalWeb"/>
        <w:spacing w:before="0" w:beforeAutospacing="0" w:after="0" w:afterAutospacing="0" w:line="276" w:lineRule="auto"/>
        <w:ind w:firstLine="720"/>
        <w:rPr>
          <w:color w:val="000000" w:themeColor="text1"/>
          <w:lang w:val="sq-AL"/>
        </w:rPr>
      </w:pPr>
      <w:r w:rsidRPr="00D4422F">
        <w:rPr>
          <w:color w:val="000000" w:themeColor="text1"/>
          <w:lang w:val="sq-AL"/>
        </w:rPr>
        <w:t>d) aplikojnë masa të tjera administrative, përfshirë paralajmërim, urdhër për korrigjim, pezullim, kufizim ose revokim licence;</w:t>
      </w:r>
    </w:p>
    <w:p w:rsidR="00A311EF" w:rsidRPr="00D4422F" w:rsidRDefault="00A311EF" w:rsidP="00154979">
      <w:pPr>
        <w:pStyle w:val="NormalWeb"/>
        <w:spacing w:before="0" w:beforeAutospacing="0" w:after="0" w:afterAutospacing="0" w:line="276" w:lineRule="auto"/>
        <w:ind w:firstLine="720"/>
        <w:rPr>
          <w:color w:val="000000" w:themeColor="text1"/>
          <w:lang w:val="sq-AL"/>
        </w:rPr>
      </w:pPr>
      <w:r w:rsidRPr="00D4422F">
        <w:rPr>
          <w:color w:val="000000" w:themeColor="text1"/>
          <w:lang w:val="sq-AL"/>
        </w:rPr>
        <w:t>e) sigurojnë ekzekutimin e masave të vendosura.</w:t>
      </w:r>
    </w:p>
    <w:p w:rsidR="00A311EF" w:rsidRPr="00D4422F" w:rsidRDefault="00A311EF" w:rsidP="00154979">
      <w:pPr>
        <w:pStyle w:val="NormalWeb"/>
        <w:spacing w:before="0" w:beforeAutospacing="0" w:after="0" w:afterAutospacing="0" w:line="276" w:lineRule="auto"/>
        <w:rPr>
          <w:rStyle w:val="Strong"/>
          <w:b w:val="0"/>
          <w:color w:val="000000" w:themeColor="text1"/>
          <w:lang w:val="sq-AL"/>
        </w:rPr>
      </w:pPr>
    </w:p>
    <w:p w:rsidR="00A311EF" w:rsidRPr="00D4422F" w:rsidRDefault="00A311EF" w:rsidP="00154979">
      <w:pPr>
        <w:pStyle w:val="NormalWeb"/>
        <w:spacing w:before="0" w:beforeAutospacing="0" w:after="0" w:afterAutospacing="0" w:line="276" w:lineRule="auto"/>
        <w:jc w:val="center"/>
        <w:rPr>
          <w:rFonts w:hAnsi="Symbol"/>
          <w:color w:val="000000" w:themeColor="text1"/>
          <w:lang w:val="sq-AL"/>
        </w:rPr>
      </w:pPr>
      <w:r w:rsidRPr="00D4422F">
        <w:rPr>
          <w:rStyle w:val="Strong"/>
          <w:b w:val="0"/>
          <w:color w:val="000000" w:themeColor="text1"/>
          <w:lang w:val="sq-AL"/>
        </w:rPr>
        <w:t xml:space="preserve">Neni </w:t>
      </w:r>
      <w:r w:rsidR="008B0D36" w:rsidRPr="00D4422F">
        <w:rPr>
          <w:rStyle w:val="Strong"/>
          <w:b w:val="0"/>
          <w:color w:val="000000" w:themeColor="text1"/>
          <w:lang w:val="sq-AL"/>
        </w:rPr>
        <w:t>6</w:t>
      </w:r>
      <w:r w:rsidR="001D0F5B" w:rsidRPr="00D4422F">
        <w:rPr>
          <w:rStyle w:val="Strong"/>
          <w:b w:val="0"/>
          <w:color w:val="000000" w:themeColor="text1"/>
          <w:lang w:val="sq-AL"/>
        </w:rPr>
        <w:t>0</w:t>
      </w:r>
      <w:r w:rsidRPr="00D4422F">
        <w:rPr>
          <w:color w:val="000000" w:themeColor="text1"/>
          <w:lang w:val="sq-AL"/>
        </w:rPr>
        <w:br/>
      </w:r>
      <w:r w:rsidRPr="00D4422F">
        <w:rPr>
          <w:rStyle w:val="Strong"/>
          <w:color w:val="000000" w:themeColor="text1"/>
          <w:lang w:val="sq-AL"/>
        </w:rPr>
        <w:t>Koordinimi ndërinstitucional</w:t>
      </w:r>
    </w:p>
    <w:p w:rsidR="00A311EF" w:rsidRPr="00D4422F" w:rsidRDefault="00A311EF" w:rsidP="00154979">
      <w:pPr>
        <w:pStyle w:val="NormalWeb"/>
        <w:spacing w:before="0" w:beforeAutospacing="0" w:after="0" w:afterAutospacing="0" w:line="276" w:lineRule="auto"/>
        <w:rPr>
          <w:color w:val="000000" w:themeColor="text1"/>
          <w:lang w:val="sq-AL"/>
        </w:rPr>
      </w:pPr>
    </w:p>
    <w:p w:rsidR="00A311EF" w:rsidRPr="00D4422F" w:rsidRDefault="00A311EF"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1. Në ushtrimin e kompetencave për vendosjen e gjobave dhe aplikimin e masave administrative, autoritetet mbikëqyrëse bashkëpunojnë ngushtë dhe kur është e nevojshme, koordinojnë veprimet e tyre me autoritete të tjera kompetente për të garan</w:t>
      </w:r>
      <w:r w:rsidR="00863002" w:rsidRPr="00D4422F">
        <w:rPr>
          <w:color w:val="000000" w:themeColor="text1"/>
          <w:lang w:val="sq-AL"/>
        </w:rPr>
        <w:t>tuar efektivitetin e këtyre masave</w:t>
      </w:r>
      <w:r w:rsidRPr="00D4422F">
        <w:rPr>
          <w:color w:val="000000" w:themeColor="text1"/>
          <w:lang w:val="sq-AL"/>
        </w:rPr>
        <w:t>.</w:t>
      </w:r>
    </w:p>
    <w:p w:rsidR="00A311EF" w:rsidRPr="00D4422F" w:rsidRDefault="00A311EF"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2. Kur shkeljet përfshijnë elemente ndërkufitare, autoritetet mbikëqyrëse koordinojnë veprimet me autoritetet homologe, në përputhje me legjislacionin në fuqi dhe marrëveshjet ndërkombëtare të bashkëpunimit.</w:t>
      </w:r>
    </w:p>
    <w:p w:rsidR="00A311EF" w:rsidRPr="00D4422F" w:rsidRDefault="00A311EF" w:rsidP="00154979">
      <w:pPr>
        <w:widowControl w:val="0"/>
        <w:spacing w:after="0"/>
        <w:rPr>
          <w:rFonts w:ascii="Times New Roman" w:hAnsi="Times New Roman" w:cs="Times New Roman"/>
          <w:color w:val="000000" w:themeColor="text1"/>
          <w:sz w:val="24"/>
          <w:szCs w:val="24"/>
        </w:rPr>
      </w:pPr>
    </w:p>
    <w:p w:rsidR="00AD47BD" w:rsidRPr="00D4422F" w:rsidRDefault="00AD47BD" w:rsidP="00154979">
      <w:pPr>
        <w:widowControl w:val="0"/>
        <w:spacing w:after="0"/>
        <w:rPr>
          <w:rFonts w:ascii="Times New Roman" w:hAnsi="Times New Roman" w:cs="Times New Roman"/>
          <w:color w:val="000000" w:themeColor="text1"/>
          <w:sz w:val="24"/>
          <w:szCs w:val="24"/>
        </w:rPr>
      </w:pPr>
    </w:p>
    <w:p w:rsidR="00AD47BD" w:rsidRPr="00D4422F" w:rsidRDefault="001D0F5B" w:rsidP="00154979">
      <w:pPr>
        <w:widowControl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61</w:t>
      </w:r>
    </w:p>
    <w:p w:rsidR="00060921" w:rsidRPr="00D4422F" w:rsidRDefault="00A1564E"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Masat mbikëqyrëse ndaj degëve të subjekteve të detyruara dhe ndaj disa veprimtarive të ushtruara në bazë të lirisë së ofrimit të shërbimeve</w:t>
      </w:r>
    </w:p>
    <w:p w:rsidR="00AD47BD" w:rsidRPr="00D4422F" w:rsidRDefault="00AD47BD" w:rsidP="00154979">
      <w:pPr>
        <w:widowControl w:val="0"/>
        <w:spacing w:after="0"/>
        <w:jc w:val="center"/>
        <w:rPr>
          <w:rFonts w:ascii="Times New Roman" w:hAnsi="Times New Roman" w:cs="Times New Roman"/>
          <w:color w:val="000000" w:themeColor="text1"/>
          <w:sz w:val="24"/>
          <w:szCs w:val="24"/>
        </w:rPr>
      </w:pP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Në rastin e degëve ose formave të tjera të pranishmërisë</w:t>
      </w:r>
      <w:r w:rsidR="00067494" w:rsidRPr="00D4422F">
        <w:rPr>
          <w:rFonts w:ascii="Times New Roman" w:hAnsi="Times New Roman" w:cs="Times New Roman"/>
          <w:color w:val="000000" w:themeColor="text1"/>
          <w:sz w:val="24"/>
          <w:szCs w:val="24"/>
        </w:rPr>
        <w:t xml:space="preserve">, </w:t>
      </w:r>
      <w:r w:rsidR="00A311EF" w:rsidRPr="00D4422F">
        <w:rPr>
          <w:rFonts w:ascii="Times New Roman" w:hAnsi="Times New Roman" w:cs="Times New Roman"/>
          <w:color w:val="000000" w:themeColor="text1"/>
          <w:sz w:val="24"/>
          <w:szCs w:val="24"/>
        </w:rPr>
        <w:t xml:space="preserve">të ushtrimit të veprimtarisë </w:t>
      </w:r>
      <w:r w:rsidRPr="00D4422F">
        <w:rPr>
          <w:rFonts w:ascii="Times New Roman" w:hAnsi="Times New Roman" w:cs="Times New Roman"/>
          <w:color w:val="000000" w:themeColor="text1"/>
          <w:sz w:val="24"/>
          <w:szCs w:val="24"/>
        </w:rPr>
        <w:t xml:space="preserve">së subjekteve të detyruara, të cilat nuk kualifikohen si institucione krediti ose institucione financiare, si dhe të llojeve të caktuara të infrastrukturës së subjekteve të detyruara mbi të cilat autoriteti mbikëqyrës i shtetit pritës ushtron mbikëqyrje në përputhje me nenin </w:t>
      </w:r>
      <w:r w:rsidR="00B01EDB" w:rsidRPr="00D4422F">
        <w:rPr>
          <w:rFonts w:ascii="Times New Roman" w:hAnsi="Times New Roman" w:cs="Times New Roman"/>
          <w:color w:val="000000" w:themeColor="text1"/>
          <w:sz w:val="24"/>
          <w:szCs w:val="24"/>
        </w:rPr>
        <w:t>3</w:t>
      </w:r>
      <w:r w:rsidR="008B017D" w:rsidRPr="00D4422F">
        <w:rPr>
          <w:rFonts w:ascii="Times New Roman" w:hAnsi="Times New Roman" w:cs="Times New Roman"/>
          <w:color w:val="000000" w:themeColor="text1"/>
          <w:sz w:val="24"/>
          <w:szCs w:val="24"/>
        </w:rPr>
        <w:t>8</w:t>
      </w:r>
      <w:r w:rsidR="00B01EDB" w:rsidRPr="00D4422F">
        <w:rPr>
          <w:rFonts w:ascii="Times New Roman" w:hAnsi="Times New Roman" w:cs="Times New Roman"/>
          <w:color w:val="000000" w:themeColor="text1"/>
          <w:sz w:val="24"/>
          <w:szCs w:val="24"/>
        </w:rPr>
        <w:t xml:space="preserve"> t</w:t>
      </w:r>
      <w:r w:rsidR="00067494" w:rsidRPr="00D4422F">
        <w:rPr>
          <w:rFonts w:ascii="Times New Roman" w:hAnsi="Times New Roman" w:cs="Times New Roman"/>
          <w:color w:val="000000" w:themeColor="text1"/>
          <w:sz w:val="24"/>
          <w:szCs w:val="24"/>
        </w:rPr>
        <w:t>ë</w:t>
      </w:r>
      <w:r w:rsidR="00B01EDB" w:rsidRPr="00D4422F">
        <w:rPr>
          <w:rFonts w:ascii="Times New Roman" w:hAnsi="Times New Roman" w:cs="Times New Roman"/>
          <w:color w:val="000000" w:themeColor="text1"/>
          <w:sz w:val="24"/>
          <w:szCs w:val="24"/>
        </w:rPr>
        <w:t xml:space="preserve"> k</w:t>
      </w:r>
      <w:r w:rsidR="00067494" w:rsidRPr="00D4422F">
        <w:rPr>
          <w:rFonts w:ascii="Times New Roman" w:hAnsi="Times New Roman" w:cs="Times New Roman"/>
          <w:color w:val="000000" w:themeColor="text1"/>
          <w:sz w:val="24"/>
          <w:szCs w:val="24"/>
        </w:rPr>
        <w:t>ë</w:t>
      </w:r>
      <w:r w:rsidR="00B01EDB" w:rsidRPr="00D4422F">
        <w:rPr>
          <w:rFonts w:ascii="Times New Roman" w:hAnsi="Times New Roman" w:cs="Times New Roman"/>
          <w:color w:val="000000" w:themeColor="text1"/>
          <w:sz w:val="24"/>
          <w:szCs w:val="24"/>
        </w:rPr>
        <w:t xml:space="preserve">tij ligji </w:t>
      </w:r>
      <w:r w:rsidRPr="00D4422F">
        <w:rPr>
          <w:rFonts w:ascii="Times New Roman" w:hAnsi="Times New Roman" w:cs="Times New Roman"/>
          <w:color w:val="000000" w:themeColor="text1"/>
          <w:sz w:val="24"/>
          <w:szCs w:val="24"/>
        </w:rPr>
        <w:t xml:space="preserve"> zbatohen pikat 2 deri në 5 të këtij neni.</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mbikëqyrës të shtetit të origjinës për shkeljet e konstatuara në lidhje me subjektin e detyruar, si dhe për kërkesën e drejtuar atij për përmbushjen e detyrimeve ligjore.</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Nëse subjekti i detyruar nuk merr masat e nevojshme për përmbushjen e detyrimeve ligjore, autoriteti mbikëqyrës kompetent informon autoritetin mbikëqyrës të shtetit të origjinës për këtë fakt.</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i shtetit të origjinës informon autoritetin mbikëqyrës të shtetit pritës për masat e ndërmarra në zbatim të kësaj pike</w:t>
      </w:r>
      <w:r w:rsidR="008B4DF5" w:rsidRPr="00D4422F">
        <w:rPr>
          <w:rFonts w:ascii="Times New Roman" w:hAnsi="Times New Roman" w:cs="Times New Roman"/>
          <w:color w:val="000000" w:themeColor="text1"/>
          <w:sz w:val="24"/>
          <w:szCs w:val="24"/>
        </w:rPr>
        <w:t>.</w:t>
      </w:r>
    </w:p>
    <w:p w:rsidR="007227E5" w:rsidRPr="00D4422F" w:rsidRDefault="002B39C9"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Deri në datën e anëtarësimit të Republikës së Shqipërisë në Bashkimin Evropian, bashkëpunimi sipas këtij paragrafi kryhet në bazë të marrëveshjeve ndërkombëtare në fuqi, memorandumeve të mirëkuptimit të lidhura nga autoriteti mbikëqyrës, si dhe standardeve ndërkombëtare të zbatueshme për bashkëpunimin mbikëqyrës.</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mbikëqyrës kompetent i shtetit pritës 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p w:rsidR="007227E5" w:rsidRPr="00D4422F" w:rsidRDefault="00AD47BD"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F13AA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p w:rsidR="00AD47BD"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w:t>
      </w:r>
      <w:r w:rsidR="00AD47BD" w:rsidRPr="00D4422F">
        <w:rPr>
          <w:rFonts w:ascii="Times New Roman" w:hAnsi="Times New Roman" w:cs="Times New Roman"/>
          <w:color w:val="000000" w:themeColor="text1"/>
          <w:sz w:val="24"/>
          <w:szCs w:val="24"/>
        </w:rPr>
        <w:t>Me anëtarësimin e Republikës së Shqipërisë në Bashkimin Evropian, autoritetet kompetente mund t’i drejtohen Autoritetit të BE-së për Parandalimin e Pastrimit të Parave (AMLA) për asistencë, në përputhje me rregulloret përkatëse të Bashkimit Evropian.</w:t>
      </w:r>
    </w:p>
    <w:p w:rsidR="00AD47BD" w:rsidRPr="00D4422F" w:rsidRDefault="00AD47BD" w:rsidP="00154979">
      <w:pPr>
        <w:widowControl w:val="0"/>
        <w:spacing w:after="0"/>
        <w:rPr>
          <w:rFonts w:ascii="Times New Roman" w:hAnsi="Times New Roman" w:cs="Times New Roman"/>
          <w:color w:val="000000" w:themeColor="text1"/>
          <w:sz w:val="24"/>
          <w:szCs w:val="24"/>
        </w:rPr>
      </w:pPr>
    </w:p>
    <w:p w:rsidR="00602E47" w:rsidRPr="00D4422F" w:rsidRDefault="001D0F5B" w:rsidP="00154979">
      <w:pPr>
        <w:widowControl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62</w:t>
      </w:r>
    </w:p>
    <w:p w:rsidR="00602E47" w:rsidRPr="00D4422F" w:rsidRDefault="000F78CF"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Gjoba</w:t>
      </w:r>
      <w:r w:rsidR="001D0F5B" w:rsidRPr="00D4422F">
        <w:rPr>
          <w:rFonts w:ascii="Times New Roman" w:hAnsi="Times New Roman" w:cs="Times New Roman"/>
          <w:b/>
          <w:color w:val="000000" w:themeColor="text1"/>
          <w:sz w:val="24"/>
          <w:szCs w:val="24"/>
        </w:rPr>
        <w:t>t</w:t>
      </w:r>
    </w:p>
    <w:p w:rsidR="00602E47" w:rsidRPr="00D4422F" w:rsidRDefault="00602E47" w:rsidP="00154979">
      <w:pPr>
        <w:widowControl w:val="0"/>
        <w:spacing w:after="0"/>
        <w:jc w:val="center"/>
        <w:rPr>
          <w:rFonts w:ascii="Times New Roman" w:hAnsi="Times New Roman" w:cs="Times New Roman"/>
          <w:b/>
          <w:color w:val="000000" w:themeColor="text1"/>
          <w:sz w:val="24"/>
          <w:szCs w:val="24"/>
        </w:rPr>
      </w:pP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Autoritetet </w:t>
      </w:r>
      <w:r w:rsidR="006211A2" w:rsidRPr="00D4422F">
        <w:rPr>
          <w:rFonts w:ascii="Times New Roman" w:hAnsi="Times New Roman" w:cs="Times New Roman"/>
          <w:color w:val="000000" w:themeColor="text1"/>
          <w:sz w:val="24"/>
          <w:szCs w:val="24"/>
        </w:rPr>
        <w:t>mbikëqyrëse</w:t>
      </w:r>
      <w:r w:rsidRPr="00D4422F">
        <w:rPr>
          <w:rFonts w:ascii="Times New Roman" w:hAnsi="Times New Roman" w:cs="Times New Roman"/>
          <w:color w:val="000000" w:themeColor="text1"/>
          <w:sz w:val="24"/>
          <w:szCs w:val="24"/>
        </w:rPr>
        <w:t xml:space="preserve"> </w:t>
      </w:r>
      <w:r w:rsidR="006211A2" w:rsidRPr="00D4422F">
        <w:rPr>
          <w:rFonts w:ascii="Times New Roman" w:hAnsi="Times New Roman" w:cs="Times New Roman"/>
          <w:color w:val="000000" w:themeColor="text1"/>
          <w:sz w:val="24"/>
          <w:szCs w:val="24"/>
        </w:rPr>
        <w:t>kompetente</w:t>
      </w:r>
      <w:r w:rsidRPr="00D4422F">
        <w:rPr>
          <w:rFonts w:ascii="Times New Roman" w:hAnsi="Times New Roman" w:cs="Times New Roman"/>
          <w:color w:val="000000" w:themeColor="text1"/>
          <w:sz w:val="24"/>
          <w:szCs w:val="24"/>
        </w:rPr>
        <w:t xml:space="preserve"> vendosin gjoba ndaj subjekteve të detyruara për shkelje, serioze, të përsëritura apo sistematike, të kryera me dashje ose nga pakujdesia, të dispozitave të </w:t>
      </w:r>
      <w:r w:rsidR="005A163F"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I, Pjes</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tij ligji dhe </w:t>
      </w:r>
      <w:r w:rsidRPr="00D4422F">
        <w:rPr>
          <w:rFonts w:ascii="Times New Roman" w:hAnsi="Times New Roman" w:cs="Times New Roman"/>
          <w:color w:val="000000" w:themeColor="text1"/>
          <w:sz w:val="24"/>
          <w:szCs w:val="24"/>
        </w:rPr>
        <w:t>akteve nënligjore në zbatim, si më poshtë: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për rastet kur nuk zbatojnë detyrimet ligjore në lidhje me zbatimin e masave të vigjilencës së duhur të parashikuara në </w:t>
      </w:r>
      <w:r w:rsidR="00067494" w:rsidRPr="00D4422F">
        <w:rPr>
          <w:rFonts w:ascii="Times New Roman" w:hAnsi="Times New Roman" w:cs="Times New Roman"/>
          <w:color w:val="000000" w:themeColor="text1"/>
          <w:sz w:val="24"/>
          <w:szCs w:val="24"/>
        </w:rPr>
        <w:t xml:space="preserve">Kapitullin </w:t>
      </w:r>
      <w:r w:rsidRPr="00D4422F">
        <w:rPr>
          <w:rFonts w:ascii="Times New Roman" w:hAnsi="Times New Roman" w:cs="Times New Roman"/>
          <w:color w:val="000000" w:themeColor="text1"/>
          <w:sz w:val="24"/>
          <w:szCs w:val="24"/>
        </w:rPr>
        <w:t>III (</w:t>
      </w:r>
      <w:r w:rsidR="00067494" w:rsidRPr="00D4422F">
        <w:rPr>
          <w:rFonts w:ascii="Times New Roman" w:hAnsi="Times New Roman" w:cs="Times New Roman"/>
          <w:color w:val="000000" w:themeColor="text1"/>
          <w:sz w:val="24"/>
          <w:szCs w:val="24"/>
        </w:rPr>
        <w:t>Vigjilenca e duhur</w:t>
      </w:r>
      <w:r w:rsidRPr="00D4422F">
        <w:rPr>
          <w:rFonts w:ascii="Times New Roman" w:hAnsi="Times New Roman" w:cs="Times New Roman"/>
          <w:color w:val="000000" w:themeColor="text1"/>
          <w:sz w:val="24"/>
          <w:szCs w:val="24"/>
        </w:rPr>
        <w:t xml:space="preserve">) </w:t>
      </w:r>
      <w:r w:rsidR="005A163F" w:rsidRPr="00D4422F">
        <w:rPr>
          <w:rFonts w:ascii="Times New Roman" w:hAnsi="Times New Roman" w:cs="Times New Roman"/>
          <w:color w:val="000000" w:themeColor="text1"/>
          <w:sz w:val="24"/>
          <w:szCs w:val="24"/>
        </w:rPr>
        <w:t>i Pjes</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5A163F" w:rsidRPr="00D4422F">
        <w:rPr>
          <w:rFonts w:ascii="Times New Roman" w:hAnsi="Times New Roman" w:cs="Times New Roman"/>
          <w:color w:val="000000" w:themeColor="text1"/>
          <w:sz w:val="24"/>
          <w:szCs w:val="24"/>
        </w:rPr>
        <w:t xml:space="preserve"> ligjit</w:t>
      </w:r>
      <w:r w:rsidRPr="00D4422F">
        <w:rPr>
          <w:rFonts w:ascii="Times New Roman" w:hAnsi="Times New Roman" w:cs="Times New Roman"/>
          <w:color w:val="000000" w:themeColor="text1"/>
          <w:sz w:val="24"/>
          <w:szCs w:val="24"/>
        </w:rPr>
        <w:t>, subjektet gjobiten nga 100 000 (njëqind mijë) lekë deri në 6 000 000 (gjashtë milionë) lekë;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për rastet kur nuk zbatojnë detyrimet ligjore në lidhje me zbatimin e masave të vigjilencës së zgjeruar, subjektet gjobiten nga 200 000 (dyqind mijë) lekë deri në</w:t>
      </w:r>
      <w:r w:rsidR="007227E5" w:rsidRPr="00D4422F">
        <w:rPr>
          <w:rFonts w:ascii="Times New Roman" w:hAnsi="Times New Roman" w:cs="Times New Roman"/>
          <w:color w:val="000000" w:themeColor="text1"/>
          <w:sz w:val="24"/>
          <w:szCs w:val="24"/>
        </w:rPr>
        <w:t xml:space="preserve"> 8 000 000 (tetë milionë) lekë;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për rastet kur nuk zbatojnë detyrimet ligjore në lidhje me politikat, procedurat dhe kontrollet e brendshme të subjekteve të detyruara të parashikuara në </w:t>
      </w:r>
      <w:r w:rsidR="00067494" w:rsidRPr="00D4422F">
        <w:rPr>
          <w:rFonts w:ascii="Times New Roman" w:hAnsi="Times New Roman" w:cs="Times New Roman"/>
          <w:color w:val="000000" w:themeColor="text1"/>
          <w:sz w:val="24"/>
          <w:szCs w:val="24"/>
        </w:rPr>
        <w:t>Kapi</w:t>
      </w:r>
      <w:r w:rsidR="006211A2" w:rsidRPr="00D4422F">
        <w:rPr>
          <w:rFonts w:ascii="Times New Roman" w:hAnsi="Times New Roman" w:cs="Times New Roman"/>
          <w:color w:val="000000" w:themeColor="text1"/>
          <w:sz w:val="24"/>
          <w:szCs w:val="24"/>
        </w:rPr>
        <w:t>tu</w:t>
      </w:r>
      <w:r w:rsidR="00067494" w:rsidRPr="00D4422F">
        <w:rPr>
          <w:rFonts w:ascii="Times New Roman" w:hAnsi="Times New Roman" w:cs="Times New Roman"/>
          <w:color w:val="000000" w:themeColor="text1"/>
          <w:sz w:val="24"/>
          <w:szCs w:val="24"/>
        </w:rPr>
        <w:t>lli</w:t>
      </w:r>
      <w:r w:rsidRPr="00D4422F">
        <w:rPr>
          <w:rFonts w:ascii="Times New Roman" w:hAnsi="Times New Roman" w:cs="Times New Roman"/>
          <w:color w:val="000000" w:themeColor="text1"/>
          <w:sz w:val="24"/>
          <w:szCs w:val="24"/>
        </w:rPr>
        <w:t xml:space="preserve"> II (</w:t>
      </w:r>
      <w:r w:rsidR="00EF5D63" w:rsidRPr="00D4422F">
        <w:rPr>
          <w:rFonts w:ascii="Times New Roman" w:hAnsi="Times New Roman" w:cs="Times New Roman"/>
          <w:color w:val="000000" w:themeColor="text1"/>
          <w:sz w:val="24"/>
          <w:szCs w:val="24"/>
        </w:rPr>
        <w:t>Masat parandaluese</w:t>
      </w:r>
      <w:r w:rsidRPr="00D4422F">
        <w:rPr>
          <w:rFonts w:ascii="Times New Roman" w:hAnsi="Times New Roman" w:cs="Times New Roman"/>
          <w:color w:val="000000" w:themeColor="text1"/>
          <w:sz w:val="24"/>
          <w:szCs w:val="24"/>
        </w:rPr>
        <w:t>) 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w:t>
      </w:r>
      <w:r w:rsidR="007227E5" w:rsidRPr="00D4422F">
        <w:rPr>
          <w:rFonts w:ascii="Times New Roman" w:hAnsi="Times New Roman" w:cs="Times New Roman"/>
          <w:color w:val="000000" w:themeColor="text1"/>
          <w:sz w:val="24"/>
          <w:szCs w:val="24"/>
        </w:rPr>
        <w:t>do prej tyre të jetë më e lartë;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ç) për rastet kur nuk zbatojnë detyrimet ligjore për raportim të parashikuara në </w:t>
      </w:r>
      <w:r w:rsidR="00EF5D63" w:rsidRPr="00D4422F">
        <w:rPr>
          <w:rFonts w:ascii="Times New Roman" w:hAnsi="Times New Roman" w:cs="Times New Roman"/>
          <w:color w:val="000000" w:themeColor="text1"/>
          <w:sz w:val="24"/>
          <w:szCs w:val="24"/>
        </w:rPr>
        <w:t xml:space="preserve">Kapitullin III (Vigjilenca e duhur) </w:t>
      </w:r>
      <w:r w:rsidR="005A163F" w:rsidRPr="00D4422F">
        <w:rPr>
          <w:rFonts w:ascii="Times New Roman" w:hAnsi="Times New Roman" w:cs="Times New Roman"/>
          <w:color w:val="000000" w:themeColor="text1"/>
          <w:sz w:val="24"/>
          <w:szCs w:val="24"/>
        </w:rPr>
        <w:t>Pjesa e II e ligjit</w:t>
      </w:r>
      <w:r w:rsidRPr="00D4422F">
        <w:rPr>
          <w:rFonts w:ascii="Times New Roman" w:hAnsi="Times New Roman" w:cs="Times New Roman"/>
          <w:color w:val="000000" w:themeColor="text1"/>
          <w:sz w:val="24"/>
          <w:szCs w:val="24"/>
        </w:rPr>
        <w:t>, subjektet gjobiten nga 300 000 (treqind mijë) lekë deri në 10 000 000 (dhjetë milionë) lekë;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për rastet kur nuk zbatojnë detyrimet ligjore në lidhen me ruajtjen e dokumentacionit dhe të dhënave</w:t>
      </w:r>
      <w:r w:rsidR="006211A2"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subjektet gjobiten nga 200 000 (dyqind mijë) lekë deri në 8 000 000 (tetë milionë) lekë;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dh) për rastet kur nuk zbatojnë detyrimet e parashikuara</w:t>
      </w:r>
      <w:r w:rsidR="00EF5D63"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organizimet </w:t>
      </w:r>
      <w:r w:rsidR="00EF5D63" w:rsidRPr="00D4422F">
        <w:rPr>
          <w:rFonts w:ascii="Times New Roman" w:hAnsi="Times New Roman" w:cs="Times New Roman"/>
          <w:color w:val="000000" w:themeColor="text1"/>
          <w:sz w:val="24"/>
          <w:szCs w:val="24"/>
        </w:rPr>
        <w:t xml:space="preserve">ligjore </w:t>
      </w:r>
      <w:r w:rsidRPr="00D4422F">
        <w:rPr>
          <w:rFonts w:ascii="Times New Roman" w:hAnsi="Times New Roman" w:cs="Times New Roman"/>
          <w:color w:val="000000" w:themeColor="text1"/>
          <w:sz w:val="24"/>
          <w:szCs w:val="24"/>
        </w:rPr>
        <w:t>gjobiten nga 1 500 000 (një milion e pesëqind mijë) lekë deri në 10 000 000 (dhjetë milionë) lekë;</w:t>
      </w:r>
    </w:p>
    <w:p w:rsidR="007227E5" w:rsidRPr="00D4422F" w:rsidRDefault="007E0E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w:t>
      </w:r>
      <w:r w:rsidR="00602E47" w:rsidRPr="00D4422F">
        <w:rPr>
          <w:rFonts w:ascii="Times New Roman" w:hAnsi="Times New Roman" w:cs="Times New Roman"/>
          <w:color w:val="000000" w:themeColor="text1"/>
          <w:sz w:val="24"/>
          <w:szCs w:val="24"/>
        </w:rPr>
        <w:t xml:space="preserve">) për rastet kur nuk zbatojnë detyrimet ligjore në lidhen me moszbatimin e masave administrative të vendosura ndaj tyre, ne </w:t>
      </w:r>
      <w:r w:rsidR="006211A2" w:rsidRPr="00D4422F">
        <w:rPr>
          <w:rFonts w:ascii="Times New Roman" w:hAnsi="Times New Roman" w:cs="Times New Roman"/>
          <w:color w:val="000000" w:themeColor="text1"/>
          <w:sz w:val="24"/>
          <w:szCs w:val="24"/>
        </w:rPr>
        <w:t>përputhje</w:t>
      </w:r>
      <w:r w:rsidR="00602E47" w:rsidRPr="00D4422F">
        <w:rPr>
          <w:rFonts w:ascii="Times New Roman" w:hAnsi="Times New Roman" w:cs="Times New Roman"/>
          <w:color w:val="000000" w:themeColor="text1"/>
          <w:sz w:val="24"/>
          <w:szCs w:val="24"/>
        </w:rPr>
        <w:t xml:space="preserve"> me nenin </w:t>
      </w:r>
      <w:r w:rsidR="00EF5D63" w:rsidRPr="00D4422F">
        <w:rPr>
          <w:rFonts w:ascii="Times New Roman" w:hAnsi="Times New Roman" w:cs="Times New Roman"/>
          <w:color w:val="000000" w:themeColor="text1"/>
          <w:sz w:val="24"/>
          <w:szCs w:val="24"/>
        </w:rPr>
        <w:t>64</w:t>
      </w:r>
      <w:r w:rsidR="00602E47" w:rsidRPr="00D4422F">
        <w:rPr>
          <w:rFonts w:ascii="Times New Roman" w:hAnsi="Times New Roman" w:cs="Times New Roman"/>
          <w:color w:val="000000" w:themeColor="text1"/>
          <w:sz w:val="24"/>
          <w:szCs w:val="24"/>
        </w:rPr>
        <w:t xml:space="preserve"> si dhe për shkelje që nuk kualifikohen si serioze, të përsëritura ose sistematike, subjektet gjobiten nga 100 000 (një qind mijë) lekë deri në 6 000 000 (gjashtë milionë) lekë;</w:t>
      </w:r>
    </w:p>
    <w:p w:rsidR="007227E5" w:rsidRPr="00D4422F" w:rsidRDefault="007E0E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ë</w:t>
      </w:r>
      <w:r w:rsidR="00602E47" w:rsidRPr="00D4422F">
        <w:rPr>
          <w:rFonts w:ascii="Times New Roman" w:hAnsi="Times New Roman" w:cs="Times New Roman"/>
          <w:color w:val="000000" w:themeColor="text1"/>
          <w:sz w:val="24"/>
          <w:szCs w:val="24"/>
        </w:rPr>
        <w:t xml:space="preserve">) për rastet kur urdhrat, kërkesat dhe afatet e njoftuara nga autoritetet kompetente </w:t>
      </w:r>
      <w:r w:rsidR="006211A2" w:rsidRPr="00D4422F">
        <w:rPr>
          <w:rFonts w:ascii="Times New Roman" w:hAnsi="Times New Roman" w:cs="Times New Roman"/>
          <w:color w:val="000000" w:themeColor="text1"/>
          <w:sz w:val="24"/>
          <w:szCs w:val="24"/>
        </w:rPr>
        <w:t>mbikëqyrëse</w:t>
      </w:r>
      <w:r w:rsidR="00602E47" w:rsidRPr="00D4422F">
        <w:rPr>
          <w:rFonts w:ascii="Times New Roman" w:hAnsi="Times New Roman" w:cs="Times New Roman"/>
          <w:color w:val="000000" w:themeColor="text1"/>
          <w:sz w:val="24"/>
          <w:szCs w:val="24"/>
        </w:rPr>
        <w:t xml:space="preserve"> në zbatim të dispozitave të këtij ligji nuk respektohen personat përgjegjës dhe/ose subjektet gjobiten nga 100 000 (njëqind mijë) lekë deri në 20 000 000 (njëzet milion</w:t>
      </w:r>
      <w:r w:rsidRPr="00D4422F">
        <w:rPr>
          <w:rFonts w:ascii="Times New Roman" w:hAnsi="Times New Roman" w:cs="Times New Roman"/>
          <w:color w:val="000000" w:themeColor="text1"/>
          <w:sz w:val="24"/>
          <w:szCs w:val="24"/>
        </w:rPr>
        <w:t>ë) lekë.</w:t>
      </w:r>
    </w:p>
    <w:p w:rsidR="007227E5" w:rsidRPr="00D4422F" w:rsidRDefault="007E0E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w:t>
      </w:r>
      <w:r w:rsidR="007227E5" w:rsidRPr="00D4422F">
        <w:rPr>
          <w:rFonts w:ascii="Times New Roman" w:hAnsi="Times New Roman" w:cs="Times New Roman"/>
          <w:color w:val="000000" w:themeColor="text1"/>
          <w:sz w:val="24"/>
          <w:szCs w:val="24"/>
        </w:rPr>
        <w:t>do prej tyre të jetë më e lartë;</w:t>
      </w:r>
    </w:p>
    <w:p w:rsidR="007227E5" w:rsidRPr="00D4422F" w:rsidRDefault="007E0E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w:t>
      </w:r>
      <w:r w:rsidR="00602E47" w:rsidRPr="00D4422F">
        <w:rPr>
          <w:rFonts w:ascii="Times New Roman" w:hAnsi="Times New Roman" w:cs="Times New Roman"/>
          <w:color w:val="000000" w:themeColor="text1"/>
          <w:sz w:val="24"/>
          <w:szCs w:val="24"/>
        </w:rPr>
        <w:t>) përveç sa parashikohet në pikat më sipër, kur subjekti është një person juridik dhe kundërvajtja administrative është kryer:</w:t>
      </w:r>
    </w:p>
    <w:p w:rsidR="00602E47"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nga një punonjës jo në nivel të lartë dhe/ose administrimi, apo agjent, personi apo agjenti që ka kryer shkeljen gjobitet nga 20 000 (njëzet mijë) lekë deri në 300 000 (treqind mijë) lekë;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 nga një administrator ose drejtues i subjektit, personi që ka kryer shkeljen gjobitet nga 40 000 (dyzet mijë) lekë deri në </w:t>
      </w:r>
      <w:r w:rsidR="007227E5" w:rsidRPr="00D4422F">
        <w:rPr>
          <w:rFonts w:ascii="Times New Roman" w:hAnsi="Times New Roman" w:cs="Times New Roman"/>
          <w:color w:val="000000" w:themeColor="text1"/>
          <w:sz w:val="24"/>
          <w:szCs w:val="24"/>
        </w:rPr>
        <w:t>4 000 000 (katër milionë) lekë.</w:t>
      </w:r>
    </w:p>
    <w:p w:rsidR="007227E5" w:rsidRPr="00D4422F" w:rsidRDefault="007E0EA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h</w:t>
      </w:r>
      <w:r w:rsidR="00602E47" w:rsidRPr="00D4422F">
        <w:rPr>
          <w:rFonts w:ascii="Times New Roman" w:eastAsia="MS Mincho" w:hAnsi="Times New Roman" w:cs="Times New Roman"/>
          <w:color w:val="000000" w:themeColor="text1"/>
          <w:sz w:val="24"/>
          <w:szCs w:val="24"/>
        </w:rPr>
        <w:t xml:space="preserve">) përveçse sa parashikohet në pikat më sipër, në rastet </w:t>
      </w:r>
      <w:r w:rsidR="00602E47" w:rsidRPr="00D4422F">
        <w:rPr>
          <w:rFonts w:ascii="Times New Roman" w:hAnsi="Times New Roman" w:cs="Times New Roman"/>
          <w:color w:val="000000" w:themeColor="text1"/>
          <w:sz w:val="24"/>
          <w:szCs w:val="24"/>
        </w:rPr>
        <w:t>kur subjekti i detyruar është institucion krediti ose institucion financiar, vendosen gjithashtu gjobat e mëposhtme:</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Kur subjekti i detyruar është shoqëri mëmë ose filial i një shoqërie mëmë që është e detyruar të përgatisë pasqyra 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në rastin e një personi fizik, gjobë maksimale në një shumë jo më të vogël se ekuivalenti në lekë i 5 000 000 (pesë milion) euro, sipas kursit zyrtar të këmbimit në datën 9 korrik 2024.</w:t>
      </w:r>
    </w:p>
    <w:p w:rsidR="007227E5" w:rsidRPr="00D4422F" w:rsidRDefault="006510E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 p</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rastet kur subjeket e detyruara nuk rregjistrohen n</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sistemin elektronik t</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raportimit </w:t>
      </w:r>
      <w:r w:rsidR="001B5CE2" w:rsidRPr="00D4422F">
        <w:rPr>
          <w:rFonts w:ascii="Times New Roman" w:hAnsi="Times New Roman" w:cs="Times New Roman"/>
          <w:color w:val="000000" w:themeColor="text1"/>
          <w:sz w:val="24"/>
          <w:szCs w:val="24"/>
        </w:rPr>
        <w:t xml:space="preserve">të administruar nga </w:t>
      </w:r>
      <w:r w:rsidRPr="00D4422F">
        <w:rPr>
          <w:rFonts w:ascii="Times New Roman" w:hAnsi="Times New Roman" w:cs="Times New Roman"/>
          <w:color w:val="000000" w:themeColor="text1"/>
          <w:sz w:val="24"/>
          <w:szCs w:val="24"/>
        </w:rPr>
        <w:t>autoritetit p</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rgjegj</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p</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t</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A4018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rmbushur detyrimet e p</w:t>
      </w:r>
      <w:r w:rsidR="00A40183" w:rsidRPr="00D4422F">
        <w:rPr>
          <w:rFonts w:ascii="Times New Roman" w:hAnsi="Times New Roman" w:cs="Times New Roman"/>
          <w:color w:val="000000" w:themeColor="text1"/>
          <w:sz w:val="24"/>
          <w:szCs w:val="24"/>
        </w:rPr>
        <w:t>ërcaktuara në këtë ligj vendoset gjoba nga 100.000 lek deri në 1.000.000 lek.</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Në raste të jashtëzakonshme dhe të arsyetuara, kur kjo është e nevojshme për të garantuar efektivitetin, proporcionalitetin dhe karakterin parandalues të gjobave administrative, autoritetet kompetente mbikëqyrëse mund të vendosin gjoba në nivele më të larta se pragjet e përcaktuara në këtë nen, brenda kufijve maksimalë të përcaktuar </w:t>
      </w:r>
      <w:r w:rsidR="008525BE"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 xml:space="preserve"> nen</w:t>
      </w:r>
      <w:r w:rsidRPr="00D4422F">
        <w:rPr>
          <w:rFonts w:ascii="Times New Roman" w:hAnsi="Times New Roman" w:cs="Times New Roman"/>
          <w:color w:val="000000" w:themeColor="text1"/>
          <w:sz w:val="24"/>
          <w:szCs w:val="24"/>
        </w:rPr>
        <w:t>.</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Kur vendosja e gjobës mund të ndikojë në përputhshmërinë e subjektit të detyruar me kërkesat e mbikëqyrjes prudenciale, autoriteti mbikëqyrës konsultohet me autoritetin kompetent për mbikëqyrjen prudenciale, në përputhje me legjislacionin përkatës në fuqi.</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Në përcaktimin e shumës së gjobës, autoriteti mbikëqyrës kompetent merr në konsideratë aftësinë paguese të subjektit të detyruar</w:t>
      </w:r>
      <w:r w:rsidR="00F63D34" w:rsidRPr="00D4422F">
        <w:rPr>
          <w:rFonts w:ascii="Times New Roman" w:hAnsi="Times New Roman" w:cs="Times New Roman"/>
          <w:color w:val="000000" w:themeColor="text1"/>
          <w:sz w:val="24"/>
          <w:szCs w:val="24"/>
        </w:rPr>
        <w:t xml:space="preserve"> dhe kriteret e përcaktuara në nenin </w:t>
      </w:r>
      <w:r w:rsidR="00EC7944" w:rsidRPr="00D4422F">
        <w:rPr>
          <w:rFonts w:ascii="Times New Roman" w:hAnsi="Times New Roman" w:cs="Times New Roman"/>
          <w:color w:val="000000" w:themeColor="text1"/>
          <w:sz w:val="24"/>
          <w:szCs w:val="24"/>
        </w:rPr>
        <w:t>58 pika 6</w:t>
      </w:r>
      <w:r w:rsidR="00F63D34" w:rsidRPr="00D4422F">
        <w:rPr>
          <w:rFonts w:ascii="Times New Roman" w:hAnsi="Times New Roman" w:cs="Times New Roman"/>
          <w:color w:val="000000" w:themeColor="text1"/>
          <w:sz w:val="24"/>
          <w:szCs w:val="24"/>
        </w:rPr>
        <w:t xml:space="preserve"> të këtij ligji</w:t>
      </w:r>
      <w:r w:rsidRPr="00D4422F">
        <w:rPr>
          <w:rFonts w:ascii="Times New Roman" w:hAnsi="Times New Roman" w:cs="Times New Roman"/>
          <w:color w:val="000000" w:themeColor="text1"/>
          <w:sz w:val="24"/>
          <w:szCs w:val="24"/>
        </w:rPr>
        <w:t>.</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 xml:space="preserve">5. </w:t>
      </w:r>
      <w:r w:rsidR="00C27C20" w:rsidRPr="00D4422F">
        <w:rPr>
          <w:rFonts w:ascii="Times New Roman" w:eastAsia="MS Mincho" w:hAnsi="Times New Roman" w:cs="Times New Roman"/>
          <w:color w:val="000000" w:themeColor="text1"/>
          <w:sz w:val="24"/>
          <w:szCs w:val="24"/>
        </w:rPr>
        <w:t>Vendimet për dhënien e gjobave</w:t>
      </w:r>
      <w:r w:rsidRPr="00D4422F">
        <w:rPr>
          <w:rFonts w:ascii="Times New Roman" w:eastAsia="MS Mincho" w:hAnsi="Times New Roman" w:cs="Times New Roman"/>
          <w:color w:val="000000" w:themeColor="text1"/>
          <w:sz w:val="24"/>
          <w:szCs w:val="24"/>
        </w:rPr>
        <w:t xml:space="preserve"> administrative përcaktohen dhe vendosen nga autoritetet </w:t>
      </w:r>
      <w:r w:rsidR="006211A2" w:rsidRPr="00D4422F">
        <w:rPr>
          <w:rFonts w:ascii="Times New Roman" w:eastAsia="MS Mincho" w:hAnsi="Times New Roman" w:cs="Times New Roman"/>
          <w:color w:val="000000" w:themeColor="text1"/>
          <w:sz w:val="24"/>
          <w:szCs w:val="24"/>
        </w:rPr>
        <w:t>mbikëqyrëse</w:t>
      </w:r>
      <w:r w:rsidRPr="00D4422F">
        <w:rPr>
          <w:rFonts w:ascii="Times New Roman" w:eastAsia="MS Mincho" w:hAnsi="Times New Roman" w:cs="Times New Roman"/>
          <w:color w:val="000000" w:themeColor="text1"/>
          <w:sz w:val="24"/>
          <w:szCs w:val="24"/>
        </w:rPr>
        <w:t xml:space="preserve"> kompetente në përputhje me këtë ligj dhe ligjet sektoriale përkatëse.</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 xml:space="preserve">6. Autoritetet </w:t>
      </w:r>
      <w:r w:rsidR="006211A2" w:rsidRPr="00D4422F">
        <w:rPr>
          <w:rFonts w:ascii="Times New Roman" w:eastAsia="MS Mincho" w:hAnsi="Times New Roman" w:cs="Times New Roman"/>
          <w:color w:val="000000" w:themeColor="text1"/>
          <w:sz w:val="24"/>
          <w:szCs w:val="24"/>
        </w:rPr>
        <w:t>mbikëqyrëse</w:t>
      </w:r>
      <w:r w:rsidRPr="00D4422F">
        <w:rPr>
          <w:rFonts w:ascii="Times New Roman" w:eastAsia="MS Mincho" w:hAnsi="Times New Roman" w:cs="Times New Roman"/>
          <w:color w:val="000000" w:themeColor="text1"/>
          <w:sz w:val="24"/>
          <w:szCs w:val="24"/>
        </w:rPr>
        <w:t xml:space="preserve"> kompetente informojnë autoritetin </w:t>
      </w:r>
      <w:r w:rsidR="006211A2" w:rsidRPr="00D4422F">
        <w:rPr>
          <w:rFonts w:ascii="Times New Roman" w:eastAsia="MS Mincho" w:hAnsi="Times New Roman" w:cs="Times New Roman"/>
          <w:color w:val="000000" w:themeColor="text1"/>
          <w:sz w:val="24"/>
          <w:szCs w:val="24"/>
        </w:rPr>
        <w:t>përgjegjës</w:t>
      </w:r>
      <w:r w:rsidRPr="00D4422F">
        <w:rPr>
          <w:rFonts w:ascii="Times New Roman" w:eastAsia="MS Mincho" w:hAnsi="Times New Roman" w:cs="Times New Roman"/>
          <w:color w:val="000000" w:themeColor="text1"/>
          <w:sz w:val="24"/>
          <w:szCs w:val="24"/>
        </w:rPr>
        <w:t xml:space="preserve"> për </w:t>
      </w:r>
      <w:r w:rsidR="00C27C20" w:rsidRPr="00D4422F">
        <w:rPr>
          <w:rFonts w:ascii="Times New Roman" w:eastAsia="MS Mincho" w:hAnsi="Times New Roman" w:cs="Times New Roman"/>
          <w:color w:val="000000" w:themeColor="text1"/>
          <w:sz w:val="24"/>
          <w:szCs w:val="24"/>
        </w:rPr>
        <w:t xml:space="preserve">gjobat dhe </w:t>
      </w:r>
      <w:r w:rsidRPr="00D4422F">
        <w:rPr>
          <w:rFonts w:ascii="Times New Roman" w:eastAsia="MS Mincho" w:hAnsi="Times New Roman" w:cs="Times New Roman"/>
          <w:color w:val="000000" w:themeColor="text1"/>
          <w:sz w:val="24"/>
          <w:szCs w:val="24"/>
        </w:rPr>
        <w:t xml:space="preserve">masat administrative </w:t>
      </w:r>
      <w:r w:rsidR="00C27C20" w:rsidRPr="00D4422F">
        <w:rPr>
          <w:rFonts w:ascii="Times New Roman" w:eastAsia="MS Mincho" w:hAnsi="Times New Roman" w:cs="Times New Roman"/>
          <w:color w:val="000000" w:themeColor="text1"/>
          <w:sz w:val="24"/>
          <w:szCs w:val="24"/>
        </w:rPr>
        <w:t>të vendosura</w:t>
      </w:r>
      <w:r w:rsidRPr="00D4422F">
        <w:rPr>
          <w:rFonts w:ascii="Times New Roman" w:eastAsia="MS Mincho" w:hAnsi="Times New Roman" w:cs="Times New Roman"/>
          <w:color w:val="000000" w:themeColor="text1"/>
          <w:sz w:val="24"/>
          <w:szCs w:val="24"/>
        </w:rPr>
        <w:t>. Në të njëjtën formë inf</w:t>
      </w:r>
      <w:r w:rsidR="00C27C20" w:rsidRPr="00D4422F">
        <w:rPr>
          <w:rFonts w:ascii="Times New Roman" w:eastAsia="MS Mincho" w:hAnsi="Times New Roman" w:cs="Times New Roman"/>
          <w:color w:val="000000" w:themeColor="text1"/>
          <w:sz w:val="24"/>
          <w:szCs w:val="24"/>
        </w:rPr>
        <w:t>ormon edhe autoriteti përgjegjës</w:t>
      </w:r>
      <w:r w:rsidRPr="00D4422F">
        <w:rPr>
          <w:rFonts w:ascii="Times New Roman" w:eastAsia="MS Mincho" w:hAnsi="Times New Roman" w:cs="Times New Roman"/>
          <w:color w:val="000000" w:themeColor="text1"/>
          <w:sz w:val="24"/>
          <w:szCs w:val="24"/>
        </w:rPr>
        <w:t xml:space="preserve"> autoritetet licencuese dhe/ose mbikëqyrëse.</w:t>
      </w:r>
    </w:p>
    <w:p w:rsidR="007227E5"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Autoritetet mbikëqyrëse kompetente, brenda fushës së juridiksionit të tyre, ushtrojnë kompetencat për konstatimin e shkeljeve, vendosjen dhe ekzekutimin e gjobave dhe masave administrative sipas këtij </w:t>
      </w:r>
      <w:r w:rsidR="00F365CB" w:rsidRPr="00D4422F">
        <w:rPr>
          <w:rFonts w:ascii="Times New Roman" w:hAnsi="Times New Roman" w:cs="Times New Roman"/>
          <w:color w:val="000000" w:themeColor="text1"/>
          <w:sz w:val="24"/>
          <w:szCs w:val="24"/>
        </w:rPr>
        <w:t>neni dhe nenit 63</w:t>
      </w:r>
      <w:r w:rsidRPr="00D4422F">
        <w:rPr>
          <w:rFonts w:ascii="Times New Roman" w:hAnsi="Times New Roman" w:cs="Times New Roman"/>
          <w:color w:val="000000" w:themeColor="text1"/>
          <w:sz w:val="24"/>
          <w:szCs w:val="24"/>
        </w:rPr>
        <w:t>, në përputhje me këtë ligj dhe ligjet sektoriale përkatëse.</w:t>
      </w:r>
    </w:p>
    <w:p w:rsidR="00602E47" w:rsidRPr="00D4422F" w:rsidRDefault="00602E47"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MS Mincho" w:hAnsi="Times New Roman" w:cs="Times New Roman"/>
          <w:color w:val="000000" w:themeColor="text1"/>
          <w:sz w:val="24"/>
          <w:szCs w:val="24"/>
        </w:rPr>
        <w:t xml:space="preserve">8. </w:t>
      </w:r>
      <w:r w:rsidR="006211A2" w:rsidRPr="00D4422F">
        <w:rPr>
          <w:rFonts w:ascii="Times New Roman" w:eastAsia="MS Mincho" w:hAnsi="Times New Roman" w:cs="Times New Roman"/>
          <w:color w:val="000000" w:themeColor="text1"/>
          <w:sz w:val="24"/>
          <w:szCs w:val="24"/>
        </w:rPr>
        <w:t>Autoritetet</w:t>
      </w:r>
      <w:r w:rsidRPr="00D4422F">
        <w:rPr>
          <w:rFonts w:ascii="Times New Roman" w:eastAsia="MS Mincho" w:hAnsi="Times New Roman" w:cs="Times New Roman"/>
          <w:color w:val="000000" w:themeColor="text1"/>
          <w:sz w:val="24"/>
          <w:szCs w:val="24"/>
        </w:rPr>
        <w:t xml:space="preserve"> </w:t>
      </w:r>
      <w:r w:rsidR="006211A2" w:rsidRPr="00D4422F">
        <w:rPr>
          <w:rFonts w:ascii="Times New Roman" w:eastAsia="MS Mincho" w:hAnsi="Times New Roman" w:cs="Times New Roman"/>
          <w:color w:val="000000" w:themeColor="text1"/>
          <w:sz w:val="24"/>
          <w:szCs w:val="24"/>
        </w:rPr>
        <w:t>mbikëqyrëse</w:t>
      </w:r>
      <w:r w:rsidRPr="00D4422F">
        <w:rPr>
          <w:rFonts w:ascii="Times New Roman" w:eastAsia="MS Mincho" w:hAnsi="Times New Roman" w:cs="Times New Roman"/>
          <w:color w:val="000000" w:themeColor="text1"/>
          <w:sz w:val="24"/>
          <w:szCs w:val="24"/>
        </w:rPr>
        <w:t xml:space="preserv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D4422F">
        <w:rPr>
          <w:rFonts w:ascii="Times New Roman" w:hAnsi="Times New Roman" w:cs="Times New Roman"/>
          <w:bCs/>
          <w:color w:val="000000" w:themeColor="text1"/>
          <w:sz w:val="24"/>
          <w:szCs w:val="24"/>
        </w:rPr>
        <w:t>Masa e kamatëvonesës për gjobat e vendosura nuk mund të kalojë vlerën e gjobës.</w:t>
      </w:r>
    </w:p>
    <w:p w:rsidR="00602E47" w:rsidRPr="00D4422F" w:rsidRDefault="00602E47" w:rsidP="00154979">
      <w:pPr>
        <w:widowControl w:val="0"/>
        <w:spacing w:after="0"/>
        <w:rPr>
          <w:rFonts w:ascii="Times New Roman" w:hAnsi="Times New Roman" w:cs="Times New Roman"/>
          <w:color w:val="000000" w:themeColor="text1"/>
          <w:sz w:val="24"/>
          <w:szCs w:val="24"/>
        </w:rPr>
      </w:pPr>
    </w:p>
    <w:p w:rsidR="008A54A8" w:rsidRPr="00D4422F" w:rsidRDefault="008A54A8" w:rsidP="00154979">
      <w:pPr>
        <w:widowControl w:val="0"/>
        <w:spacing w:after="0"/>
        <w:rPr>
          <w:rFonts w:ascii="Times New Roman" w:hAnsi="Times New Roman" w:cs="Times New Roman"/>
          <w:color w:val="000000" w:themeColor="text1"/>
          <w:sz w:val="24"/>
          <w:szCs w:val="24"/>
        </w:rPr>
      </w:pPr>
    </w:p>
    <w:p w:rsidR="00EF5B6A" w:rsidRPr="00D4422F" w:rsidRDefault="001D0F5B" w:rsidP="00154979">
      <w:pPr>
        <w:widowControl w:val="0"/>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63</w:t>
      </w:r>
    </w:p>
    <w:p w:rsidR="00EF5B6A" w:rsidRPr="00D4422F" w:rsidRDefault="00EF5B6A" w:rsidP="00154979">
      <w:pPr>
        <w:widowControl w:val="0"/>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Masat administrative</w:t>
      </w:r>
    </w:p>
    <w:p w:rsidR="00EF5B6A" w:rsidRPr="00D4422F" w:rsidRDefault="00EF5B6A" w:rsidP="00154979">
      <w:pPr>
        <w:widowControl w:val="0"/>
        <w:spacing w:after="0"/>
        <w:rPr>
          <w:rFonts w:ascii="Times New Roman" w:hAnsi="Times New Roman" w:cs="Times New Roman"/>
          <w:color w:val="000000" w:themeColor="text1"/>
          <w:sz w:val="24"/>
          <w:szCs w:val="24"/>
        </w:rPr>
      </w:pP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mbikëqyrëse kompetente kanë kompetencën të vendosin masa administrative ndaj një subjekti të detyruar, kur konstatojnë:</w:t>
      </w:r>
    </w:p>
    <w:p w:rsidR="007227E5" w:rsidRPr="00D4422F" w:rsidRDefault="00C27C20"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shkelje të dispozitave të </w:t>
      </w:r>
      <w:r w:rsidR="008525BE"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 xml:space="preserve"> II dhe Pjes</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 xml:space="preserve"> III t</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8525BE" w:rsidRPr="00D4422F">
        <w:rPr>
          <w:rFonts w:ascii="Times New Roman" w:hAnsi="Times New Roman" w:cs="Times New Roman"/>
          <w:color w:val="000000" w:themeColor="text1"/>
          <w:sz w:val="24"/>
          <w:szCs w:val="24"/>
        </w:rPr>
        <w:t>tij ligji</w:t>
      </w:r>
      <w:r w:rsidR="00E04DF8" w:rsidRPr="00D4422F">
        <w:rPr>
          <w:rFonts w:ascii="Times New Roman" w:hAnsi="Times New Roman" w:cs="Times New Roman"/>
          <w:color w:val="000000" w:themeColor="text1"/>
          <w:sz w:val="24"/>
          <w:szCs w:val="24"/>
        </w:rPr>
        <w:t>, qoftë në kombinim me gjobë administrative</w:t>
      </w:r>
      <w:r w:rsidR="00EF5B6A" w:rsidRPr="00D4422F">
        <w:rPr>
          <w:rFonts w:ascii="Times New Roman" w:hAnsi="Times New Roman" w:cs="Times New Roman"/>
          <w:color w:val="000000" w:themeColor="text1"/>
          <w:sz w:val="24"/>
          <w:szCs w:val="24"/>
        </w:rPr>
        <w:t xml:space="preserve"> për shkelje serioze, të përsëritura ose siste</w:t>
      </w:r>
      <w:r w:rsidR="007227E5" w:rsidRPr="00D4422F">
        <w:rPr>
          <w:rFonts w:ascii="Times New Roman" w:hAnsi="Times New Roman" w:cs="Times New Roman"/>
          <w:color w:val="000000" w:themeColor="text1"/>
          <w:sz w:val="24"/>
          <w:szCs w:val="24"/>
        </w:rPr>
        <w:t>matike, ose si masa të pavarura;</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mangësi në politikat, procedurat dhe kontrollet e brendshme të subjektit të detyruar, të cilat krijojnë rrezik për  shkelje të kërkes</w:t>
      </w:r>
      <w:r w:rsidR="004965AE" w:rsidRPr="00D4422F">
        <w:rPr>
          <w:rFonts w:ascii="Times New Roman" w:hAnsi="Times New Roman" w:cs="Times New Roman"/>
          <w:color w:val="000000" w:themeColor="text1"/>
          <w:sz w:val="24"/>
          <w:szCs w:val="24"/>
        </w:rPr>
        <w:t>ave të përmendura në shkronjën “a”</w:t>
      </w:r>
      <w:r w:rsidRPr="00D4422F">
        <w:rPr>
          <w:rFonts w:ascii="Times New Roman" w:hAnsi="Times New Roman" w:cs="Times New Roman"/>
          <w:color w:val="000000" w:themeColor="text1"/>
          <w:sz w:val="24"/>
          <w:szCs w:val="24"/>
        </w:rPr>
        <w:t>, kur aplikimi i masave administrative mund të parandalojë kryerjen e këtyre shkeljeve o</w:t>
      </w:r>
      <w:r w:rsidR="007227E5" w:rsidRPr="00D4422F">
        <w:rPr>
          <w:rFonts w:ascii="Times New Roman" w:hAnsi="Times New Roman" w:cs="Times New Roman"/>
          <w:color w:val="000000" w:themeColor="text1"/>
          <w:sz w:val="24"/>
          <w:szCs w:val="24"/>
        </w:rPr>
        <w:t>se të reduktojë rrezikun e tyre;</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politikat, procedurat dhe kontrollet e brendshme të subjektit të detyruar nuk janë në përpjesëtim me rreziqet e pastrimit të </w:t>
      </w:r>
      <w:r w:rsidR="00EA106E" w:rsidRPr="00D4422F">
        <w:rPr>
          <w:rFonts w:ascii="Times New Roman" w:hAnsi="Times New Roman" w:cs="Times New Roman"/>
          <w:color w:val="000000" w:themeColor="text1"/>
          <w:sz w:val="24"/>
          <w:szCs w:val="24"/>
        </w:rPr>
        <w:t>parave dhe të produkteve që burojnë nga veprat penale</w:t>
      </w:r>
      <w:r w:rsidRPr="00D4422F">
        <w:rPr>
          <w:rFonts w:ascii="Times New Roman" w:hAnsi="Times New Roman" w:cs="Times New Roman"/>
          <w:color w:val="000000" w:themeColor="text1"/>
          <w:sz w:val="24"/>
          <w:szCs w:val="24"/>
        </w:rPr>
        <w:t>, financimit të terrorizmit apo financimit 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18463E" w:rsidRPr="00D4422F">
        <w:rPr>
          <w:rFonts w:ascii="Times New Roman" w:hAnsi="Times New Roman" w:cs="Times New Roman"/>
          <w:color w:val="000000" w:themeColor="text1"/>
          <w:sz w:val="24"/>
          <w:szCs w:val="24"/>
        </w:rPr>
        <w:t>ë</w:t>
      </w:r>
      <w:r w:rsidR="00E04DF8" w:rsidRPr="00D4422F">
        <w:rPr>
          <w:rFonts w:ascii="Times New Roman" w:hAnsi="Times New Roman" w:cs="Times New Roman"/>
          <w:color w:val="000000" w:themeColor="text1"/>
          <w:sz w:val="24"/>
          <w:szCs w:val="24"/>
        </w:rPr>
        <w:t>rhapjes 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arm</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ve t</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mtimit n</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mas</w:t>
      </w:r>
      <w:r w:rsidR="0018463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ndaj të cil</w:t>
      </w:r>
      <w:r w:rsidR="007227E5" w:rsidRPr="00D4422F">
        <w:rPr>
          <w:rFonts w:ascii="Times New Roman" w:hAnsi="Times New Roman" w:cs="Times New Roman"/>
          <w:color w:val="000000" w:themeColor="text1"/>
          <w:sz w:val="24"/>
          <w:szCs w:val="24"/>
        </w:rPr>
        <w:t>ave subjekti është i ekspozuar.</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Autoritetet mbikëqyrëse kompetente kanë, të paktën, këto kompetenca:</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rekomandim</w:t>
      </w:r>
      <w:r w:rsidR="00085C26"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japin paralajmërim</w:t>
      </w:r>
      <w:r w:rsidR="00085C26"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që subjekti i detyruar të përmbush</w:t>
      </w:r>
      <w:r w:rsidR="00E04DF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detyrimet ligjore, përfshirë zbatimin e masave të veçanta korrigjuese;</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shpalljen publike</w:t>
      </w:r>
      <w:r w:rsidR="00E04DF8" w:rsidRPr="00D4422F">
        <w:rPr>
          <w:rFonts w:ascii="Times New Roman" w:hAnsi="Times New Roman" w:cs="Times New Roman"/>
          <w:color w:val="000000" w:themeColor="text1"/>
          <w:sz w:val="24"/>
          <w:szCs w:val="24"/>
        </w:rPr>
        <w:t xml:space="preserve"> të kundërvajtësit dhe natyrës s</w:t>
      </w:r>
      <w:r w:rsidRPr="00D4422F">
        <w:rPr>
          <w:rFonts w:ascii="Times New Roman" w:hAnsi="Times New Roman" w:cs="Times New Roman"/>
          <w:color w:val="000000" w:themeColor="text1"/>
          <w:sz w:val="24"/>
          <w:szCs w:val="24"/>
        </w:rPr>
        <w:t>ë kundërvajtjes;</w:t>
      </w:r>
    </w:p>
    <w:p w:rsidR="007227E5" w:rsidRPr="00D4422F" w:rsidRDefault="00B91556" w:rsidP="00154979">
      <w:pPr>
        <w:widowControl w:val="0"/>
        <w:spacing w:after="0"/>
        <w:ind w:left="0" w:firstLine="720"/>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d)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w:t>
      </w:r>
      <w:r w:rsidRPr="00D4422F">
        <w:rPr>
          <w:rStyle w:val="Strong"/>
          <w:rFonts w:ascii="Times New Roman" w:hAnsi="Times New Roman" w:cs="Times New Roman"/>
          <w:b w:val="0"/>
          <w:color w:val="000000" w:themeColor="text1"/>
          <w:sz w:val="24"/>
          <w:szCs w:val="24"/>
        </w:rPr>
        <w:t>ndërprerjen e shkeljes dhe ndalimin e përsëritjes së saj</w:t>
      </w:r>
      <w:r w:rsidRPr="00D4422F">
        <w:rPr>
          <w:rFonts w:ascii="Times New Roman" w:hAnsi="Times New Roman" w:cs="Times New Roman"/>
          <w:b/>
          <w:color w:val="000000" w:themeColor="text1"/>
          <w:sz w:val="24"/>
          <w:szCs w:val="24"/>
        </w:rPr>
        <w:t>;</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w:t>
      </w:r>
      <w:r w:rsidRPr="00D4422F">
        <w:rPr>
          <w:rStyle w:val="Strong"/>
          <w:rFonts w:ascii="Times New Roman" w:hAnsi="Times New Roman" w:cs="Times New Roman"/>
          <w:b w:val="0"/>
          <w:color w:val="000000" w:themeColor="text1"/>
          <w:sz w:val="24"/>
          <w:szCs w:val="24"/>
        </w:rPr>
        <w:t>pezullimin e përkohshëm ose zëvendësimin</w:t>
      </w:r>
      <w:r w:rsidRPr="00D4422F">
        <w:rPr>
          <w:rFonts w:ascii="Times New Roman" w:hAnsi="Times New Roman" w:cs="Times New Roman"/>
          <w:color w:val="000000" w:themeColor="text1"/>
          <w:sz w:val="24"/>
          <w:szCs w:val="24"/>
        </w:rPr>
        <w:t xml:space="preserve"> e drejtuesve të strukturave përgjegjëse për parandalimin e pastrimit të parave dhe financimit të terrorizmit;</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ë)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kufizimin apo pezullimin e ushtrimit të veprimtarisë, operacioneve ose </w:t>
      </w:r>
      <w:r w:rsidRPr="00D4422F">
        <w:rPr>
          <w:rStyle w:val="Strong"/>
          <w:rFonts w:ascii="Times New Roman" w:hAnsi="Times New Roman" w:cs="Times New Roman"/>
          <w:b w:val="0"/>
          <w:color w:val="000000" w:themeColor="text1"/>
          <w:sz w:val="24"/>
          <w:szCs w:val="24"/>
        </w:rPr>
        <w:t>të rrjetit të strukturave që përbëjnë subjektin e detyruar</w:t>
      </w:r>
      <w:r w:rsidRPr="00D4422F">
        <w:rPr>
          <w:rFonts w:ascii="Times New Roman" w:hAnsi="Times New Roman" w:cs="Times New Roman"/>
          <w:b/>
          <w:color w:val="000000" w:themeColor="text1"/>
          <w:sz w:val="24"/>
          <w:szCs w:val="24"/>
        </w:rPr>
        <w:t>,</w:t>
      </w:r>
      <w:r w:rsidRPr="00D4422F">
        <w:rPr>
          <w:rFonts w:ascii="Times New Roman" w:hAnsi="Times New Roman" w:cs="Times New Roman"/>
          <w:color w:val="000000" w:themeColor="text1"/>
          <w:sz w:val="24"/>
          <w:szCs w:val="24"/>
        </w:rPr>
        <w:t xml:space="preserve"> si dhe </w:t>
      </w:r>
      <w:r w:rsidR="00E04DF8" w:rsidRPr="00D4422F">
        <w:rPr>
          <w:rFonts w:ascii="Times New Roman" w:hAnsi="Times New Roman" w:cs="Times New Roman"/>
          <w:color w:val="000000" w:themeColor="text1"/>
          <w:sz w:val="24"/>
          <w:szCs w:val="24"/>
        </w:rPr>
        <w:t>p</w:t>
      </w:r>
      <w:r w:rsidRPr="00D4422F">
        <w:rPr>
          <w:rFonts w:ascii="Times New Roman" w:hAnsi="Times New Roman" w:cs="Times New Roman"/>
          <w:color w:val="000000" w:themeColor="text1"/>
          <w:sz w:val="24"/>
          <w:szCs w:val="24"/>
        </w:rPr>
        <w:t>ë</w:t>
      </w:r>
      <w:r w:rsidR="00E04DF8" w:rsidRPr="00D4422F">
        <w:rPr>
          <w:rFonts w:ascii="Times New Roman" w:hAnsi="Times New Roman" w:cs="Times New Roman"/>
          <w:color w:val="000000" w:themeColor="text1"/>
          <w:sz w:val="24"/>
          <w:szCs w:val="24"/>
        </w:rPr>
        <w:t>r</w:t>
      </w:r>
      <w:r w:rsidRPr="00D4422F">
        <w:rPr>
          <w:rFonts w:ascii="Times New Roman" w:hAnsi="Times New Roman" w:cs="Times New Roman"/>
          <w:color w:val="000000" w:themeColor="text1"/>
          <w:sz w:val="24"/>
          <w:szCs w:val="24"/>
        </w:rPr>
        <w:t xml:space="preserve"> ndërprerjen ose heqjen dorë nga ushtrimi i aktiviteteve të caktuara;</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që detyron subjektin të ndalë një sjellje të caktuar, praktikë pune apo biznesi, si dhe të mos e përsërisë në të ardhmen;</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pezullimi</w:t>
      </w:r>
      <w:r w:rsidR="00E04DF8" w:rsidRPr="00D4422F">
        <w:rPr>
          <w:rFonts w:ascii="Times New Roman" w:hAnsi="Times New Roman" w:cs="Times New Roman"/>
          <w:color w:val="000000" w:themeColor="text1"/>
          <w:sz w:val="24"/>
          <w:szCs w:val="24"/>
        </w:rPr>
        <w:t>n apo revokimin e autorizimit e</w:t>
      </w:r>
      <w:r w:rsidRPr="00D4422F">
        <w:rPr>
          <w:rFonts w:ascii="Times New Roman" w:hAnsi="Times New Roman" w:cs="Times New Roman"/>
          <w:color w:val="000000" w:themeColor="text1"/>
          <w:sz w:val="24"/>
          <w:szCs w:val="24"/>
        </w:rPr>
        <w:t xml:space="preserve"> subjekti</w:t>
      </w:r>
      <w:r w:rsidR="00E04DF8" w:rsidRPr="00D4422F">
        <w:rPr>
          <w:rFonts w:ascii="Times New Roman" w:hAnsi="Times New Roman" w:cs="Times New Roman"/>
          <w:color w:val="000000" w:themeColor="text1"/>
          <w:sz w:val="24"/>
          <w:szCs w:val="24"/>
        </w:rPr>
        <w:t>t të</w:t>
      </w:r>
      <w:r w:rsidRPr="00D4422F">
        <w:rPr>
          <w:rFonts w:ascii="Times New Roman" w:hAnsi="Times New Roman" w:cs="Times New Roman"/>
          <w:color w:val="000000" w:themeColor="text1"/>
          <w:sz w:val="24"/>
          <w:szCs w:val="24"/>
        </w:rPr>
        <w:t xml:space="preserve"> detyruar që ushtron veprimtari mbi bazën e një autorizimi;</w:t>
      </w:r>
    </w:p>
    <w:p w:rsidR="007227E5" w:rsidRPr="00D4422F" w:rsidRDefault="00B91556"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gj) t</w:t>
      </w:r>
      <w:r w:rsidR="00085C26"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nxjerrin urdhër për kërkimin e ndryshimeve në organet e administrimit dhe drejtimit, si dhe në sistemin e kontrollit të brendshëm dhe të qeverisjes së subjektit </w:t>
      </w:r>
      <w:r w:rsidR="000C3B2B" w:rsidRPr="00D4422F">
        <w:rPr>
          <w:rFonts w:ascii="Times New Roman" w:hAnsi="Times New Roman" w:cs="Times New Roman"/>
          <w:color w:val="000000" w:themeColor="text1"/>
          <w:sz w:val="24"/>
          <w:szCs w:val="24"/>
        </w:rPr>
        <w:t>të detyruar.</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w:t>
      </w:r>
      <w:r w:rsidR="00106A4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Autoritetet mbikëqyrëse kompetente,</w:t>
      </w:r>
      <w:r w:rsidR="0087704C"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nëpërmjet masave administrative të parashikuara në pikën 2 të këtij neni, kanë kompetencë, në veçanti, të:</w:t>
      </w:r>
    </w:p>
    <w:p w:rsidR="007227E5" w:rsidRPr="00D4422F" w:rsidRDefault="00E04DF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EF5B6A" w:rsidRPr="00D4422F">
        <w:rPr>
          <w:rFonts w:ascii="Times New Roman" w:hAnsi="Times New Roman" w:cs="Times New Roman"/>
          <w:color w:val="000000" w:themeColor="text1"/>
          <w:sz w:val="24"/>
          <w:szCs w:val="24"/>
        </w:rPr>
        <w:t>kërkojnë, pa vonesë të pajustifikuar, vënien</w:t>
      </w:r>
      <w:r w:rsidR="007073E9" w:rsidRPr="00D4422F">
        <w:rPr>
          <w:rFonts w:ascii="Times New Roman" w:hAnsi="Times New Roman" w:cs="Times New Roman"/>
          <w:color w:val="000000" w:themeColor="text1"/>
          <w:sz w:val="24"/>
          <w:szCs w:val="24"/>
        </w:rPr>
        <w:t xml:space="preserve"> në dispozicion të çdo të dhëne apo </w:t>
      </w:r>
      <w:r w:rsidR="00EF5B6A" w:rsidRPr="00D4422F">
        <w:rPr>
          <w:rFonts w:ascii="Times New Roman" w:hAnsi="Times New Roman" w:cs="Times New Roman"/>
          <w:color w:val="000000" w:themeColor="text1"/>
          <w:sz w:val="24"/>
          <w:szCs w:val="24"/>
        </w:rPr>
        <w:t xml:space="preserve">informacioni të nevojshëm për përmbushjen e detyrave të tyre sipas këtij </w:t>
      </w:r>
      <w:r w:rsidR="00EF5D63" w:rsidRPr="00D4422F">
        <w:rPr>
          <w:rFonts w:ascii="Times New Roman" w:hAnsi="Times New Roman" w:cs="Times New Roman"/>
          <w:color w:val="000000" w:themeColor="text1"/>
          <w:sz w:val="24"/>
          <w:szCs w:val="24"/>
        </w:rPr>
        <w:t>Sek</w:t>
      </w:r>
      <w:r w:rsidR="00EF5B6A" w:rsidRPr="00D4422F">
        <w:rPr>
          <w:rFonts w:ascii="Times New Roman" w:hAnsi="Times New Roman" w:cs="Times New Roman"/>
          <w:color w:val="000000" w:themeColor="text1"/>
          <w:sz w:val="24"/>
          <w:szCs w:val="24"/>
        </w:rPr>
        <w:t>sioni, të kërkojnë paraqitjen e çdo dokumenti, si dhe të vendosin kërkesa shtesë ose më të shpeshta për raportim;</w:t>
      </w:r>
    </w:p>
    <w:p w:rsidR="007227E5" w:rsidRPr="00D4422F" w:rsidRDefault="00E04DF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EF5B6A" w:rsidRPr="00D4422F">
        <w:rPr>
          <w:rFonts w:ascii="Times New Roman" w:hAnsi="Times New Roman" w:cs="Times New Roman"/>
          <w:color w:val="000000" w:themeColor="text1"/>
          <w:sz w:val="24"/>
          <w:szCs w:val="24"/>
        </w:rPr>
        <w:t>kërkojnë forcimin e politikave, procedurave dhe kontrolleve të brendshme të subjektit të detyruar;</w:t>
      </w:r>
    </w:p>
    <w:p w:rsidR="007227E5" w:rsidRPr="00D4422F" w:rsidRDefault="00E04DF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w:t>
      </w:r>
      <w:r w:rsidR="00EF5B6A" w:rsidRPr="00D4422F">
        <w:rPr>
          <w:rFonts w:ascii="Times New Roman" w:hAnsi="Times New Roman" w:cs="Times New Roman"/>
          <w:color w:val="000000" w:themeColor="text1"/>
          <w:sz w:val="24"/>
          <w:szCs w:val="24"/>
        </w:rPr>
        <w:t xml:space="preserve">kërkojnë nga subjekti i detyruar të zbatojë politika </w:t>
      </w:r>
      <w:r w:rsidR="002B39C9" w:rsidRPr="00D4422F">
        <w:rPr>
          <w:rFonts w:ascii="Times New Roman" w:hAnsi="Times New Roman" w:cs="Times New Roman"/>
          <w:color w:val="000000" w:themeColor="text1"/>
          <w:sz w:val="24"/>
          <w:szCs w:val="24"/>
        </w:rPr>
        <w:t>dhe/</w:t>
      </w:r>
      <w:r w:rsidR="00EF5B6A" w:rsidRPr="00D4422F">
        <w:rPr>
          <w:rFonts w:ascii="Times New Roman" w:hAnsi="Times New Roman" w:cs="Times New Roman"/>
          <w:color w:val="000000" w:themeColor="text1"/>
          <w:sz w:val="24"/>
          <w:szCs w:val="24"/>
        </w:rPr>
        <w:t xml:space="preserve">ose kërkesa të veçanta në lidhje me kategori të caktuara ose klientë individualë, transaksione, aktivitete </w:t>
      </w:r>
      <w:r w:rsidR="002B39C9" w:rsidRPr="00D4422F">
        <w:rPr>
          <w:rFonts w:ascii="Times New Roman" w:hAnsi="Times New Roman" w:cs="Times New Roman"/>
          <w:color w:val="000000" w:themeColor="text1"/>
          <w:sz w:val="24"/>
          <w:szCs w:val="24"/>
        </w:rPr>
        <w:t>dhe/ ose</w:t>
      </w:r>
      <w:r w:rsidR="00EF5B6A" w:rsidRPr="00D4422F">
        <w:rPr>
          <w:rFonts w:ascii="Times New Roman" w:hAnsi="Times New Roman" w:cs="Times New Roman"/>
          <w:color w:val="000000" w:themeColor="text1"/>
          <w:sz w:val="24"/>
          <w:szCs w:val="24"/>
        </w:rPr>
        <w:t xml:space="preserve"> kanale ofrimi që paraqesin rrezik të lartë;</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kërkojnë zbatimin e masave për reduktimin e rreziqeve të pastrimit të parave ose financimit të terrorizmit që lidhen me aktivitetet dhe produktet e subjektit të detyruar;</w:t>
      </w:r>
    </w:p>
    <w:p w:rsidR="007227E5" w:rsidRPr="00D4422F" w:rsidRDefault="00E04DF8"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e) </w:t>
      </w:r>
      <w:r w:rsidR="00EF5B6A" w:rsidRPr="00D4422F">
        <w:rPr>
          <w:rFonts w:ascii="Times New Roman" w:hAnsi="Times New Roman" w:cs="Times New Roman"/>
          <w:color w:val="000000" w:themeColor="text1"/>
          <w:sz w:val="24"/>
          <w:szCs w:val="24"/>
        </w:rPr>
        <w:t xml:space="preserve">vendosin ndalim të përkohshëm ndaj çdo personi që ushtron funksione të drejtimit të lartë në një subjekt të detyruar, si dhe ndaj çdo personi tjetër fizik që </w:t>
      </w:r>
      <w:r w:rsidR="0018463E" w:rsidRPr="00D4422F">
        <w:rPr>
          <w:rFonts w:ascii="Times New Roman" w:hAnsi="Times New Roman" w:cs="Times New Roman"/>
          <w:color w:val="000000" w:themeColor="text1"/>
          <w:sz w:val="24"/>
          <w:szCs w:val="24"/>
        </w:rPr>
        <w:t>ë</w:t>
      </w:r>
      <w:r w:rsidR="00EF5B6A" w:rsidRPr="00D4422F">
        <w:rPr>
          <w:rFonts w:ascii="Times New Roman" w:hAnsi="Times New Roman" w:cs="Times New Roman"/>
          <w:color w:val="000000" w:themeColor="text1"/>
          <w:sz w:val="24"/>
          <w:szCs w:val="24"/>
        </w:rPr>
        <w:t>sht</w:t>
      </w:r>
      <w:r w:rsidR="0018463E" w:rsidRPr="00D4422F">
        <w:rPr>
          <w:rFonts w:ascii="Times New Roman" w:hAnsi="Times New Roman" w:cs="Times New Roman"/>
          <w:color w:val="000000" w:themeColor="text1"/>
          <w:sz w:val="24"/>
          <w:szCs w:val="24"/>
        </w:rPr>
        <w:t>ë</w:t>
      </w:r>
      <w:r w:rsidR="00EF5B6A" w:rsidRPr="00D4422F">
        <w:rPr>
          <w:rFonts w:ascii="Times New Roman" w:hAnsi="Times New Roman" w:cs="Times New Roman"/>
          <w:color w:val="000000" w:themeColor="text1"/>
          <w:sz w:val="24"/>
          <w:szCs w:val="24"/>
        </w:rPr>
        <w:t xml:space="preserve"> mbajtur/ konsideruar përgjegjës për shkeljen, për të ushtruar funksione drejtuese në subjekte të detyruara.</w:t>
      </w:r>
    </w:p>
    <w:p w:rsidR="007227E5" w:rsidRPr="00D4422F" w:rsidRDefault="00EA106E"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Masat administrative të parashikuara në pikën 2 të këtij neni, përfshirë kërkesat sipas pikës</w:t>
      </w:r>
      <w:r w:rsidR="00F365CB" w:rsidRPr="00D4422F">
        <w:rPr>
          <w:rFonts w:ascii="Times New Roman" w:hAnsi="Times New Roman" w:cs="Times New Roman"/>
          <w:color w:val="000000" w:themeColor="text1"/>
          <w:sz w:val="24"/>
          <w:szCs w:val="24"/>
        </w:rPr>
        <w:t xml:space="preserve"> 3, shkronjat “a” deri n</w:t>
      </w:r>
      <w:r w:rsidR="006A05DA" w:rsidRPr="00D4422F">
        <w:rPr>
          <w:rFonts w:ascii="Times New Roman" w:hAnsi="Times New Roman" w:cs="Times New Roman"/>
          <w:color w:val="000000" w:themeColor="text1"/>
          <w:sz w:val="24"/>
          <w:szCs w:val="24"/>
        </w:rPr>
        <w:t>ë</w:t>
      </w:r>
      <w:r w:rsidR="00F365CB"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“e”, shoqërohen, kur është e nevojshme, me afate detyruese zbatimi, të përcaktuara në aktet administrative përkatëse që u komunikohen subjekteve të detyruara. Subjektet e detyruara janë të detyruara t’i zbatojnë këto masa brenda afateve të përcaktuara.</w:t>
      </w:r>
    </w:p>
    <w:p w:rsidR="007227E5"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mbikëqyrëse kompetente ndjekin dhe vlerësojnë zbatimin nga subjekti i detyruar të masave dhe veprimeve të kërkuara.</w:t>
      </w:r>
    </w:p>
    <w:p w:rsidR="00EF5B6A" w:rsidRPr="00D4422F" w:rsidRDefault="00EF5B6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106A4B" w:rsidRPr="00D4422F">
        <w:rPr>
          <w:rFonts w:ascii="Times New Roman" w:hAnsi="Times New Roman" w:cs="Times New Roman"/>
          <w:color w:val="000000" w:themeColor="text1"/>
          <w:sz w:val="24"/>
          <w:szCs w:val="24"/>
        </w:rPr>
        <w:t xml:space="preserve"> </w:t>
      </w:r>
      <w:r w:rsidR="00B0219D" w:rsidRPr="00D4422F">
        <w:rPr>
          <w:rFonts w:ascii="Times New Roman" w:hAnsi="Times New Roman" w:cs="Times New Roman"/>
          <w:color w:val="000000" w:themeColor="text1"/>
          <w:sz w:val="24"/>
          <w:szCs w:val="24"/>
        </w:rPr>
        <w:t>A</w:t>
      </w:r>
      <w:r w:rsidRPr="00D4422F">
        <w:rPr>
          <w:rFonts w:ascii="Times New Roman" w:hAnsi="Times New Roman" w:cs="Times New Roman"/>
          <w:color w:val="000000" w:themeColor="text1"/>
          <w:sz w:val="24"/>
          <w:szCs w:val="24"/>
        </w:rPr>
        <w:t xml:space="preserve">utoritetet mbikëqyrëse kompetente </w:t>
      </w:r>
      <w:r w:rsidR="008A54A8" w:rsidRPr="00D4422F">
        <w:rPr>
          <w:rFonts w:ascii="Times New Roman" w:hAnsi="Times New Roman" w:cs="Times New Roman"/>
          <w:color w:val="000000" w:themeColor="text1"/>
          <w:sz w:val="24"/>
          <w:szCs w:val="24"/>
        </w:rPr>
        <w:t xml:space="preserve">mund </w:t>
      </w:r>
      <w:r w:rsidRPr="00D4422F">
        <w:rPr>
          <w:rFonts w:ascii="Times New Roman" w:hAnsi="Times New Roman" w:cs="Times New Roman"/>
          <w:color w:val="000000" w:themeColor="text1"/>
          <w:sz w:val="24"/>
          <w:szCs w:val="24"/>
        </w:rPr>
        <w:t xml:space="preserve">të </w:t>
      </w:r>
      <w:r w:rsidR="008A54A8" w:rsidRPr="00D4422F">
        <w:rPr>
          <w:rFonts w:ascii="Times New Roman" w:hAnsi="Times New Roman" w:cs="Times New Roman"/>
          <w:color w:val="000000" w:themeColor="text1"/>
          <w:sz w:val="24"/>
          <w:szCs w:val="24"/>
        </w:rPr>
        <w:t>vendosin</w:t>
      </w:r>
      <w:r w:rsidRPr="00D4422F">
        <w:rPr>
          <w:rFonts w:ascii="Times New Roman" w:hAnsi="Times New Roman" w:cs="Times New Roman"/>
          <w:color w:val="000000" w:themeColor="text1"/>
          <w:sz w:val="24"/>
          <w:szCs w:val="24"/>
        </w:rPr>
        <w:t xml:space="preserve"> edhe lloje të tjera masash administrative, përveç atyre të parashikuara në pikën 2 të këtij neni, në përputhje me legjislacionin në fuqi.</w:t>
      </w:r>
    </w:p>
    <w:p w:rsidR="00052A63" w:rsidRPr="00D4422F" w:rsidRDefault="00052A63" w:rsidP="00154979">
      <w:pPr>
        <w:widowControl w:val="0"/>
        <w:spacing w:after="0"/>
        <w:rPr>
          <w:rFonts w:ascii="Times New Roman" w:hAnsi="Times New Roman" w:cs="Times New Roman"/>
          <w:color w:val="000000" w:themeColor="text1"/>
          <w:sz w:val="24"/>
          <w:szCs w:val="24"/>
        </w:rPr>
      </w:pPr>
    </w:p>
    <w:p w:rsidR="00601933" w:rsidRPr="00D4422F" w:rsidRDefault="001D0F5B"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64</w:t>
      </w:r>
    </w:p>
    <w:p w:rsidR="00601933" w:rsidRPr="00D4422F" w:rsidRDefault="001033EB"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Gjobat </w:t>
      </w:r>
      <w:r w:rsidR="00601933" w:rsidRPr="00D4422F">
        <w:rPr>
          <w:rFonts w:ascii="Times New Roman" w:hAnsi="Times New Roman" w:cs="Times New Roman"/>
          <w:b/>
          <w:color w:val="000000" w:themeColor="text1"/>
          <w:sz w:val="24"/>
          <w:szCs w:val="24"/>
        </w:rPr>
        <w:t>periodike me karakter ndëshkues</w:t>
      </w:r>
      <w:r w:rsidRPr="00D4422F">
        <w:rPr>
          <w:rFonts w:ascii="Times New Roman" w:hAnsi="Times New Roman" w:cs="Times New Roman"/>
          <w:b/>
          <w:color w:val="000000" w:themeColor="text1"/>
          <w:sz w:val="24"/>
          <w:szCs w:val="24"/>
        </w:rPr>
        <w:t xml:space="preserve"> </w:t>
      </w:r>
    </w:p>
    <w:p w:rsidR="009A16EB" w:rsidRPr="00D4422F" w:rsidRDefault="009A16EB" w:rsidP="00154979">
      <w:pPr>
        <w:widowControl w:val="0"/>
        <w:spacing w:after="0"/>
        <w:ind w:left="0" w:firstLine="567"/>
        <w:rPr>
          <w:rFonts w:ascii="Times New Roman" w:hAnsi="Times New Roman" w:cs="Times New Roman"/>
          <w:color w:val="000000" w:themeColor="text1"/>
          <w:sz w:val="24"/>
          <w:szCs w:val="24"/>
        </w:rPr>
      </w:pPr>
    </w:p>
    <w:p w:rsidR="007227E5" w:rsidRPr="00D4422F" w:rsidRDefault="00601933"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1.</w:t>
      </w:r>
      <w:r w:rsidR="00EA5A64" w:rsidRPr="00D4422F">
        <w:rPr>
          <w:rFonts w:ascii="Times New Roman" w:hAnsi="Times New Roman" w:cs="Times New Roman"/>
          <w:color w:val="000000" w:themeColor="text1"/>
          <w:sz w:val="24"/>
          <w:szCs w:val="24"/>
          <w:lang w:eastAsia="sq-AL" w:bidi="sq-AL"/>
        </w:rPr>
        <w:t xml:space="preserve"> </w:t>
      </w:r>
      <w:r w:rsidRPr="00D4422F">
        <w:rPr>
          <w:rFonts w:ascii="Times New Roman" w:hAnsi="Times New Roman" w:cs="Times New Roman"/>
          <w:color w:val="000000" w:themeColor="text1"/>
          <w:sz w:val="24"/>
          <w:szCs w:val="24"/>
          <w:lang w:eastAsia="sq-AL" w:bidi="sq-AL"/>
        </w:rPr>
        <w:t xml:space="preserve">Kur subjekti i detyruar nuk përmbush, brenda afateve të përcaktuara, masat administrative të vendosura nga autoriteti mbikëqyrës në përputhje me </w:t>
      </w:r>
      <w:r w:rsidR="0076291D" w:rsidRPr="00D4422F">
        <w:rPr>
          <w:rFonts w:ascii="Times New Roman" w:hAnsi="Times New Roman" w:cs="Times New Roman"/>
          <w:color w:val="000000" w:themeColor="text1"/>
          <w:sz w:val="24"/>
          <w:szCs w:val="24"/>
          <w:lang w:eastAsia="sq-AL" w:bidi="sq-AL"/>
        </w:rPr>
        <w:t xml:space="preserve">nenin </w:t>
      </w:r>
      <w:r w:rsidRPr="00D4422F">
        <w:rPr>
          <w:rFonts w:ascii="Times New Roman" w:hAnsi="Times New Roman" w:cs="Times New Roman"/>
          <w:color w:val="000000" w:themeColor="text1"/>
          <w:sz w:val="24"/>
          <w:szCs w:val="24"/>
          <w:lang w:eastAsia="sq-AL" w:bidi="sq-AL"/>
        </w:rPr>
        <w:t>6</w:t>
      </w:r>
      <w:r w:rsidR="00507FF8" w:rsidRPr="00D4422F">
        <w:rPr>
          <w:rFonts w:ascii="Times New Roman" w:hAnsi="Times New Roman" w:cs="Times New Roman"/>
          <w:color w:val="000000" w:themeColor="text1"/>
          <w:sz w:val="24"/>
          <w:szCs w:val="24"/>
          <w:lang w:eastAsia="sq-AL" w:bidi="sq-AL"/>
        </w:rPr>
        <w:t>3</w:t>
      </w:r>
      <w:r w:rsidR="000700A0" w:rsidRPr="00D4422F">
        <w:rPr>
          <w:rFonts w:ascii="Times New Roman" w:hAnsi="Times New Roman" w:cs="Times New Roman"/>
          <w:color w:val="000000" w:themeColor="text1"/>
          <w:sz w:val="24"/>
          <w:szCs w:val="24"/>
          <w:lang w:eastAsia="sq-AL" w:bidi="sq-AL"/>
        </w:rPr>
        <w:t>, pika 2, shkronjat “b”</w:t>
      </w:r>
      <w:r w:rsidRPr="00D4422F">
        <w:rPr>
          <w:rFonts w:ascii="Times New Roman" w:hAnsi="Times New Roman" w:cs="Times New Roman"/>
          <w:color w:val="000000" w:themeColor="text1"/>
          <w:sz w:val="24"/>
          <w:szCs w:val="24"/>
          <w:lang w:eastAsia="sq-AL" w:bidi="sq-AL"/>
        </w:rPr>
        <w:t xml:space="preserve">, </w:t>
      </w:r>
      <w:r w:rsidR="000700A0" w:rsidRPr="00D4422F">
        <w:rPr>
          <w:rFonts w:ascii="Times New Roman" w:hAnsi="Times New Roman" w:cs="Times New Roman"/>
          <w:color w:val="000000" w:themeColor="text1"/>
          <w:sz w:val="24"/>
          <w:szCs w:val="24"/>
          <w:lang w:eastAsia="sq-AL" w:bidi="sq-AL"/>
        </w:rPr>
        <w:t>“d”</w:t>
      </w:r>
      <w:r w:rsidRPr="00D4422F">
        <w:rPr>
          <w:rFonts w:ascii="Times New Roman" w:hAnsi="Times New Roman" w:cs="Times New Roman"/>
          <w:color w:val="000000" w:themeColor="text1"/>
          <w:sz w:val="24"/>
          <w:szCs w:val="24"/>
          <w:lang w:eastAsia="sq-AL" w:bidi="sq-AL"/>
        </w:rPr>
        <w:t xml:space="preserve">, </w:t>
      </w:r>
      <w:r w:rsidR="000700A0" w:rsidRPr="00D4422F">
        <w:rPr>
          <w:rFonts w:ascii="Times New Roman" w:hAnsi="Times New Roman" w:cs="Times New Roman"/>
          <w:color w:val="000000" w:themeColor="text1"/>
          <w:sz w:val="24"/>
          <w:szCs w:val="24"/>
          <w:lang w:eastAsia="sq-AL" w:bidi="sq-AL"/>
        </w:rPr>
        <w:t>“e”</w:t>
      </w:r>
      <w:r w:rsidRPr="00D4422F">
        <w:rPr>
          <w:rFonts w:ascii="Times New Roman" w:hAnsi="Times New Roman" w:cs="Times New Roman"/>
          <w:color w:val="000000" w:themeColor="text1"/>
          <w:sz w:val="24"/>
          <w:szCs w:val="24"/>
          <w:lang w:eastAsia="sq-AL" w:bidi="sq-AL"/>
        </w:rPr>
        <w:t xml:space="preserve"> dhe </w:t>
      </w:r>
      <w:r w:rsidR="000700A0" w:rsidRPr="00D4422F">
        <w:rPr>
          <w:rFonts w:ascii="Times New Roman" w:hAnsi="Times New Roman" w:cs="Times New Roman"/>
          <w:color w:val="000000" w:themeColor="text1"/>
          <w:sz w:val="24"/>
          <w:szCs w:val="24"/>
          <w:lang w:eastAsia="sq-AL" w:bidi="sq-AL"/>
        </w:rPr>
        <w:t>“g”</w:t>
      </w:r>
      <w:r w:rsidRPr="00D4422F">
        <w:rPr>
          <w:rFonts w:ascii="Times New Roman" w:hAnsi="Times New Roman" w:cs="Times New Roman"/>
          <w:color w:val="000000" w:themeColor="text1"/>
          <w:sz w:val="24"/>
          <w:szCs w:val="24"/>
          <w:lang w:eastAsia="sq-AL" w:bidi="sq-AL"/>
        </w:rPr>
        <w:t>, autoriteti mbikëqyrës kompetent ka kompetencën të vendosë gjoba periodike me qëllim detyrimin e subjektit për zbatimin e këtyre masave.</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2. Gjobat periodike vendosen për çdo ditë vonese pas përfundimit të afatit të përcaktuar dhe vazhdojnë të aplikohen deri në momentin e përmbushjes së detyrimit përkatës.</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3. Pavarësisht nga pika 2 e këtij neni, në rastin e personave juridikë, shuma e gjobës periodike nuk mund të kalojë 3 % të qarkullimit mesatar ditor të realizuar gjatë vitit financiar paraardhës.</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Në rastin e personave fizikë, shuma e gjobës periodike nuk mund të kalojë 2 % të të ardhurave mesatare ditore të realizuara gjatë vitit kalendarik paraardhës.</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4.</w:t>
      </w:r>
      <w:r w:rsidR="00C27C20" w:rsidRPr="00D4422F">
        <w:rPr>
          <w:rFonts w:ascii="Times New Roman" w:hAnsi="Times New Roman" w:cs="Times New Roman"/>
          <w:color w:val="000000" w:themeColor="text1"/>
          <w:sz w:val="24"/>
          <w:szCs w:val="24"/>
          <w:lang w:eastAsia="sq-AL" w:bidi="sq-AL"/>
        </w:rPr>
        <w:t xml:space="preserve"> </w:t>
      </w:r>
      <w:r w:rsidRPr="00D4422F">
        <w:rPr>
          <w:rFonts w:ascii="Times New Roman" w:hAnsi="Times New Roman" w:cs="Times New Roman"/>
          <w:color w:val="000000" w:themeColor="text1"/>
          <w:sz w:val="24"/>
          <w:szCs w:val="24"/>
          <w:lang w:eastAsia="sq-AL" w:bidi="sq-AL"/>
        </w:rPr>
        <w:t>Gjobat periodike vendosen për një periudhë jo më të gjatë se 6 muaj nga data e vendimit të autoritetit mbikëqyrës.</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Nëse, me përfundimin e kësaj periudhe, subjekti i detyruar nuk ka përmbushur ende masën administrative përkatëse, autoriteti mbikëqyrës ka kompetencën të vendosë gjoba periodike për një periudhë shtesë jo më të gjatë se 6 muaj.</w:t>
      </w:r>
    </w:p>
    <w:p w:rsidR="007227E5" w:rsidRPr="00D4422F" w:rsidRDefault="00EA5A64" w:rsidP="00154979">
      <w:pPr>
        <w:widowControl w:val="0"/>
        <w:spacing w:after="0"/>
        <w:ind w:left="0" w:firstLine="720"/>
        <w:rPr>
          <w:rFonts w:ascii="Times New Roman" w:hAnsi="Times New Roman" w:cs="Times New Roman"/>
          <w:color w:val="000000" w:themeColor="text1"/>
          <w:sz w:val="24"/>
          <w:szCs w:val="24"/>
          <w:lang w:eastAsia="sq-AL" w:bidi="sq-AL"/>
        </w:rPr>
      </w:pPr>
      <w:r w:rsidRPr="00D4422F">
        <w:rPr>
          <w:rFonts w:ascii="Times New Roman" w:hAnsi="Times New Roman" w:cs="Times New Roman"/>
          <w:color w:val="000000" w:themeColor="text1"/>
          <w:sz w:val="24"/>
          <w:szCs w:val="24"/>
          <w:lang w:eastAsia="sq-AL" w:bidi="sq-AL"/>
        </w:rPr>
        <w:t>5. Vendimi për vendosjen e gjobës periodike mund të merret njëkohësisht me vendimin për aplikimin e masës administrative përkatëse.</w:t>
      </w:r>
    </w:p>
    <w:p w:rsidR="009A16EB" w:rsidRPr="00D4422F" w:rsidRDefault="00EA5A64"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lang w:eastAsia="sq-AL" w:bidi="sq-AL"/>
        </w:rPr>
        <w:t>Gjobat periodike fillojnë të aplikohen nga data e përcaktuar në vendim dhe jo më herët se përfundimi i afatit të vendosur për përmbushjen e masës administrative.</w:t>
      </w:r>
    </w:p>
    <w:p w:rsidR="00AA04B4" w:rsidRPr="00D4422F" w:rsidRDefault="00AA04B4"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E725D8"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65</w:t>
      </w:r>
    </w:p>
    <w:p w:rsidR="00AA04B4" w:rsidRPr="00D4422F" w:rsidRDefault="00E725D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Publikimi i gjobave dhe masave administrative dhe gjobave periodike</w:t>
      </w:r>
    </w:p>
    <w:p w:rsidR="00E725D8" w:rsidRPr="00D4422F" w:rsidRDefault="00E725D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Autoritetet mbikëqyrëse publikojnë në faqen e tyre zyrtare të internetit, në një format të aksesueshëm për publikun, vendimet për vendosjen e gjobave, për aplikimin e masave administrative të parashikuara </w:t>
      </w:r>
      <w:r w:rsidR="00DF4AFE" w:rsidRPr="00D4422F">
        <w:rPr>
          <w:rFonts w:ascii="Times New Roman" w:eastAsia="Arial Unicode MS" w:hAnsi="Times New Roman" w:cs="Times New Roman"/>
          <w:color w:val="000000" w:themeColor="text1"/>
          <w:sz w:val="24"/>
          <w:szCs w:val="24"/>
          <w:lang w:bidi="en-US"/>
        </w:rPr>
        <w:t>në nenin 63, pika 2, shkronjat “c”</w:t>
      </w:r>
      <w:r w:rsidRPr="00D4422F">
        <w:rPr>
          <w:rFonts w:ascii="Times New Roman" w:eastAsia="Arial Unicode MS" w:hAnsi="Times New Roman" w:cs="Times New Roman"/>
          <w:color w:val="000000" w:themeColor="text1"/>
          <w:sz w:val="24"/>
          <w:szCs w:val="24"/>
          <w:lang w:bidi="en-US"/>
        </w:rPr>
        <w:t xml:space="preserve"> deri në </w:t>
      </w:r>
      <w:r w:rsidR="00DF4AFE" w:rsidRPr="00D4422F">
        <w:rPr>
          <w:rFonts w:ascii="Times New Roman" w:eastAsia="Arial Unicode MS" w:hAnsi="Times New Roman" w:cs="Times New Roman"/>
          <w:color w:val="000000" w:themeColor="text1"/>
          <w:sz w:val="24"/>
          <w:szCs w:val="24"/>
          <w:lang w:bidi="en-US"/>
        </w:rPr>
        <w:t>“g”</w:t>
      </w:r>
      <w:r w:rsidRPr="00D4422F">
        <w:rPr>
          <w:rFonts w:ascii="Times New Roman" w:eastAsia="Arial Unicode MS" w:hAnsi="Times New Roman" w:cs="Times New Roman"/>
          <w:color w:val="000000" w:themeColor="text1"/>
          <w:sz w:val="24"/>
          <w:szCs w:val="24"/>
          <w:lang w:bidi="en-US"/>
        </w:rPr>
        <w:t xml:space="preserve">, si dhe për vendosjen e gjobave periodike, të marra në përputhje me nenin </w:t>
      </w:r>
      <w:r w:rsidR="0076291D" w:rsidRPr="00D4422F">
        <w:rPr>
          <w:rFonts w:ascii="Times New Roman" w:eastAsia="Arial Unicode MS" w:hAnsi="Times New Roman" w:cs="Times New Roman"/>
          <w:color w:val="000000" w:themeColor="text1"/>
          <w:sz w:val="24"/>
          <w:szCs w:val="24"/>
          <w:lang w:bidi="en-US"/>
        </w:rPr>
        <w:t>64</w:t>
      </w:r>
      <w:r w:rsidRPr="00D4422F">
        <w:rPr>
          <w:rFonts w:ascii="Times New Roman" w:eastAsia="Arial Unicode MS" w:hAnsi="Times New Roman" w:cs="Times New Roman"/>
          <w:color w:val="000000" w:themeColor="text1"/>
          <w:sz w:val="24"/>
          <w:szCs w:val="24"/>
          <w:lang w:bidi="en-US"/>
        </w:rPr>
        <w:t>, pika 1,</w:t>
      </w:r>
      <w:r w:rsidR="00DF4AFE" w:rsidRPr="00D4422F">
        <w:rPr>
          <w:rFonts w:ascii="Times New Roman" w:eastAsia="Arial Unicode MS" w:hAnsi="Times New Roman" w:cs="Times New Roman"/>
          <w:color w:val="000000" w:themeColor="text1"/>
          <w:sz w:val="24"/>
          <w:szCs w:val="24"/>
          <w:lang w:bidi="en-US"/>
        </w:rPr>
        <w:t xml:space="preserve"> shkronja “</w:t>
      </w:r>
      <w:r w:rsidRPr="00D4422F">
        <w:rPr>
          <w:rFonts w:ascii="Times New Roman" w:eastAsia="Arial Unicode MS" w:hAnsi="Times New Roman" w:cs="Times New Roman"/>
          <w:color w:val="000000" w:themeColor="text1"/>
          <w:sz w:val="24"/>
          <w:szCs w:val="24"/>
          <w:lang w:bidi="en-US"/>
        </w:rPr>
        <w:t>a</w:t>
      </w:r>
      <w:r w:rsidR="00DF4AFE"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Vendimet e parashikuara në pikën 1 të këtij neni publikohen nga autoriteti mbikëqyrës menjëherë pasi personat përgjegjës j</w:t>
      </w:r>
      <w:r w:rsidR="00C27C20" w:rsidRPr="00D4422F">
        <w:rPr>
          <w:rFonts w:ascii="Times New Roman" w:eastAsia="Arial Unicode MS" w:hAnsi="Times New Roman" w:cs="Times New Roman"/>
          <w:color w:val="000000" w:themeColor="text1"/>
          <w:sz w:val="24"/>
          <w:szCs w:val="24"/>
          <w:lang w:bidi="en-US"/>
        </w:rPr>
        <w:t xml:space="preserve">anë njoftuar në lidhje me vendimmarrjen e autoriteteve </w:t>
      </w:r>
      <w:r w:rsidR="006211A2" w:rsidRPr="00D4422F">
        <w:rPr>
          <w:rFonts w:ascii="Times New Roman" w:eastAsia="Arial Unicode MS" w:hAnsi="Times New Roman" w:cs="Times New Roman"/>
          <w:color w:val="000000" w:themeColor="text1"/>
          <w:sz w:val="24"/>
          <w:szCs w:val="24"/>
          <w:lang w:bidi="en-US"/>
        </w:rPr>
        <w:t>mbikëqyrëse</w:t>
      </w:r>
      <w:r w:rsidR="00C27C20" w:rsidRPr="00D4422F">
        <w:rPr>
          <w:rFonts w:ascii="Times New Roman" w:eastAsia="Arial Unicode MS" w:hAnsi="Times New Roman" w:cs="Times New Roman"/>
          <w:color w:val="000000" w:themeColor="text1"/>
          <w:sz w:val="24"/>
          <w:szCs w:val="24"/>
          <w:lang w:bidi="en-US"/>
        </w:rPr>
        <w:t xml:space="preserve"> kompetente</w:t>
      </w:r>
      <w:r w:rsidRPr="00D4422F">
        <w:rPr>
          <w:rFonts w:ascii="Times New Roman" w:eastAsia="Arial Unicode MS" w:hAnsi="Times New Roman" w:cs="Times New Roman"/>
          <w:color w:val="000000" w:themeColor="text1"/>
          <w:sz w:val="24"/>
          <w:szCs w:val="24"/>
          <w:lang w:bidi="en-US"/>
        </w:rPr>
        <w:t>.</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publikimi i referohet vendimeve ndaj të cilave është paraqitur ankim, autoriteti mbikëqyrës publikon menjëherë në faqen e tij zyrtare informacion mbi ankimin dhe çdo informacion të mëvonshëm lidhur me të, si dhe rezultatin përfundimtar të tij. </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Gjithashtu pjes</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e publikimit </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sht</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edhe çdo vendim që shfuqizon një vendim të mëparshëm për vendosjen e gjobës</w:t>
      </w:r>
      <w:r w:rsidR="00E56101" w:rsidRPr="00D4422F">
        <w:rPr>
          <w:rFonts w:ascii="Times New Roman" w:eastAsia="Arial Unicode MS" w:hAnsi="Times New Roman" w:cs="Times New Roman"/>
          <w:color w:val="000000" w:themeColor="text1"/>
          <w:sz w:val="24"/>
          <w:szCs w:val="24"/>
          <w:lang w:bidi="en-US"/>
        </w:rPr>
        <w:t xml:space="preserve"> administrative</w:t>
      </w:r>
      <w:r w:rsidRPr="00D4422F">
        <w:rPr>
          <w:rFonts w:ascii="Times New Roman" w:eastAsia="Arial Unicode MS" w:hAnsi="Times New Roman" w:cs="Times New Roman"/>
          <w:color w:val="000000" w:themeColor="text1"/>
          <w:sz w:val="24"/>
          <w:szCs w:val="24"/>
          <w:lang w:bidi="en-US"/>
        </w:rPr>
        <w:t>, aplikimin e masës administrative ose vendosjen e gjobës periodike.</w:t>
      </w:r>
    </w:p>
    <w:p w:rsidR="00E56101"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Në publikimin e vendimeve përfshihet, të paktën</w:t>
      </w:r>
      <w:r w:rsidR="00E56101" w:rsidRPr="00D4422F">
        <w:rPr>
          <w:rFonts w:ascii="Times New Roman" w:eastAsia="Arial Unicode MS" w:hAnsi="Times New Roman" w:cs="Times New Roman"/>
          <w:color w:val="000000" w:themeColor="text1"/>
          <w:sz w:val="24"/>
          <w:szCs w:val="24"/>
          <w:lang w:bidi="en-US"/>
        </w:rPr>
        <w:t>:</w:t>
      </w:r>
    </w:p>
    <w:p w:rsidR="00E56101" w:rsidRPr="00D4422F" w:rsidRDefault="00E5610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E725D8" w:rsidRPr="00D4422F">
        <w:rPr>
          <w:rFonts w:ascii="Times New Roman" w:eastAsia="Arial Unicode MS" w:hAnsi="Times New Roman" w:cs="Times New Roman"/>
          <w:color w:val="000000" w:themeColor="text1"/>
          <w:sz w:val="24"/>
          <w:szCs w:val="24"/>
          <w:lang w:bidi="en-US"/>
        </w:rPr>
        <w:t>informacioni mb</w:t>
      </w:r>
      <w:r w:rsidRPr="00D4422F">
        <w:rPr>
          <w:rFonts w:ascii="Times New Roman" w:eastAsia="Arial Unicode MS" w:hAnsi="Times New Roman" w:cs="Times New Roman"/>
          <w:color w:val="000000" w:themeColor="text1"/>
          <w:sz w:val="24"/>
          <w:szCs w:val="24"/>
          <w:lang w:bidi="en-US"/>
        </w:rPr>
        <w:t>i llojin dhe natyrën e shkeljes;</w:t>
      </w:r>
      <w:r w:rsidR="00E725D8" w:rsidRPr="00D4422F">
        <w:rPr>
          <w:rFonts w:ascii="Times New Roman" w:eastAsia="Arial Unicode MS" w:hAnsi="Times New Roman" w:cs="Times New Roman"/>
          <w:color w:val="000000" w:themeColor="text1"/>
          <w:sz w:val="24"/>
          <w:szCs w:val="24"/>
          <w:lang w:bidi="en-US"/>
        </w:rPr>
        <w:t xml:space="preserve"> </w:t>
      </w:r>
    </w:p>
    <w:p w:rsidR="00E56101" w:rsidRPr="00D4422F" w:rsidRDefault="00E5610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E725D8" w:rsidRPr="00D4422F">
        <w:rPr>
          <w:rFonts w:ascii="Times New Roman" w:eastAsia="Arial Unicode MS" w:hAnsi="Times New Roman" w:cs="Times New Roman"/>
          <w:color w:val="000000" w:themeColor="text1"/>
          <w:sz w:val="24"/>
          <w:szCs w:val="24"/>
          <w:lang w:bidi="en-US"/>
        </w:rPr>
        <w:t>identiteti</w:t>
      </w:r>
      <w:r w:rsidRPr="00D4422F">
        <w:rPr>
          <w:rFonts w:ascii="Times New Roman" w:eastAsia="Arial Unicode MS" w:hAnsi="Times New Roman" w:cs="Times New Roman"/>
          <w:color w:val="000000" w:themeColor="text1"/>
          <w:sz w:val="24"/>
          <w:szCs w:val="24"/>
          <w:lang w:bidi="en-US"/>
        </w:rPr>
        <w:t xml:space="preserve"> i </w:t>
      </w:r>
      <w:r w:rsidR="00E725D8" w:rsidRPr="00D4422F">
        <w:rPr>
          <w:rFonts w:ascii="Times New Roman" w:eastAsia="Arial Unicode MS" w:hAnsi="Times New Roman" w:cs="Times New Roman"/>
          <w:color w:val="000000" w:themeColor="text1"/>
          <w:sz w:val="24"/>
          <w:szCs w:val="24"/>
          <w:lang w:bidi="en-US"/>
        </w:rPr>
        <w:t xml:space="preserve">personave përgjegjës; </w:t>
      </w:r>
    </w:p>
    <w:p w:rsidR="00E725D8" w:rsidRPr="00D4422F" w:rsidRDefault="00E5610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E725D8" w:rsidRPr="00D4422F">
        <w:rPr>
          <w:rFonts w:ascii="Times New Roman" w:eastAsia="Arial Unicode MS" w:hAnsi="Times New Roman" w:cs="Times New Roman"/>
          <w:color w:val="000000" w:themeColor="text1"/>
          <w:sz w:val="24"/>
          <w:szCs w:val="24"/>
          <w:lang w:bidi="en-US"/>
        </w:rPr>
        <w:t>në rastin e gjobave</w:t>
      </w:r>
      <w:r w:rsidRPr="00D4422F">
        <w:rPr>
          <w:rFonts w:ascii="Times New Roman" w:eastAsia="Arial Unicode MS" w:hAnsi="Times New Roman" w:cs="Times New Roman"/>
          <w:color w:val="000000" w:themeColor="text1"/>
          <w:sz w:val="24"/>
          <w:szCs w:val="24"/>
          <w:lang w:bidi="en-US"/>
        </w:rPr>
        <w:t xml:space="preserve"> dhe gjobave periodike, përfshihen</w:t>
      </w:r>
      <w:r w:rsidR="00E725D8" w:rsidRPr="00D4422F">
        <w:rPr>
          <w:rFonts w:ascii="Times New Roman" w:eastAsia="Arial Unicode MS" w:hAnsi="Times New Roman" w:cs="Times New Roman"/>
          <w:color w:val="000000" w:themeColor="text1"/>
          <w:sz w:val="24"/>
          <w:szCs w:val="24"/>
          <w:lang w:bidi="en-US"/>
        </w:rPr>
        <w:t xml:space="preserve"> shum</w:t>
      </w:r>
      <w:r w:rsidRPr="00D4422F">
        <w:rPr>
          <w:rFonts w:ascii="Times New Roman" w:eastAsia="Arial Unicode MS" w:hAnsi="Times New Roman" w:cs="Times New Roman"/>
          <w:color w:val="000000" w:themeColor="text1"/>
          <w:sz w:val="24"/>
          <w:szCs w:val="24"/>
          <w:lang w:bidi="en-US"/>
        </w:rPr>
        <w:t>a</w:t>
      </w:r>
      <w:r w:rsidR="00E725D8" w:rsidRPr="00D4422F">
        <w:rPr>
          <w:rFonts w:ascii="Times New Roman" w:eastAsia="Arial Unicode MS" w:hAnsi="Times New Roman" w:cs="Times New Roman"/>
          <w:color w:val="000000" w:themeColor="text1"/>
          <w:sz w:val="24"/>
          <w:szCs w:val="24"/>
          <w:lang w:bidi="en-US"/>
        </w:rPr>
        <w:t xml:space="preserve"> e tyre.</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Autoritetet mbikëqyrëse nuk janë të detyruara të zbatojnë paragrafin e parë për </w:t>
      </w:r>
      <w:r w:rsidR="00BD1623" w:rsidRPr="00D4422F">
        <w:rPr>
          <w:rFonts w:ascii="Times New Roman" w:eastAsia="Arial Unicode MS" w:hAnsi="Times New Roman" w:cs="Times New Roman"/>
          <w:color w:val="000000" w:themeColor="text1"/>
          <w:sz w:val="24"/>
          <w:szCs w:val="24"/>
          <w:lang w:bidi="en-US"/>
        </w:rPr>
        <w:t xml:space="preserve">vendimmarrjet </w:t>
      </w:r>
      <w:r w:rsidRPr="00D4422F">
        <w:rPr>
          <w:rFonts w:ascii="Times New Roman" w:eastAsia="Arial Unicode MS" w:hAnsi="Times New Roman" w:cs="Times New Roman"/>
          <w:color w:val="000000" w:themeColor="text1"/>
          <w:sz w:val="24"/>
          <w:szCs w:val="24"/>
          <w:lang w:bidi="en-US"/>
        </w:rPr>
        <w:t xml:space="preserve">që </w:t>
      </w:r>
      <w:r w:rsidR="00BD1623" w:rsidRPr="00D4422F">
        <w:rPr>
          <w:rFonts w:ascii="Times New Roman" w:eastAsia="Arial Unicode MS" w:hAnsi="Times New Roman" w:cs="Times New Roman"/>
          <w:color w:val="000000" w:themeColor="text1"/>
          <w:sz w:val="24"/>
          <w:szCs w:val="24"/>
          <w:lang w:bidi="en-US"/>
        </w:rPr>
        <w:t xml:space="preserve">parashikojnë </w:t>
      </w:r>
      <w:r w:rsidRPr="00D4422F">
        <w:rPr>
          <w:rFonts w:ascii="Times New Roman" w:eastAsia="Arial Unicode MS" w:hAnsi="Times New Roman" w:cs="Times New Roman"/>
          <w:color w:val="000000" w:themeColor="text1"/>
          <w:sz w:val="24"/>
          <w:szCs w:val="24"/>
          <w:lang w:bidi="en-US"/>
        </w:rPr>
        <w:t xml:space="preserve">masa administrative me </w:t>
      </w:r>
      <w:r w:rsidR="00BD1623" w:rsidRPr="00D4422F">
        <w:rPr>
          <w:rFonts w:ascii="Times New Roman" w:eastAsia="Arial Unicode MS" w:hAnsi="Times New Roman" w:cs="Times New Roman"/>
          <w:color w:val="000000" w:themeColor="text1"/>
          <w:sz w:val="24"/>
          <w:szCs w:val="24"/>
          <w:lang w:bidi="en-US"/>
        </w:rPr>
        <w:t xml:space="preserve">karakter të marrjes së informacionit  analizues në kuadër të procedurave </w:t>
      </w:r>
      <w:r w:rsidR="006211A2" w:rsidRPr="00D4422F">
        <w:rPr>
          <w:rFonts w:ascii="Times New Roman" w:eastAsia="Arial Unicode MS" w:hAnsi="Times New Roman" w:cs="Times New Roman"/>
          <w:color w:val="000000" w:themeColor="text1"/>
          <w:sz w:val="24"/>
          <w:szCs w:val="24"/>
          <w:lang w:bidi="en-US"/>
        </w:rPr>
        <w:t>mbikëqyrëse</w:t>
      </w:r>
      <w:r w:rsidR="00BD1623" w:rsidRPr="00D4422F">
        <w:rPr>
          <w:rFonts w:ascii="Times New Roman" w:eastAsia="Arial Unicode MS" w:hAnsi="Times New Roman" w:cs="Times New Roman"/>
          <w:color w:val="000000" w:themeColor="text1"/>
          <w:sz w:val="24"/>
          <w:szCs w:val="24"/>
          <w:lang w:bidi="en-US"/>
        </w:rPr>
        <w:t xml:space="preserve"> apo</w:t>
      </w:r>
      <w:r w:rsidRPr="00D4422F">
        <w:rPr>
          <w:rFonts w:ascii="Times New Roman" w:eastAsia="Arial Unicode MS" w:hAnsi="Times New Roman" w:cs="Times New Roman"/>
          <w:color w:val="000000" w:themeColor="text1"/>
          <w:sz w:val="24"/>
          <w:szCs w:val="24"/>
          <w:lang w:bidi="en-US"/>
        </w:rPr>
        <w:t xml:space="preserve"> për vendimet e marra në përputhje me nenin 6</w:t>
      </w:r>
      <w:r w:rsidR="00DF4AFE" w:rsidRPr="00D4422F">
        <w:rPr>
          <w:rFonts w:ascii="Times New Roman" w:eastAsia="Arial Unicode MS" w:hAnsi="Times New Roman" w:cs="Times New Roman"/>
          <w:color w:val="000000" w:themeColor="text1"/>
          <w:sz w:val="24"/>
          <w:szCs w:val="24"/>
          <w:lang w:bidi="en-US"/>
        </w:rPr>
        <w:t>3, pika 2, shkronjat “a”</w:t>
      </w:r>
      <w:r w:rsidRPr="00D4422F">
        <w:rPr>
          <w:rFonts w:ascii="Times New Roman" w:eastAsia="Arial Unicode MS" w:hAnsi="Times New Roman" w:cs="Times New Roman"/>
          <w:color w:val="000000" w:themeColor="text1"/>
          <w:sz w:val="24"/>
          <w:szCs w:val="24"/>
          <w:lang w:bidi="en-US"/>
        </w:rPr>
        <w:t xml:space="preserve"> dhe </w:t>
      </w:r>
      <w:r w:rsidR="00DF4AFE" w:rsidRPr="00D4422F">
        <w:rPr>
          <w:rFonts w:ascii="Times New Roman" w:eastAsia="Arial Unicode MS" w:hAnsi="Times New Roman" w:cs="Times New Roman"/>
          <w:color w:val="000000" w:themeColor="text1"/>
          <w:sz w:val="24"/>
          <w:szCs w:val="24"/>
          <w:lang w:bidi="en-US"/>
        </w:rPr>
        <w:t>“c”</w:t>
      </w:r>
      <w:r w:rsidRPr="00D4422F">
        <w:rPr>
          <w:rFonts w:ascii="Times New Roman" w:eastAsia="Arial Unicode MS" w:hAnsi="Times New Roman" w:cs="Times New Roman"/>
          <w:color w:val="000000" w:themeColor="text1"/>
          <w:sz w:val="24"/>
          <w:szCs w:val="24"/>
          <w:lang w:bidi="en-US"/>
        </w:rPr>
        <w:t>.</w:t>
      </w:r>
    </w:p>
    <w:p w:rsidR="00E725D8" w:rsidRPr="00D4422F" w:rsidRDefault="00D60D5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E725D8" w:rsidRPr="00D4422F">
        <w:rPr>
          <w:rFonts w:ascii="Times New Roman" w:eastAsia="Arial Unicode MS" w:hAnsi="Times New Roman" w:cs="Times New Roman"/>
          <w:color w:val="000000" w:themeColor="text1"/>
          <w:sz w:val="24"/>
          <w:szCs w:val="24"/>
          <w:lang w:bidi="en-US"/>
        </w:rPr>
        <w:t xml:space="preserve">Kur publikimi i identitetit të personave përgjegjës ose i të dhënave personale të tyre vlerësohet nga autoriteti mbikëqyrës, pas një vlerësimi rast pas rasti, si </w:t>
      </w:r>
      <w:r w:rsidR="006211A2" w:rsidRPr="00D4422F">
        <w:rPr>
          <w:rFonts w:ascii="Times New Roman" w:eastAsia="Arial Unicode MS" w:hAnsi="Times New Roman" w:cs="Times New Roman"/>
          <w:color w:val="000000" w:themeColor="text1"/>
          <w:sz w:val="24"/>
          <w:szCs w:val="24"/>
          <w:lang w:bidi="en-US"/>
        </w:rPr>
        <w:t>jo proporcional</w:t>
      </w:r>
      <w:r w:rsidR="00E725D8" w:rsidRPr="00D4422F">
        <w:rPr>
          <w:rFonts w:ascii="Times New Roman" w:eastAsia="Arial Unicode MS" w:hAnsi="Times New Roman" w:cs="Times New Roman"/>
          <w:color w:val="000000" w:themeColor="text1"/>
          <w:sz w:val="24"/>
          <w:szCs w:val="24"/>
          <w:lang w:bidi="en-US"/>
        </w:rPr>
        <w:t>, ose kur publikimi rrezikon stabilitetin e tregjeve financiare apo një hetim në vijim, autoriteti mbikëqyrës:</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shtyn publikimin e vendimit deri në momentin kur pushojnë së ekzistuari arsyet që justifikojnë mos-publikimin e tij;</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publikojë vendimin në mënyrë anonime, në përputhje me ligjin e fush</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 n</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fuqi, nëse një publikim i tillë siguron mbrojtjen efektive të të dhënave personale përkatëse; në këtë rast, publikimi i të dhënave përkatëse mund të shtyhet për një periudhë të arsyeshme, nëse parashikohet që brenda kësaj periudhe të pushojnë së ekzistuari arsyet që justifikojnë publikimin në mënyrë anonime;</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të mos publikojë fare vendimin, kur vlerësohet se masat e parashikuara në shkronjat (a) dhe (b) nuk janë të mjaftueshme për të garantuar njërin nga kushtet e mëposhtme:</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00DF4AF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që stabiliteti i tregjeve financiare të mos vihet në rrezik;</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w:t>
      </w:r>
      <w:r w:rsidR="00DF4AFE"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të garantohet proporcionaliteti i publikimit të vendimit në raport me gjobat ose masat administrative të vendosura për shkelje të vlerësuara si të natyrës së lehtë.</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Vlerësimi i proporcionalitetit bëhet rast pas rasti dhe arsyetohet në vendimin përkatës.</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Publikimet e bëra në përputhje me këtë nen qëndrojnë në faqen zyrtare të autoritetit mbikëqyrës për një periudhë prej 5 vitesh nga data e publikimit.</w:t>
      </w: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Të dhënat personale të përfshira në publikim ruhen në faqen zyrtare vetëm për aq kohë sa është e nevojshme në përputhje me legjislacionin në fuqi për mbrojtjen e të dhënave personale dhe, në çdo rast, jo më shumë se 5 vjet.</w:t>
      </w: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725D8"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66</w:t>
      </w:r>
    </w:p>
    <w:p w:rsidR="00E725D8" w:rsidRPr="00D4422F" w:rsidRDefault="00E725D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Kompetencat e autoriteteve mbikëqyrëse për vendosjen dhe ekzekutimin e masave administrative dhe gjobave</w:t>
      </w: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Vendosja dhe ekzekutimi i gjobave, masave administrative dhe gjobave periodike sipas këtij ligji bëhet nga autoritetet mbikëqyrëse kompetente, brenda fushës së juridiksionit të tyre.</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Autoritetet mbikëqyrëse ushtrojnë këto kompetenca në përputhje me këtë ligj, legjislacionin sektorial përkatës dhe legjislacionin në fuqi për kundërvajtjet administrative.</w:t>
      </w:r>
    </w:p>
    <w:p w:rsidR="00E725D8" w:rsidRPr="00D4422F" w:rsidRDefault="00DF4AF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E725D8" w:rsidRPr="00D4422F">
        <w:rPr>
          <w:rFonts w:ascii="Times New Roman" w:eastAsia="Arial Unicode MS" w:hAnsi="Times New Roman" w:cs="Times New Roman"/>
          <w:color w:val="000000" w:themeColor="text1"/>
          <w:sz w:val="24"/>
          <w:szCs w:val="24"/>
          <w:lang w:bidi="en-US"/>
        </w:rPr>
        <w:t>Vendimet e autoriteteve mbikëqyrëse për vendosjen e gjobave, masave administrative dhe gjobave periodike mund të ankimohen në gjykatën kompetente, në përputhje me legjislacionin në fuqi.</w:t>
      </w: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725D8"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67</w:t>
      </w:r>
    </w:p>
    <w:p w:rsidR="00E725D8" w:rsidRPr="00D4422F" w:rsidRDefault="00E725D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Parashkrimi</w:t>
      </w: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E drejta e autoriteteve mbikëqyrëse për të </w:t>
      </w:r>
      <w:r w:rsidR="00561A50" w:rsidRPr="00D4422F">
        <w:rPr>
          <w:rFonts w:ascii="Times New Roman" w:eastAsia="Arial Unicode MS" w:hAnsi="Times New Roman" w:cs="Times New Roman"/>
          <w:color w:val="000000" w:themeColor="text1"/>
          <w:sz w:val="24"/>
          <w:szCs w:val="24"/>
          <w:lang w:bidi="en-US"/>
        </w:rPr>
        <w:t xml:space="preserve">shqyrtuar kundërvajtjet </w:t>
      </w:r>
      <w:r w:rsidR="006211A2" w:rsidRPr="00D4422F">
        <w:rPr>
          <w:rFonts w:ascii="Times New Roman" w:eastAsia="Arial Unicode MS" w:hAnsi="Times New Roman" w:cs="Times New Roman"/>
          <w:color w:val="000000" w:themeColor="text1"/>
          <w:sz w:val="24"/>
          <w:szCs w:val="24"/>
          <w:lang w:bidi="en-US"/>
        </w:rPr>
        <w:t>administrative</w:t>
      </w:r>
      <w:r w:rsidR="00561A50" w:rsidRPr="00D4422F">
        <w:rPr>
          <w:rFonts w:ascii="Times New Roman" w:eastAsia="Arial Unicode MS" w:hAnsi="Times New Roman" w:cs="Times New Roman"/>
          <w:color w:val="000000" w:themeColor="text1"/>
          <w:sz w:val="24"/>
          <w:szCs w:val="24"/>
          <w:lang w:bidi="en-US"/>
        </w:rPr>
        <w:t xml:space="preserve"> dhe </w:t>
      </w:r>
      <w:r w:rsidRPr="00D4422F">
        <w:rPr>
          <w:rFonts w:ascii="Times New Roman" w:eastAsia="Arial Unicode MS" w:hAnsi="Times New Roman" w:cs="Times New Roman"/>
          <w:color w:val="000000" w:themeColor="text1"/>
          <w:sz w:val="24"/>
          <w:szCs w:val="24"/>
          <w:lang w:bidi="en-US"/>
        </w:rPr>
        <w:t xml:space="preserve">vendosur gjoba dhe masa administrative sipas këtij ligji parashkruhet brenda 5 vjetëve nga data e kryerjes </w:t>
      </w:r>
      <w:r w:rsidR="008525BE"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8525BE" w:rsidRPr="00D4422F">
        <w:rPr>
          <w:rFonts w:ascii="Times New Roman" w:eastAsia="Arial Unicode MS" w:hAnsi="Times New Roman" w:cs="Times New Roman"/>
          <w:color w:val="000000" w:themeColor="text1"/>
          <w:sz w:val="24"/>
          <w:szCs w:val="24"/>
          <w:lang w:bidi="en-US"/>
        </w:rPr>
        <w:t xml:space="preserve"> </w:t>
      </w:r>
      <w:r w:rsidR="00561A50" w:rsidRPr="00D4422F">
        <w:rPr>
          <w:rFonts w:ascii="Times New Roman" w:eastAsia="Arial Unicode MS" w:hAnsi="Times New Roman" w:cs="Times New Roman"/>
          <w:color w:val="000000" w:themeColor="text1"/>
          <w:sz w:val="24"/>
          <w:szCs w:val="24"/>
          <w:lang w:bidi="en-US"/>
        </w:rPr>
        <w:t>kundërvajtjes administrative</w:t>
      </w:r>
      <w:r w:rsidRPr="00D4422F">
        <w:rPr>
          <w:rFonts w:ascii="Times New Roman" w:eastAsia="Arial Unicode MS" w:hAnsi="Times New Roman" w:cs="Times New Roman"/>
          <w:color w:val="000000" w:themeColor="text1"/>
          <w:sz w:val="24"/>
          <w:szCs w:val="24"/>
          <w:lang w:bidi="en-US"/>
        </w:rPr>
        <w:t>.</w:t>
      </w:r>
    </w:p>
    <w:p w:rsidR="00E725D8" w:rsidRPr="00D4422F" w:rsidRDefault="00E725D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Afati i parashkrimit ndërpritet nga data e njoftimit të subjektit për çdo akt formal të autoritetit mbikëqyrës që ka për objekt konstatimin ose ndjekjen administrative të shkeljes.</w:t>
      </w:r>
    </w:p>
    <w:p w:rsidR="00561A50" w:rsidRPr="00D4422F" w:rsidRDefault="00561A50" w:rsidP="00154979">
      <w:pPr>
        <w:widowControl w:val="0"/>
        <w:spacing w:after="0"/>
        <w:ind w:left="0" w:firstLine="567"/>
        <w:rPr>
          <w:rFonts w:ascii="Times New Roman" w:eastAsia="MS Mincho" w:hAnsi="Times New Roman" w:cs="Times New Roman"/>
          <w:color w:val="000000" w:themeColor="text1"/>
          <w:sz w:val="24"/>
          <w:szCs w:val="24"/>
        </w:rPr>
      </w:pPr>
    </w:p>
    <w:p w:rsidR="00E725D8" w:rsidRPr="00D4422F" w:rsidRDefault="00E725D8"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940DF7"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68</w:t>
      </w:r>
    </w:p>
    <w:p w:rsidR="00601933" w:rsidRPr="00D4422F" w:rsidRDefault="00940DF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Shkëmbimi i informacionit mbi gjobat dhe masat administrative</w:t>
      </w:r>
    </w:p>
    <w:p w:rsidR="00940DF7" w:rsidRPr="00D4422F" w:rsidRDefault="00940DF7"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940DF7" w:rsidRPr="00D4422F" w:rsidRDefault="00940DF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Autoritetet mbikëqyrëse dhe, kur është e zbatueshme, autoriteti publik që mbikëqyr organet vetërregulluese në ushtrimin e funksioneve të tyre mbikëqyrëse, njoftojnë Autoritetin Evropian për Luftën kundër Pastrimit të Parave (AMLA) për të gjitha gjobat e vendosura dhe masat administrative të aplikuara në përputhje me këtë Kre, si dhe për çdo ankim të paraqitur lidhur me to dhe rezultatin përfundimtar të tij.</w:t>
      </w:r>
    </w:p>
    <w:p w:rsidR="00940DF7" w:rsidRPr="00D4422F" w:rsidRDefault="00940DF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Informacioni i parashikuar në pikën 1 vihet gjithashtu në dispozicion të autoriteteve mbikëqyrëse përkatëse të shteteve anëtare, në kuadër të mekanizmave të bashkëpunimit ndërkufitar, kur gjoba ose masa administrative ka të bëjë me një subjekt që ushtron veprimtari në dy ose më shumë shtete anëtare.</w:t>
      </w:r>
    </w:p>
    <w:p w:rsidR="00940DF7" w:rsidRPr="00D4422F" w:rsidRDefault="00940DF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Autoriteti Evropian për Luftën kundër Pastrimit të Parave (AMLA) mban në faqen e saj zyrtare t</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internetit linket p</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publikimeve t</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autoriteteve mbikëqyrëse për gjobat e vendosura dhe masat administrative të aplikuara në përputhje me nenin </w:t>
      </w:r>
      <w:r w:rsidR="00EA2B0D" w:rsidRPr="00D4422F">
        <w:rPr>
          <w:rFonts w:ascii="Times New Roman" w:eastAsia="Arial Unicode MS" w:hAnsi="Times New Roman" w:cs="Times New Roman"/>
          <w:color w:val="000000" w:themeColor="text1"/>
          <w:sz w:val="24"/>
          <w:szCs w:val="24"/>
          <w:lang w:bidi="en-US"/>
        </w:rPr>
        <w:t>65</w:t>
      </w:r>
      <w:r w:rsidRPr="00D4422F">
        <w:rPr>
          <w:rFonts w:ascii="Times New Roman" w:eastAsia="Arial Unicode MS" w:hAnsi="Times New Roman" w:cs="Times New Roman"/>
          <w:color w:val="000000" w:themeColor="text1"/>
          <w:sz w:val="24"/>
          <w:szCs w:val="24"/>
          <w:lang w:bidi="en-US"/>
        </w:rPr>
        <w:t>, si dhe pasqyron periudhën gjatë së cilës çdo shtet anëtar publikon gjobat dhe masat administrative.</w:t>
      </w:r>
    </w:p>
    <w:p w:rsidR="00940DF7" w:rsidRPr="00D4422F" w:rsidRDefault="00940DF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Detyrimet e parashikuara në këtë nen zbatohen në përputhje me marrëveshjet ndërkombëtare dhe angazhimet që rrjedhin nga procesi i integrimit evropian dhe prodhojnë efekt të plotë pas anëtarësimit të Republikës së Shqipërisë në Bashkimin Evropian.</w:t>
      </w:r>
    </w:p>
    <w:p w:rsidR="00371BD6" w:rsidRPr="00D4422F" w:rsidRDefault="00371BD6"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371BD6" w:rsidRPr="00D4422F" w:rsidRDefault="00371BD6"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D4258C" w:rsidRPr="00D4422F" w:rsidRDefault="00A8755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SEKSIONI </w:t>
      </w:r>
      <w:r w:rsidR="00371BD6" w:rsidRPr="00D4422F">
        <w:rPr>
          <w:rFonts w:ascii="Times New Roman" w:eastAsia="Arial Unicode MS" w:hAnsi="Times New Roman" w:cs="Times New Roman"/>
          <w:color w:val="000000" w:themeColor="text1"/>
          <w:sz w:val="24"/>
          <w:szCs w:val="24"/>
          <w:lang w:bidi="en-US"/>
        </w:rPr>
        <w:t>5</w:t>
      </w:r>
    </w:p>
    <w:p w:rsidR="00D4258C" w:rsidRPr="00D4422F" w:rsidRDefault="00D4258C"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Raportimi i shkeljeve</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D4258C"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69</w:t>
      </w:r>
    </w:p>
    <w:p w:rsidR="00940DF7" w:rsidRPr="00D4422F" w:rsidRDefault="00D4258C"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Mekanizmat për raportimin e shkeljeve dhe</w:t>
      </w:r>
      <w:r w:rsidR="00A8755F" w:rsidRPr="00D4422F">
        <w:rPr>
          <w:rFonts w:ascii="Times New Roman" w:eastAsia="Arial Unicode MS" w:hAnsi="Times New Roman" w:cs="Times New Roman"/>
          <w:b/>
          <w:color w:val="000000" w:themeColor="text1"/>
          <w:sz w:val="24"/>
          <w:szCs w:val="24"/>
          <w:lang w:bidi="en-US"/>
        </w:rPr>
        <w:t xml:space="preserve"> mbrojtja e personave raportues</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rhapjes t</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arm</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ve t</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d</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mtimit n</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mas</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Mbrojtja sipas ligjit për mbrojtjen e sinjalizuesve zbatohet ndaj:</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personave që raportojnë shkelje sipas pikës 1 të këtij neni;</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personave të përfshirë në raportim, në përputhje me parimet e konfidencialitetit, proporcionalitetit dhe prezumimit të pafajësisë.</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Për qëllime të këtij neni, “raportim i shkeljeve” nënkupton çdo veprim ose mosveprim që përbën</w:t>
      </w:r>
      <w:r w:rsidR="00460108" w:rsidRPr="00D4422F">
        <w:rPr>
          <w:rFonts w:ascii="Times New Roman" w:eastAsia="Arial Unicode MS" w:hAnsi="Times New Roman" w:cs="Times New Roman"/>
          <w:color w:val="000000" w:themeColor="text1"/>
          <w:sz w:val="24"/>
          <w:szCs w:val="24"/>
          <w:lang w:bidi="en-US"/>
        </w:rPr>
        <w:t xml:space="preserve"> </w:t>
      </w:r>
      <w:r w:rsidR="006211A2" w:rsidRPr="00D4422F">
        <w:rPr>
          <w:rFonts w:ascii="Times New Roman" w:eastAsia="Arial Unicode MS" w:hAnsi="Times New Roman" w:cs="Times New Roman"/>
          <w:color w:val="000000" w:themeColor="text1"/>
          <w:sz w:val="24"/>
          <w:szCs w:val="24"/>
          <w:lang w:bidi="en-US"/>
        </w:rPr>
        <w:t>mos përmbushje</w:t>
      </w:r>
      <w:r w:rsidRPr="00D4422F">
        <w:rPr>
          <w:rFonts w:ascii="Times New Roman" w:eastAsia="Arial Unicode MS" w:hAnsi="Times New Roman" w:cs="Times New Roman"/>
          <w:color w:val="000000" w:themeColor="text1"/>
          <w:sz w:val="24"/>
          <w:szCs w:val="24"/>
          <w:lang w:bidi="en-US"/>
        </w:rPr>
        <w:t xml:space="preserve"> të detyrimeve të parashikuara në këtë ligj dhe në aktet nënligjore të nxjerra në zbatim të tij.</w:t>
      </w:r>
    </w:p>
    <w:p w:rsidR="00D4258C" w:rsidRPr="00D4422F" w:rsidRDefault="00A875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w:t>
      </w:r>
      <w:r w:rsidR="00D4258C" w:rsidRPr="00D4422F">
        <w:rPr>
          <w:rFonts w:ascii="Times New Roman" w:eastAsia="Arial Unicode MS" w:hAnsi="Times New Roman" w:cs="Times New Roman"/>
          <w:color w:val="000000" w:themeColor="text1"/>
          <w:sz w:val="24"/>
          <w:szCs w:val="24"/>
          <w:lang w:bidi="en-US"/>
        </w:rPr>
        <w:t>.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Autoritetet mbikëqyrëse kryejnë shqyrtimin dhe ndjekjen administrative të raportimeve të paraqitura, në përputhje me legjislacionin në fuqi për mbrojtjen e sinjalizuesve.</w:t>
      </w:r>
    </w:p>
    <w:p w:rsidR="00D4258C" w:rsidRPr="00D4422F" w:rsidRDefault="00A875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D4258C" w:rsidRPr="00D4422F">
        <w:rPr>
          <w:rFonts w:ascii="Times New Roman" w:eastAsia="Arial Unicode MS" w:hAnsi="Times New Roman" w:cs="Times New Roman"/>
          <w:color w:val="000000" w:themeColor="text1"/>
          <w:sz w:val="24"/>
          <w:szCs w:val="24"/>
          <w:lang w:bidi="en-US"/>
        </w:rPr>
        <w:t>. Autoritetet publike që mbikëqyrin organet vetërregulluese, sipas këtij ligji, janë autoritetet kompetente për krijimin dhe administrimin e kanaleve të jashtme të raportimit të shkeljeve që lidhen me detyrimet e organeve vetërregulluese në ushtrimin e funksioneve të tyre mbikëqyrëse në fushën e parandalimit të pastrimit të parave dhe financimit të terrorizmit.</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Këto autoritete kryejnë shqyrtimin dhe ndjekjen administrative të raportimeve të paraqitura, në përputhje me legjislacionin në fuqi për mbrojtjen e sinjalizuesve.</w:t>
      </w:r>
    </w:p>
    <w:p w:rsidR="00D4258C" w:rsidRPr="00D4422F" w:rsidRDefault="00A875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D4258C" w:rsidRPr="00D4422F">
        <w:rPr>
          <w:rFonts w:ascii="Times New Roman" w:eastAsia="Arial Unicode MS" w:hAnsi="Times New Roman" w:cs="Times New Roman"/>
          <w:color w:val="000000" w:themeColor="text1"/>
          <w:sz w:val="24"/>
          <w:szCs w:val="24"/>
          <w:lang w:bidi="en-US"/>
        </w:rPr>
        <w:t xml:space="preserve">. Autoritetet kompetente </w:t>
      </w:r>
      <w:r w:rsidR="006211A2" w:rsidRPr="00D4422F">
        <w:rPr>
          <w:rFonts w:ascii="Times New Roman" w:eastAsia="Arial Unicode MS" w:hAnsi="Times New Roman" w:cs="Times New Roman"/>
          <w:color w:val="000000" w:themeColor="text1"/>
          <w:sz w:val="24"/>
          <w:szCs w:val="24"/>
          <w:lang w:bidi="en-US"/>
        </w:rPr>
        <w:t>mbikëqyrëse</w:t>
      </w:r>
      <w:r w:rsidR="00D4258C" w:rsidRPr="00D4422F">
        <w:rPr>
          <w:rFonts w:ascii="Times New Roman" w:eastAsia="Arial Unicode MS" w:hAnsi="Times New Roman" w:cs="Times New Roman"/>
          <w:color w:val="000000" w:themeColor="text1"/>
          <w:sz w:val="24"/>
          <w:szCs w:val="24"/>
          <w:lang w:bidi="en-US"/>
        </w:rPr>
        <w:t xml:space="preserve"> sipas </w:t>
      </w:r>
      <w:r w:rsidR="006211A2" w:rsidRPr="00D4422F">
        <w:rPr>
          <w:rFonts w:ascii="Times New Roman" w:eastAsia="Arial Unicode MS" w:hAnsi="Times New Roman" w:cs="Times New Roman"/>
          <w:color w:val="000000" w:themeColor="text1"/>
          <w:sz w:val="24"/>
          <w:szCs w:val="24"/>
          <w:lang w:bidi="en-US"/>
        </w:rPr>
        <w:t>përcaktimeve</w:t>
      </w:r>
      <w:r w:rsidR="00D4258C" w:rsidRPr="00D4422F">
        <w:rPr>
          <w:rFonts w:ascii="Times New Roman" w:eastAsia="Arial Unicode MS" w:hAnsi="Times New Roman" w:cs="Times New Roman"/>
          <w:color w:val="000000" w:themeColor="text1"/>
          <w:sz w:val="24"/>
          <w:szCs w:val="24"/>
          <w:lang w:bidi="en-US"/>
        </w:rPr>
        <w:t xml:space="preserve"> t</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 xml:space="preserve"> pikave t</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 xml:space="preserve"> m</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sip</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rme t</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 xml:space="preserve"> k</w:t>
      </w:r>
      <w:r w:rsidR="00D56211" w:rsidRPr="00D4422F">
        <w:rPr>
          <w:rFonts w:ascii="Times New Roman" w:eastAsia="Arial Unicode MS" w:hAnsi="Times New Roman" w:cs="Times New Roman"/>
          <w:color w:val="000000" w:themeColor="text1"/>
          <w:sz w:val="24"/>
          <w:szCs w:val="24"/>
          <w:lang w:bidi="en-US"/>
        </w:rPr>
        <w:t>ë</w:t>
      </w:r>
      <w:r w:rsidR="00D4258C" w:rsidRPr="00D4422F">
        <w:rPr>
          <w:rFonts w:ascii="Times New Roman" w:eastAsia="Arial Unicode MS" w:hAnsi="Times New Roman" w:cs="Times New Roman"/>
          <w:color w:val="000000" w:themeColor="text1"/>
          <w:sz w:val="24"/>
          <w:szCs w:val="24"/>
          <w:lang w:bidi="en-US"/>
        </w:rPr>
        <w:t>tij neni miratojnë akte të brendshme për organizimin dhe funksionimin e kanaleve të raportimit, procedurat e pranimit, regjistrimit dhe shqyrtimit të raportimeve, si dhe për garantimin e konfidencialitetit, mbrojtjes së personave raportues dhe shmangies së konfliktit të interesit në trajtimin e tyre, në përputhje me legjislacionin në fuqi për mbrojtjen e sinjalizuesve.</w:t>
      </w:r>
    </w:p>
    <w:p w:rsidR="00D4258C" w:rsidRPr="00D4422F" w:rsidRDefault="00A875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w:t>
      </w:r>
      <w:r w:rsidR="00D4258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w:t>
      </w:r>
      <w:r w:rsidR="00D4258C" w:rsidRPr="00D4422F">
        <w:rPr>
          <w:rFonts w:ascii="Times New Roman" w:eastAsia="Arial Unicode MS" w:hAnsi="Times New Roman" w:cs="Times New Roman"/>
          <w:color w:val="000000" w:themeColor="text1"/>
          <w:sz w:val="24"/>
          <w:szCs w:val="24"/>
          <w:lang w:bidi="en-US"/>
        </w:rPr>
        <w:t xml:space="preserve">Autoritetet mbikëqyrëse në sektorin </w:t>
      </w:r>
      <w:r w:rsidR="006211A2" w:rsidRPr="00D4422F">
        <w:rPr>
          <w:rFonts w:ascii="Times New Roman" w:eastAsia="Arial Unicode MS" w:hAnsi="Times New Roman" w:cs="Times New Roman"/>
          <w:color w:val="000000" w:themeColor="text1"/>
          <w:sz w:val="24"/>
          <w:szCs w:val="24"/>
          <w:lang w:bidi="en-US"/>
        </w:rPr>
        <w:t>jo financiar</w:t>
      </w:r>
      <w:r w:rsidR="00D4258C" w:rsidRPr="00D4422F">
        <w:rPr>
          <w:rFonts w:ascii="Times New Roman" w:eastAsia="Arial Unicode MS" w:hAnsi="Times New Roman" w:cs="Times New Roman"/>
          <w:color w:val="000000" w:themeColor="text1"/>
          <w:sz w:val="24"/>
          <w:szCs w:val="24"/>
          <w:lang w:bidi="en-US"/>
        </w:rPr>
        <w:t xml:space="preserve"> përgatisin dhe i përcjellin</w:t>
      </w:r>
      <w:r w:rsidR="00460108" w:rsidRPr="00D4422F">
        <w:rPr>
          <w:rFonts w:ascii="Times New Roman" w:eastAsia="Arial Unicode MS" w:hAnsi="Times New Roman" w:cs="Times New Roman"/>
          <w:color w:val="000000" w:themeColor="text1"/>
          <w:sz w:val="24"/>
          <w:szCs w:val="24"/>
          <w:lang w:bidi="en-US"/>
        </w:rPr>
        <w:t>,</w:t>
      </w:r>
      <w:r w:rsidR="00D4258C" w:rsidRPr="00D4422F">
        <w:rPr>
          <w:rFonts w:ascii="Times New Roman" w:eastAsia="Arial Unicode MS" w:hAnsi="Times New Roman" w:cs="Times New Roman"/>
          <w:color w:val="000000" w:themeColor="text1"/>
          <w:sz w:val="24"/>
          <w:szCs w:val="24"/>
          <w:lang w:bidi="en-US"/>
        </w:rPr>
        <w:t xml:space="preserve"> Autoritetit Evropian për Luftën kundër Pastrimit të Parave (AMLA), mbi bazë vjetore, informacion i cili përfshin:</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numrin e raportimeve të marra, si dhe informacion mbi pjesën e raportimeve që janë ndjekur ose janë në proces ndjekjeje, përfshirë rastet e mbyllura, rastet e hapura dhe raportimet e q</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jan</w:t>
      </w:r>
      <w:r w:rsidR="00D56211"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refuzuar;</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llojet e parregullsive apo shkeljeve të raportuara;</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për raportimet që janë ndjekur, një përshkrim të veprimeve të ndërmarra nga autoriteti mbikëqyrës, si dhe, për raportimet që janë ende të hapura, veprimet që autoriteti mbikëqyrës synon të ndërmarrë.</w:t>
      </w:r>
    </w:p>
    <w:p w:rsidR="00D4258C" w:rsidRPr="00D4422F" w:rsidRDefault="00D4258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për raportimet për të cilat është vendosur rrëzimi ose pushimi i shqyrtimit, arsyet përkatëse të këtij vendimi.</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Raporti vjetor sipas kësaj pike nuk përmban të dhëna mbi identitetin, profesionin ose çdo informacion tjetër që mund të çojë në identifikimin e personave raportues.</w:t>
      </w:r>
    </w:p>
    <w:p w:rsidR="00D4258C" w:rsidRPr="00D4422F" w:rsidRDefault="00A875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8</w:t>
      </w:r>
      <w:r w:rsidR="00D4258C" w:rsidRPr="00D4422F">
        <w:rPr>
          <w:rFonts w:ascii="Times New Roman" w:eastAsia="Arial Unicode MS" w:hAnsi="Times New Roman" w:cs="Times New Roman"/>
          <w:color w:val="000000" w:themeColor="text1"/>
          <w:sz w:val="24"/>
          <w:szCs w:val="24"/>
          <w:lang w:bidi="en-US"/>
        </w:rPr>
        <w:t xml:space="preserve">. Detyrimet e parashikuara në </w:t>
      </w:r>
      <w:r w:rsidR="00460108" w:rsidRPr="00D4422F">
        <w:rPr>
          <w:rFonts w:ascii="Times New Roman" w:eastAsia="Arial Unicode MS" w:hAnsi="Times New Roman" w:cs="Times New Roman"/>
          <w:color w:val="000000" w:themeColor="text1"/>
          <w:sz w:val="24"/>
          <w:szCs w:val="24"/>
          <w:lang w:bidi="en-US"/>
        </w:rPr>
        <w:t>pik</w:t>
      </w:r>
      <w:r w:rsidR="00195AE7" w:rsidRPr="00D4422F">
        <w:rPr>
          <w:rFonts w:ascii="Times New Roman" w:eastAsia="Arial Unicode MS" w:hAnsi="Times New Roman" w:cs="Times New Roman"/>
          <w:color w:val="000000" w:themeColor="text1"/>
          <w:sz w:val="24"/>
          <w:szCs w:val="24"/>
          <w:lang w:bidi="en-US"/>
        </w:rPr>
        <w:t>ë</w:t>
      </w:r>
      <w:r w:rsidR="00460108" w:rsidRPr="00D4422F">
        <w:rPr>
          <w:rFonts w:ascii="Times New Roman" w:eastAsia="Arial Unicode MS" w:hAnsi="Times New Roman" w:cs="Times New Roman"/>
          <w:color w:val="000000" w:themeColor="text1"/>
          <w:sz w:val="24"/>
          <w:szCs w:val="24"/>
          <w:lang w:bidi="en-US"/>
        </w:rPr>
        <w:t>n 7 t</w:t>
      </w:r>
      <w:r w:rsidR="00195AE7" w:rsidRPr="00D4422F">
        <w:rPr>
          <w:rFonts w:ascii="Times New Roman" w:eastAsia="Arial Unicode MS" w:hAnsi="Times New Roman" w:cs="Times New Roman"/>
          <w:color w:val="000000" w:themeColor="text1"/>
          <w:sz w:val="24"/>
          <w:szCs w:val="24"/>
          <w:lang w:bidi="en-US"/>
        </w:rPr>
        <w:t>ë</w:t>
      </w:r>
      <w:r w:rsidR="00460108" w:rsidRPr="00D4422F">
        <w:rPr>
          <w:rFonts w:ascii="Times New Roman" w:eastAsia="Arial Unicode MS" w:hAnsi="Times New Roman" w:cs="Times New Roman"/>
          <w:color w:val="000000" w:themeColor="text1"/>
          <w:sz w:val="24"/>
          <w:szCs w:val="24"/>
          <w:lang w:bidi="en-US"/>
        </w:rPr>
        <w:t xml:space="preserve"> k</w:t>
      </w:r>
      <w:r w:rsidR="00195AE7" w:rsidRPr="00D4422F">
        <w:rPr>
          <w:rFonts w:ascii="Times New Roman" w:eastAsia="Arial Unicode MS" w:hAnsi="Times New Roman" w:cs="Times New Roman"/>
          <w:color w:val="000000" w:themeColor="text1"/>
          <w:sz w:val="24"/>
          <w:szCs w:val="24"/>
          <w:lang w:bidi="en-US"/>
        </w:rPr>
        <w:t>ë</w:t>
      </w:r>
      <w:r w:rsidR="00460108" w:rsidRPr="00D4422F">
        <w:rPr>
          <w:rFonts w:ascii="Times New Roman" w:eastAsia="Arial Unicode MS" w:hAnsi="Times New Roman" w:cs="Times New Roman"/>
          <w:color w:val="000000" w:themeColor="text1"/>
          <w:sz w:val="24"/>
          <w:szCs w:val="24"/>
          <w:lang w:bidi="en-US"/>
        </w:rPr>
        <w:t xml:space="preserve">tij neni </w:t>
      </w:r>
      <w:r w:rsidR="00D4258C" w:rsidRPr="00D4422F">
        <w:rPr>
          <w:rFonts w:ascii="Times New Roman" w:eastAsia="Arial Unicode MS" w:hAnsi="Times New Roman" w:cs="Times New Roman"/>
          <w:color w:val="000000" w:themeColor="text1"/>
          <w:sz w:val="24"/>
          <w:szCs w:val="24"/>
          <w:lang w:bidi="en-US"/>
        </w:rPr>
        <w:t>zbatohen në përputhje me marrëveshjet ndërkombëtare dhe angazhimet që rrjedhin nga procesi i integrimit evropian dhe prodhojnë efekt të plotë pas anëtarësimit të Republikës së Shqipërisë në Bashkimin Evropian.</w:t>
      </w:r>
    </w:p>
    <w:p w:rsidR="00D4258C" w:rsidRPr="00D4422F" w:rsidRDefault="00D4258C"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940DF7" w:rsidRPr="00D4422F" w:rsidRDefault="00940DF7"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940DF7" w:rsidRPr="00D4422F" w:rsidRDefault="00940DF7"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414CA" w:rsidRPr="00D4422F" w:rsidRDefault="00371BD6"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KREU </w:t>
      </w:r>
      <w:r w:rsidR="007213A3" w:rsidRPr="00D4422F">
        <w:rPr>
          <w:rFonts w:ascii="Times New Roman" w:eastAsia="Arial Unicode MS" w:hAnsi="Times New Roman" w:cs="Times New Roman"/>
          <w:color w:val="000000" w:themeColor="text1"/>
          <w:sz w:val="24"/>
          <w:szCs w:val="24"/>
          <w:lang w:bidi="en-US"/>
        </w:rPr>
        <w:t>IV</w:t>
      </w:r>
    </w:p>
    <w:p w:rsidR="007414CA" w:rsidRPr="00D4422F" w:rsidRDefault="006B157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 xml:space="preserve">BASHKËPUNIMI </w:t>
      </w:r>
    </w:p>
    <w:p w:rsidR="006B1577" w:rsidRPr="00D4422F" w:rsidRDefault="006B157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6B1577" w:rsidRPr="00D4422F" w:rsidRDefault="006B157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SEKSIONI 1</w:t>
      </w:r>
    </w:p>
    <w:p w:rsidR="006B1577" w:rsidRPr="00D4422F" w:rsidRDefault="006B157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në fushën e parandalimit të pastrimit të parave dhe financimit të terrorizmit</w:t>
      </w:r>
    </w:p>
    <w:p w:rsidR="006B1577" w:rsidRPr="00D4422F" w:rsidRDefault="006B1577"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7414CA" w:rsidRPr="00D4422F" w:rsidRDefault="007414C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414CA" w:rsidRPr="00D4422F" w:rsidRDefault="007414C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Neni </w:t>
      </w:r>
      <w:r w:rsidR="001D0F5B" w:rsidRPr="00D4422F">
        <w:rPr>
          <w:rFonts w:ascii="Times New Roman" w:eastAsia="Arial Unicode MS" w:hAnsi="Times New Roman" w:cs="Times New Roman"/>
          <w:color w:val="000000" w:themeColor="text1"/>
          <w:sz w:val="24"/>
          <w:szCs w:val="24"/>
          <w:lang w:bidi="en-US"/>
        </w:rPr>
        <w:t>70</w:t>
      </w:r>
    </w:p>
    <w:p w:rsidR="007414CA" w:rsidRPr="00D4422F" w:rsidRDefault="007414CA"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Komiteti i Bashkërendimit të Luftës Kundër Pastrimit të Parave</w:t>
      </w: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Komiteti i Bashkërendimit të Luftës Kundër Pastrimit të Parave është përgjegjës për përcaktimin e drejtimeve të politikës së përgjithshme shtetërore në fushën e parandalimit dhe luftës kundër pastrimit të parave, financimit të terrorizmit dhe financimit </w:t>
      </w:r>
      <w:r w:rsidR="00F402A3" w:rsidRPr="00D4422F">
        <w:rPr>
          <w:rFonts w:ascii="Times New Roman" w:eastAsia="Arial Unicode MS" w:hAnsi="Times New Roman" w:cs="Times New Roman"/>
          <w:color w:val="000000" w:themeColor="text1"/>
          <w:sz w:val="24"/>
          <w:szCs w:val="24"/>
          <w:lang w:bidi="en-US"/>
        </w:rPr>
        <w:t xml:space="preserve">të përhapjes së </w:t>
      </w:r>
      <w:r w:rsidRPr="00D4422F">
        <w:rPr>
          <w:rFonts w:ascii="Times New Roman" w:eastAsia="Arial Unicode MS" w:hAnsi="Times New Roman" w:cs="Times New Roman"/>
          <w:color w:val="000000" w:themeColor="text1"/>
          <w:sz w:val="24"/>
          <w:szCs w:val="24"/>
          <w:lang w:bidi="en-US"/>
        </w:rPr>
        <w:t>armëve të dëmtimit në masë, si dhe për sigurimin e mekanizmave efektivë të bashkëpunimit dhe koordinimit ndërinstitucional për zhvillimin dhe zbatimin e politikave dhe masave në këto fusha.</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Komiteti mblidhet të paktën 1 herë në vit për të shqyrtuar dhe analizuar raportet për veprimtaritë e kryera nga </w:t>
      </w:r>
      <w:r w:rsidR="008525BE" w:rsidRPr="00D4422F">
        <w:rPr>
          <w:rFonts w:ascii="Times New Roman" w:eastAsia="Arial Unicode MS" w:hAnsi="Times New Roman" w:cs="Times New Roman"/>
          <w:color w:val="000000" w:themeColor="text1"/>
          <w:sz w:val="24"/>
          <w:szCs w:val="24"/>
          <w:lang w:bidi="en-US"/>
        </w:rPr>
        <w:t>autoritetet kompetente</w:t>
      </w:r>
      <w:r w:rsidRPr="00D4422F">
        <w:rPr>
          <w:rFonts w:ascii="Times New Roman" w:eastAsia="Arial Unicode MS" w:hAnsi="Times New Roman" w:cs="Times New Roman"/>
          <w:color w:val="000000" w:themeColor="text1"/>
          <w:sz w:val="24"/>
          <w:szCs w:val="24"/>
          <w:lang w:bidi="en-US"/>
        </w:rPr>
        <w:t xml:space="preserve">, si dhe raportet për dokumentet e përgatitura nga institucionet dhe organizmat ndërkombëtarë, të cilat ushtrojnë veprimtaritë e tyre </w:t>
      </w:r>
      <w:r w:rsidR="008525BE"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8525BE" w:rsidRPr="00D4422F">
        <w:rPr>
          <w:rFonts w:ascii="Times New Roman" w:eastAsia="Arial Unicode MS" w:hAnsi="Times New Roman" w:cs="Times New Roman"/>
          <w:color w:val="000000" w:themeColor="text1"/>
          <w:sz w:val="24"/>
          <w:szCs w:val="24"/>
          <w:lang w:bidi="en-US"/>
        </w:rPr>
        <w:t xml:space="preserve"> vler</w:t>
      </w:r>
      <w:r w:rsidR="003335AC" w:rsidRPr="00D4422F">
        <w:rPr>
          <w:rFonts w:ascii="Times New Roman" w:eastAsia="Arial Unicode MS" w:hAnsi="Times New Roman" w:cs="Times New Roman"/>
          <w:color w:val="000000" w:themeColor="text1"/>
          <w:sz w:val="24"/>
          <w:szCs w:val="24"/>
          <w:lang w:bidi="en-US"/>
        </w:rPr>
        <w:t>ë</w:t>
      </w:r>
      <w:r w:rsidR="008525BE" w:rsidRPr="00D4422F">
        <w:rPr>
          <w:rFonts w:ascii="Times New Roman" w:eastAsia="Arial Unicode MS" w:hAnsi="Times New Roman" w:cs="Times New Roman"/>
          <w:color w:val="000000" w:themeColor="text1"/>
          <w:sz w:val="24"/>
          <w:szCs w:val="24"/>
          <w:lang w:bidi="en-US"/>
        </w:rPr>
        <w:t>simit n</w:t>
      </w:r>
      <w:r w:rsidR="003335AC" w:rsidRPr="00D4422F">
        <w:rPr>
          <w:rFonts w:ascii="Times New Roman" w:eastAsia="Arial Unicode MS" w:hAnsi="Times New Roman" w:cs="Times New Roman"/>
          <w:color w:val="000000" w:themeColor="text1"/>
          <w:sz w:val="24"/>
          <w:szCs w:val="24"/>
          <w:lang w:bidi="en-US"/>
        </w:rPr>
        <w:t>ë</w:t>
      </w:r>
      <w:r w:rsidR="008525BE" w:rsidRPr="00D4422F">
        <w:rPr>
          <w:rFonts w:ascii="Times New Roman" w:eastAsia="Arial Unicode MS" w:hAnsi="Times New Roman" w:cs="Times New Roman"/>
          <w:color w:val="000000" w:themeColor="text1"/>
          <w:sz w:val="24"/>
          <w:szCs w:val="24"/>
          <w:lang w:bidi="en-US"/>
        </w:rPr>
        <w:t xml:space="preserve"> nivel vendi </w:t>
      </w:r>
      <w:r w:rsidRPr="00D4422F">
        <w:rPr>
          <w:rFonts w:ascii="Times New Roman" w:eastAsia="Arial Unicode MS" w:hAnsi="Times New Roman" w:cs="Times New Roman"/>
          <w:color w:val="000000" w:themeColor="text1"/>
          <w:sz w:val="24"/>
          <w:szCs w:val="24"/>
          <w:lang w:bidi="en-US"/>
        </w:rPr>
        <w:t xml:space="preserve">në fushën e luftës kundër pastrimit të parave, financimit të terrorizmit dhe financimit të </w:t>
      </w:r>
      <w:r w:rsidR="00F402A3" w:rsidRPr="00D4422F">
        <w:rPr>
          <w:rFonts w:ascii="Times New Roman" w:eastAsia="Arial Unicode MS" w:hAnsi="Times New Roman" w:cs="Times New Roman"/>
          <w:color w:val="000000" w:themeColor="text1"/>
          <w:sz w:val="24"/>
          <w:szCs w:val="24"/>
          <w:lang w:bidi="en-US"/>
        </w:rPr>
        <w:t xml:space="preserve">përhapjes së </w:t>
      </w:r>
      <w:r w:rsidRPr="00D4422F">
        <w:rPr>
          <w:rFonts w:ascii="Times New Roman" w:eastAsia="Arial Unicode MS" w:hAnsi="Times New Roman" w:cs="Times New Roman"/>
          <w:color w:val="000000" w:themeColor="text1"/>
          <w:sz w:val="24"/>
          <w:szCs w:val="24"/>
          <w:lang w:bidi="en-US"/>
        </w:rPr>
        <w:t xml:space="preserve">armëve të dëmtimit në masë. Drejtori i përgjithshëm i autoritetit përgjegjës i ofron komitetit, sipas kërkesës së tij dhe vepron si këshilltar në mbledhjet e këtij komiteti. </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Në mbledhjet e komitetit mund të ftohen për të marrë pjesë ministra, deputetë, drejtues ose përfaqësues të institucioneve dhe ekspertë në fushën e parandalimit dhe luftës kundër pastrimit të parave, financimit të terrorizmit dhe financimit të </w:t>
      </w:r>
      <w:r w:rsidR="00F402A3" w:rsidRPr="00D4422F">
        <w:rPr>
          <w:rFonts w:ascii="Times New Roman" w:eastAsia="Arial Unicode MS" w:hAnsi="Times New Roman" w:cs="Times New Roman"/>
          <w:color w:val="000000" w:themeColor="text1"/>
          <w:sz w:val="24"/>
          <w:szCs w:val="24"/>
          <w:lang w:bidi="en-US"/>
        </w:rPr>
        <w:t xml:space="preserve">përhapjes së </w:t>
      </w:r>
      <w:r w:rsidRPr="00D4422F">
        <w:rPr>
          <w:rFonts w:ascii="Times New Roman" w:eastAsia="Arial Unicode MS" w:hAnsi="Times New Roman" w:cs="Times New Roman"/>
          <w:color w:val="000000" w:themeColor="text1"/>
          <w:sz w:val="24"/>
          <w:szCs w:val="24"/>
          <w:lang w:bidi="en-US"/>
        </w:rPr>
        <w:t>armëve të dëmtimit në masë.</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Komiteti mund të krijojë grupe pune teknike dhe/ose operacionale për të ndihmuar në kryerjen e funksioneve që ka, si dhe për studimin e tipologjive e të teknikave të pastrimit të parave, financimit të terrorizmit dhe financimit të </w:t>
      </w:r>
      <w:r w:rsidR="00F402A3" w:rsidRPr="00D4422F">
        <w:rPr>
          <w:rFonts w:ascii="Times New Roman" w:eastAsia="Arial Unicode MS" w:hAnsi="Times New Roman" w:cs="Times New Roman"/>
          <w:color w:val="000000" w:themeColor="text1"/>
          <w:sz w:val="24"/>
          <w:szCs w:val="24"/>
          <w:lang w:bidi="en-US"/>
        </w:rPr>
        <w:t xml:space="preserve">përhapjes së </w:t>
      </w:r>
      <w:r w:rsidRPr="00D4422F">
        <w:rPr>
          <w:rFonts w:ascii="Times New Roman" w:eastAsia="Arial Unicode MS" w:hAnsi="Times New Roman" w:cs="Times New Roman"/>
          <w:color w:val="000000" w:themeColor="text1"/>
          <w:sz w:val="24"/>
          <w:szCs w:val="24"/>
          <w:lang w:bidi="en-US"/>
        </w:rPr>
        <w:t>armëve të dëmtimit në masë, si dhe për të siguruar shkëmbimin e informacionit dhe koordinimin ndërmjet autoriteteve kompetente në zbatim të këtij ligji.</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Rregullat e funksionimit të komitetit përcaktohen në rregulloren e brendshme, të miratuar nga ky komitet.</w:t>
      </w:r>
    </w:p>
    <w:p w:rsidR="007414CA" w:rsidRPr="00D4422F" w:rsidRDefault="007414C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71</w:t>
      </w:r>
    </w:p>
    <w:p w:rsidR="00142179" w:rsidRPr="00D4422F" w:rsidRDefault="00142179"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Shkëmbimi ndërkombëtar i informacionit mbi pron</w:t>
      </w:r>
      <w:r w:rsidR="00377F50" w:rsidRPr="00D4422F">
        <w:rPr>
          <w:rFonts w:ascii="Times New Roman" w:eastAsia="Arial Unicode MS" w:hAnsi="Times New Roman" w:cs="Times New Roman"/>
          <w:b/>
          <w:color w:val="000000" w:themeColor="text1"/>
          <w:sz w:val="24"/>
          <w:szCs w:val="24"/>
          <w:lang w:bidi="en-US"/>
        </w:rPr>
        <w:t>ë</w:t>
      </w:r>
      <w:r w:rsidRPr="00D4422F">
        <w:rPr>
          <w:rFonts w:ascii="Times New Roman" w:eastAsia="Arial Unicode MS" w:hAnsi="Times New Roman" w:cs="Times New Roman"/>
          <w:b/>
          <w:color w:val="000000" w:themeColor="text1"/>
          <w:sz w:val="24"/>
          <w:szCs w:val="24"/>
          <w:lang w:bidi="en-US"/>
        </w:rPr>
        <w:t>sin</w:t>
      </w:r>
      <w:r w:rsidR="00377F50" w:rsidRPr="00D4422F">
        <w:rPr>
          <w:rFonts w:ascii="Times New Roman" w:eastAsia="Arial Unicode MS" w:hAnsi="Times New Roman" w:cs="Times New Roman"/>
          <w:b/>
          <w:color w:val="000000" w:themeColor="text1"/>
          <w:sz w:val="24"/>
          <w:szCs w:val="24"/>
          <w:lang w:bidi="en-US"/>
        </w:rPr>
        <w:t>ë</w:t>
      </w:r>
      <w:r w:rsidRPr="00D4422F">
        <w:rPr>
          <w:rFonts w:ascii="Times New Roman" w:eastAsia="Arial Unicode MS" w:hAnsi="Times New Roman" w:cs="Times New Roman"/>
          <w:b/>
          <w:color w:val="000000" w:themeColor="text1"/>
          <w:sz w:val="24"/>
          <w:szCs w:val="24"/>
          <w:lang w:bidi="en-US"/>
        </w:rPr>
        <w:t xml:space="preserve"> p</w:t>
      </w:r>
      <w:r w:rsidR="00377F50" w:rsidRPr="00D4422F">
        <w:rPr>
          <w:rFonts w:ascii="Times New Roman" w:eastAsia="Arial Unicode MS" w:hAnsi="Times New Roman" w:cs="Times New Roman"/>
          <w:b/>
          <w:color w:val="000000" w:themeColor="text1"/>
          <w:sz w:val="24"/>
          <w:szCs w:val="24"/>
          <w:lang w:bidi="en-US"/>
        </w:rPr>
        <w:t>ë</w:t>
      </w:r>
      <w:r w:rsidRPr="00D4422F">
        <w:rPr>
          <w:rFonts w:ascii="Times New Roman" w:eastAsia="Arial Unicode MS" w:hAnsi="Times New Roman" w:cs="Times New Roman"/>
          <w:b/>
          <w:color w:val="000000" w:themeColor="text1"/>
          <w:sz w:val="24"/>
          <w:szCs w:val="24"/>
          <w:lang w:bidi="en-US"/>
        </w:rPr>
        <w:t>rfituese</w:t>
      </w: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w:t>
      </w:r>
      <w:r w:rsidR="009F59A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Autoritetet kompetente që disponojnë informacion mbi pron</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sin</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rfituese, të marrë në përputhje me këtë ligj dhe </w:t>
      </w:r>
      <w:r w:rsidR="00F64582" w:rsidRPr="00D4422F">
        <w:rPr>
          <w:rFonts w:ascii="Times New Roman" w:eastAsia="Arial Unicode MS" w:hAnsi="Times New Roman" w:cs="Times New Roman"/>
          <w:color w:val="000000" w:themeColor="text1"/>
          <w:sz w:val="24"/>
          <w:szCs w:val="24"/>
          <w:lang w:bidi="en-US"/>
        </w:rPr>
        <w:t xml:space="preserve">Kapitullin </w:t>
      </w:r>
      <w:r w:rsidRPr="00D4422F">
        <w:rPr>
          <w:rFonts w:ascii="Times New Roman" w:eastAsia="Arial Unicode MS" w:hAnsi="Times New Roman" w:cs="Times New Roman"/>
          <w:color w:val="000000" w:themeColor="text1"/>
          <w:sz w:val="24"/>
          <w:szCs w:val="24"/>
          <w:lang w:bidi="en-US"/>
        </w:rPr>
        <w:t xml:space="preserve">IV </w:t>
      </w:r>
      <w:r w:rsidR="00F64582" w:rsidRPr="00D4422F">
        <w:rPr>
          <w:rFonts w:ascii="Times New Roman" w:eastAsia="Arial Unicode MS" w:hAnsi="Times New Roman" w:cs="Times New Roman"/>
          <w:color w:val="000000" w:themeColor="text1"/>
          <w:sz w:val="24"/>
          <w:szCs w:val="24"/>
          <w:lang w:bidi="en-US"/>
        </w:rPr>
        <w:t xml:space="preserve">të </w:t>
      </w:r>
      <w:r w:rsidR="00EA6E64" w:rsidRPr="00D4422F">
        <w:rPr>
          <w:rFonts w:ascii="Times New Roman" w:eastAsia="Arial Unicode MS" w:hAnsi="Times New Roman" w:cs="Times New Roman"/>
          <w:color w:val="000000" w:themeColor="text1"/>
          <w:sz w:val="24"/>
          <w:szCs w:val="24"/>
          <w:lang w:bidi="en-US"/>
        </w:rPr>
        <w:t>Pjes</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 xml:space="preserve"> II t</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tij ligji</w:t>
      </w:r>
      <w:r w:rsidRPr="00D4422F">
        <w:rPr>
          <w:rFonts w:ascii="Times New Roman" w:eastAsia="Arial Unicode MS" w:hAnsi="Times New Roman" w:cs="Times New Roman"/>
          <w:color w:val="000000" w:themeColor="text1"/>
          <w:sz w:val="24"/>
          <w:szCs w:val="24"/>
          <w:lang w:bidi="en-US"/>
        </w:rPr>
        <w:t xml:space="preserve"> </w:t>
      </w:r>
      <w:r w:rsidR="00F64582" w:rsidRPr="00D4422F">
        <w:rPr>
          <w:rFonts w:ascii="Times New Roman" w:eastAsia="Arial Unicode MS" w:hAnsi="Times New Roman" w:cs="Times New Roman"/>
          <w:color w:val="000000" w:themeColor="text1"/>
          <w:sz w:val="24"/>
          <w:szCs w:val="24"/>
          <w:lang w:bidi="en-US"/>
        </w:rPr>
        <w:t xml:space="preserve">dhe Seksioni </w:t>
      </w:r>
      <w:r w:rsidRPr="00D4422F">
        <w:rPr>
          <w:rFonts w:ascii="Times New Roman" w:eastAsia="Arial Unicode MS" w:hAnsi="Times New Roman" w:cs="Times New Roman"/>
          <w:color w:val="000000" w:themeColor="text1"/>
          <w:sz w:val="24"/>
          <w:szCs w:val="24"/>
          <w:lang w:bidi="en-US"/>
        </w:rPr>
        <w:t xml:space="preserve">1 </w:t>
      </w:r>
      <w:r w:rsidR="00F64582" w:rsidRPr="00D4422F">
        <w:rPr>
          <w:rFonts w:ascii="Times New Roman" w:eastAsia="Arial Unicode MS" w:hAnsi="Times New Roman" w:cs="Times New Roman"/>
          <w:color w:val="000000" w:themeColor="text1"/>
          <w:sz w:val="24"/>
          <w:szCs w:val="24"/>
          <w:lang w:bidi="en-US"/>
        </w:rPr>
        <w:t xml:space="preserve">të kapitullit </w:t>
      </w:r>
      <w:r w:rsidRPr="00D4422F">
        <w:rPr>
          <w:rFonts w:ascii="Times New Roman" w:eastAsia="Arial Unicode MS" w:hAnsi="Times New Roman" w:cs="Times New Roman"/>
          <w:color w:val="000000" w:themeColor="text1"/>
          <w:sz w:val="24"/>
          <w:szCs w:val="24"/>
          <w:lang w:bidi="en-US"/>
        </w:rPr>
        <w:t xml:space="preserve">II </w:t>
      </w:r>
      <w:r w:rsidR="00F64582" w:rsidRPr="00D4422F">
        <w:rPr>
          <w:rFonts w:ascii="Times New Roman" w:eastAsia="Arial Unicode MS" w:hAnsi="Times New Roman" w:cs="Times New Roman"/>
          <w:color w:val="000000" w:themeColor="text1"/>
          <w:sz w:val="24"/>
          <w:szCs w:val="24"/>
          <w:lang w:bidi="en-US"/>
        </w:rPr>
        <w:t xml:space="preserve">të </w:t>
      </w:r>
      <w:r w:rsidR="00EA6E64" w:rsidRPr="00D4422F">
        <w:rPr>
          <w:rFonts w:ascii="Times New Roman" w:eastAsia="Arial Unicode MS" w:hAnsi="Times New Roman" w:cs="Times New Roman"/>
          <w:color w:val="000000" w:themeColor="text1"/>
          <w:sz w:val="24"/>
          <w:szCs w:val="24"/>
          <w:lang w:bidi="en-US"/>
        </w:rPr>
        <w:t>Pjes</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 xml:space="preserve"> I t</w:t>
      </w:r>
      <w:r w:rsidR="003335AC" w:rsidRPr="00D4422F">
        <w:rPr>
          <w:rFonts w:ascii="Times New Roman" w:eastAsia="Arial Unicode MS" w:hAnsi="Times New Roman" w:cs="Times New Roman"/>
          <w:color w:val="000000" w:themeColor="text1"/>
          <w:sz w:val="24"/>
          <w:szCs w:val="24"/>
          <w:lang w:bidi="en-US"/>
        </w:rPr>
        <w:t>ë</w:t>
      </w:r>
      <w:r w:rsidR="00EA6E64" w:rsidRPr="00D4422F">
        <w:rPr>
          <w:rFonts w:ascii="Times New Roman" w:eastAsia="Arial Unicode MS" w:hAnsi="Times New Roman" w:cs="Times New Roman"/>
          <w:color w:val="000000" w:themeColor="text1"/>
          <w:sz w:val="24"/>
          <w:szCs w:val="24"/>
          <w:lang w:bidi="en-US"/>
        </w:rPr>
        <w:t xml:space="preserve"> </w:t>
      </w:r>
      <w:r w:rsidR="00F64582" w:rsidRPr="00D4422F">
        <w:rPr>
          <w:rFonts w:ascii="Times New Roman" w:eastAsia="Arial Unicode MS" w:hAnsi="Times New Roman" w:cs="Times New Roman"/>
          <w:color w:val="000000" w:themeColor="text1"/>
          <w:sz w:val="24"/>
          <w:szCs w:val="24"/>
          <w:lang w:bidi="en-US"/>
        </w:rPr>
        <w:t>këtij ligji</w:t>
      </w:r>
      <w:r w:rsidRPr="00D4422F">
        <w:rPr>
          <w:rFonts w:ascii="Times New Roman" w:eastAsia="Arial Unicode MS" w:hAnsi="Times New Roman" w:cs="Times New Roman"/>
          <w:color w:val="000000" w:themeColor="text1"/>
          <w:sz w:val="24"/>
          <w:szCs w:val="24"/>
          <w:lang w:bidi="en-US"/>
        </w:rPr>
        <w:t>, sigurojnë vënien në dispozicion të këtij informacioni, në kohë të arsyeshme dhe pa pagesë, për autoritetet homologe të shteteve të tjera dhe të vendeve të treta, në përputhje me marrëveshjet ndërkombëtare dhe parimin e reciprocitetit.</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009F59A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Shkëmbimi i informacionit sipas pikës 1 kryhet në përputhje me legjislacionin për mbrojtjen e të dhënave personale dhe me detyrimet për ruajtjen e konfidencialitetit.</w:t>
      </w: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E429C2"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w:t>
      </w:r>
      <w:r w:rsidR="001D0F5B" w:rsidRPr="00D4422F">
        <w:rPr>
          <w:rFonts w:ascii="Times New Roman" w:eastAsia="Arial Unicode MS" w:hAnsi="Times New Roman" w:cs="Times New Roman"/>
          <w:color w:val="000000" w:themeColor="text1"/>
          <w:sz w:val="24"/>
          <w:szCs w:val="24"/>
          <w:lang w:bidi="en-US"/>
        </w:rPr>
        <w:t>ni 72</w:t>
      </w:r>
    </w:p>
    <w:p w:rsidR="00142179" w:rsidRPr="00D4422F" w:rsidRDefault="00142179"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Shk</w:t>
      </w:r>
      <w:r w:rsidR="00377F50" w:rsidRPr="00D4422F">
        <w:rPr>
          <w:rFonts w:ascii="Times New Roman" w:eastAsia="Arial Unicode MS" w:hAnsi="Times New Roman" w:cs="Times New Roman"/>
          <w:b/>
          <w:color w:val="000000" w:themeColor="text1"/>
          <w:sz w:val="24"/>
          <w:szCs w:val="24"/>
          <w:lang w:bidi="en-US"/>
        </w:rPr>
        <w:t>ë</w:t>
      </w:r>
      <w:r w:rsidRPr="00D4422F">
        <w:rPr>
          <w:rFonts w:ascii="Times New Roman" w:eastAsia="Arial Unicode MS" w:hAnsi="Times New Roman" w:cs="Times New Roman"/>
          <w:b/>
          <w:color w:val="000000" w:themeColor="text1"/>
          <w:sz w:val="24"/>
          <w:szCs w:val="24"/>
          <w:lang w:bidi="en-US"/>
        </w:rPr>
        <w:t>mbimi nd</w:t>
      </w:r>
      <w:r w:rsidR="00377F50" w:rsidRPr="00D4422F">
        <w:rPr>
          <w:rFonts w:ascii="Times New Roman" w:eastAsia="Arial Unicode MS" w:hAnsi="Times New Roman" w:cs="Times New Roman"/>
          <w:b/>
          <w:color w:val="000000" w:themeColor="text1"/>
          <w:sz w:val="24"/>
          <w:szCs w:val="24"/>
          <w:lang w:bidi="en-US"/>
        </w:rPr>
        <w:t>ë</w:t>
      </w:r>
      <w:r w:rsidRPr="00D4422F">
        <w:rPr>
          <w:rFonts w:ascii="Times New Roman" w:eastAsia="Arial Unicode MS" w:hAnsi="Times New Roman" w:cs="Times New Roman"/>
          <w:b/>
          <w:color w:val="000000" w:themeColor="text1"/>
          <w:sz w:val="24"/>
          <w:szCs w:val="24"/>
          <w:lang w:bidi="en-US"/>
        </w:rPr>
        <w:t xml:space="preserve">rkufitar </w:t>
      </w:r>
      <w:r w:rsidR="009F59A7" w:rsidRPr="00D4422F">
        <w:rPr>
          <w:rFonts w:ascii="Times New Roman" w:eastAsia="Arial Unicode MS" w:hAnsi="Times New Roman" w:cs="Times New Roman"/>
          <w:b/>
          <w:color w:val="000000" w:themeColor="text1"/>
          <w:sz w:val="24"/>
          <w:szCs w:val="24"/>
          <w:lang w:bidi="en-US"/>
        </w:rPr>
        <w:t>i</w:t>
      </w:r>
      <w:r w:rsidRPr="00D4422F">
        <w:rPr>
          <w:rFonts w:ascii="Times New Roman" w:eastAsia="Arial Unicode MS" w:hAnsi="Times New Roman" w:cs="Times New Roman"/>
          <w:b/>
          <w:color w:val="000000" w:themeColor="text1"/>
          <w:sz w:val="24"/>
          <w:szCs w:val="24"/>
          <w:lang w:bidi="en-US"/>
        </w:rPr>
        <w:t xml:space="preserve"> informacionit AIF</w:t>
      </w:r>
    </w:p>
    <w:p w:rsidR="009F59A7" w:rsidRPr="00D4422F" w:rsidRDefault="009F59A7"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w:t>
      </w:r>
      <w:r w:rsidR="009F59A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Agjencia e Inteligjenc</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009F59A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Agjencia mund të hyjë në marrëveshje me çdo agjenci homologe të huaj, apo organizma të tjera jashtë vendit, që iu nënshtrohet detyrimeve të ngjashme të konfidencialitetit.</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Agjencia mund të refuzojë shkëmbimin e informacionit me agjencitë homologe të huaja vetëm në rrethana të jashtëzakonshme kur shkëmbimi vlerësohet se është në kundërshtim me parimet themelore të legjislacionit shqiptar.</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Refuzimi i një kërkese për informacion ose ndihmë nuk mund të bazohet në faktin se:</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kërkesa përfshin edhe çështje tatimore;</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është në zhvillim një hetim, procedim, proces gjyqësor ose analizë nga Agjencia, përveç rasteve kur ofrimi i ndihmës do të pengonte drejtpërdrejt këtë hetim, procedim, proces ose analizë;</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natyra ose statusi i autoritetit homolog kërkues është i ndryshëm nga ai i Agjencisë.</w:t>
      </w:r>
    </w:p>
    <w:p w:rsidR="002B39C9" w:rsidRPr="00D4422F" w:rsidRDefault="002B39C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Shkëmbimi i informacionit kryhet në përputhje me legjislacionin për mbrojtjen e të dhënave personale, detyrimet për ruajtjen e konfidencialitetit, si dhe marrëveshjet ndërkombëtare të zbatueshme.</w:t>
      </w:r>
    </w:p>
    <w:p w:rsidR="002B39C9" w:rsidRPr="00D4422F" w:rsidRDefault="002B39C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227E5"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Dispozitat e këtij neni zbatohen pa cenuar kompetencat dhe procedurat e parashikuara nga legjislacioni procedural penal dhe nga rregullat për ndihmën juridike ndërkombëtare në çështjet penale.</w:t>
      </w: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73</w:t>
      </w:r>
    </w:p>
    <w:p w:rsidR="00142179" w:rsidRPr="00D4422F" w:rsidRDefault="00142179"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Shkëmbimi ndërkufitar i informacionit nga autoritetet kompetente</w:t>
      </w:r>
    </w:p>
    <w:p w:rsidR="007414CA" w:rsidRPr="00D4422F" w:rsidRDefault="007414C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w:t>
      </w:r>
      <w:r w:rsidR="009F59A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Shkëmbimi i informacionit dhe ndihma reciproke sipas pikës 1 nuk ndalohen dhe nuk i nënshtrohen kushteve të paarsyeshme ose kufizuese.</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Autoritetet kompetente nuk refuzojnë një kërkesë për informacion ose ndihmë me arsyetimin se:</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kërkesa përfshin edhe çështje tatimore;</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në Republikën e Shqipërisë është në zhvillim një hetim, procedim, proces gjyqësor ose analizë, përveç rasteve kur ofrimi i ndihmës do të pengonte drejtpërdrejt këtë hetim, procedim, proces ose analizë;</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natyra ose statusi i autoritetit homolog kërkues është i ndryshëm nga ai i autoritetit kompetent shqiptar.</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Shkëmbimi i informacionit kryhet në përputhje me legjislacionin për mbrojtjen e të dhënave personale, detyrimet për ruajtjen e konfidencialitetit dhe marrëveshjet ndërkombëtare në fuqi. </w:t>
      </w:r>
    </w:p>
    <w:p w:rsidR="00142179" w:rsidRPr="00D4422F" w:rsidRDefault="0014217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Dispozitat e këtij neni zbatohen pa cenuar kompetencat dhe procedurat e parashikuara nga legjislacioni procedural penal dhe nga rregullat për asistencën juridike ndërkombëtare në çështjet penale.</w:t>
      </w: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6591E" w:rsidRPr="00D4422F" w:rsidRDefault="0016591E"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6591E"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74</w:t>
      </w:r>
    </w:p>
    <w:p w:rsidR="0016591E" w:rsidRPr="00D4422F" w:rsidRDefault="0016591E"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Komunikimi i listës së autoriteteve kompetente</w:t>
      </w:r>
    </w:p>
    <w:p w:rsidR="0016591E" w:rsidRPr="00D4422F" w:rsidRDefault="0016591E"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Për qëllime të lehtësimit dhe promovimit të bashkëpunimit efektiv dhe shkëmbimit të informacionit në, </w:t>
      </w:r>
      <w:r w:rsidR="00693789" w:rsidRPr="00D4422F">
        <w:rPr>
          <w:rFonts w:ascii="Times New Roman" w:eastAsia="Arial Unicode MS" w:hAnsi="Times New Roman" w:cs="Times New Roman"/>
          <w:color w:val="000000" w:themeColor="text1"/>
          <w:sz w:val="24"/>
          <w:szCs w:val="24"/>
          <w:lang w:bidi="en-US"/>
        </w:rPr>
        <w:t>ministria p</w:t>
      </w:r>
      <w:r w:rsidR="003335AC" w:rsidRPr="00D4422F">
        <w:rPr>
          <w:rFonts w:ascii="Times New Roman" w:eastAsia="Arial Unicode MS" w:hAnsi="Times New Roman" w:cs="Times New Roman"/>
          <w:color w:val="000000" w:themeColor="text1"/>
          <w:sz w:val="24"/>
          <w:szCs w:val="24"/>
          <w:lang w:bidi="en-US"/>
        </w:rPr>
        <w:t>ë</w:t>
      </w:r>
      <w:r w:rsidR="00693789" w:rsidRPr="00D4422F">
        <w:rPr>
          <w:rFonts w:ascii="Times New Roman" w:eastAsia="Arial Unicode MS" w:hAnsi="Times New Roman" w:cs="Times New Roman"/>
          <w:color w:val="000000" w:themeColor="text1"/>
          <w:sz w:val="24"/>
          <w:szCs w:val="24"/>
          <w:lang w:bidi="en-US"/>
        </w:rPr>
        <w:t>rgjegj</w:t>
      </w:r>
      <w:r w:rsidR="003335AC" w:rsidRPr="00D4422F">
        <w:rPr>
          <w:rFonts w:ascii="Times New Roman" w:eastAsia="Arial Unicode MS" w:hAnsi="Times New Roman" w:cs="Times New Roman"/>
          <w:color w:val="000000" w:themeColor="text1"/>
          <w:sz w:val="24"/>
          <w:szCs w:val="24"/>
          <w:lang w:bidi="en-US"/>
        </w:rPr>
        <w:t>ë</w:t>
      </w:r>
      <w:r w:rsidR="00693789" w:rsidRPr="00D4422F">
        <w:rPr>
          <w:rFonts w:ascii="Times New Roman" w:eastAsia="Arial Unicode MS" w:hAnsi="Times New Roman" w:cs="Times New Roman"/>
          <w:color w:val="000000" w:themeColor="text1"/>
          <w:sz w:val="24"/>
          <w:szCs w:val="24"/>
          <w:lang w:bidi="en-US"/>
        </w:rPr>
        <w:t>se p</w:t>
      </w:r>
      <w:r w:rsidR="003335AC" w:rsidRPr="00D4422F">
        <w:rPr>
          <w:rFonts w:ascii="Times New Roman" w:eastAsia="Arial Unicode MS" w:hAnsi="Times New Roman" w:cs="Times New Roman"/>
          <w:color w:val="000000" w:themeColor="text1"/>
          <w:sz w:val="24"/>
          <w:szCs w:val="24"/>
          <w:lang w:bidi="en-US"/>
        </w:rPr>
        <w:t>ë</w:t>
      </w:r>
      <w:r w:rsidR="00693789" w:rsidRPr="00D4422F">
        <w:rPr>
          <w:rFonts w:ascii="Times New Roman" w:eastAsia="Arial Unicode MS" w:hAnsi="Times New Roman" w:cs="Times New Roman"/>
          <w:color w:val="000000" w:themeColor="text1"/>
          <w:sz w:val="24"/>
          <w:szCs w:val="24"/>
          <w:lang w:bidi="en-US"/>
        </w:rPr>
        <w:t>r pun</w:t>
      </w:r>
      <w:r w:rsidR="003335AC" w:rsidRPr="00D4422F">
        <w:rPr>
          <w:rFonts w:ascii="Times New Roman" w:eastAsia="Arial Unicode MS" w:hAnsi="Times New Roman" w:cs="Times New Roman"/>
          <w:color w:val="000000" w:themeColor="text1"/>
          <w:sz w:val="24"/>
          <w:szCs w:val="24"/>
          <w:lang w:bidi="en-US"/>
        </w:rPr>
        <w:t>ë</w:t>
      </w:r>
      <w:r w:rsidR="00693789" w:rsidRPr="00D4422F">
        <w:rPr>
          <w:rFonts w:ascii="Times New Roman" w:eastAsia="Arial Unicode MS" w:hAnsi="Times New Roman" w:cs="Times New Roman"/>
          <w:color w:val="000000" w:themeColor="text1"/>
          <w:sz w:val="24"/>
          <w:szCs w:val="24"/>
          <w:lang w:bidi="en-US"/>
        </w:rPr>
        <w:t xml:space="preserve">t e jashtme </w:t>
      </w:r>
      <w:r w:rsidRPr="00D4422F">
        <w:rPr>
          <w:rFonts w:ascii="Times New Roman" w:eastAsia="Arial Unicode MS" w:hAnsi="Times New Roman" w:cs="Times New Roman"/>
          <w:color w:val="000000" w:themeColor="text1"/>
          <w:sz w:val="24"/>
          <w:szCs w:val="24"/>
          <w:lang w:bidi="en-US"/>
        </w:rPr>
        <w:t>komunikon pranë institucioneve përkatëse të Bashkimit Evropian</w:t>
      </w:r>
      <w:r w:rsidR="002B39C9" w:rsidRPr="00D4422F">
        <w:rPr>
          <w:rFonts w:ascii="Times New Roman" w:eastAsia="Arial Unicode MS" w:hAnsi="Times New Roman" w:cs="Times New Roman"/>
          <w:color w:val="000000" w:themeColor="text1"/>
          <w:sz w:val="24"/>
          <w:szCs w:val="24"/>
          <w:lang w:bidi="en-US"/>
        </w:rPr>
        <w:t>, Komisionit Evropian dhe AMLA</w:t>
      </w:r>
      <w:r w:rsidRPr="00D4422F">
        <w:rPr>
          <w:rFonts w:ascii="Times New Roman" w:eastAsia="Arial Unicode MS" w:hAnsi="Times New Roman" w:cs="Times New Roman"/>
          <w:color w:val="000000" w:themeColor="text1"/>
          <w:sz w:val="24"/>
          <w:szCs w:val="24"/>
          <w:lang w:bidi="en-US"/>
        </w:rPr>
        <w:t>:</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me të dhënat përkatëse të kontaktit;</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dhënat e kontaktit të Agjencisë së Inteligjencës Financiare, në cilësinë e saj si Njësi e Inteligjencës Financiare.</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listën e autoriteteve të tjera kompetente kombëtare.</w:t>
      </w:r>
    </w:p>
    <w:p w:rsidR="0016591E" w:rsidRPr="00D4422F" w:rsidRDefault="00335384"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0016591E" w:rsidRPr="00D4422F">
        <w:rPr>
          <w:rFonts w:ascii="Times New Roman" w:eastAsia="Arial Unicode MS" w:hAnsi="Times New Roman" w:cs="Times New Roman"/>
          <w:color w:val="000000" w:themeColor="text1"/>
          <w:sz w:val="24"/>
          <w:szCs w:val="24"/>
          <w:lang w:bidi="en-US"/>
        </w:rPr>
        <w:t>. Për qëllime të pikës 1 të këtij neni, të dhënat e kontaktit përfshijnë, të paktën:</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pikën e kontaktit përgjegjëse për bashkëpunimin ndërkombëtar në fushën e PPP/FT ose, në mungesë të saj, emrin dhe funksionin e personit përgjegjës për këtë bashkëpunim;</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adresën elektronike dhe numrin e telefonit të pikës së kontaktit ose, në mungesë të saj, adresën elektronike profesionale dhe numrin e telefonit të personit përgjegjës për bashkëpunimin ndërkombëtar.</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Autoriteti përgjegjës siguron që informacioni i komunikuar sipas këtij neni të përditësohet pa vonesë sa herë që ndodh një ndryshim në të dhënat përkatëse.</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Agjencia e Inteligjencës Financiare dhe autoritetet mbikëqyrëse, Brenda kompetencave t</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tyre, shërbejnë si pikë kontakti për Autoritetin Evropian për Luftën kundër Pastrimit të Parave (AMLA).</w:t>
      </w:r>
    </w:p>
    <w:p w:rsidR="0016591E" w:rsidRPr="00D4422F" w:rsidRDefault="0016591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Bashkëpunimi me Komisionin dhe Autoritetin Evropian për Luftën kundër Pastrimit të Parave (AMLA) p</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zbatimin e k</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tij neni realizohet në përputhje me </w:t>
      </w:r>
      <w:r w:rsidR="006211A2" w:rsidRPr="00D4422F">
        <w:rPr>
          <w:rFonts w:ascii="Times New Roman" w:eastAsia="Arial Unicode MS" w:hAnsi="Times New Roman" w:cs="Times New Roman"/>
          <w:color w:val="000000" w:themeColor="text1"/>
          <w:sz w:val="24"/>
          <w:szCs w:val="24"/>
          <w:lang w:bidi="en-US"/>
        </w:rPr>
        <w:t>marrëveshjet</w:t>
      </w:r>
      <w:r w:rsidRPr="00D4422F">
        <w:rPr>
          <w:rFonts w:ascii="Times New Roman" w:eastAsia="Arial Unicode MS" w:hAnsi="Times New Roman" w:cs="Times New Roman"/>
          <w:color w:val="000000" w:themeColor="text1"/>
          <w:sz w:val="24"/>
          <w:szCs w:val="24"/>
          <w:lang w:bidi="en-US"/>
        </w:rPr>
        <w:t xml:space="preserve"> nd</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rkomb</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tare, legjislacionin e Bashkimit Evropian dhe angazhimet që rrjedhin nga procesi i integrimit evropian dhe prodhon efekt të plotë pas anëtarësimit të Republikës së Shqipërisë në Bashkimin Evropian.</w:t>
      </w:r>
    </w:p>
    <w:p w:rsidR="0016591E" w:rsidRPr="00D4422F" w:rsidRDefault="0016591E"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42179" w:rsidRPr="00D4422F" w:rsidRDefault="00142179"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414CA" w:rsidRPr="00D4422F" w:rsidRDefault="007414CA" w:rsidP="00154979">
      <w:pPr>
        <w:framePr w:hSpace="180" w:wrap="around" w:vAnchor="text" w:hAnchor="text" w:x="-899" w:y="1"/>
        <w:widowControl w:val="0"/>
        <w:snapToGrid w:val="0"/>
        <w:spacing w:after="0"/>
        <w:rPr>
          <w:rFonts w:ascii="Times New Roman" w:eastAsia="Calibri" w:hAnsi="Times New Roman"/>
          <w:color w:val="000000" w:themeColor="text1"/>
          <w:sz w:val="16"/>
          <w:szCs w:val="16"/>
          <w:lang w:eastAsia="sq-AL" w:bidi="sq-AL"/>
        </w:rPr>
      </w:pPr>
    </w:p>
    <w:p w:rsidR="007D5BEB" w:rsidRPr="00D4422F" w:rsidRDefault="001D0F5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75</w:t>
      </w:r>
    </w:p>
    <w:p w:rsidR="007414CA" w:rsidRPr="00D4422F" w:rsidRDefault="006211A2"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w:t>
      </w:r>
      <w:r w:rsidR="007D5BEB" w:rsidRPr="00D4422F">
        <w:rPr>
          <w:rFonts w:ascii="Times New Roman" w:eastAsia="Arial Unicode MS" w:hAnsi="Times New Roman" w:cs="Times New Roman"/>
          <w:b/>
          <w:color w:val="000000" w:themeColor="text1"/>
          <w:sz w:val="24"/>
          <w:szCs w:val="24"/>
          <w:lang w:bidi="en-US"/>
        </w:rPr>
        <w:t xml:space="preserve"> me AMLA</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Bashkëpunimi me Autoritetin Evropian për Luftën kundër Pastrimit të Parave (AMLA) për zbatimin e pik</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s 1 realizohet në përputhje me legjislacionin e Bashkimit Evropian dhe angazhimet që rrjedhin nga procesi i integrimit evropian, </w:t>
      </w:r>
      <w:r w:rsidR="006211A2" w:rsidRPr="00D4422F">
        <w:rPr>
          <w:rFonts w:ascii="Times New Roman" w:eastAsia="Arial Unicode MS" w:hAnsi="Times New Roman" w:cs="Times New Roman"/>
          <w:color w:val="000000" w:themeColor="text1"/>
          <w:sz w:val="24"/>
          <w:szCs w:val="24"/>
          <w:lang w:bidi="en-US"/>
        </w:rPr>
        <w:t>marrëveshjet</w:t>
      </w:r>
      <w:r w:rsidRPr="00D4422F">
        <w:rPr>
          <w:rFonts w:ascii="Times New Roman" w:eastAsia="Arial Unicode MS" w:hAnsi="Times New Roman" w:cs="Times New Roman"/>
          <w:color w:val="000000" w:themeColor="text1"/>
          <w:sz w:val="24"/>
          <w:szCs w:val="24"/>
          <w:lang w:bidi="en-US"/>
        </w:rPr>
        <w:t xml:space="preserve"> nd</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rkomb</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tare  dhe prodhon efekt të plotë pas anëtarësimit të Republikës së Shqipërisë në Bashkimin Evropian.</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F402A3" w:rsidRPr="00D4422F" w:rsidRDefault="00F402A3"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7D5BEB" w:rsidRPr="00D4422F" w:rsidRDefault="00177B9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SEKSIONI 2</w:t>
      </w:r>
    </w:p>
    <w:p w:rsidR="007D5BEB" w:rsidRPr="00D4422F" w:rsidRDefault="007D5BEB"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me autoritete të tjera dhe shkëmbimi i informacionit konfidencial</w:t>
      </w:r>
    </w:p>
    <w:p w:rsidR="007D5BEB" w:rsidRPr="00D4422F" w:rsidRDefault="007D5BE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7D5BEB"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76</w:t>
      </w:r>
    </w:p>
    <w:p w:rsidR="007D5BEB" w:rsidRPr="00D4422F" w:rsidRDefault="007D5BEB"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në lidhje me institucionet e kreditit dhe institucionet financiare</w:t>
      </w:r>
    </w:p>
    <w:p w:rsidR="007D5BEB" w:rsidRPr="00D4422F" w:rsidRDefault="007D5BE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Bashkëpunimi dhe shkëmbimi i informacionit sipas pikës 1 nuk cenojnë analizat e Agjencisë së Inteligjencës Financiare, </w:t>
      </w:r>
      <w:r w:rsidR="00F402A3" w:rsidRPr="00D4422F">
        <w:rPr>
          <w:rFonts w:ascii="Times New Roman" w:eastAsia="Arial Unicode MS" w:hAnsi="Times New Roman" w:cs="Times New Roman"/>
          <w:color w:val="000000" w:themeColor="text1"/>
          <w:sz w:val="24"/>
          <w:szCs w:val="24"/>
          <w:lang w:bidi="en-US"/>
        </w:rPr>
        <w:t>ndjekjen penale</w:t>
      </w:r>
      <w:r w:rsidRPr="00D4422F">
        <w:rPr>
          <w:rFonts w:ascii="Times New Roman" w:eastAsia="Arial Unicode MS" w:hAnsi="Times New Roman" w:cs="Times New Roman"/>
          <w:color w:val="000000" w:themeColor="text1"/>
          <w:sz w:val="24"/>
          <w:szCs w:val="24"/>
          <w:lang w:bidi="en-US"/>
        </w:rPr>
        <w:t>, procedimet administrative ose penale apo proceset gjyqësore në zhvillim, si dhe realizohen në përputhje me kërkesat për ruajtjen e sekretit profesional dhe konfidencialitetit të parashikuara në këtë ligjin p</w:t>
      </w:r>
      <w:r w:rsidR="00377F5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r informacionin e </w:t>
      </w:r>
      <w:r w:rsidR="0081414F" w:rsidRPr="00D4422F">
        <w:rPr>
          <w:rFonts w:ascii="Times New Roman" w:eastAsia="Arial Unicode MS" w:hAnsi="Times New Roman" w:cs="Times New Roman"/>
          <w:color w:val="000000" w:themeColor="text1"/>
          <w:sz w:val="24"/>
          <w:szCs w:val="24"/>
          <w:lang w:bidi="en-US"/>
        </w:rPr>
        <w:t>klasifikuar</w:t>
      </w:r>
      <w:r w:rsidRPr="00D4422F">
        <w:rPr>
          <w:rFonts w:ascii="Times New Roman" w:eastAsia="Arial Unicode MS" w:hAnsi="Times New Roman" w:cs="Times New Roman"/>
          <w:color w:val="000000" w:themeColor="text1"/>
          <w:sz w:val="24"/>
          <w:szCs w:val="24"/>
          <w:lang w:bidi="en-US"/>
        </w:rPr>
        <w:t>.</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77</w:t>
      </w:r>
    </w:p>
    <w:p w:rsidR="007D5BEB" w:rsidRPr="00D4422F" w:rsidRDefault="007D5BEB"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në rast të dobësive në sistemin e kontrollit të brendshëm AML/CFT</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Kur një autoritet mbikëqyrës financiar konstaton dobësi në sistemin e kontrollit të brendshëm për parandalimin e pastrimit të parave dhe financimit të terrorizmit ose në zbatimin e kërkesave të këtij ligji nga një institucion krediti, </w:t>
      </w:r>
      <w:r w:rsidR="002B39C9" w:rsidRPr="00D4422F">
        <w:rPr>
          <w:rFonts w:ascii="Times New Roman" w:eastAsia="Arial Unicode MS" w:hAnsi="Times New Roman" w:cs="Times New Roman"/>
          <w:color w:val="000000" w:themeColor="text1"/>
          <w:sz w:val="24"/>
          <w:szCs w:val="24"/>
          <w:lang w:bidi="en-US"/>
        </w:rPr>
        <w:t xml:space="preserve">siç përcaktohet në legjislacionin në fuqi për bankat dhe institucionet e tjera të kreditit në Republikën e Shqipërisë, </w:t>
      </w:r>
      <w:r w:rsidRPr="00D4422F">
        <w:rPr>
          <w:rFonts w:ascii="Times New Roman" w:eastAsia="Arial Unicode MS" w:hAnsi="Times New Roman" w:cs="Times New Roman"/>
          <w:color w:val="000000" w:themeColor="text1"/>
          <w:sz w:val="24"/>
          <w:szCs w:val="24"/>
          <w:lang w:bidi="en-US"/>
        </w:rPr>
        <w:t>të cilat rrisin ndjeshëm rrezikun ndaj të cilit institucioni është ose mund të jetë i ekspozuar, ai njofton pa vonesë autoritetin kompetent për mbikëqyrjen prudenciale të institucionit përkatës dhe ndërmerr masat e nevojshme brenda kompetencave të tij.</w:t>
      </w: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Në rastet kur konstatohet rrezik i shtuar, autoritetet përkatëse bashkëpunojnë dhe shkëmbejnë informacion për të hartuar një vlerësim të përbashkët mbi situatën e rrezikut.</w:t>
      </w:r>
    </w:p>
    <w:p w:rsidR="00601933"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78</w:t>
      </w:r>
    </w:p>
    <w:p w:rsidR="007D5BEB" w:rsidRPr="00D4422F" w:rsidRDefault="007D5BEB"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Njoftimi në rast të refuzimit ose ndërprerjes së pajustifikuar të marrëdhënies bankare</w:t>
      </w:r>
    </w:p>
    <w:p w:rsidR="007D5BEB" w:rsidRPr="00D4422F" w:rsidRDefault="007D5BEB"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Kur autoriteti mbikëqyrës financiar konstaton se një institucion krediti ka refuzuar të krijojë ose ka vendosur të ndërpresë një marrëdhënie biznesi, dhe dokumentimi i masave të 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rsidR="007D5BEB" w:rsidRPr="00D4422F" w:rsidRDefault="007D5BE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Bashkëpunimi me autoritetet përkatëse të Bashkimit Evropian </w:t>
      </w:r>
      <w:r w:rsidR="002B39C9" w:rsidRPr="00D4422F">
        <w:rPr>
          <w:rFonts w:ascii="Times New Roman" w:hAnsi="Times New Roman" w:cs="Times New Roman"/>
          <w:color w:val="000000" w:themeColor="text1"/>
          <w:sz w:val="24"/>
          <w:szCs w:val="24"/>
        </w:rPr>
        <w:t>referuar në Nenin 80, pika 1 e këtij ligji</w:t>
      </w:r>
      <w:r w:rsidR="002B39C9"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në këtë fushë realizohet në përputhje me legjislacionin e Bashkimit Evropian dhe prodhon efekt të plotë pas anëtarësimit të Republikës së Shqipërisë në Bashkimin Evropian.</w:t>
      </w:r>
    </w:p>
    <w:p w:rsidR="00601073" w:rsidRPr="00D4422F" w:rsidRDefault="00601073"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01073"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79</w:t>
      </w:r>
    </w:p>
    <w:p w:rsidR="00601933" w:rsidRPr="00D4422F" w:rsidRDefault="00601073"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në lidhje me audituesit ligjorë dhe shoqëritë e auditimit</w:t>
      </w:r>
    </w:p>
    <w:p w:rsidR="00601073" w:rsidRPr="00D4422F" w:rsidRDefault="00601073"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Informacioni konfidencial i shkëmbyer në përputhje me këtë nen përdoret nga autoritetet e përmendura në pikën 1 vetëm për ushtrimin e 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Bashkëpunimi dhe shkëmbimi i informacionit ndërmjet autoriteteve të përmendura në pikën 1 të këtij nenin mund të kufizohet ose të ndalohet në rastet kur një bashkëpunim i tillë do të cenonte një  procedurë verifikimi paraprak në shqyrtim, analizat financiare të kryera nga  </w:t>
      </w:r>
      <w:r w:rsidR="006211A2" w:rsidRPr="00D4422F">
        <w:rPr>
          <w:rFonts w:ascii="Times New Roman" w:eastAsia="Arial Unicode MS" w:hAnsi="Times New Roman" w:cs="Times New Roman"/>
          <w:color w:val="000000" w:themeColor="text1"/>
          <w:sz w:val="24"/>
          <w:szCs w:val="24"/>
          <w:lang w:bidi="en-US"/>
        </w:rPr>
        <w:t>Agjencia</w:t>
      </w:r>
      <w:r w:rsidRPr="00D4422F">
        <w:rPr>
          <w:rFonts w:ascii="Times New Roman" w:eastAsia="Arial Unicode MS" w:hAnsi="Times New Roman" w:cs="Times New Roman"/>
          <w:color w:val="000000" w:themeColor="text1"/>
          <w:sz w:val="24"/>
          <w:szCs w:val="24"/>
          <w:lang w:bidi="en-US"/>
        </w:rPr>
        <w:t xml:space="preserve"> e Inteligjencës Financiare, procedurat hetimore ose procedimet administrative, në përputhje me legjislacionin penal </w:t>
      </w:r>
      <w:r w:rsidR="00B45231" w:rsidRPr="00D4422F">
        <w:rPr>
          <w:rFonts w:ascii="Times New Roman" w:eastAsia="Arial Unicode MS" w:hAnsi="Times New Roman" w:cs="Times New Roman"/>
          <w:color w:val="000000" w:themeColor="text1"/>
          <w:sz w:val="24"/>
          <w:szCs w:val="24"/>
          <w:lang w:bidi="en-US"/>
        </w:rPr>
        <w:t>apo administrativ</w:t>
      </w:r>
      <w:r w:rsidRPr="00D4422F">
        <w:rPr>
          <w:rFonts w:ascii="Times New Roman" w:eastAsia="Arial Unicode MS" w:hAnsi="Times New Roman" w:cs="Times New Roman"/>
          <w:color w:val="000000" w:themeColor="text1"/>
          <w:sz w:val="24"/>
          <w:szCs w:val="24"/>
          <w:lang w:bidi="en-US"/>
        </w:rPr>
        <w:t xml:space="preserve"> në fuqi në Republikën e Shqipërisë.</w:t>
      </w: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01073"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80</w:t>
      </w:r>
    </w:p>
    <w:p w:rsidR="00601933" w:rsidRPr="00D4422F" w:rsidRDefault="00601073"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Bashkëpunimi me autoritetet përgjegjëse për zbatimin e masave shtrënguese financiare</w:t>
      </w:r>
    </w:p>
    <w:p w:rsidR="00601073" w:rsidRPr="00D4422F" w:rsidRDefault="0060107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Autoritetet mbikëqyrëse, Agjencia e Inteligjencës Financiare dhe autoritetet përgjegjëse për zbatimin e masave shtrënguese financiare </w:t>
      </w:r>
      <w:r w:rsidR="00DF1AEC" w:rsidRPr="00D4422F">
        <w:rPr>
          <w:rFonts w:ascii="Times New Roman" w:eastAsia="Arial Unicode MS" w:hAnsi="Times New Roman" w:cs="Times New Roman"/>
          <w:color w:val="000000" w:themeColor="text1"/>
          <w:sz w:val="24"/>
          <w:szCs w:val="24"/>
          <w:lang w:bidi="en-US"/>
        </w:rPr>
        <w:t xml:space="preserve">sipas </w:t>
      </w:r>
      <w:r w:rsidR="00B45231" w:rsidRPr="00D4422F">
        <w:rPr>
          <w:rFonts w:ascii="Times New Roman" w:eastAsia="Arial Unicode MS" w:hAnsi="Times New Roman" w:cs="Times New Roman"/>
          <w:color w:val="000000" w:themeColor="text1"/>
          <w:sz w:val="24"/>
          <w:szCs w:val="24"/>
          <w:lang w:bidi="en-US"/>
        </w:rPr>
        <w:t>ligjit</w:t>
      </w:r>
      <w:r w:rsidR="00DF1AEC" w:rsidRPr="00D4422F">
        <w:rPr>
          <w:rFonts w:ascii="Times New Roman" w:eastAsia="Arial Unicode MS" w:hAnsi="Times New Roman" w:cs="Times New Roman"/>
          <w:color w:val="000000" w:themeColor="text1"/>
          <w:sz w:val="24"/>
          <w:szCs w:val="24"/>
          <w:lang w:bidi="en-US"/>
        </w:rPr>
        <w:t xml:space="preserve"> ne fuqi, </w:t>
      </w:r>
      <w:r w:rsidRPr="00D4422F">
        <w:rPr>
          <w:rFonts w:ascii="Times New Roman" w:eastAsia="Arial Unicode MS" w:hAnsi="Times New Roman" w:cs="Times New Roman"/>
          <w:color w:val="000000" w:themeColor="text1"/>
          <w:sz w:val="24"/>
          <w:szCs w:val="24"/>
          <w:lang w:bidi="en-US"/>
        </w:rPr>
        <w:t>bashkëpunojnë ngushtësisht ndërmjet tyre, brenda kompetencave përkatëse, dhe i shkëmbejnë njëra-tjetrës informacionin që është i rëndësishëm për ushtrimin e detyrave të tyre përkatëse.</w:t>
      </w: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Bashkëpunimi, përfshirë shkëmbimin e informacionit, ndërmjet autoriteteve të 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rsidR="00601073" w:rsidRPr="00D4422F" w:rsidRDefault="006010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Rregullat e detajuara për mënyrën, formatin, afatet, procedurën e shkëmbimit të informacionit, si dhe kriteret për kufizimin ose ndalimin e bashkëpunimit ndër</w:t>
      </w:r>
      <w:r w:rsidR="00D06392" w:rsidRPr="00D4422F">
        <w:rPr>
          <w:rFonts w:ascii="Times New Roman" w:eastAsia="Arial Unicode MS" w:hAnsi="Times New Roman" w:cs="Times New Roman"/>
          <w:color w:val="000000" w:themeColor="text1"/>
          <w:sz w:val="24"/>
          <w:szCs w:val="24"/>
          <w:lang w:bidi="en-US"/>
        </w:rPr>
        <w:t>mjet autoriteteve sipas neneve 81 dhe 82</w:t>
      </w:r>
      <w:r w:rsidRPr="00D4422F">
        <w:rPr>
          <w:rFonts w:ascii="Times New Roman" w:eastAsia="Arial Unicode MS" w:hAnsi="Times New Roman" w:cs="Times New Roman"/>
          <w:color w:val="000000" w:themeColor="text1"/>
          <w:sz w:val="24"/>
          <w:szCs w:val="24"/>
          <w:lang w:bidi="en-US"/>
        </w:rPr>
        <w:t xml:space="preserve"> të këtij ligji, miratohen me vendim të Këshillit të Ministrave.</w:t>
      </w:r>
    </w:p>
    <w:p w:rsidR="00177B9B" w:rsidRPr="00D4422F" w:rsidRDefault="00177B9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8336E6" w:rsidRPr="00D4422F" w:rsidRDefault="008336E6"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0F0BFF"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81</w:t>
      </w:r>
    </w:p>
    <w:p w:rsidR="00601073" w:rsidRPr="00D4422F" w:rsidRDefault="000F0BFF"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Detyrimi për ruajtjen e sekretit profesional</w:t>
      </w:r>
    </w:p>
    <w:p w:rsidR="000F0BFF" w:rsidRPr="00D4422F" w:rsidRDefault="000F0BFF"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Të gjithë personat që punojnë ose që kanë punuar për autoritetet mbikëqyrëse dhe autoritetet kompetente të përmendura </w:t>
      </w:r>
      <w:r w:rsidR="00D06392" w:rsidRPr="00D4422F">
        <w:rPr>
          <w:rFonts w:ascii="Times New Roman" w:eastAsia="Arial Unicode MS" w:hAnsi="Times New Roman" w:cs="Times New Roman"/>
          <w:color w:val="000000" w:themeColor="text1"/>
          <w:sz w:val="24"/>
          <w:szCs w:val="24"/>
          <w:lang w:bidi="en-US"/>
        </w:rPr>
        <w:t xml:space="preserve">në </w:t>
      </w:r>
      <w:r w:rsidR="002C69DC" w:rsidRPr="00D4422F">
        <w:rPr>
          <w:rFonts w:ascii="Times New Roman" w:eastAsia="Arial Unicode MS" w:hAnsi="Times New Roman" w:cs="Times New Roman"/>
          <w:color w:val="000000" w:themeColor="text1"/>
          <w:sz w:val="24"/>
          <w:szCs w:val="24"/>
          <w:lang w:bidi="en-US"/>
        </w:rPr>
        <w:t>k</w:t>
      </w:r>
      <w:r w:rsidR="006A05DA" w:rsidRPr="00D4422F">
        <w:rPr>
          <w:rFonts w:ascii="Times New Roman" w:eastAsia="Arial Unicode MS" w:hAnsi="Times New Roman" w:cs="Times New Roman"/>
          <w:color w:val="000000" w:themeColor="text1"/>
          <w:sz w:val="24"/>
          <w:szCs w:val="24"/>
          <w:lang w:bidi="en-US"/>
        </w:rPr>
        <w:t>ë</w:t>
      </w:r>
      <w:r w:rsidR="002C69DC" w:rsidRPr="00D4422F">
        <w:rPr>
          <w:rFonts w:ascii="Times New Roman" w:eastAsia="Arial Unicode MS" w:hAnsi="Times New Roman" w:cs="Times New Roman"/>
          <w:color w:val="000000" w:themeColor="text1"/>
          <w:sz w:val="24"/>
          <w:szCs w:val="24"/>
          <w:lang w:bidi="en-US"/>
        </w:rPr>
        <w:t>t</w:t>
      </w:r>
      <w:r w:rsidR="006A05DA"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ligj, si dhe audituesit apo ekspertët që veprojnë në emër të këtyre autoriteteve </w:t>
      </w:r>
      <w:r w:rsidR="00B45231" w:rsidRPr="00D4422F">
        <w:rPr>
          <w:rFonts w:ascii="Times New Roman" w:eastAsia="Arial Unicode MS" w:hAnsi="Times New Roman" w:cs="Times New Roman"/>
          <w:color w:val="000000" w:themeColor="text1"/>
          <w:sz w:val="24"/>
          <w:szCs w:val="24"/>
          <w:lang w:bidi="en-US"/>
        </w:rPr>
        <w:t>mbikëqyrëse</w:t>
      </w:r>
      <w:r w:rsidRPr="00D4422F">
        <w:rPr>
          <w:rFonts w:ascii="Times New Roman" w:eastAsia="Arial Unicode MS" w:hAnsi="Times New Roman" w:cs="Times New Roman"/>
          <w:color w:val="000000" w:themeColor="text1"/>
          <w:sz w:val="24"/>
          <w:szCs w:val="24"/>
          <w:lang w:bidi="en-US"/>
        </w:rPr>
        <w:t xml:space="preserve"> apo autoriteteve, janë të detyruar të ruajnë sekretin profesional.</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Pa cenuar rastet që lidhen me ndjekje apo procedime penale sipas ligjit 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fuqi dhe legjislacionit të Bashkimit Evropian t</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aplikuesh</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m 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Shqip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si dhe informacionin e dhënë Agjencisë së Inteligjencës Financiare sipas neneve 4</w:t>
      </w:r>
      <w:r w:rsidR="00D06392" w:rsidRPr="00D4422F">
        <w:rPr>
          <w:rFonts w:ascii="Times New Roman" w:eastAsia="Arial Unicode MS" w:hAnsi="Times New Roman" w:cs="Times New Roman"/>
          <w:color w:val="000000" w:themeColor="text1"/>
          <w:sz w:val="24"/>
          <w:szCs w:val="24"/>
          <w:lang w:bidi="en-US"/>
        </w:rPr>
        <w:t>4</w:t>
      </w:r>
      <w:r w:rsidRPr="00D4422F">
        <w:rPr>
          <w:rFonts w:ascii="Times New Roman" w:eastAsia="Arial Unicode MS" w:hAnsi="Times New Roman" w:cs="Times New Roman"/>
          <w:color w:val="000000" w:themeColor="text1"/>
          <w:sz w:val="24"/>
          <w:szCs w:val="24"/>
          <w:lang w:bidi="en-US"/>
        </w:rPr>
        <w:t xml:space="preserve"> dhe 4</w:t>
      </w:r>
      <w:r w:rsidR="00D06392" w:rsidRPr="00D4422F">
        <w:rPr>
          <w:rFonts w:ascii="Times New Roman" w:eastAsia="Arial Unicode MS" w:hAnsi="Times New Roman" w:cs="Times New Roman"/>
          <w:color w:val="000000" w:themeColor="text1"/>
          <w:sz w:val="24"/>
          <w:szCs w:val="24"/>
          <w:lang w:bidi="en-US"/>
        </w:rPr>
        <w:t xml:space="preserve">5 </w:t>
      </w:r>
      <w:r w:rsidRPr="00D4422F">
        <w:rPr>
          <w:rFonts w:ascii="Times New Roman" w:eastAsia="Arial Unicode MS" w:hAnsi="Times New Roman" w:cs="Times New Roman"/>
          <w:color w:val="000000" w:themeColor="text1"/>
          <w:sz w:val="24"/>
          <w:szCs w:val="24"/>
          <w:lang w:bidi="en-US"/>
        </w:rPr>
        <w:t>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Detyrimi për ruajtjen e sekretit profesional vazhdon edhe pas përfundimit të marrëdhënies së punës ose të angazhimit me autoritetin përkatës.</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Pika 1 e këtij neni nuk pengon shkëmbimin e informacionit ndërmjet:</w:t>
      </w:r>
    </w:p>
    <w:p w:rsidR="000F0BFF" w:rsidRPr="00D4422F" w:rsidRDefault="000F0BFF" w:rsidP="00154979">
      <w:pPr>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w:t>
      </w:r>
      <w:r w:rsidR="00D06392" w:rsidRPr="00D4422F">
        <w:rPr>
          <w:rFonts w:ascii="Times New Roman" w:eastAsia="Arial Unicode MS" w:hAnsi="Times New Roman" w:cs="Times New Roman"/>
          <w:color w:val="000000" w:themeColor="text1"/>
          <w:sz w:val="24"/>
          <w:szCs w:val="24"/>
          <w:lang w:bidi="en-US"/>
        </w:rPr>
        <w:t xml:space="preserve">në nenin 57 </w:t>
      </w:r>
      <w:r w:rsidRPr="00D4422F">
        <w:rPr>
          <w:rFonts w:ascii="Times New Roman" w:eastAsia="Arial Unicode MS" w:hAnsi="Times New Roman" w:cs="Times New Roman"/>
          <w:color w:val="000000" w:themeColor="text1"/>
          <w:sz w:val="24"/>
          <w:szCs w:val="24"/>
          <w:lang w:bidi="en-US"/>
        </w:rPr>
        <w:t>të këtij ligji;</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autoriteteve mbikëqyrëse, autoriteteve publike të përmendura në nenin 5</w:t>
      </w:r>
      <w:r w:rsidR="00D06392" w:rsidRPr="00D4422F">
        <w:rPr>
          <w:rFonts w:ascii="Times New Roman" w:eastAsia="Arial Unicode MS" w:hAnsi="Times New Roman" w:cs="Times New Roman"/>
          <w:color w:val="000000" w:themeColor="text1"/>
          <w:sz w:val="24"/>
          <w:szCs w:val="24"/>
          <w:lang w:bidi="en-US"/>
        </w:rPr>
        <w:t>7</w:t>
      </w:r>
      <w:r w:rsidRPr="00D4422F">
        <w:rPr>
          <w:rFonts w:ascii="Times New Roman" w:eastAsia="Arial Unicode MS" w:hAnsi="Times New Roman" w:cs="Times New Roman"/>
          <w:color w:val="000000" w:themeColor="text1"/>
          <w:sz w:val="24"/>
          <w:szCs w:val="24"/>
          <w:lang w:bidi="en-US"/>
        </w:rPr>
        <w:t xml:space="preserve"> të këtij ligji dhe Agjencisë së Inteligjencës Financiare;</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autoriteteve mbikëqyrëse, autoriteteve publike të përmendura në </w:t>
      </w:r>
      <w:r w:rsidR="00D06392" w:rsidRPr="00D4422F">
        <w:rPr>
          <w:rFonts w:ascii="Times New Roman" w:eastAsia="Arial Unicode MS" w:hAnsi="Times New Roman" w:cs="Times New Roman"/>
          <w:color w:val="000000" w:themeColor="text1"/>
          <w:sz w:val="24"/>
          <w:szCs w:val="24"/>
          <w:lang w:bidi="en-US"/>
        </w:rPr>
        <w:t>nenin 57</w:t>
      </w:r>
      <w:r w:rsidRPr="00D4422F">
        <w:rPr>
          <w:rFonts w:ascii="Times New Roman" w:eastAsia="Arial Unicode MS" w:hAnsi="Times New Roman" w:cs="Times New Roman"/>
          <w:color w:val="000000" w:themeColor="text1"/>
          <w:sz w:val="24"/>
          <w:szCs w:val="24"/>
          <w:lang w:bidi="en-US"/>
        </w:rPr>
        <w:t xml:space="preserve"> të këtij ligji dhe autoriteteve kompetente të përcaktuara në nenin </w:t>
      </w:r>
      <w:r w:rsidR="00507AB0" w:rsidRPr="00D4422F">
        <w:rPr>
          <w:rFonts w:ascii="Times New Roman" w:eastAsia="Arial Unicode MS" w:hAnsi="Times New Roman" w:cs="Times New Roman"/>
          <w:color w:val="000000" w:themeColor="text1"/>
          <w:sz w:val="24"/>
          <w:szCs w:val="24"/>
          <w:lang w:bidi="en-US"/>
        </w:rPr>
        <w:t>85, pika 1 germat “c” dhe “d”</w:t>
      </w:r>
      <w:r w:rsidRPr="00D4422F">
        <w:rPr>
          <w:rFonts w:ascii="Times New Roman" w:eastAsia="Arial Unicode MS" w:hAnsi="Times New Roman" w:cs="Times New Roman"/>
          <w:color w:val="000000" w:themeColor="text1"/>
          <w:sz w:val="24"/>
          <w:szCs w:val="24"/>
          <w:lang w:bidi="en-US"/>
        </w:rPr>
        <w:t>, ose autoriteteve homologe që ushtrojnë funksione të njëjta sipas legjislacionit të zbatueshëm;</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autoriteteve të mbikëqyrjes financiare dhe autoriteteve përgjegjëse për mbikëqyrjen e institucioneve të kreditit dhe institucioneve financiare në përputhje me aktet e Bashkimit Evropian q</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jan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t</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zbatueshme 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Shqip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qëllimet e k</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saj shkronje “d”, shkëmbimi i informacionit i nënshtrohet detyrimit për ruajtjen e sekretit profesional të parashikuar në pikën 1 të këtij neni.</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Çdo autoritet ose organ vetërregullues që merr informacion konfidencial në përputhje me pikën 2 të këtij neni e përdor këtë informacion vetëm:</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për ushtrimin e detyrave të tij sipas këtij ligji, sipas akteve të Bashkimit Evropian t</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zbatueshme 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Shqip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në fushën e parandalimit të pastrimit të parave dhe financimit të terrorizmit, të rregullimit dhe mbikëqyrjes prudenciale të institucioneve të kreditit dhe institucioneve financiare, përfshirë vendosjen e gjobave apo masave administrative;</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në kuadër të një ankimi t</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b</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kundër një vendimi të autoritetit ose organit vetërregullues, duke përfshirë procedurat gjyqësore;</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në kuadër të procedurave gjyqësore të nisura në përputhje me dispozita të veçanta të parashikuara në aktet e Bashkimit Evropian t</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zbatueshme 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Shqip</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rin</w:t>
      </w:r>
      <w:r w:rsidR="00BE434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miratuar në fushën e parandalimit të pastrimit të parave dhe financimit të terrorizmit ose në fushën e rregullimit dhe mbikëqyrjes prudenciale të institucioneve të kreditit dhe institucioneve financiare.</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Shkelja e detyrimit për ruajtjen e sekretit profesional përbën shkelje disiplinore dhe, sipas rastit, administrative ose penale, në përputhje me legjislacionin në fuqi.</w:t>
      </w:r>
    </w:p>
    <w:p w:rsidR="000F0BFF" w:rsidRPr="00D4422F" w:rsidRDefault="000F0BF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Shkëmbimi dhe përpunimi i informacionit sipas këtij neni kryhen në përputhje me legjislacionin për mbrojtjen e të dhënave personale dhe informacionit të klasifikuar.</w:t>
      </w:r>
    </w:p>
    <w:p w:rsidR="000F0BFF" w:rsidRPr="00D4422F" w:rsidRDefault="00BE434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0F0BFF" w:rsidRPr="00D4422F">
        <w:rPr>
          <w:rFonts w:ascii="Times New Roman" w:eastAsia="Arial Unicode MS" w:hAnsi="Times New Roman" w:cs="Times New Roman"/>
          <w:color w:val="000000" w:themeColor="text1"/>
          <w:sz w:val="24"/>
          <w:szCs w:val="24"/>
          <w:lang w:bidi="en-US"/>
        </w:rPr>
        <w:t>. Rregullat e detajuara për klasifikimin, ruajtjen, përpunimin dhe shkëmbimin e informacionit konfidencial, si dhe masat teknike dhe organizative për garantimin e sekretit profesional, miratohen me vendim të Këshillit të Ministrave.</w:t>
      </w: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C475C6"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82</w:t>
      </w:r>
    </w:p>
    <w:p w:rsidR="00601933" w:rsidRPr="00D4422F" w:rsidRDefault="00C475C6"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Shkëmbimi i informacionit ndërmjet autoriteteve mbikëqyrëse dhe me autoritete të tjera</w:t>
      </w:r>
    </w:p>
    <w:p w:rsidR="00C475C6" w:rsidRPr="00D4422F" w:rsidRDefault="00C475C6"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Me përjashtim të raste</w:t>
      </w:r>
      <w:r w:rsidR="00D4422F">
        <w:rPr>
          <w:rFonts w:ascii="Times New Roman" w:eastAsia="Arial Unicode MS" w:hAnsi="Times New Roman" w:cs="Times New Roman"/>
          <w:color w:val="000000" w:themeColor="text1"/>
          <w:sz w:val="24"/>
          <w:szCs w:val="24"/>
          <w:lang w:bidi="en-US"/>
        </w:rPr>
        <w:t>ve të parashikuara në nenin 70</w:t>
      </w:r>
      <w:r w:rsidRPr="00D4422F">
        <w:rPr>
          <w:rFonts w:ascii="Times New Roman" w:eastAsia="Arial Unicode MS" w:hAnsi="Times New Roman" w:cs="Times New Roman"/>
          <w:color w:val="000000" w:themeColor="text1"/>
          <w:sz w:val="24"/>
          <w:szCs w:val="24"/>
          <w:lang w:bidi="en-US"/>
        </w:rPr>
        <w:t>, autoritetet kompetente autorizohen të shkëmbejnë informacion ndërmjet:</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autoriteteve mbikëqyrëse dhe autoriteteve publike që mbikëqyrin organet vetërregulluese sipas Kapitullit IV të këtij ligji, si brenda vendit ashtu edhe me autoritete homologe të shteteve të tjera;</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autoriteteve mbikëqyrëse dhe autoriteteve që, sipas ligjit, janë përgjegjëse për mbikëqyrjen e tregjeve financiare, në ushtrimin e funksioneve të tyre përkatëse mbikëqyrëse;</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Detyrimet për ruajtjen e sekretit profesional të parashikuara në nenin </w:t>
      </w:r>
      <w:r w:rsidR="007633B9" w:rsidRPr="00D4422F">
        <w:rPr>
          <w:rFonts w:ascii="Times New Roman" w:eastAsia="Arial Unicode MS" w:hAnsi="Times New Roman" w:cs="Times New Roman"/>
          <w:color w:val="000000" w:themeColor="text1"/>
          <w:sz w:val="24"/>
          <w:szCs w:val="24"/>
          <w:lang w:bidi="en-US"/>
        </w:rPr>
        <w:t>83</w:t>
      </w:r>
      <w:r w:rsidR="00B45231" w:rsidRPr="00D4422F">
        <w:rPr>
          <w:rFonts w:ascii="Times New Roman" w:eastAsia="Arial Unicode MS" w:hAnsi="Times New Roman" w:cs="Times New Roman"/>
          <w:color w:val="000000" w:themeColor="text1"/>
          <w:sz w:val="24"/>
          <w:szCs w:val="24"/>
          <w:lang w:bidi="en-US"/>
        </w:rPr>
        <w:t xml:space="preserve">, pikat 1 dhe 3, </w:t>
      </w:r>
      <w:r w:rsidRPr="00D4422F">
        <w:rPr>
          <w:rFonts w:ascii="Times New Roman" w:eastAsia="Arial Unicode MS" w:hAnsi="Times New Roman" w:cs="Times New Roman"/>
          <w:color w:val="000000" w:themeColor="text1"/>
          <w:sz w:val="24"/>
          <w:szCs w:val="24"/>
          <w:lang w:bidi="en-US"/>
        </w:rPr>
        <w:t>nuk pengojnë shkëmbimin e informacionit sipas pikës 1, shkronja “c”, të këtij neni</w:t>
      </w:r>
      <w:r w:rsidR="00B45231" w:rsidRPr="00D4422F">
        <w:rPr>
          <w:rFonts w:ascii="Times New Roman" w:eastAsia="Arial Unicode MS" w:hAnsi="Times New Roman" w:cs="Times New Roman"/>
          <w:color w:val="000000" w:themeColor="text1"/>
          <w:sz w:val="24"/>
          <w:szCs w:val="24"/>
          <w:lang w:bidi="en-US"/>
        </w:rPr>
        <w:t>.</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Informacioni konfidencial i shkëmbyer sipas kësaj pike përdoret vetëm për ushtrimin e detyrave të autoriteteve përkatëse dhe në kuadër të procedimeve administrative ose gjyqësore që lidhen posaçërisht me ushtrimin e këtyre funksioneve. Informacioni i marrë i nënshtrohet, në çdo rast, detyrimeve për ruajtjen e sekretit profesional të paktën ekuivalente me ato të parashikuara në </w:t>
      </w:r>
      <w:r w:rsidR="007633B9" w:rsidRPr="00D4422F">
        <w:rPr>
          <w:rFonts w:ascii="Times New Roman" w:eastAsia="Arial Unicode MS" w:hAnsi="Times New Roman" w:cs="Times New Roman"/>
          <w:color w:val="000000" w:themeColor="text1"/>
          <w:sz w:val="24"/>
          <w:szCs w:val="24"/>
          <w:lang w:bidi="en-US"/>
        </w:rPr>
        <w:t>nenin 83</w:t>
      </w:r>
      <w:r w:rsidRPr="00D4422F">
        <w:rPr>
          <w:rFonts w:ascii="Times New Roman" w:eastAsia="Arial Unicode MS" w:hAnsi="Times New Roman" w:cs="Times New Roman"/>
          <w:color w:val="000000" w:themeColor="text1"/>
          <w:sz w:val="24"/>
          <w:szCs w:val="24"/>
          <w:lang w:bidi="en-US"/>
        </w:rPr>
        <w:t>, pika 1, të këtij ligji.</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w:t>
      </w:r>
      <w:r w:rsidR="00B45231" w:rsidRPr="00D4422F">
        <w:rPr>
          <w:rFonts w:ascii="Times New Roman" w:eastAsia="Arial Unicode MS" w:hAnsi="Times New Roman" w:cs="Times New Roman"/>
          <w:color w:val="000000" w:themeColor="text1"/>
          <w:sz w:val="24"/>
          <w:szCs w:val="24"/>
          <w:lang w:bidi="en-US"/>
        </w:rPr>
        <w:t>të</w:t>
      </w:r>
      <w:r w:rsidRPr="00D4422F">
        <w:rPr>
          <w:rFonts w:ascii="Times New Roman" w:eastAsia="Arial Unicode MS" w:hAnsi="Times New Roman" w:cs="Times New Roman"/>
          <w:color w:val="000000" w:themeColor="text1"/>
          <w:sz w:val="24"/>
          <w:szCs w:val="24"/>
          <w:lang w:bidi="en-US"/>
        </w:rPr>
        <w:t xml:space="preserve"> produkteve </w:t>
      </w:r>
      <w:r w:rsidR="00B45231" w:rsidRPr="00D4422F">
        <w:rPr>
          <w:rFonts w:ascii="Times New Roman" w:eastAsia="Arial Unicode MS" w:hAnsi="Times New Roman" w:cs="Times New Roman"/>
          <w:color w:val="000000" w:themeColor="text1"/>
          <w:sz w:val="24"/>
          <w:szCs w:val="24"/>
          <w:lang w:bidi="en-US"/>
        </w:rPr>
        <w:t>që</w:t>
      </w:r>
      <w:r w:rsidRPr="00D4422F">
        <w:rPr>
          <w:rFonts w:ascii="Times New Roman" w:eastAsia="Arial Unicode MS" w:hAnsi="Times New Roman" w:cs="Times New Roman"/>
          <w:color w:val="000000" w:themeColor="text1"/>
          <w:sz w:val="24"/>
          <w:szCs w:val="24"/>
          <w:lang w:bidi="en-US"/>
        </w:rPr>
        <w:t xml:space="preserve"> buron vepra penale apo financimit të terrorizmit. Detyrimi për ruajtjen e sekretit profesional, i parashikuar në </w:t>
      </w:r>
      <w:r w:rsidR="007633B9" w:rsidRPr="00D4422F">
        <w:rPr>
          <w:rFonts w:ascii="Times New Roman" w:eastAsia="Arial Unicode MS" w:hAnsi="Times New Roman" w:cs="Times New Roman"/>
          <w:color w:val="000000" w:themeColor="text1"/>
          <w:sz w:val="24"/>
          <w:szCs w:val="24"/>
          <w:lang w:bidi="en-US"/>
        </w:rPr>
        <w:t>nenin 83</w:t>
      </w:r>
      <w:r w:rsidRPr="00D4422F">
        <w:rPr>
          <w:rFonts w:ascii="Times New Roman" w:eastAsia="Arial Unicode MS" w:hAnsi="Times New Roman" w:cs="Times New Roman"/>
          <w:color w:val="000000" w:themeColor="text1"/>
          <w:sz w:val="24"/>
          <w:szCs w:val="24"/>
          <w:lang w:bidi="en-US"/>
        </w:rPr>
        <w:t>, pikat 1 dhe 3, nuk përbën pengesë për dhënien e këtij informacioni.</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Megjithatë, informacioni konfidencial i shkëmbyer sipas këtij neni përdoret vetëm për përmbushjen e detyrave ligjore të autoriteteve përkatëse. Personat që kanë akses në këtë informacion i nënshtrohen detyrimeve për ruajtjen e sekretit profesional të paktën ekuivalente me ato të parashikuara në nenin </w:t>
      </w:r>
      <w:r w:rsidR="007633B9" w:rsidRPr="00D4422F">
        <w:rPr>
          <w:rFonts w:ascii="Times New Roman" w:eastAsia="Arial Unicode MS" w:hAnsi="Times New Roman" w:cs="Times New Roman"/>
          <w:color w:val="000000" w:themeColor="text1"/>
          <w:sz w:val="24"/>
          <w:szCs w:val="24"/>
          <w:lang w:bidi="en-US"/>
        </w:rPr>
        <w:t>83</w:t>
      </w:r>
      <w:r w:rsidRPr="00D4422F">
        <w:rPr>
          <w:rFonts w:ascii="Times New Roman" w:eastAsia="Arial Unicode MS" w:hAnsi="Times New Roman" w:cs="Times New Roman"/>
          <w:color w:val="000000" w:themeColor="text1"/>
          <w:sz w:val="24"/>
          <w:szCs w:val="24"/>
          <w:lang w:bidi="en-US"/>
        </w:rPr>
        <w:t>, pika 1, të këtij ligji.</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Autoritetet mbikëqyrëse mund të lejojnë dhënien e informacionit të caktuar që lidhet me mbikëqyrjen e subjekteve të detyruara për përputhshmërinë me </w:t>
      </w:r>
      <w:r w:rsidR="00507AB0" w:rsidRPr="00D4422F">
        <w:rPr>
          <w:rFonts w:ascii="Times New Roman" w:eastAsia="Arial Unicode MS" w:hAnsi="Times New Roman" w:cs="Times New Roman"/>
          <w:color w:val="000000" w:themeColor="text1"/>
          <w:sz w:val="24"/>
          <w:szCs w:val="24"/>
          <w:lang w:bidi="en-US"/>
        </w:rPr>
        <w:t>Pjes</w:t>
      </w:r>
      <w:r w:rsidR="006A05DA" w:rsidRPr="00D4422F">
        <w:rPr>
          <w:rFonts w:ascii="Times New Roman" w:eastAsia="Arial Unicode MS" w:hAnsi="Times New Roman" w:cs="Times New Roman"/>
          <w:color w:val="000000" w:themeColor="text1"/>
          <w:sz w:val="24"/>
          <w:szCs w:val="24"/>
          <w:lang w:bidi="en-US"/>
        </w:rPr>
        <w:t>ë</w:t>
      </w:r>
      <w:r w:rsidR="00507AB0" w:rsidRPr="00D4422F">
        <w:rPr>
          <w:rFonts w:ascii="Times New Roman" w:eastAsia="Arial Unicode MS" w:hAnsi="Times New Roman" w:cs="Times New Roman"/>
          <w:color w:val="000000" w:themeColor="text1"/>
          <w:sz w:val="24"/>
          <w:szCs w:val="24"/>
          <w:lang w:bidi="en-US"/>
        </w:rPr>
        <w:t>n e II t</w:t>
      </w:r>
      <w:r w:rsidR="006A05DA" w:rsidRPr="00D4422F">
        <w:rPr>
          <w:rFonts w:ascii="Times New Roman" w:eastAsia="Arial Unicode MS" w:hAnsi="Times New Roman" w:cs="Times New Roman"/>
          <w:color w:val="000000" w:themeColor="text1"/>
          <w:sz w:val="24"/>
          <w:szCs w:val="24"/>
          <w:lang w:bidi="en-US"/>
        </w:rPr>
        <w:t>ë</w:t>
      </w:r>
      <w:r w:rsidR="00507AB0" w:rsidRPr="00D4422F">
        <w:rPr>
          <w:rFonts w:ascii="Times New Roman" w:eastAsia="Arial Unicode MS" w:hAnsi="Times New Roman" w:cs="Times New Roman"/>
          <w:color w:val="000000" w:themeColor="text1"/>
          <w:sz w:val="24"/>
          <w:szCs w:val="24"/>
          <w:lang w:bidi="en-US"/>
        </w:rPr>
        <w:t xml:space="preserve"> ligjit</w:t>
      </w:r>
      <w:r w:rsidRPr="00D4422F">
        <w:rPr>
          <w:rFonts w:ascii="Times New Roman" w:eastAsia="Arial Unicode MS" w:hAnsi="Times New Roman" w:cs="Times New Roman"/>
          <w:color w:val="000000" w:themeColor="text1"/>
          <w:sz w:val="24"/>
          <w:szCs w:val="24"/>
          <w:lang w:bidi="en-US"/>
        </w:rPr>
        <w:t>, komisioneve parlamentare hetimore, Kontrollit të Lartë të Shtetit dhe organeve të tjera që, sipas ligjit, kanë kompetenca hetimore në Republikën e Shqipërisë, me kusht që të plotësohen kushtet e përcaktuara në vijim:</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organet përkatëse të kenë një mandat të qartë dhe të përcaktuar në ligj për të hetuar ose për të ushtruar kontroll mbi veprimtarinë e autoriteteve mbikëqyrëse ose të autoriteteve përgjegjëse për zbatimin e legjislacionit në fushën e kësaj mbikëqyrjeje;</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informacioni të jetë rreptësisht i domosdoshëm për përmbushjen e mandatit të përmendur</w:t>
      </w:r>
      <w:r w:rsidR="00A62711" w:rsidRPr="00D4422F">
        <w:rPr>
          <w:rFonts w:ascii="Times New Roman" w:eastAsia="Arial Unicode MS" w:hAnsi="Times New Roman" w:cs="Times New Roman"/>
          <w:color w:val="000000" w:themeColor="text1"/>
          <w:sz w:val="24"/>
          <w:szCs w:val="24"/>
          <w:lang w:bidi="en-US"/>
        </w:rPr>
        <w:t xml:space="preserve"> në shkronjën “a” të këtij neni;</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personat që kanë akses në këtë informacion t’i nënshtrohen detyrimeve për ruajtjen e sekretit profesional sipas legjislacionit kombëtar, të paktën në të njëjtin nivel me ato të parashikuara në pikën 1 të këtij neni;</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kur informacioni merret nga një autoritet i një shteti tjetër, ky informacion nuk mund të bëhet zbulohet pa pëlqimin e shprehur të autoritetit që e ka dhënë, dhe vetëm për qëllimin për të cilin është dhënë ky pëlqim.</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Autoritetet mbikëqyrëse mund të lejojnë gjithashtu dhënien e informacionit sipas këtij neni komiteteve të përkohshme hetimore të ngritura nga Parlamenti Evropian, në përputhje me nenin 226 të Traktatit 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Shkëmbimi i informacionit sipas këtij neni kryhet në masën e nevojshme dhe proporcionale me qëllimin për të cilin kërkohet.</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Kërkesa për shkëmbim informacioni mund të refuzohet me vendim të arsyetuar kur dhënia e informacionit do të cenonte një procedim penal, një hetim në proces ose sigurinë kombëtare.</w:t>
      </w:r>
    </w:p>
    <w:p w:rsidR="00C475C6" w:rsidRPr="00D4422F" w:rsidRDefault="00C475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Shkëmbimi i informacionit kryhet nëpërmjet kanaleve të sigurta dhe në përputhje me masat teknike dhe organizative të përcaktuara me akt nënligjor.</w:t>
      </w: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01933" w:rsidRPr="00D4422F" w:rsidRDefault="00601933"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A600F2" w:rsidRPr="00D4422F" w:rsidRDefault="00177B9B"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w:t>
      </w:r>
      <w:r w:rsidR="007213A3" w:rsidRPr="00D4422F">
        <w:rPr>
          <w:rFonts w:ascii="Times New Roman" w:eastAsia="Arial Unicode MS" w:hAnsi="Times New Roman" w:cs="Times New Roman"/>
          <w:color w:val="000000" w:themeColor="text1"/>
          <w:sz w:val="24"/>
          <w:szCs w:val="24"/>
          <w:lang w:bidi="en-US"/>
        </w:rPr>
        <w:t>EU V</w:t>
      </w:r>
    </w:p>
    <w:p w:rsidR="00A600F2" w:rsidRPr="00D4422F" w:rsidRDefault="00A600F2"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MBROJTJA E TË DHËNAVE</w:t>
      </w:r>
    </w:p>
    <w:p w:rsidR="00A600F2" w:rsidRPr="00D4422F" w:rsidRDefault="00A600F2" w:rsidP="00154979">
      <w:pPr>
        <w:widowControl w:val="0"/>
        <w:spacing w:after="0"/>
        <w:ind w:left="0" w:firstLine="0"/>
        <w:rPr>
          <w:rFonts w:ascii="Times New Roman" w:eastAsia="Arial Unicode MS" w:hAnsi="Times New Roman" w:cs="Times New Roman"/>
          <w:b/>
          <w:color w:val="000000" w:themeColor="text1"/>
          <w:sz w:val="24"/>
          <w:szCs w:val="24"/>
          <w:lang w:bidi="en-US"/>
        </w:rPr>
      </w:pPr>
    </w:p>
    <w:p w:rsidR="00A600F2"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83</w:t>
      </w:r>
    </w:p>
    <w:p w:rsidR="00601933" w:rsidRPr="00D4422F" w:rsidRDefault="00A600F2"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Përpunimi i disa kategorive të të dhënave personale</w:t>
      </w:r>
    </w:p>
    <w:p w:rsidR="00A600F2" w:rsidRPr="00D4422F" w:rsidRDefault="00A600F2" w:rsidP="00154979">
      <w:pPr>
        <w:widowControl w:val="0"/>
        <w:spacing w:after="0"/>
        <w:ind w:left="0" w:firstLine="0"/>
        <w:rPr>
          <w:rFonts w:ascii="Times New Roman" w:eastAsia="Arial Unicode MS" w:hAnsi="Times New Roman" w:cs="Times New Roman"/>
          <w:b/>
          <w:color w:val="000000" w:themeColor="text1"/>
          <w:sz w:val="24"/>
          <w:szCs w:val="24"/>
          <w:lang w:bidi="en-US"/>
        </w:rPr>
      </w:pP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Në masën që është e nevojshme për zbatimin e këtij ligji, autoritetet kompetente mund të përpunojnë </w:t>
      </w:r>
      <w:r w:rsidR="00DF1AEC" w:rsidRPr="00D4422F">
        <w:rPr>
          <w:rFonts w:ascii="Times New Roman" w:hAnsi="Times New Roman" w:cs="Times New Roman"/>
          <w:color w:val="000000" w:themeColor="text1"/>
          <w:sz w:val="24"/>
          <w:szCs w:val="24"/>
        </w:rPr>
        <w:t>kategori të veçanta të të dhënave personale sipas legjislacionit në fuqi për mbrojtjen e të dhënave personale</w:t>
      </w:r>
      <w:r w:rsidRPr="00D4422F">
        <w:rPr>
          <w:rFonts w:ascii="Times New Roman" w:eastAsia="Arial Unicode MS" w:hAnsi="Times New Roman" w:cs="Times New Roman"/>
          <w:color w:val="000000" w:themeColor="text1"/>
          <w:sz w:val="24"/>
          <w:szCs w:val="24"/>
          <w:lang w:bidi="en-US"/>
        </w:rPr>
        <w:t>, përfshirë të dhëna që zbulojnë origjinën racore ose etnike, bindjet politike, fetare ose filozofike, anëtarësimin në organizata sindikale, si dhe të dhëna 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përveç masave mbrojtëse të mëposhtme:</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përpunimi i këtyre të dhënave kryhet vetëm rast pas rasti dhe vetëm nga personeli i autoritetit kompetent që është caktuar dhe autorizuar në mënyrë të posaçme për kryerjen e këtyre detyrave;</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autoritetet kompetente vendosin masa teknike dhe organizative për të garantuar sigurinë e të dhënave në përputhje me </w:t>
      </w:r>
      <w:r w:rsidR="00D0397C" w:rsidRPr="00D4422F">
        <w:rPr>
          <w:rFonts w:ascii="Times New Roman" w:eastAsia="Arial Unicode MS" w:hAnsi="Times New Roman" w:cs="Times New Roman"/>
          <w:color w:val="000000" w:themeColor="text1"/>
          <w:sz w:val="24"/>
          <w:szCs w:val="24"/>
          <w:lang w:bidi="en-US"/>
        </w:rPr>
        <w:t>standarde të larta teknologjike;</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çdo akses, përpunim, ndryshim ose komunikim i këtyre të dhënave regji</w:t>
      </w:r>
      <w:r w:rsidR="00D0397C" w:rsidRPr="00D4422F">
        <w:rPr>
          <w:rFonts w:ascii="Times New Roman" w:eastAsia="Arial Unicode MS" w:hAnsi="Times New Roman" w:cs="Times New Roman"/>
          <w:color w:val="000000" w:themeColor="text1"/>
          <w:sz w:val="24"/>
          <w:szCs w:val="24"/>
          <w:lang w:bidi="en-US"/>
        </w:rPr>
        <w:t>strohet dhe është i gjurmueshëm;</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të dhënat ruhen vetëm për aq kohë sa është e nevojshme për përmbushjen e qëllimit për të cilin janë përpunuar dhe fshihen ose anonimizohen pas përfundimit të këtij qëllimi.</w:t>
      </w:r>
    </w:p>
    <w:p w:rsidR="00A600F2"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Autoritetet kompetente n</w:t>
      </w:r>
      <w:r w:rsidR="006A5F3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p</w:t>
      </w:r>
      <w:r w:rsidR="006A5F3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rmjet akteve ligjore apo n</w:t>
      </w:r>
      <w:r w:rsidR="006A5F3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nligjore sigurojnë mekanizma të brendshëm kontrolli dhe mbikëqyrjeje për përpunimin e këtyre të dhënave, përfshirë auditime periodike.</w:t>
      </w:r>
    </w:p>
    <w:p w:rsidR="002B39C9" w:rsidRPr="00D4422F" w:rsidRDefault="00A600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2B39C9" w:rsidRPr="00D4422F">
        <w:rPr>
          <w:rFonts w:ascii="Times New Roman" w:eastAsia="Arial Unicode MS" w:hAnsi="Times New Roman" w:cs="Times New Roman"/>
          <w:color w:val="000000" w:themeColor="text1"/>
          <w:sz w:val="24"/>
          <w:szCs w:val="24"/>
          <w:lang w:bidi="en-US"/>
        </w:rPr>
        <w:t xml:space="preserve">Përpunimi i të dhënave </w:t>
      </w:r>
      <w:r w:rsidR="002B39C9" w:rsidRPr="00D4422F">
        <w:rPr>
          <w:rFonts w:ascii="Times New Roman" w:hAnsi="Times New Roman" w:cs="Times New Roman"/>
          <w:color w:val="000000" w:themeColor="text1"/>
          <w:sz w:val="24"/>
          <w:szCs w:val="24"/>
        </w:rPr>
        <w:t xml:space="preserve">që lidhen me dënimet penale dhe veprat penale, </w:t>
      </w:r>
      <w:r w:rsidR="002B39C9" w:rsidRPr="00D4422F">
        <w:rPr>
          <w:rFonts w:ascii="Times New Roman" w:eastAsia="Arial Unicode MS" w:hAnsi="Times New Roman" w:cs="Times New Roman"/>
          <w:color w:val="000000" w:themeColor="text1"/>
          <w:sz w:val="24"/>
          <w:szCs w:val="24"/>
          <w:lang w:bidi="en-US"/>
        </w:rPr>
        <w:t>kryhet në përputhje me legjislacionin në fuqi për mbrojtjen e të dhënave personale.</w:t>
      </w:r>
    </w:p>
    <w:p w:rsidR="00FF5902" w:rsidRPr="00D4422F" w:rsidRDefault="00FF5902" w:rsidP="00154979">
      <w:pPr>
        <w:widowControl w:val="0"/>
        <w:spacing w:after="0"/>
        <w:ind w:left="0" w:firstLine="720"/>
        <w:rPr>
          <w:rFonts w:ascii="Times New Roman" w:eastAsia="Arial Unicode MS" w:hAnsi="Times New Roman" w:cs="Times New Roman"/>
          <w:color w:val="000000" w:themeColor="text1"/>
          <w:sz w:val="24"/>
          <w:szCs w:val="24"/>
          <w:lang w:bidi="en-US"/>
        </w:rPr>
      </w:pPr>
    </w:p>
    <w:p w:rsidR="000A2035" w:rsidRPr="00D4422F" w:rsidRDefault="000A2035"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B31D0E" w:rsidRPr="00D4422F" w:rsidRDefault="003A581E"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PJESA</w:t>
      </w:r>
      <w:r w:rsidR="00940DF7" w:rsidRPr="00D4422F">
        <w:rPr>
          <w:rFonts w:ascii="Times New Roman" w:eastAsia="Arial Unicode MS" w:hAnsi="Times New Roman" w:cs="Times New Roman"/>
          <w:b/>
          <w:color w:val="000000" w:themeColor="text1"/>
          <w:sz w:val="24"/>
          <w:szCs w:val="24"/>
          <w:lang w:bidi="en-US"/>
        </w:rPr>
        <w:t xml:space="preserve"> </w:t>
      </w:r>
      <w:r w:rsidR="00C227BC" w:rsidRPr="00D4422F">
        <w:rPr>
          <w:rFonts w:ascii="Times New Roman" w:eastAsia="Arial Unicode MS" w:hAnsi="Times New Roman" w:cs="Times New Roman"/>
          <w:b/>
          <w:color w:val="000000" w:themeColor="text1"/>
          <w:sz w:val="24"/>
          <w:szCs w:val="24"/>
          <w:lang w:bidi="en-US"/>
        </w:rPr>
        <w:t xml:space="preserve"> </w:t>
      </w:r>
      <w:r w:rsidR="00940DF7" w:rsidRPr="00D4422F">
        <w:rPr>
          <w:rFonts w:ascii="Times New Roman" w:eastAsia="Arial Unicode MS" w:hAnsi="Times New Roman" w:cs="Times New Roman"/>
          <w:b/>
          <w:color w:val="000000" w:themeColor="text1"/>
          <w:sz w:val="24"/>
          <w:szCs w:val="24"/>
          <w:lang w:bidi="en-US"/>
        </w:rPr>
        <w:t>I</w:t>
      </w:r>
      <w:r w:rsidR="00041542" w:rsidRPr="00D4422F">
        <w:rPr>
          <w:rFonts w:ascii="Times New Roman" w:eastAsia="Arial Unicode MS" w:hAnsi="Times New Roman" w:cs="Times New Roman"/>
          <w:b/>
          <w:color w:val="000000" w:themeColor="text1"/>
          <w:sz w:val="24"/>
          <w:szCs w:val="24"/>
          <w:lang w:bidi="en-US"/>
        </w:rPr>
        <w:t>I</w:t>
      </w:r>
    </w:p>
    <w:p w:rsidR="00B31D0E" w:rsidRPr="00D4422F" w:rsidRDefault="00B31D0E"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B31D0E" w:rsidRPr="00D4422F" w:rsidRDefault="00094B32" w:rsidP="00154979">
      <w:pPr>
        <w:shd w:val="clear" w:color="auto" w:fill="FFFFFF"/>
        <w:spacing w:after="0"/>
        <w:ind w:left="0" w:firstLine="0"/>
        <w:jc w:val="center"/>
        <w:rPr>
          <w:rFonts w:ascii="Times New Roman" w:eastAsia="Times New Roman" w:hAnsi="Times New Roman" w:cs="Times New Roman"/>
          <w:b/>
          <w:bCs/>
          <w:color w:val="000000" w:themeColor="text1"/>
          <w:sz w:val="24"/>
          <w:szCs w:val="24"/>
          <w:lang w:eastAsia="sq-AL"/>
        </w:rPr>
      </w:pPr>
      <w:r w:rsidRPr="00D4422F">
        <w:rPr>
          <w:rFonts w:ascii="Times New Roman" w:eastAsia="Times New Roman" w:hAnsi="Times New Roman" w:cs="Times New Roman"/>
          <w:b/>
          <w:bCs/>
          <w:color w:val="000000" w:themeColor="text1"/>
          <w:sz w:val="24"/>
          <w:szCs w:val="24"/>
          <w:lang w:eastAsia="sq-AL"/>
        </w:rPr>
        <w:t xml:space="preserve"> </w:t>
      </w:r>
      <w:r w:rsidR="008F51D1" w:rsidRPr="00D4422F">
        <w:rPr>
          <w:rFonts w:ascii="Times New Roman" w:eastAsia="Times New Roman" w:hAnsi="Times New Roman" w:cs="Times New Roman"/>
          <w:b/>
          <w:bCs/>
          <w:color w:val="000000" w:themeColor="text1"/>
          <w:sz w:val="24"/>
          <w:szCs w:val="24"/>
          <w:lang w:eastAsia="sq-AL"/>
        </w:rPr>
        <w:t>MBI MASAT PËR ZBATIM NGA SUBJEKTET E DETYRUARA PËR PARANDALIMIN E PËRDORIMIT TË SISTEMIT FINANCIAR PËR QËLLIME TË PASTRIMIT TË PARAVE DHE FINANCIMIT TË TERRORIZMIT</w:t>
      </w:r>
    </w:p>
    <w:p w:rsidR="00B31D0E" w:rsidRPr="00D4422F" w:rsidRDefault="00B31D0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B31D0E" w:rsidRPr="00D4422F" w:rsidRDefault="00B31D0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I</w:t>
      </w:r>
    </w:p>
    <w:p w:rsidR="00B31D0E" w:rsidRPr="00D4422F" w:rsidRDefault="00B31D0E"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DISPOZITA TË PËRGJITHSHME</w:t>
      </w:r>
    </w:p>
    <w:p w:rsidR="00B31D0E" w:rsidRPr="00D4422F" w:rsidRDefault="00B31D0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B31D0E" w:rsidRPr="00D4422F" w:rsidRDefault="00B31D0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1</w:t>
      </w:r>
    </w:p>
    <w:p w:rsidR="00B31D0E" w:rsidRPr="00D4422F" w:rsidRDefault="00B31D0E"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Objekti dhe përkufizime</w:t>
      </w:r>
    </w:p>
    <w:p w:rsidR="00B31D0E" w:rsidRPr="00D4422F" w:rsidRDefault="00B31D0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BA057D" w:rsidRPr="00D4422F" w:rsidRDefault="003B43AD"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211681" w:rsidRPr="00D4422F">
        <w:rPr>
          <w:rFonts w:ascii="Times New Roman" w:eastAsia="Arial Unicode MS" w:hAnsi="Times New Roman" w:cs="Times New Roman"/>
          <w:iCs/>
          <w:color w:val="000000" w:themeColor="text1"/>
          <w:sz w:val="24"/>
          <w:szCs w:val="24"/>
          <w:lang w:bidi="en-US"/>
        </w:rPr>
        <w:t>84</w:t>
      </w:r>
    </w:p>
    <w:p w:rsidR="00B31D0E" w:rsidRPr="00D4422F" w:rsidRDefault="00B31D0E"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Objekti</w:t>
      </w:r>
    </w:p>
    <w:p w:rsidR="00BA057D" w:rsidRPr="00D4422F" w:rsidRDefault="00BA057D"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Pjesa e II</w:t>
      </w:r>
      <w:r w:rsidR="00625C5F" w:rsidRPr="00D4422F">
        <w:rPr>
          <w:rFonts w:ascii="Times New Roman" w:eastAsia="Arial Unicode MS" w:hAnsi="Times New Roman" w:cs="Times New Roman"/>
          <w:color w:val="000000" w:themeColor="text1"/>
          <w:sz w:val="24"/>
          <w:szCs w:val="24"/>
          <w:lang w:bidi="en-US"/>
        </w:rPr>
        <w:t xml:space="preserve"> e k</w:t>
      </w:r>
      <w:r w:rsidR="002745F1" w:rsidRPr="00D4422F">
        <w:rPr>
          <w:rFonts w:ascii="Times New Roman" w:eastAsia="Arial Unicode MS" w:hAnsi="Times New Roman" w:cs="Times New Roman"/>
          <w:color w:val="000000" w:themeColor="text1"/>
          <w:sz w:val="24"/>
          <w:szCs w:val="24"/>
          <w:lang w:bidi="en-US"/>
        </w:rPr>
        <w:t>ë</w:t>
      </w:r>
      <w:r w:rsidR="00625C5F" w:rsidRPr="00D4422F">
        <w:rPr>
          <w:rFonts w:ascii="Times New Roman" w:eastAsia="Arial Unicode MS" w:hAnsi="Times New Roman" w:cs="Times New Roman"/>
          <w:color w:val="000000" w:themeColor="text1"/>
          <w:sz w:val="24"/>
          <w:szCs w:val="24"/>
          <w:lang w:bidi="en-US"/>
        </w:rPr>
        <w:t xml:space="preserve">tij ligji </w:t>
      </w:r>
      <w:r w:rsidR="00B31D0E" w:rsidRPr="00D4422F">
        <w:rPr>
          <w:rFonts w:ascii="Times New Roman" w:eastAsia="Arial Unicode MS" w:hAnsi="Times New Roman" w:cs="Times New Roman"/>
          <w:color w:val="000000" w:themeColor="text1"/>
          <w:sz w:val="24"/>
          <w:szCs w:val="24"/>
          <w:lang w:bidi="en-US"/>
        </w:rPr>
        <w:t>përcakton rregullat për:</w:t>
      </w:r>
    </w:p>
    <w:p w:rsidR="0050759E" w:rsidRPr="00D4422F" w:rsidRDefault="0050759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B31D0E" w:rsidRPr="00D4422F">
        <w:rPr>
          <w:rFonts w:ascii="Times New Roman" w:eastAsia="Arial Unicode MS" w:hAnsi="Times New Roman" w:cs="Times New Roman"/>
          <w:color w:val="000000" w:themeColor="text1"/>
          <w:sz w:val="24"/>
          <w:szCs w:val="24"/>
          <w:lang w:bidi="en-US"/>
        </w:rPr>
        <w:t>masat që duhet të zbatojnë subjektet e detyruara për par</w:t>
      </w:r>
      <w:r w:rsidR="00161615" w:rsidRPr="00D4422F">
        <w:rPr>
          <w:rFonts w:ascii="Times New Roman" w:eastAsia="Arial Unicode MS" w:hAnsi="Times New Roman" w:cs="Times New Roman"/>
          <w:color w:val="000000" w:themeColor="text1"/>
          <w:sz w:val="24"/>
          <w:szCs w:val="24"/>
          <w:lang w:bidi="en-US"/>
        </w:rPr>
        <w:t>andalimin e pastrimit të</w:t>
      </w:r>
      <w:r w:rsidR="00AA1EBD" w:rsidRPr="00D4422F">
        <w:rPr>
          <w:rFonts w:ascii="Times New Roman" w:eastAsia="Arial Unicode MS" w:hAnsi="Times New Roman" w:cs="Times New Roman"/>
          <w:color w:val="000000" w:themeColor="text1"/>
          <w:sz w:val="24"/>
          <w:szCs w:val="24"/>
          <w:lang w:bidi="en-US"/>
        </w:rPr>
        <w:t xml:space="preserve"> parave</w:t>
      </w:r>
      <w:r w:rsidR="00161615" w:rsidRPr="00D4422F">
        <w:rPr>
          <w:rFonts w:ascii="Times New Roman" w:eastAsia="Arial Unicode MS" w:hAnsi="Times New Roman" w:cs="Times New Roman"/>
          <w:color w:val="000000" w:themeColor="text1"/>
          <w:sz w:val="24"/>
          <w:szCs w:val="24"/>
          <w:lang w:bidi="en-US"/>
        </w:rPr>
        <w:t xml:space="preserve"> </w:t>
      </w:r>
      <w:r w:rsidR="00AA1EBD" w:rsidRPr="00D4422F">
        <w:rPr>
          <w:rFonts w:ascii="Times New Roman" w:eastAsia="Arial Unicode MS" w:hAnsi="Times New Roman" w:cs="Times New Roman"/>
          <w:color w:val="000000" w:themeColor="text1"/>
          <w:sz w:val="24"/>
          <w:szCs w:val="24"/>
          <w:lang w:bidi="en-US"/>
        </w:rPr>
        <w:t xml:space="preserve">dhe </w:t>
      </w:r>
      <w:r w:rsidR="00B31D0E" w:rsidRPr="00D4422F">
        <w:rPr>
          <w:rFonts w:ascii="Times New Roman" w:eastAsia="Arial Unicode MS" w:hAnsi="Times New Roman" w:cs="Times New Roman"/>
          <w:color w:val="000000" w:themeColor="text1"/>
          <w:sz w:val="24"/>
          <w:szCs w:val="24"/>
          <w:lang w:bidi="en-US"/>
        </w:rPr>
        <w:t>fin</w:t>
      </w:r>
      <w:r w:rsidR="00161615" w:rsidRPr="00D4422F">
        <w:rPr>
          <w:rFonts w:ascii="Times New Roman" w:eastAsia="Arial Unicode MS" w:hAnsi="Times New Roman" w:cs="Times New Roman"/>
          <w:color w:val="000000" w:themeColor="text1"/>
          <w:sz w:val="24"/>
          <w:szCs w:val="24"/>
          <w:lang w:bidi="en-US"/>
        </w:rPr>
        <w:t xml:space="preserve">ancimin e </w:t>
      </w:r>
      <w:r w:rsidR="00B31D0E" w:rsidRPr="00D4422F">
        <w:rPr>
          <w:rFonts w:ascii="Times New Roman" w:eastAsia="Arial Unicode MS" w:hAnsi="Times New Roman" w:cs="Times New Roman"/>
          <w:color w:val="000000" w:themeColor="text1"/>
          <w:sz w:val="24"/>
          <w:szCs w:val="24"/>
          <w:lang w:bidi="en-US"/>
        </w:rPr>
        <w:t>terrorizmit;</w:t>
      </w:r>
    </w:p>
    <w:p w:rsidR="00B31D0E" w:rsidRPr="00D4422F" w:rsidRDefault="00B31D0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531A2F" w:rsidRPr="00D4422F">
        <w:rPr>
          <w:rFonts w:ascii="Times New Roman" w:eastAsia="Arial Unicode MS" w:hAnsi="Times New Roman" w:cs="Times New Roman"/>
          <w:color w:val="000000" w:themeColor="text1"/>
          <w:sz w:val="24"/>
          <w:szCs w:val="24"/>
          <w:lang w:bidi="en-US"/>
        </w:rPr>
        <w:t xml:space="preserve"> </w:t>
      </w:r>
      <w:r w:rsidR="00F03186" w:rsidRPr="00D4422F">
        <w:rPr>
          <w:rFonts w:ascii="Times New Roman" w:eastAsia="Arial Unicode MS" w:hAnsi="Times New Roman" w:cs="Times New Roman"/>
          <w:color w:val="000000" w:themeColor="text1"/>
          <w:sz w:val="24"/>
          <w:szCs w:val="24"/>
          <w:lang w:bidi="en-US"/>
        </w:rPr>
        <w:t>masa për të kufizuar përdorimin e instrumenteve financiare që mundësojnë anonimitetin e përdoruesit.</w:t>
      </w:r>
    </w:p>
    <w:p w:rsidR="00EA1A09" w:rsidRPr="00D4422F" w:rsidRDefault="00EA1A09" w:rsidP="00154979">
      <w:pPr>
        <w:widowControl w:val="0"/>
        <w:spacing w:after="0"/>
        <w:ind w:left="0" w:firstLine="720"/>
        <w:rPr>
          <w:rFonts w:ascii="Times New Roman" w:eastAsia="Arial Unicode MS" w:hAnsi="Times New Roman" w:cs="Times New Roman"/>
          <w:color w:val="000000" w:themeColor="text1"/>
          <w:sz w:val="24"/>
          <w:szCs w:val="24"/>
          <w:lang w:bidi="en-US"/>
        </w:rPr>
      </w:pPr>
    </w:p>
    <w:p w:rsidR="00EA1A09" w:rsidRPr="00D4422F" w:rsidRDefault="00EA1A09"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85</w:t>
      </w:r>
    </w:p>
    <w:p w:rsidR="00EA1A09" w:rsidRPr="00D4422F" w:rsidRDefault="00EA1A09"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Përkufizime</w:t>
      </w:r>
    </w:p>
    <w:p w:rsidR="00EA1A09" w:rsidRPr="00D4422F" w:rsidRDefault="00EA1A09"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EA1A09" w:rsidRPr="00D4422F" w:rsidRDefault="00EA1A0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q</w:t>
      </w:r>
      <w:r w:rsidR="002267B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llime t</w:t>
      </w:r>
      <w:r w:rsidR="002267B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zbatimit t</w:t>
      </w:r>
      <w:r w:rsidR="002267B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Pjesës së II të këtij ligji, zbatohen përkufizimet e mëposhtme:</w:t>
      </w:r>
    </w:p>
    <w:p w:rsidR="00046A3E"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w:t>
      </w:r>
      <w:r w:rsidR="00046A3E" w:rsidRPr="00D4422F">
        <w:rPr>
          <w:rFonts w:ascii="Times New Roman" w:eastAsia="Arial Unicode MS" w:hAnsi="Times New Roman" w:cs="Times New Roman"/>
          <w:color w:val="000000" w:themeColor="text1"/>
          <w:sz w:val="24"/>
          <w:szCs w:val="24"/>
          <w:lang w:bidi="en-US"/>
        </w:rPr>
        <w:t>. “autoritet kompetent” nënkupton:</w:t>
      </w:r>
    </w:p>
    <w:p w:rsidR="00046A3E" w:rsidRPr="00D4422F" w:rsidRDefault="00046A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Agjencinë e Inteligjencës Financiare (AIF);</w:t>
      </w:r>
    </w:p>
    <w:p w:rsidR="00046A3E" w:rsidRPr="00D4422F" w:rsidRDefault="00046A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një autoritet mbikëqyrës;</w:t>
      </w:r>
    </w:p>
    <w:p w:rsidR="00046A3E" w:rsidRPr="00D4422F" w:rsidRDefault="00046A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një autoritet publik që ka funksionin e hetimit ose ndjekjes penale të pastrimit të parave, të veprave penal</w:t>
      </w:r>
      <w:r w:rsidR="006C069E" w:rsidRPr="00D4422F">
        <w:rPr>
          <w:rFonts w:ascii="Times New Roman" w:eastAsia="Arial Unicode MS" w:hAnsi="Times New Roman" w:cs="Times New Roman"/>
          <w:color w:val="000000" w:themeColor="text1"/>
          <w:sz w:val="24"/>
          <w:szCs w:val="24"/>
          <w:lang w:bidi="en-US"/>
        </w:rPr>
        <w:t xml:space="preserve">e bazë të lidhura me të, </w:t>
      </w:r>
      <w:r w:rsidRPr="00D4422F">
        <w:rPr>
          <w:rFonts w:ascii="Times New Roman" w:eastAsia="Arial Unicode MS" w:hAnsi="Times New Roman" w:cs="Times New Roman"/>
          <w:color w:val="000000" w:themeColor="text1"/>
          <w:sz w:val="24"/>
          <w:szCs w:val="24"/>
          <w:lang w:bidi="en-US"/>
        </w:rPr>
        <w:t xml:space="preserve"> </w:t>
      </w:r>
      <w:r w:rsidR="006C069E" w:rsidRPr="00D4422F">
        <w:rPr>
          <w:rFonts w:ascii="Times New Roman" w:eastAsia="Arial Unicode MS" w:hAnsi="Times New Roman" w:cs="Times New Roman"/>
          <w:color w:val="000000" w:themeColor="text1"/>
          <w:sz w:val="24"/>
          <w:szCs w:val="24"/>
          <w:lang w:bidi="en-US"/>
        </w:rPr>
        <w:t xml:space="preserve">ose </w:t>
      </w:r>
      <w:r w:rsidRPr="00D4422F">
        <w:rPr>
          <w:rFonts w:ascii="Times New Roman" w:eastAsia="Arial Unicode MS" w:hAnsi="Times New Roman" w:cs="Times New Roman"/>
          <w:color w:val="000000" w:themeColor="text1"/>
          <w:sz w:val="24"/>
          <w:szCs w:val="24"/>
          <w:lang w:bidi="en-US"/>
        </w:rPr>
        <w:t>të financimit të terrorizmit</w:t>
      </w:r>
      <w:r w:rsidR="006C069E" w:rsidRPr="00D4422F">
        <w:rPr>
          <w:rFonts w:ascii="Times New Roman" w:eastAsia="Arial Unicode MS" w:hAnsi="Times New Roman" w:cs="Times New Roman"/>
          <w:color w:val="000000" w:themeColor="text1"/>
          <w:sz w:val="24"/>
          <w:szCs w:val="24"/>
          <w:lang w:bidi="en-US"/>
        </w:rPr>
        <w:t>, ose financimit t</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 xml:space="preserve"> p</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rhapjes t</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 xml:space="preserve"> arm</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ve t</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 xml:space="preserve"> d</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mtimit n</w:t>
      </w:r>
      <w:r w:rsidR="002267B0" w:rsidRPr="00D4422F">
        <w:rPr>
          <w:rFonts w:ascii="Times New Roman" w:eastAsia="Arial Unicode MS" w:hAnsi="Times New Roman" w:cs="Times New Roman"/>
          <w:color w:val="000000" w:themeColor="text1"/>
          <w:sz w:val="24"/>
          <w:szCs w:val="24"/>
          <w:lang w:bidi="en-US"/>
        </w:rPr>
        <w:t>ë</w:t>
      </w:r>
      <w:r w:rsidR="006C069E" w:rsidRPr="00D4422F">
        <w:rPr>
          <w:rFonts w:ascii="Times New Roman" w:eastAsia="Arial Unicode MS" w:hAnsi="Times New Roman" w:cs="Times New Roman"/>
          <w:color w:val="000000" w:themeColor="text1"/>
          <w:sz w:val="24"/>
          <w:szCs w:val="24"/>
          <w:lang w:bidi="en-US"/>
        </w:rPr>
        <w:t xml:space="preserve"> mas</w:t>
      </w:r>
      <w:r w:rsidR="002267B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ose që ka funksionin e gjurmimit, sekuestrimit ose ngrirjes dhe konfiskimit të pasurive kriminale;</w:t>
      </w:r>
    </w:p>
    <w:p w:rsidR="00046A3E" w:rsidRPr="00D4422F" w:rsidRDefault="00046A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një autoritet publik me përgjegjësi të caktuara në luftën kundër pastrimit të parave ose financimit të terrorizmit;</w:t>
      </w:r>
    </w:p>
    <w:p w:rsidR="00046A3E" w:rsidRPr="00D4422F" w:rsidRDefault="00D4009A" w:rsidP="00154979">
      <w:pPr>
        <w:widowControl w:val="0"/>
        <w:spacing w:after="0"/>
        <w:ind w:left="0" w:firstLine="567"/>
        <w:rPr>
          <w:rFonts w:ascii="Times New Roman" w:eastAsia="Arial Unicode MS" w:hAnsi="Times New Roman" w:cs="Times New Roman"/>
          <w:strike/>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00046A3E" w:rsidRPr="00D4422F">
        <w:rPr>
          <w:rFonts w:ascii="Times New Roman" w:eastAsia="Arial Unicode MS" w:hAnsi="Times New Roman" w:cs="Times New Roman"/>
          <w:color w:val="000000" w:themeColor="text1"/>
          <w:sz w:val="24"/>
          <w:szCs w:val="24"/>
          <w:lang w:bidi="en-US"/>
        </w:rPr>
        <w:t xml:space="preserve">. </w:t>
      </w:r>
      <w:r w:rsidR="00046A3E" w:rsidRPr="00D4422F">
        <w:rPr>
          <w:rStyle w:val="Strong"/>
          <w:rFonts w:ascii="Times New Roman" w:hAnsi="Times New Roman" w:cs="Times New Roman"/>
          <w:b w:val="0"/>
          <w:color w:val="000000" w:themeColor="text1"/>
          <w:sz w:val="24"/>
          <w:szCs w:val="24"/>
        </w:rPr>
        <w:t>“mbikëqyrës”</w:t>
      </w:r>
      <w:r w:rsidR="00046A3E" w:rsidRPr="00D4422F">
        <w:rPr>
          <w:rFonts w:ascii="Times New Roman" w:hAnsi="Times New Roman" w:cs="Times New Roman"/>
          <w:color w:val="000000" w:themeColor="text1"/>
          <w:sz w:val="24"/>
          <w:szCs w:val="24"/>
        </w:rPr>
        <w:t xml:space="preserve"> nënkupton çdo organ të ngarkuar me përgjegjësi për të siguruar përputhshmërinë e subjekteve të detyruara me kërkesat e Pjesës së II të këtij ligji, përfshirë, AMLA, kur ushtron kompetencat e parashikuara nga aktet e Bashkimit Evropian</w:t>
      </w:r>
      <w:r w:rsidR="009076C4" w:rsidRPr="00D4422F">
        <w:rPr>
          <w:rFonts w:ascii="Times New Roman" w:hAnsi="Times New Roman" w:cs="Times New Roman"/>
          <w:color w:val="000000" w:themeColor="text1"/>
          <w:sz w:val="24"/>
          <w:szCs w:val="24"/>
        </w:rPr>
        <w:t>;</w:t>
      </w:r>
    </w:p>
    <w:p w:rsidR="00046A3E" w:rsidRPr="00D4422F" w:rsidRDefault="00D4009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3</w:t>
      </w:r>
      <w:r w:rsidR="00046A3E" w:rsidRPr="00D4422F">
        <w:rPr>
          <w:rFonts w:ascii="Times New Roman" w:eastAsia="Arial Unicode MS" w:hAnsi="Times New Roman" w:cs="Times New Roman"/>
          <w:color w:val="000000" w:themeColor="text1"/>
          <w:sz w:val="24"/>
          <w:szCs w:val="24"/>
          <w:lang w:bidi="en-US"/>
        </w:rPr>
        <w:t xml:space="preserve">. “autoritet mbikëqyrës” </w:t>
      </w:r>
      <w:r w:rsidR="00046A3E" w:rsidRPr="00D4422F">
        <w:rPr>
          <w:rFonts w:ascii="Times New Roman" w:hAnsi="Times New Roman" w:cs="Times New Roman"/>
          <w:color w:val="000000" w:themeColor="text1"/>
          <w:sz w:val="24"/>
          <w:szCs w:val="24"/>
        </w:rPr>
        <w:t xml:space="preserve">nënkupton një mbikëqyrës që është autoritetit publik ose autoritet publik që kontrollon organet vetërregulluese </w:t>
      </w:r>
      <w:r w:rsidR="00046A3E" w:rsidRPr="00D4422F">
        <w:rPr>
          <w:rFonts w:ascii="Times New Roman" w:eastAsia="Arial Unicode MS" w:hAnsi="Times New Roman" w:cs="Times New Roman"/>
          <w:color w:val="000000" w:themeColor="text1"/>
          <w:sz w:val="24"/>
          <w:szCs w:val="24"/>
          <w:lang w:bidi="en-US"/>
        </w:rPr>
        <w:t>në</w:t>
      </w:r>
      <w:r w:rsidR="00046A3E" w:rsidRPr="00D4422F">
        <w:rPr>
          <w:rFonts w:ascii="Times New Roman" w:eastAsia="Arial Unicode MS" w:hAnsi="Times New Roman" w:cs="Times New Roman"/>
          <w:color w:val="000000" w:themeColor="text1"/>
          <w:sz w:val="28"/>
          <w:szCs w:val="24"/>
          <w:lang w:bidi="en-US"/>
        </w:rPr>
        <w:t xml:space="preserve"> </w:t>
      </w:r>
      <w:r w:rsidR="00046A3E" w:rsidRPr="00D4422F">
        <w:rPr>
          <w:rFonts w:ascii="Times New Roman" w:eastAsia="Arial Unicode MS" w:hAnsi="Times New Roman" w:cs="Times New Roman"/>
          <w:color w:val="000000" w:themeColor="text1"/>
          <w:sz w:val="24"/>
          <w:szCs w:val="24"/>
          <w:lang w:bidi="en-US"/>
        </w:rPr>
        <w:t xml:space="preserve">ushtrimin e funksioneve të tyre mbikëqyrëse </w:t>
      </w:r>
      <w:r w:rsidR="000D0056" w:rsidRPr="00D4422F">
        <w:rPr>
          <w:rFonts w:ascii="Times New Roman" w:eastAsia="Arial Unicode MS" w:hAnsi="Times New Roman" w:cs="Times New Roman"/>
          <w:color w:val="000000" w:themeColor="text1"/>
          <w:sz w:val="24"/>
          <w:szCs w:val="24"/>
          <w:lang w:bidi="en-US"/>
        </w:rPr>
        <w:t xml:space="preserve">sipas nenit 38, </w:t>
      </w:r>
      <w:r w:rsidR="00046A3E" w:rsidRPr="00D4422F">
        <w:rPr>
          <w:rFonts w:ascii="Times New Roman" w:eastAsia="Arial Unicode MS" w:hAnsi="Times New Roman" w:cs="Times New Roman"/>
          <w:color w:val="000000" w:themeColor="text1"/>
          <w:sz w:val="24"/>
          <w:szCs w:val="24"/>
          <w:lang w:bidi="en-US"/>
        </w:rPr>
        <w:t xml:space="preserve">ose </w:t>
      </w:r>
      <w:r w:rsidR="00A56DD5" w:rsidRPr="00D4422F">
        <w:rPr>
          <w:rFonts w:ascii="Times New Roman" w:eastAsia="Arial Unicode MS" w:hAnsi="Times New Roman" w:cs="Times New Roman"/>
          <w:color w:val="000000" w:themeColor="text1"/>
          <w:sz w:val="24"/>
          <w:szCs w:val="24"/>
          <w:lang w:bidi="en-US"/>
        </w:rPr>
        <w:t>AMLA</w:t>
      </w:r>
      <w:r w:rsidR="00046A3E" w:rsidRPr="00D4422F">
        <w:rPr>
          <w:rFonts w:ascii="Times New Roman" w:eastAsia="Arial Unicode MS" w:hAnsi="Times New Roman" w:cs="Times New Roman"/>
          <w:color w:val="000000" w:themeColor="text1"/>
          <w:sz w:val="24"/>
          <w:szCs w:val="24"/>
          <w:lang w:bidi="en-US"/>
        </w:rPr>
        <w:t xml:space="preserve"> kur vepron në cilësinë e mbikëqyrësit në përputhje me aktet e Bashkimit Evropian</w:t>
      </w:r>
      <w:r w:rsidR="009076C4" w:rsidRPr="00D4422F">
        <w:rPr>
          <w:rFonts w:ascii="Times New Roman" w:eastAsia="Arial Unicode MS" w:hAnsi="Times New Roman" w:cs="Times New Roman"/>
          <w:color w:val="000000" w:themeColor="text1"/>
          <w:sz w:val="24"/>
          <w:szCs w:val="24"/>
          <w:lang w:bidi="en-US"/>
        </w:rPr>
        <w:t>;</w:t>
      </w:r>
    </w:p>
    <w:p w:rsidR="00046A3E" w:rsidRPr="00D4422F" w:rsidRDefault="00D4009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4</w:t>
      </w:r>
      <w:r w:rsidR="00046A3E" w:rsidRPr="00D4422F">
        <w:rPr>
          <w:rFonts w:ascii="Times New Roman" w:eastAsia="Arial Unicode MS" w:hAnsi="Times New Roman" w:cs="Times New Roman"/>
          <w:color w:val="000000" w:themeColor="text1"/>
          <w:sz w:val="24"/>
          <w:szCs w:val="24"/>
          <w:lang w:bidi="en-US"/>
        </w:rPr>
        <w:t>. “organ vetërregullues” nënkupton organin që përfaqëson anëtarët e një profesioni dhe që ka një rol në rregullimin e tyre, në kryerjen e funksioneve të caktuara mbikëqyrëse ose monitoruese dhe në sigurimin e zbatimit të rregullave që lidhen me to;</w:t>
      </w:r>
    </w:p>
    <w:p w:rsidR="00EA1A09" w:rsidRPr="00D4422F" w:rsidRDefault="00D4009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EA1A09" w:rsidRPr="00D4422F">
        <w:rPr>
          <w:rFonts w:ascii="Times New Roman" w:eastAsia="Arial Unicode MS" w:hAnsi="Times New Roman" w:cs="Times New Roman"/>
          <w:color w:val="000000" w:themeColor="text1"/>
          <w:sz w:val="24"/>
          <w:szCs w:val="24"/>
          <w:lang w:bidi="en-US"/>
        </w:rPr>
        <w:t>. “adresë e vetë-hostuar” ka të njëjtin kuptim si përkufizimi i dhënë në nenin</w:t>
      </w:r>
      <w:r w:rsidR="004D03FC" w:rsidRPr="00D4422F">
        <w:rPr>
          <w:rFonts w:ascii="Times New Roman" w:eastAsia="Arial Unicode MS" w:hAnsi="Times New Roman" w:cs="Times New Roman"/>
          <w:color w:val="000000" w:themeColor="text1"/>
          <w:sz w:val="24"/>
          <w:szCs w:val="24"/>
          <w:lang w:bidi="en-US"/>
        </w:rPr>
        <w:t xml:space="preserve"> 151, pika 20;</w:t>
      </w:r>
      <w:r w:rsidR="00EA1A09" w:rsidRPr="00D4422F">
        <w:rPr>
          <w:rFonts w:ascii="Times New Roman" w:eastAsia="Arial Unicode MS" w:hAnsi="Times New Roman" w:cs="Times New Roman"/>
          <w:color w:val="000000" w:themeColor="text1"/>
          <w:sz w:val="24"/>
          <w:szCs w:val="24"/>
          <w:lang w:bidi="en-US"/>
        </w:rPr>
        <w:t xml:space="preserve"> </w:t>
      </w:r>
    </w:p>
    <w:p w:rsidR="006C774B" w:rsidRPr="00D4422F" w:rsidRDefault="00D4009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6C774B" w:rsidRPr="00D4422F">
        <w:rPr>
          <w:rFonts w:ascii="Times New Roman" w:eastAsia="Arial Unicode MS" w:hAnsi="Times New Roman" w:cs="Times New Roman"/>
          <w:color w:val="000000" w:themeColor="text1"/>
          <w:sz w:val="24"/>
          <w:szCs w:val="24"/>
          <w:lang w:bidi="en-US"/>
        </w:rPr>
        <w:t>. “kripto-aset” ka të njëjtin kuptim me përkufizimin e dhënë në ligjin për tregjet e kripto-aseteve dhe përjashtimeve</w:t>
      </w:r>
      <w:r w:rsidR="009076C4" w:rsidRPr="00D4422F">
        <w:rPr>
          <w:rFonts w:ascii="Times New Roman" w:eastAsia="Arial Unicode MS" w:hAnsi="Times New Roman" w:cs="Times New Roman"/>
          <w:color w:val="000000" w:themeColor="text1"/>
          <w:sz w:val="24"/>
          <w:szCs w:val="24"/>
          <w:lang w:bidi="en-US"/>
        </w:rPr>
        <w:t xml:space="preserve"> t</w:t>
      </w:r>
      <w:r w:rsidR="002267B0" w:rsidRPr="00D4422F">
        <w:rPr>
          <w:rFonts w:ascii="Times New Roman" w:eastAsia="Arial Unicode MS" w:hAnsi="Times New Roman" w:cs="Times New Roman"/>
          <w:color w:val="000000" w:themeColor="text1"/>
          <w:sz w:val="24"/>
          <w:szCs w:val="24"/>
          <w:lang w:bidi="en-US"/>
        </w:rPr>
        <w:t>ë</w:t>
      </w:r>
      <w:r w:rsidR="009076C4" w:rsidRPr="00D4422F">
        <w:rPr>
          <w:rFonts w:ascii="Times New Roman" w:eastAsia="Arial Unicode MS" w:hAnsi="Times New Roman" w:cs="Times New Roman"/>
          <w:color w:val="000000" w:themeColor="text1"/>
          <w:sz w:val="24"/>
          <w:szCs w:val="24"/>
          <w:lang w:bidi="en-US"/>
        </w:rPr>
        <w:t xml:space="preserve"> </w:t>
      </w:r>
      <w:r w:rsidR="006C774B" w:rsidRPr="00D4422F">
        <w:rPr>
          <w:rFonts w:ascii="Times New Roman" w:eastAsia="Arial Unicode MS" w:hAnsi="Times New Roman" w:cs="Times New Roman"/>
          <w:color w:val="000000" w:themeColor="text1"/>
          <w:sz w:val="24"/>
          <w:szCs w:val="24"/>
          <w:lang w:bidi="en-US"/>
        </w:rPr>
        <w:t>përcaktuara në atë ligj;</w:t>
      </w:r>
    </w:p>
    <w:p w:rsidR="006C774B" w:rsidRPr="00D4422F" w:rsidRDefault="00D4009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7</w:t>
      </w:r>
      <w:r w:rsidR="006C774B" w:rsidRPr="00D4422F">
        <w:rPr>
          <w:rFonts w:ascii="Times New Roman" w:eastAsia="Arial Unicode MS" w:hAnsi="Times New Roman" w:cs="Times New Roman"/>
          <w:color w:val="000000" w:themeColor="text1"/>
          <w:sz w:val="24"/>
          <w:szCs w:val="24"/>
          <w:lang w:bidi="en-US"/>
        </w:rPr>
        <w:t>. “</w:t>
      </w:r>
      <w:r w:rsidR="006C774B" w:rsidRPr="00D4422F">
        <w:rPr>
          <w:rFonts w:ascii="Times New Roman" w:eastAsia="Times New Roman" w:hAnsi="Times New Roman" w:cs="Times New Roman"/>
          <w:color w:val="000000" w:themeColor="text1"/>
          <w:sz w:val="24"/>
          <w:szCs w:val="24"/>
        </w:rPr>
        <w:t>shërbim i lidhur me kripto-asetet</w:t>
      </w:r>
      <w:r w:rsidR="006C774B" w:rsidRPr="00D4422F">
        <w:rPr>
          <w:rFonts w:ascii="Times New Roman" w:eastAsia="Arial Unicode MS" w:hAnsi="Times New Roman" w:cs="Times New Roman"/>
          <w:color w:val="000000" w:themeColor="text1"/>
          <w:sz w:val="24"/>
          <w:szCs w:val="24"/>
          <w:lang w:bidi="en-US"/>
        </w:rPr>
        <w:t>” ka të njëjtin kuptim me përkufizimin e dhënë në ligjin për tregjet e kripto-aseteve, me përjashtim të ofrimit të këshillave mbi kripto-asetet siç parashikohet në atë ligj;</w:t>
      </w:r>
    </w:p>
    <w:p w:rsidR="006C774B" w:rsidRPr="00D4422F" w:rsidRDefault="00D4009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8</w:t>
      </w:r>
      <w:r w:rsidR="006C774B" w:rsidRPr="00D4422F">
        <w:rPr>
          <w:rFonts w:ascii="Times New Roman" w:eastAsia="Arial Unicode MS" w:hAnsi="Times New Roman" w:cs="Times New Roman"/>
          <w:color w:val="000000" w:themeColor="text1"/>
          <w:sz w:val="24"/>
          <w:szCs w:val="24"/>
          <w:lang w:bidi="en-US"/>
        </w:rPr>
        <w:t>. “ofrues i shërbimeve të kripto-aseteve” ka të njëjtin kuptim me përkufizimin e dhënë në ligjin për tregjet e kripto- aseteve kur kryhen një ose më shumë shërbime kripto-asetesh të përcaktuara në atë ligj;</w:t>
      </w:r>
    </w:p>
    <w:p w:rsidR="006C774B" w:rsidRPr="00D4422F" w:rsidRDefault="00D4009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9</w:t>
      </w:r>
      <w:r w:rsidR="006C774B" w:rsidRPr="00D4422F">
        <w:rPr>
          <w:rFonts w:ascii="Times New Roman" w:eastAsia="Arial Unicode MS" w:hAnsi="Times New Roman" w:cs="Times New Roman"/>
          <w:color w:val="000000" w:themeColor="text1"/>
          <w:sz w:val="24"/>
          <w:szCs w:val="24"/>
          <w:lang w:bidi="en-US"/>
        </w:rPr>
        <w:t xml:space="preserve">. “llogari kripto-asetesh” ka të njëjtin kuptim si përkufizimi i dhënë në </w:t>
      </w:r>
      <w:r w:rsidR="002D30F8" w:rsidRPr="00D4422F">
        <w:rPr>
          <w:rFonts w:ascii="Times New Roman" w:eastAsia="Arial Unicode MS" w:hAnsi="Times New Roman" w:cs="Times New Roman"/>
          <w:color w:val="000000" w:themeColor="text1"/>
          <w:sz w:val="24"/>
          <w:szCs w:val="24"/>
          <w:lang w:bidi="en-US"/>
        </w:rPr>
        <w:t xml:space="preserve">nenin 151, </w:t>
      </w:r>
      <w:r w:rsidR="006C774B" w:rsidRPr="00D4422F">
        <w:rPr>
          <w:rFonts w:ascii="Times New Roman" w:eastAsia="Arial Unicode MS" w:hAnsi="Times New Roman" w:cs="Times New Roman"/>
          <w:color w:val="000000" w:themeColor="text1"/>
          <w:sz w:val="24"/>
          <w:szCs w:val="24"/>
          <w:lang w:bidi="en-US"/>
        </w:rPr>
        <w:t xml:space="preserve">pika </w:t>
      </w:r>
      <w:r w:rsidR="002D30F8" w:rsidRPr="00D4422F">
        <w:rPr>
          <w:rFonts w:ascii="Times New Roman" w:eastAsia="Arial Unicode MS" w:hAnsi="Times New Roman" w:cs="Times New Roman"/>
          <w:color w:val="000000" w:themeColor="text1"/>
          <w:sz w:val="24"/>
          <w:szCs w:val="24"/>
          <w:lang w:bidi="en-US"/>
        </w:rPr>
        <w:t>19</w:t>
      </w:r>
      <w:r w:rsidR="006C774B" w:rsidRPr="00D4422F">
        <w:rPr>
          <w:rFonts w:ascii="Times New Roman" w:eastAsia="Arial Unicode MS" w:hAnsi="Times New Roman" w:cs="Times New Roman"/>
          <w:color w:val="000000" w:themeColor="text1"/>
          <w:sz w:val="24"/>
          <w:szCs w:val="24"/>
          <w:lang w:bidi="en-US"/>
        </w:rPr>
        <w:t>;</w:t>
      </w:r>
    </w:p>
    <w:p w:rsidR="006C774B"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10</w:t>
      </w:r>
      <w:r w:rsidR="006C774B" w:rsidRPr="00D4422F">
        <w:rPr>
          <w:rFonts w:ascii="Times New Roman" w:eastAsia="Arial Unicode MS" w:hAnsi="Times New Roman" w:cs="Times New Roman"/>
          <w:color w:val="000000" w:themeColor="text1"/>
          <w:sz w:val="24"/>
          <w:szCs w:val="24"/>
          <w:lang w:bidi="en-US"/>
        </w:rPr>
        <w:t xml:space="preserve">. “kripto-asete me anonimitet të shtuar” nënkupton kripto-asete që kanë veçori të integruara për anonimizimin e informacionit të </w:t>
      </w:r>
      <w:r w:rsidR="001D4924" w:rsidRPr="00D4422F">
        <w:rPr>
          <w:rFonts w:ascii="Times New Roman" w:eastAsia="Arial Unicode MS" w:hAnsi="Times New Roman" w:cs="Times New Roman"/>
          <w:color w:val="000000" w:themeColor="text1"/>
          <w:sz w:val="24"/>
          <w:szCs w:val="24"/>
          <w:lang w:bidi="en-US"/>
        </w:rPr>
        <w:t>transfert</w:t>
      </w:r>
      <w:r w:rsidR="00D0385E" w:rsidRPr="00D4422F">
        <w:rPr>
          <w:rFonts w:ascii="Times New Roman" w:eastAsia="Arial Unicode MS" w:hAnsi="Times New Roman" w:cs="Times New Roman"/>
          <w:color w:val="000000" w:themeColor="text1"/>
          <w:sz w:val="24"/>
          <w:szCs w:val="24"/>
          <w:lang w:bidi="en-US"/>
        </w:rPr>
        <w:t>ë</w:t>
      </w:r>
      <w:r w:rsidR="001D4924" w:rsidRPr="00D4422F">
        <w:rPr>
          <w:rFonts w:ascii="Times New Roman" w:eastAsia="Arial Unicode MS" w:hAnsi="Times New Roman" w:cs="Times New Roman"/>
          <w:color w:val="000000" w:themeColor="text1"/>
          <w:sz w:val="24"/>
          <w:szCs w:val="24"/>
          <w:lang w:bidi="en-US"/>
        </w:rPr>
        <w:t xml:space="preserve">s </w:t>
      </w:r>
      <w:r w:rsidR="006C774B" w:rsidRPr="00D4422F">
        <w:rPr>
          <w:rFonts w:ascii="Times New Roman" w:eastAsia="Arial Unicode MS" w:hAnsi="Times New Roman" w:cs="Times New Roman"/>
          <w:color w:val="000000" w:themeColor="text1"/>
          <w:sz w:val="24"/>
          <w:szCs w:val="24"/>
          <w:lang w:bidi="en-US"/>
        </w:rPr>
        <w:t>të kripto-aseteve, qoftë në mënyrë sis</w:t>
      </w:r>
      <w:r w:rsidR="001D4924" w:rsidRPr="00D4422F">
        <w:rPr>
          <w:rFonts w:ascii="Times New Roman" w:eastAsia="Arial Unicode MS" w:hAnsi="Times New Roman" w:cs="Times New Roman"/>
          <w:color w:val="000000" w:themeColor="text1"/>
          <w:sz w:val="24"/>
          <w:szCs w:val="24"/>
          <w:lang w:bidi="en-US"/>
        </w:rPr>
        <w:t xml:space="preserve">tematike apo sipas zgjedhjes së </w:t>
      </w:r>
      <w:r w:rsidR="006C774B" w:rsidRPr="00D4422F">
        <w:rPr>
          <w:rFonts w:ascii="Times New Roman" w:eastAsia="Arial Unicode MS" w:hAnsi="Times New Roman" w:cs="Times New Roman"/>
          <w:color w:val="000000" w:themeColor="text1"/>
          <w:sz w:val="24"/>
          <w:szCs w:val="24"/>
          <w:lang w:bidi="en-US"/>
        </w:rPr>
        <w:t>përdoruesit;</w:t>
      </w:r>
    </w:p>
    <w:p w:rsidR="006C774B"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11</w:t>
      </w:r>
      <w:r w:rsidR="006C774B" w:rsidRPr="00D4422F">
        <w:rPr>
          <w:rFonts w:ascii="Times New Roman" w:eastAsia="Arial Unicode MS" w:hAnsi="Times New Roman" w:cs="Times New Roman"/>
          <w:color w:val="000000" w:themeColor="text1"/>
          <w:sz w:val="24"/>
          <w:szCs w:val="24"/>
          <w:lang w:bidi="en-US"/>
        </w:rPr>
        <w:t>. “IBAN virtual” nënkupton një identifikues që bën të mundur që pagesat të ridrejtohen te një llogari pagese të identifikuar nga një IBAN i ndryshëm nga ai identifikues;</w:t>
      </w:r>
    </w:p>
    <w:p w:rsidR="006C774B"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12</w:t>
      </w:r>
      <w:r w:rsidR="006C774B" w:rsidRPr="00D4422F">
        <w:rPr>
          <w:rFonts w:ascii="Times New Roman" w:eastAsia="Arial Unicode MS" w:hAnsi="Times New Roman" w:cs="Times New Roman"/>
          <w:color w:val="000000" w:themeColor="text1"/>
          <w:sz w:val="24"/>
          <w:szCs w:val="24"/>
          <w:lang w:bidi="en-US"/>
        </w:rPr>
        <w:t>. “identifikues i personit juridik” nënkupton një kod reference unik alfanumerik, i bazuar në standardin ISO 17442, që i caktohet një personi juridik në shtetet e Bashkimit Evropian (</w:t>
      </w:r>
      <w:r w:rsidR="006C774B" w:rsidRPr="00D4422F">
        <w:rPr>
          <w:rFonts w:ascii="Times New Roman" w:eastAsia="Arial Unicode MS" w:hAnsi="Times New Roman" w:cs="Times New Roman"/>
          <w:i/>
          <w:color w:val="000000" w:themeColor="text1"/>
          <w:sz w:val="24"/>
          <w:szCs w:val="24"/>
          <w:lang w:bidi="en-US"/>
        </w:rPr>
        <w:t>Legal Entity Identifier/LEI)</w:t>
      </w:r>
      <w:r w:rsidR="006C774B" w:rsidRPr="00D4422F">
        <w:rPr>
          <w:rFonts w:ascii="Times New Roman" w:eastAsia="Arial Unicode MS" w:hAnsi="Times New Roman" w:cs="Times New Roman"/>
          <w:color w:val="000000" w:themeColor="text1"/>
          <w:sz w:val="24"/>
          <w:szCs w:val="24"/>
          <w:lang w:bidi="en-US"/>
        </w:rPr>
        <w:t>;</w:t>
      </w:r>
    </w:p>
    <w:p w:rsidR="006C774B"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13</w:t>
      </w:r>
      <w:r w:rsidR="006C774B" w:rsidRPr="00D4422F">
        <w:rPr>
          <w:rFonts w:ascii="Times New Roman" w:eastAsia="Arial Unicode MS" w:hAnsi="Times New Roman" w:cs="Times New Roman"/>
          <w:color w:val="000000" w:themeColor="text1"/>
          <w:sz w:val="24"/>
          <w:szCs w:val="24"/>
          <w:lang w:bidi="en-US"/>
        </w:rPr>
        <w:t xml:space="preserve">. “numri i identifikimit tatimor” nënkupton numrin sipas certifikatës të regjistrimit të personit të tatueshëm, të lëshuar sipas kuadrit ligjor në fuqi, ku pasqyrohet numri i NUIS/NIPT; </w:t>
      </w:r>
    </w:p>
    <w:p w:rsidR="00487E0F" w:rsidRPr="00D4422F" w:rsidRDefault="00D4009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14</w:t>
      </w:r>
      <w:r w:rsidR="00487E0F" w:rsidRPr="00D4422F">
        <w:rPr>
          <w:rFonts w:ascii="Times New Roman" w:hAnsi="Times New Roman" w:cs="Times New Roman"/>
          <w:color w:val="000000" w:themeColor="text1"/>
          <w:sz w:val="24"/>
          <w:szCs w:val="24"/>
        </w:rPr>
        <w:t>. “</w:t>
      </w:r>
      <w:r w:rsidR="0080525C" w:rsidRPr="00D4422F">
        <w:rPr>
          <w:rFonts w:ascii="Times New Roman" w:hAnsi="Times New Roman" w:cs="Times New Roman"/>
          <w:color w:val="000000" w:themeColor="text1"/>
          <w:sz w:val="24"/>
          <w:szCs w:val="24"/>
        </w:rPr>
        <w:t>l</w:t>
      </w:r>
      <w:r w:rsidR="00487E0F" w:rsidRPr="00D4422F">
        <w:rPr>
          <w:rFonts w:ascii="Times New Roman" w:hAnsi="Times New Roman" w:cs="Times New Roman"/>
          <w:color w:val="000000" w:themeColor="text1"/>
          <w:sz w:val="24"/>
          <w:szCs w:val="24"/>
        </w:rPr>
        <w:t>logari transitore” është llogaria korrespondente që përdoret në mënyrë të drejtpërdrejtë nga palët e treta për të kryer transaksione biznesi në emër të tyre.</w:t>
      </w:r>
    </w:p>
    <w:p w:rsidR="00A4173E"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15. </w:t>
      </w:r>
      <w:r w:rsidR="00A4173E" w:rsidRPr="00D4422F">
        <w:rPr>
          <w:rFonts w:ascii="Times New Roman" w:eastAsia="Arial Unicode MS" w:hAnsi="Times New Roman" w:cs="Times New Roman"/>
          <w:color w:val="000000" w:themeColor="text1"/>
          <w:sz w:val="24"/>
          <w:szCs w:val="24"/>
          <w:lang w:bidi="en-US"/>
        </w:rPr>
        <w:t xml:space="preserve">“agjent futbolli” nënkupton personin fizik ose juridik i cili, përkundrejt pagesës, </w:t>
      </w:r>
      <w:r w:rsidR="00A4173E" w:rsidRPr="00D4422F">
        <w:rPr>
          <w:rFonts w:ascii="Times New Roman" w:hAnsi="Times New Roman" w:cs="Times New Roman"/>
          <w:color w:val="000000" w:themeColor="text1"/>
          <w:sz w:val="24"/>
          <w:szCs w:val="24"/>
        </w:rPr>
        <w:t>ofron shërbime ndërmjetësimi dhe përfaqëson lojtarët e futbollit ose klube profesionale futbolli në negociata</w:t>
      </w:r>
      <w:r w:rsidR="00A4173E" w:rsidRPr="00D4422F">
        <w:rPr>
          <w:rFonts w:ascii="Times New Roman" w:eastAsia="Arial Unicode MS" w:hAnsi="Times New Roman" w:cs="Times New Roman"/>
          <w:color w:val="000000" w:themeColor="text1"/>
          <w:sz w:val="24"/>
          <w:szCs w:val="24"/>
          <w:lang w:bidi="en-US"/>
        </w:rPr>
        <w:t xml:space="preserve"> me qëllim lidhjen e një kontrate për një lojtar futbolli, ose përfaqëson në negociata klubet profesionale të futbollit me qëllim lidhjen e një marrëveshjeje për transferimin e një lojtari futbolli;</w:t>
      </w:r>
    </w:p>
    <w:p w:rsidR="00A4173E"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16</w:t>
      </w:r>
      <w:r w:rsidR="00A4173E" w:rsidRPr="00D4422F">
        <w:rPr>
          <w:rFonts w:ascii="Times New Roman" w:eastAsia="Arial Unicode MS" w:hAnsi="Times New Roman" w:cs="Times New Roman"/>
          <w:color w:val="000000" w:themeColor="text1"/>
          <w:sz w:val="24"/>
          <w:szCs w:val="24"/>
          <w:lang w:bidi="en-US"/>
        </w:rPr>
        <w:t xml:space="preserve"> “klubi profesionist i futbollit” nënkupton çdo person juridik që është, zotëron ose administron një klub futbolli, i cili është pajisur me licencë dhe merr pjesë në ligat kombëtare të futbollit në vend dhe lojtarët dhe personeli i të cilit janë të angazhuar në bazë kontrate dhe paguhen kundrejt shërbimeve të tyre;</w:t>
      </w:r>
    </w:p>
    <w:p w:rsidR="00EA1A09"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17. </w:t>
      </w:r>
      <w:r w:rsidR="00EA1A09"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b</w:t>
      </w:r>
      <w:r w:rsidR="00EA1A09" w:rsidRPr="00D4422F">
        <w:rPr>
          <w:rFonts w:ascii="Times New Roman" w:eastAsia="Arial Unicode MS" w:hAnsi="Times New Roman" w:cs="Times New Roman"/>
          <w:color w:val="000000" w:themeColor="text1"/>
          <w:sz w:val="24"/>
          <w:szCs w:val="24"/>
          <w:lang w:bidi="en-US"/>
        </w:rPr>
        <w:t xml:space="preserve">urimi i pasurisë” është tërësia e fondeve dhe pasurive që posedon klienti; </w:t>
      </w:r>
    </w:p>
    <w:p w:rsidR="00B259EE"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18</w:t>
      </w:r>
      <w:r w:rsidR="00B259EE" w:rsidRPr="00D4422F">
        <w:rPr>
          <w:rFonts w:ascii="Times New Roman" w:eastAsia="Arial Unicode MS" w:hAnsi="Times New Roman" w:cs="Times New Roman"/>
          <w:color w:val="000000" w:themeColor="text1"/>
          <w:sz w:val="24"/>
          <w:szCs w:val="24"/>
          <w:lang w:bidi="en-US"/>
        </w:rPr>
        <w:t xml:space="preserve"> "drejtues të lartë" nënkupton anëtarët e organit drejtues në funksionin e tij drejtues, si dhe zyrtarët dhe punonjësit me njohuri të mjaftueshme mbi ekspozimin e subjektit të detyruar ndaj rrezikut të pastrimit të parave dhe financimit të terrorizmit dhe me përvojë të mjaftueshme për të marrë vendime që ndikojnë në ekspozimin e tij ndaj rrezikut;</w:t>
      </w:r>
    </w:p>
    <w:p w:rsidR="00B259EE"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19</w:t>
      </w:r>
      <w:r w:rsidR="00B259EE" w:rsidRPr="00D4422F">
        <w:rPr>
          <w:rFonts w:ascii="Times New Roman" w:eastAsia="Arial Unicode MS" w:hAnsi="Times New Roman" w:cs="Times New Roman"/>
          <w:color w:val="000000" w:themeColor="text1"/>
          <w:sz w:val="24"/>
          <w:szCs w:val="24"/>
          <w:lang w:bidi="en-US"/>
        </w:rPr>
        <w:t>. “grup” nënkupton bashkësia e njësive ekonomike e përbërë nga një njësi ekonomike mëmë, filialet e saj, si dhe njësitë ekonomike të lidhura ndërmjet tyre përmes një marrëdhënieje kontrolli ose marrëdhënieje tjetër që krijon detyrim për përgatitjen e pasqyrave financiare të konsoliduara, sipas legjislacionit në fuqi për kontabilitetin dhe pasqyrat financiare;</w:t>
      </w:r>
    </w:p>
    <w:p w:rsidR="00EA1A09"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20</w:t>
      </w:r>
      <w:r w:rsidR="00EA1A09" w:rsidRPr="00D4422F">
        <w:rPr>
          <w:rFonts w:ascii="Times New Roman" w:eastAsia="Arial Unicode MS" w:hAnsi="Times New Roman" w:cs="Times New Roman"/>
          <w:color w:val="000000" w:themeColor="text1"/>
          <w:sz w:val="24"/>
          <w:szCs w:val="24"/>
          <w:lang w:bidi="en-US"/>
        </w:rPr>
        <w:t xml:space="preserve">. “fonde” ose “pasuri” nënkupton çdo lloj pasurie, qoftë materiale ose jo materiale, e luajtshme ose e paluajtshme, e prekshme ose e paprekshme, si dhe dokumente ligjore ose instrumente ligjore, në çfarëdo forme, përfshirë ato elektronike ose digjitale, që </w:t>
      </w:r>
      <w:r w:rsidR="00EA1A09" w:rsidRPr="00D4422F">
        <w:rPr>
          <w:rFonts w:ascii="Times New Roman" w:hAnsi="Times New Roman" w:cs="Times New Roman"/>
          <w:color w:val="000000" w:themeColor="text1"/>
          <w:sz w:val="24"/>
          <w:szCs w:val="24"/>
        </w:rPr>
        <w:t>vërtetojnë</w:t>
      </w:r>
      <w:r w:rsidR="00EA1A09" w:rsidRPr="00D4422F">
        <w:rPr>
          <w:rFonts w:ascii="Times New Roman" w:eastAsia="Arial Unicode MS" w:hAnsi="Times New Roman" w:cs="Times New Roman"/>
          <w:color w:val="000000" w:themeColor="text1"/>
          <w:sz w:val="24"/>
          <w:szCs w:val="24"/>
          <w:lang w:bidi="en-US"/>
        </w:rPr>
        <w:t xml:space="preserve"> titullin e pronësisë ose interes mbi këto pasuri, sipas legjislacionit në fuqi;</w:t>
      </w:r>
    </w:p>
    <w:p w:rsidR="00D4009A"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21</w:t>
      </w:r>
      <w:r w:rsidR="00046A3E" w:rsidRPr="00D4422F">
        <w:rPr>
          <w:rFonts w:ascii="Times New Roman" w:eastAsia="Arial Unicode MS" w:hAnsi="Times New Roman" w:cs="Times New Roman"/>
          <w:color w:val="000000" w:themeColor="text1"/>
          <w:sz w:val="24"/>
          <w:szCs w:val="24"/>
          <w:lang w:bidi="en-US"/>
        </w:rPr>
        <w:t xml:space="preserve">. “fonde ose pasuri të tjera” nënkupton çdo pasuri, duke përfshirë, por pa u kufizuar në, pasuri financiare, burimet ekonomike, duke përfshirë naftën dhe burimet e tjera natyrore, pronë të çdo lloji, të prekshme ose e paprekshme, të luajtshme ose të paluajtshme, sido që të jetë fituar, dhe dokumente ose instrumente ligjore të çdo forme, duke përfshirë ato elektronike ose dixhitale, që vërtetojnë titullin e pronësisë ose interesin në, fonde të tilla ose pasuri të tjera, duke përfshirë, por pa u kufizuar në, kredi bankare, çeqet e udhëtarëve, çeqet bankare, urdhërpagesat, aksionet, titujt, letrat me vlerë, obligacionet, dëftesat ose </w:t>
      </w:r>
      <w:r w:rsidR="00046A3E" w:rsidRPr="00D4422F">
        <w:rPr>
          <w:rFonts w:ascii="Times New Roman" w:hAnsi="Times New Roman" w:cs="Times New Roman"/>
          <w:color w:val="000000" w:themeColor="text1"/>
          <w:sz w:val="24"/>
          <w:szCs w:val="24"/>
        </w:rPr>
        <w:t>letrat e kreditit,</w:t>
      </w:r>
      <w:r w:rsidR="00046A3E" w:rsidRPr="00D4422F">
        <w:rPr>
          <w:rFonts w:ascii="Times New Roman" w:eastAsia="Arial Unicode MS" w:hAnsi="Times New Roman" w:cs="Times New Roman"/>
          <w:color w:val="000000" w:themeColor="text1"/>
          <w:sz w:val="24"/>
          <w:szCs w:val="24"/>
          <w:lang w:bidi="en-US"/>
        </w:rPr>
        <w:t xml:space="preserve"> dhe </w:t>
      </w:r>
      <w:r w:rsidR="00046A3E" w:rsidRPr="00D4422F">
        <w:rPr>
          <w:rFonts w:ascii="Times New Roman" w:hAnsi="Times New Roman" w:cs="Times New Roman"/>
          <w:color w:val="000000" w:themeColor="text1"/>
          <w:sz w:val="24"/>
          <w:szCs w:val="24"/>
        </w:rPr>
        <w:t xml:space="preserve">çdo interes, dividend ose të ardhura të tjera mbi ose vlerë që rrjedh nga ose gjenerohet nga fonde të tilla ose pasuri të tjera, </w:t>
      </w:r>
      <w:r w:rsidR="00046A3E" w:rsidRPr="00D4422F">
        <w:rPr>
          <w:rFonts w:ascii="Times New Roman" w:eastAsia="Arial Unicode MS" w:hAnsi="Times New Roman" w:cs="Times New Roman"/>
          <w:color w:val="000000" w:themeColor="text1"/>
          <w:sz w:val="24"/>
          <w:szCs w:val="24"/>
          <w:lang w:bidi="en-US"/>
        </w:rPr>
        <w:t>dhe çdo pasuri tjetër që potencialisht mund të përdoret për të marrë fonde, mallra ose shërbime;</w:t>
      </w:r>
    </w:p>
    <w:p w:rsidR="000E318D" w:rsidRPr="00D4422F" w:rsidRDefault="00D4009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22. </w:t>
      </w:r>
      <w:r w:rsidR="000E318D" w:rsidRPr="00D4422F">
        <w:rPr>
          <w:rFonts w:ascii="Times New Roman" w:eastAsia="Arial Unicode MS" w:hAnsi="Times New Roman" w:cs="Times New Roman"/>
          <w:color w:val="000000" w:themeColor="text1"/>
          <w:sz w:val="24"/>
          <w:szCs w:val="24"/>
          <w:lang w:bidi="en-US"/>
        </w:rPr>
        <w:t>“institucion krediti”, në përputhje me ligjin sektorial në fuqi, nënkupton:</w:t>
      </w:r>
    </w:p>
    <w:p w:rsidR="000E318D" w:rsidRPr="00D4422F" w:rsidRDefault="000E318D" w:rsidP="00154979">
      <w:pPr>
        <w:widowControl w:val="0"/>
        <w:spacing w:after="0"/>
        <w:ind w:left="0" w:firstLine="54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çdo person juridik veprimtaria e të cilës konsiston në pranimin e depozitave ose fonde të tjera të ripagueshme nga publiku dhe në dhënien e kredive për llogari të vet;</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b) një degë e institucionit të kreditit kur ndodhet në territorin e Republikës së Shqipërisë, pavarësisht nëse zyra e saj qendrore ndodhet në një shtet anëtar të Bashkimit Evropian apo në një vend të tretë. Në kuptimin e kësaj pike me "degë" nënkuptohet një vend ushtrimi i veprimtarisë që përbën pjesë juridikisht të varur të një institucioni krediti dhe që kryen drejtpërdrejt të gjitha ose një pjesë të veprimtarive për të cilat institucioni është autorizuar;</w:t>
      </w:r>
    </w:p>
    <w:p w:rsidR="000E318D" w:rsidRPr="00D4422F" w:rsidRDefault="000E318D" w:rsidP="00154979">
      <w:pPr>
        <w:widowControl w:val="0"/>
        <w:spacing w:after="0"/>
        <w:ind w:left="0" w:firstLine="284"/>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w:t>
      </w:r>
      <w:r w:rsidR="00D4009A" w:rsidRPr="00D4422F">
        <w:rPr>
          <w:rFonts w:ascii="Times New Roman" w:eastAsia="Arial Unicode MS" w:hAnsi="Times New Roman" w:cs="Times New Roman"/>
          <w:color w:val="000000" w:themeColor="text1"/>
          <w:sz w:val="24"/>
          <w:szCs w:val="24"/>
          <w:lang w:bidi="en-US"/>
        </w:rPr>
        <w:t>23</w:t>
      </w:r>
      <w:r w:rsidRPr="00D4422F">
        <w:rPr>
          <w:rFonts w:ascii="Times New Roman" w:eastAsia="Arial Unicode MS" w:hAnsi="Times New Roman" w:cs="Times New Roman"/>
          <w:color w:val="000000" w:themeColor="text1"/>
          <w:sz w:val="24"/>
          <w:szCs w:val="24"/>
          <w:lang w:bidi="en-US"/>
        </w:rPr>
        <w:t>. “institucion financiar” nënkupton çdo person juridik, i ndryshëm nga institucioni i kreditit, që ushtron një ose më shumë veprimtari financiare në përputhje me ligjin sektorial në fuqi dhe që i nënshtrohet licencimit, rregullimit ose mbikëqyrjes nga autoritetet kompetente.</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Në kuptim të këtij ligji, institucione financiare konsiderohen, ndër të tjera:</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a) shoqëritë financiare jo banka, përfshirë shoqëritë e këmbimit valutor, shoqëritë e pagesave, shoqëritë e parasë elektronike, shoqëritë e kredi dhënies dhe subjektet e tjera që ofrojnë shërbime financiare, sipas legjislacionit përkatës në fuqi;</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si dhe shoqëritë holding financiare, shoqëritë holding financiare të përziera dhe shoqëritë holding me veprimtari financiare të përziera.</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b) shoqëritë e sigurimit dhe risigurimit për sa kohë që ushtrojnë veprimtari të sigurimit të jetës ose veprimtarsisë të sigurimit të lidhura me investimet, si dhe shoqëritë kontrolluese (holding) të tyre sipas legjislacionit përkatës në fuqi; </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c) ndërmjetësit e sigurimit, kur ushtrojnë veprimtari në fushën e sigurimit të jetës ose produkteve të sigurimit të lidhura me investime, përveç rasteve kur veprojnë pa mbajtur ose administruar fonde të klientëve dhe nën përgjegjësinë e plotë të një shoqërie sigurimi;</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d) firmat e investimit, fondet e investimit kolektiv, shoqëritë administruese të fondeve të investimit dhe administratorët e fondeve alternative të investimi.</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e) depozitarët qendrorë të titujve dhe subjektet e tjera që kryejnë funksione të regjistrimit, shlyerjes ose ruajtjes së instrumenteve financiare;</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f) kreditorët dhe ndërmjetësit e kredisë, për sa kohë që marrin, mbajnë ose transferojnë fonde në lidhje me marrëveshje kredie, sipas legjislacionit në fuqi;</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g) </w:t>
      </w:r>
      <w:r w:rsidRPr="00D4422F">
        <w:rPr>
          <w:rFonts w:ascii="Times New Roman" w:hAnsi="Times New Roman" w:cs="Times New Roman"/>
          <w:color w:val="000000" w:themeColor="text1"/>
          <w:sz w:val="24"/>
          <w:szCs w:val="24"/>
        </w:rPr>
        <w:t>ofruesit e shërbimeve të kripto-aseteve</w:t>
      </w:r>
      <w:r w:rsidRPr="00D4422F">
        <w:rPr>
          <w:rFonts w:ascii="Times New Roman" w:eastAsia="Arial Unicode MS" w:hAnsi="Times New Roman" w:cs="Times New Roman"/>
          <w:color w:val="000000" w:themeColor="text1"/>
          <w:sz w:val="24"/>
          <w:szCs w:val="24"/>
          <w:lang w:bidi="en-US"/>
        </w:rPr>
        <w:t xml:space="preserve">, përfshirë këmbimin, ruajtjen, administrimin ose ndërmjetësimin e tyre, sipas </w:t>
      </w:r>
      <w:r w:rsidR="00E32BDD" w:rsidRPr="00D4422F">
        <w:rPr>
          <w:rFonts w:ascii="Times New Roman" w:eastAsia="Arial Unicode MS" w:hAnsi="Times New Roman" w:cs="Times New Roman"/>
          <w:color w:val="000000" w:themeColor="text1"/>
          <w:sz w:val="24"/>
          <w:szCs w:val="24"/>
          <w:lang w:bidi="en-US"/>
        </w:rPr>
        <w:t xml:space="preserve">legjislacionit </w:t>
      </w:r>
      <w:r w:rsidRPr="00D4422F">
        <w:rPr>
          <w:rFonts w:ascii="Times New Roman" w:eastAsia="Arial Unicode MS" w:hAnsi="Times New Roman" w:cs="Times New Roman"/>
          <w:color w:val="000000" w:themeColor="text1"/>
          <w:sz w:val="24"/>
          <w:szCs w:val="24"/>
          <w:lang w:bidi="en-US"/>
        </w:rPr>
        <w:t>në fuqi;</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h) çdo degë në territorin e Republikës së Shqipërisë e një institucioni financiar të huaj, pavarësisht vendndodhjes së zyrës qendrore, për sa kohë që ushtron veprimtari në përputhje me legjislacionin shqiptar.</w:t>
      </w:r>
    </w:p>
    <w:p w:rsidR="00C92DB9" w:rsidRPr="00D4422F" w:rsidRDefault="0080525C"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24</w:t>
      </w:r>
      <w:r w:rsidR="00C92DB9" w:rsidRPr="00D4422F">
        <w:rPr>
          <w:rFonts w:ascii="Times New Roman" w:eastAsia="Arial Unicode MS" w:hAnsi="Times New Roman" w:cs="Times New Roman"/>
          <w:color w:val="000000" w:themeColor="text1"/>
          <w:sz w:val="24"/>
          <w:szCs w:val="24"/>
          <w:lang w:bidi="en-US"/>
        </w:rPr>
        <w:t>. “informacion bazë” nënkupton:</w:t>
      </w:r>
    </w:p>
    <w:p w:rsidR="00C92DB9" w:rsidRPr="00D4422F" w:rsidRDefault="00C92DB9"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në lidhje me një person juridik:</w:t>
      </w:r>
    </w:p>
    <w:p w:rsidR="00C92DB9" w:rsidRPr="00D4422F" w:rsidRDefault="00C92DB9" w:rsidP="00154979">
      <w:pPr>
        <w:widowControl w:val="0"/>
        <w:spacing w:after="0"/>
        <w:ind w:hanging="18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forma ligjore dhe emri i personit juridik;</w:t>
      </w:r>
    </w:p>
    <w:p w:rsidR="00C92DB9" w:rsidRPr="00D4422F" w:rsidRDefault="00C92DB9" w:rsidP="00154979">
      <w:pPr>
        <w:widowControl w:val="0"/>
        <w:spacing w:after="0"/>
        <w:ind w:hanging="18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 akti i themelimit dhe statuti, nëse janë hartuar si dokumente të veçanta;</w:t>
      </w:r>
    </w:p>
    <w:p w:rsidR="00C92DB9" w:rsidRPr="00D4422F" w:rsidRDefault="00C92DB9" w:rsidP="00154979">
      <w:pPr>
        <w:widowControl w:val="0"/>
        <w:spacing w:after="0"/>
        <w:ind w:left="0" w:firstLine="45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iii. adresa e selisë së regjistruar ose zyrtare dhe, nëse është e ndryshme, vendi kryesor i ushtrimit të veprimtarisë dhe vendi i krijimit;</w:t>
      </w:r>
    </w:p>
    <w:p w:rsidR="00C92DB9" w:rsidRPr="00D4422F" w:rsidRDefault="00C92DB9" w:rsidP="00154979">
      <w:pPr>
        <w:widowControl w:val="0"/>
        <w:spacing w:after="0"/>
        <w:ind w:left="0" w:firstLine="45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iv. lista e përfaqësuesve ligjorë;</w:t>
      </w:r>
    </w:p>
    <w:p w:rsidR="00C92DB9" w:rsidRPr="00D4422F" w:rsidRDefault="00C92DB9" w:rsidP="00154979">
      <w:pPr>
        <w:widowControl w:val="0"/>
        <w:spacing w:after="0"/>
        <w:ind w:left="0" w:firstLine="45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 sipas rastit, lista e aksionarëve ose anëtarëve, duke përfshirë informacionin mbi numrin e aksioneve të zotëruara nga secili aksioner dhe kategoritë e këtyre aksioneve, si dhe natyrën e të drejtave përkatëse të votës;</w:t>
      </w:r>
    </w:p>
    <w:p w:rsidR="00C92DB9" w:rsidRPr="00D4422F" w:rsidRDefault="00C92DB9" w:rsidP="00154979">
      <w:pPr>
        <w:pStyle w:val="ListParagraph"/>
        <w:widowControl w:val="0"/>
        <w:numPr>
          <w:ilvl w:val="0"/>
          <w:numId w:val="27"/>
        </w:numPr>
        <w:spacing w:after="0"/>
        <w:ind w:left="0" w:firstLine="45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kur disponohen, numri i regjistrimit, identifikuesi i personit jurdik evropian, numri i identifikimit tatimor dhe identifikuesi i personit juridik;</w:t>
      </w:r>
    </w:p>
    <w:p w:rsidR="00C92DB9" w:rsidRPr="00D4422F" w:rsidRDefault="00C92DB9" w:rsidP="00154979">
      <w:pPr>
        <w:pStyle w:val="ListParagraph"/>
        <w:widowControl w:val="0"/>
        <w:spacing w:after="0"/>
        <w:ind w:left="0" w:firstLine="45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vii. në rastin e fondacioneve, pasuritë e zotëruara nga fondacioni për të ndjekur qëllimet e tij;</w:t>
      </w:r>
    </w:p>
    <w:p w:rsidR="00C92DB9" w:rsidRPr="00D4422F" w:rsidRDefault="00C92DB9"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në lidhje me një organizim ligjor:</w:t>
      </w:r>
    </w:p>
    <w:p w:rsidR="00C92DB9" w:rsidRPr="00D4422F" w:rsidRDefault="00C92DB9" w:rsidP="00154979">
      <w:pPr>
        <w:pStyle w:val="ListParagraph"/>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emri ose identifikuesi unik i organizimit ligjor;</w:t>
      </w:r>
    </w:p>
    <w:p w:rsidR="00C92DB9" w:rsidRPr="00D4422F" w:rsidRDefault="00C92DB9" w:rsidP="00154979">
      <w:pPr>
        <w:pStyle w:val="ListParagraph"/>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 akti i themelimit të trustit ose një akt i barasvlershëm;</w:t>
      </w:r>
    </w:p>
    <w:p w:rsidR="00C92DB9" w:rsidRPr="00D4422F" w:rsidRDefault="00C92DB9" w:rsidP="00154979">
      <w:pPr>
        <w:pStyle w:val="ListParagraph"/>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 qëllimet e organizimit ligjor, nëse ka ndonjë të tillë;</w:t>
      </w:r>
    </w:p>
    <w:p w:rsidR="00C92DB9" w:rsidRPr="00D4422F" w:rsidRDefault="00C92DB9" w:rsidP="00154979">
      <w:pPr>
        <w:pStyle w:val="ListParagraph"/>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iv. pasuritë e zotëruara nga organizimi ligjor ose të administruara nëpërmjet tij;</w:t>
      </w:r>
    </w:p>
    <w:p w:rsidR="00C92DB9" w:rsidRPr="00D4422F" w:rsidRDefault="00C92DB9" w:rsidP="00154979">
      <w:pPr>
        <w:pStyle w:val="ListParagraph"/>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 vendi i banimit të kujdestarëve të trustit të posaçëm ose personave që mbajnë pozicione të barasvlershme në organizimin ligjor të ngjashëm dhe, nëse është i ndryshëm, vendi nga ku administrohet trusti i posaçëm ose organizimi ligjor i ngjashëm;</w:t>
      </w:r>
    </w:p>
    <w:p w:rsidR="000E318D" w:rsidRPr="00D4422F" w:rsidRDefault="000E318D"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w:t>
      </w:r>
      <w:r w:rsidR="0080525C" w:rsidRPr="00D4422F">
        <w:rPr>
          <w:rFonts w:ascii="Times New Roman" w:eastAsia="Arial Unicode MS" w:hAnsi="Times New Roman" w:cs="Times New Roman"/>
          <w:color w:val="000000" w:themeColor="text1"/>
          <w:sz w:val="24"/>
          <w:szCs w:val="24"/>
          <w:lang w:bidi="en-US"/>
        </w:rPr>
        <w:t xml:space="preserve">    25</w:t>
      </w:r>
      <w:r w:rsidRPr="00D4422F">
        <w:rPr>
          <w:rFonts w:ascii="Times New Roman" w:eastAsia="Arial Unicode MS" w:hAnsi="Times New Roman" w:cs="Times New Roman"/>
          <w:color w:val="000000" w:themeColor="text1"/>
          <w:sz w:val="24"/>
          <w:szCs w:val="24"/>
          <w:lang w:bidi="en-US"/>
        </w:rPr>
        <w:t>. “institucion guaskë” nënkupton:</w:t>
      </w:r>
    </w:p>
    <w:p w:rsidR="000E318D" w:rsidRPr="00D4422F" w:rsidRDefault="000E318D"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për institucionet e kreditit dhe institucionet financiare të ndryshm nga ofruesit e shërbimeve të kriptoaseteve: një institucion krediti ose një institucion financiar, ose një institucion që kryen aktivitete të barasvlershme me ato që kryhen nga institucionet e kreditit dhe institucionet financiare, të krijuara në një juridiksion në të cilin nuk ka prani fizike, që nënkupton ekzistencën e funksioneve drejtuese dhe administruese të mirëfillta, dhe që nuk është pjesë e një grupi të rregulluar financiar;</w:t>
      </w:r>
    </w:p>
    <w:p w:rsidR="0080525C" w:rsidRPr="00D4422F" w:rsidRDefault="000E318D"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 ofruesit e shërbimeve të kriptoaseteve: një subjekt, emri i të cilit figuron në regjistrin e krijuar nga ligji për tregjet e kripto-aseteve ose një subjekt i një vendi të tretë që ofron shërbime të kripto-aseteve pa qenë i licencuar ose i regjistruar, dhe pa qenë subjekt i mbikëqyrjes në kuadër të luftës kundër pastrimit të parave dhe financimit të terrorizmit në atë vend;</w:t>
      </w:r>
    </w:p>
    <w:p w:rsidR="00E53C53" w:rsidRPr="00D4422F" w:rsidRDefault="0080525C"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26. </w:t>
      </w:r>
      <w:r w:rsidR="000E318D" w:rsidRPr="00D4422F">
        <w:rPr>
          <w:rFonts w:ascii="Times New Roman" w:hAnsi="Times New Roman" w:cs="Times New Roman"/>
          <w:color w:val="000000" w:themeColor="text1"/>
          <w:sz w:val="24"/>
          <w:szCs w:val="24"/>
        </w:rPr>
        <w:t>“</w:t>
      </w:r>
      <w:r w:rsidR="00C90D17" w:rsidRPr="00D4422F">
        <w:rPr>
          <w:rFonts w:ascii="Times New Roman" w:hAnsi="Times New Roman" w:cs="Times New Roman"/>
          <w:color w:val="000000" w:themeColor="text1"/>
          <w:sz w:val="24"/>
          <w:szCs w:val="24"/>
        </w:rPr>
        <w:t>k</w:t>
      </w:r>
      <w:r w:rsidR="000E318D" w:rsidRPr="00D4422F">
        <w:rPr>
          <w:rFonts w:ascii="Times New Roman" w:hAnsi="Times New Roman" w:cs="Times New Roman"/>
          <w:color w:val="000000" w:themeColor="text1"/>
          <w:sz w:val="24"/>
          <w:szCs w:val="24"/>
        </w:rPr>
        <w:t xml:space="preserve">lient” është personi i cili është përdorues i shërbimeve të ofruara nga subjektet e detyruara të përcaktuara në nenin </w:t>
      </w:r>
      <w:r w:rsidR="002D30F8" w:rsidRPr="00D4422F">
        <w:rPr>
          <w:rFonts w:ascii="Times New Roman" w:hAnsi="Times New Roman" w:cs="Times New Roman"/>
          <w:color w:val="000000" w:themeColor="text1"/>
          <w:sz w:val="24"/>
          <w:szCs w:val="24"/>
        </w:rPr>
        <w:t>86 t</w:t>
      </w:r>
      <w:r w:rsidR="006A05DA" w:rsidRPr="00D4422F">
        <w:rPr>
          <w:rFonts w:ascii="Times New Roman" w:hAnsi="Times New Roman" w:cs="Times New Roman"/>
          <w:color w:val="000000" w:themeColor="text1"/>
          <w:sz w:val="24"/>
          <w:szCs w:val="24"/>
        </w:rPr>
        <w:t>ë</w:t>
      </w:r>
      <w:r w:rsidR="002D30F8" w:rsidRPr="00D4422F">
        <w:rPr>
          <w:rFonts w:ascii="Times New Roman" w:hAnsi="Times New Roman" w:cs="Times New Roman"/>
          <w:color w:val="000000" w:themeColor="text1"/>
          <w:sz w:val="24"/>
          <w:szCs w:val="24"/>
        </w:rPr>
        <w:t xml:space="preserve"> </w:t>
      </w:r>
      <w:r w:rsidR="000E318D" w:rsidRPr="00D4422F">
        <w:rPr>
          <w:rFonts w:ascii="Times New Roman" w:hAnsi="Times New Roman" w:cs="Times New Roman"/>
          <w:color w:val="000000" w:themeColor="text1"/>
          <w:sz w:val="24"/>
          <w:szCs w:val="24"/>
        </w:rPr>
        <w:t>ligji</w:t>
      </w:r>
      <w:r w:rsidR="002D30F8" w:rsidRPr="00D4422F">
        <w:rPr>
          <w:rFonts w:ascii="Times New Roman" w:hAnsi="Times New Roman" w:cs="Times New Roman"/>
          <w:color w:val="000000" w:themeColor="text1"/>
          <w:sz w:val="24"/>
          <w:szCs w:val="24"/>
        </w:rPr>
        <w:t>t</w:t>
      </w:r>
      <w:r w:rsidR="000E318D" w:rsidRPr="00D4422F">
        <w:rPr>
          <w:rFonts w:ascii="Times New Roman" w:hAnsi="Times New Roman" w:cs="Times New Roman"/>
          <w:color w:val="000000" w:themeColor="text1"/>
          <w:sz w:val="24"/>
          <w:szCs w:val="24"/>
        </w:rPr>
        <w:t>;</w:t>
      </w:r>
    </w:p>
    <w:p w:rsidR="00E53C53"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27. </w:t>
      </w:r>
      <w:r w:rsidR="00C92DB9" w:rsidRPr="00D4422F">
        <w:rPr>
          <w:rFonts w:ascii="Times New Roman" w:eastAsia="Arial Unicode MS" w:hAnsi="Times New Roman" w:cs="Times New Roman"/>
          <w:color w:val="000000" w:themeColor="text1"/>
          <w:sz w:val="24"/>
          <w:szCs w:val="24"/>
          <w:lang w:bidi="en-US"/>
        </w:rPr>
        <w:t>“</w:t>
      </w:r>
      <w:r w:rsidR="00C90D17" w:rsidRPr="00D4422F">
        <w:rPr>
          <w:rFonts w:ascii="Times New Roman" w:eastAsia="Arial Unicode MS" w:hAnsi="Times New Roman" w:cs="Times New Roman"/>
          <w:color w:val="000000" w:themeColor="text1"/>
          <w:sz w:val="24"/>
          <w:szCs w:val="24"/>
          <w:lang w:bidi="en-US"/>
        </w:rPr>
        <w:t>k</w:t>
      </w:r>
      <w:r w:rsidR="00C92DB9" w:rsidRPr="00D4422F">
        <w:rPr>
          <w:rFonts w:ascii="Times New Roman" w:eastAsia="Arial Unicode MS" w:hAnsi="Times New Roman" w:cs="Times New Roman"/>
          <w:color w:val="000000" w:themeColor="text1"/>
          <w:sz w:val="24"/>
          <w:szCs w:val="24"/>
          <w:lang w:bidi="en-US"/>
        </w:rPr>
        <w:t xml:space="preserve">lient rastësor” është personi i cili është përdorues i shërbimeve të ofruara nga subjektet që i nënshtrohen këtij udhëzimi, edhe për një herë të vetme, gjatë një periudhe 1-vjeçare (njëvjeçare) duke mos vendosur një marrëdhënie vazhduese biznesi me këto subjekte; </w:t>
      </w:r>
    </w:p>
    <w:p w:rsidR="00E53C53" w:rsidRPr="00D4422F" w:rsidRDefault="00E53C53"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eastAsia="Arial Unicode MS" w:hAnsi="Times New Roman" w:cs="Times New Roman"/>
          <w:color w:val="000000" w:themeColor="text1"/>
          <w:sz w:val="24"/>
          <w:szCs w:val="24"/>
          <w:lang w:bidi="en-US"/>
        </w:rPr>
        <w:t xml:space="preserve">28. </w:t>
      </w:r>
      <w:r w:rsidR="000E318D" w:rsidRPr="00D4422F">
        <w:rPr>
          <w:rFonts w:ascii="Times New Roman" w:hAnsi="Times New Roman" w:cs="Times New Roman"/>
          <w:color w:val="000000" w:themeColor="text1"/>
          <w:sz w:val="24"/>
          <w:szCs w:val="24"/>
        </w:rPr>
        <w:t>“kujdestar” është personi, i cili është ligjërisht i autorizuar të kontrollojë dhe të administrojë fonde apo pasuri të një organizimi ligjor pë</w:t>
      </w:r>
      <w:r w:rsidRPr="00D4422F">
        <w:rPr>
          <w:rFonts w:ascii="Times New Roman" w:hAnsi="Times New Roman" w:cs="Times New Roman"/>
          <w:color w:val="000000" w:themeColor="text1"/>
          <w:sz w:val="24"/>
          <w:szCs w:val="24"/>
        </w:rPr>
        <w:t>r llogari të një pale të tretë;</w:t>
      </w:r>
    </w:p>
    <w:p w:rsidR="00FD6BF6"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29. </w:t>
      </w:r>
      <w:r w:rsidR="00FD6BF6" w:rsidRPr="00D4422F">
        <w:rPr>
          <w:rFonts w:ascii="Times New Roman" w:eastAsia="Arial Unicode MS" w:hAnsi="Times New Roman" w:cs="Times New Roman"/>
          <w:color w:val="000000" w:themeColor="text1"/>
          <w:sz w:val="24"/>
          <w:szCs w:val="24"/>
          <w:lang w:bidi="en-US"/>
        </w:rPr>
        <w:t>"marrëdhënie biznesi" nënkupton një marrëdhënie biznesi, profesionale ose ekonomike e lidhur me veprimtaritë profesionale të një subjekti të detyruar e cila krijohet midis një subjekti të detyruar dhe një klienti, përfshirë rastet kur nuk ekziston një kontratë e shkruar, dhe e cila, në momentin e krijimit të saj, pritet të ketë ose, më pas, fiton karakter të përsëritur ose të vazhdueshëm;</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30</w:t>
      </w:r>
      <w:r w:rsidR="00DB42DF" w:rsidRPr="00D4422F">
        <w:rPr>
          <w:rFonts w:ascii="Times New Roman" w:eastAsia="Arial Unicode MS" w:hAnsi="Times New Roman" w:cs="Times New Roman"/>
          <w:color w:val="000000" w:themeColor="text1"/>
          <w:sz w:val="24"/>
          <w:szCs w:val="24"/>
          <w:lang w:bidi="en-US"/>
        </w:rPr>
        <w:t>. “marrëdhënie korrespondente” nënkupton:</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ofrimin e shërbimeve bankare nga një institucion krediti si korrespondent te një institucion tjetër krediti si pritës, duke përfshirë ofrimin e shërbimeve të llogarisë rrjedhëse apo të llogarive të tjera të detyrimit dhe të shërbimeve të ndërlidhura, si adm</w:t>
      </w:r>
      <w:r w:rsidR="001D4924" w:rsidRPr="00D4422F">
        <w:rPr>
          <w:rFonts w:ascii="Times New Roman" w:eastAsia="Arial Unicode MS" w:hAnsi="Times New Roman" w:cs="Times New Roman"/>
          <w:color w:val="000000" w:themeColor="text1"/>
          <w:sz w:val="24"/>
          <w:szCs w:val="24"/>
          <w:lang w:bidi="en-US"/>
        </w:rPr>
        <w:t>inistrimi i parave, transfertat</w:t>
      </w:r>
      <w:r w:rsidRPr="00D4422F">
        <w:rPr>
          <w:rFonts w:ascii="Times New Roman" w:eastAsia="Arial Unicode MS" w:hAnsi="Times New Roman" w:cs="Times New Roman"/>
          <w:color w:val="000000" w:themeColor="text1"/>
          <w:sz w:val="24"/>
          <w:szCs w:val="24"/>
          <w:lang w:bidi="en-US"/>
        </w:rPr>
        <w:t xml:space="preserve"> ndërkombëtare të fondeve, sipas përkufizimit në kuadrin ligjor në fuqi, klerimi/shlyerja e çeqeve, </w:t>
      </w:r>
      <w:r w:rsidRPr="00D4422F">
        <w:rPr>
          <w:rFonts w:ascii="Times New Roman" w:hAnsi="Times New Roman" w:cs="Times New Roman"/>
          <w:color w:val="000000" w:themeColor="text1"/>
          <w:sz w:val="24"/>
          <w:szCs w:val="24"/>
        </w:rPr>
        <w:t>llogari përmes të cilave klientët mund të kryejnë drejtpërdrejt pagesa</w:t>
      </w:r>
      <w:r w:rsidRPr="00D4422F">
        <w:rPr>
          <w:rFonts w:ascii="Times New Roman" w:eastAsia="Arial Unicode MS" w:hAnsi="Times New Roman" w:cs="Times New Roman"/>
          <w:color w:val="000000" w:themeColor="text1"/>
          <w:sz w:val="24"/>
          <w:szCs w:val="24"/>
          <w:lang w:bidi="en-US"/>
        </w:rPr>
        <w:t xml:space="preserve"> dhe shërbimet e këmbimit valutor;</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b) marrëdhëniet ndërmjet institucioneve të kreditit dhe institucioneve financiare duke përfshirë rastet kur shërbime të ngjashme ofrohen nga një institucion korrespondent te një institucion pritës, dhe duke përfshirë marrëdhëniet e krijuara për transaks</w:t>
      </w:r>
      <w:r w:rsidR="001D4924" w:rsidRPr="00D4422F">
        <w:rPr>
          <w:rFonts w:ascii="Times New Roman" w:eastAsia="Arial Unicode MS" w:hAnsi="Times New Roman" w:cs="Times New Roman"/>
          <w:color w:val="000000" w:themeColor="text1"/>
          <w:sz w:val="24"/>
          <w:szCs w:val="24"/>
          <w:lang w:bidi="en-US"/>
        </w:rPr>
        <w:t>ionet e titujve ose transfertat</w:t>
      </w:r>
      <w:r w:rsidRPr="00D4422F">
        <w:rPr>
          <w:rFonts w:ascii="Times New Roman" w:eastAsia="Arial Unicode MS" w:hAnsi="Times New Roman" w:cs="Times New Roman"/>
          <w:color w:val="000000" w:themeColor="text1"/>
          <w:sz w:val="24"/>
          <w:szCs w:val="24"/>
          <w:lang w:bidi="en-US"/>
        </w:rPr>
        <w:t xml:space="preserve"> e fondeve sipas përcaktimeve në kuadrin ligjor në fuqi, transaksionet me kriptoasetet ose transferimet e kriptoaseteve;</w:t>
      </w:r>
    </w:p>
    <w:p w:rsidR="00A4173E"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31</w:t>
      </w:r>
      <w:r w:rsidR="00A4173E" w:rsidRPr="00D4422F">
        <w:rPr>
          <w:rFonts w:ascii="Times New Roman" w:eastAsia="Arial Unicode MS" w:hAnsi="Times New Roman" w:cs="Times New Roman"/>
          <w:color w:val="000000" w:themeColor="text1"/>
          <w:sz w:val="24"/>
          <w:szCs w:val="24"/>
          <w:lang w:bidi="en-US"/>
        </w:rPr>
        <w:t xml:space="preserve">. “masat shtrënguese financiare” nënkupton ngrirjen e pasurisë, si dhe ndalimin e vënies në dispozicion, në mënyrë të drejtpërdrejtë apo të tërthortë, të fondeve ose pasurive të tjera në përfitim të personave dhe subjekteve të shpallura të përcaktuara nga aktet e Bashkimit Evropian, të zbatueshme në Republikën e Shqipërisë në përputhje me ligjin në fuqi për masat shtrënguese ndërkombëtare. </w:t>
      </w:r>
    </w:p>
    <w:p w:rsidR="00A4173E"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32</w:t>
      </w:r>
      <w:r w:rsidR="00A4173E" w:rsidRPr="00D4422F">
        <w:rPr>
          <w:rFonts w:ascii="Times New Roman" w:eastAsia="Arial Unicode MS" w:hAnsi="Times New Roman" w:cs="Times New Roman"/>
          <w:color w:val="000000" w:themeColor="text1"/>
          <w:sz w:val="24"/>
          <w:szCs w:val="24"/>
          <w:lang w:bidi="en-US"/>
        </w:rPr>
        <w:t>. “masave shtrënguese financiare të OKBsë” nënkupton ngrirjen e pasurive, si dhe ndalimin e vënies në dispozicion, në mënyrë të drejtpërdrejtë apo të tërthortë, të fondeve ose pasurive të tjera në përfitim të personave dhe subjekteve të shpalluara në përputhje me:</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Rezolutën 1267 (1999) të Këshillit të Sigurimit të OKB-së dhe rezolutat pasardhëse të saj;</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Rezolutën 1373 (2001) të Këshillit të Sigurimit të OKB-së, duke përfshirë vendimin për zbatimin e sanksioneve përkatëse ndaj personit ose subjektit dhe komunikimin publik të këtij vendimi;</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masat shtrënguese financiare të OKB-së </w:t>
      </w:r>
      <w:r w:rsidRPr="00D4422F">
        <w:rPr>
          <w:rFonts w:ascii="Times New Roman" w:hAnsi="Times New Roman" w:cs="Times New Roman"/>
          <w:color w:val="000000" w:themeColor="text1"/>
          <w:sz w:val="24"/>
          <w:szCs w:val="24"/>
        </w:rPr>
        <w:t>në lidhje me financimin e përhapjes të armëve të dëmtimit në masë</w:t>
      </w:r>
      <w:r w:rsidRPr="00D4422F">
        <w:rPr>
          <w:rFonts w:ascii="Times New Roman" w:eastAsia="Arial Unicode MS" w:hAnsi="Times New Roman" w:cs="Times New Roman"/>
          <w:color w:val="000000" w:themeColor="text1"/>
          <w:sz w:val="24"/>
          <w:szCs w:val="24"/>
          <w:lang w:bidi="en-US"/>
        </w:rPr>
        <w:t>;</w:t>
      </w:r>
    </w:p>
    <w:p w:rsidR="00A4173E" w:rsidRPr="00D4422F" w:rsidRDefault="00A4173E"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të zbatueshme në Republikën e Shqipërisë në përputhje me ligjin në fuqi për masat kundër financimit të terrorizmit. </w:t>
      </w:r>
    </w:p>
    <w:p w:rsidR="00A4173E"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33</w:t>
      </w:r>
      <w:r w:rsidR="00A4173E" w:rsidRPr="00D4422F">
        <w:rPr>
          <w:rFonts w:ascii="Times New Roman" w:eastAsia="Arial Unicode MS" w:hAnsi="Times New Roman" w:cs="Times New Roman"/>
          <w:color w:val="000000" w:themeColor="text1"/>
          <w:sz w:val="24"/>
          <w:szCs w:val="24"/>
          <w:lang w:bidi="en-US"/>
        </w:rPr>
        <w:t xml:space="preserve">. “masat shtrënguese financiare të OKB-së </w:t>
      </w:r>
      <w:r w:rsidR="00A4173E" w:rsidRPr="00D4422F">
        <w:rPr>
          <w:rFonts w:ascii="Times New Roman" w:hAnsi="Times New Roman" w:cs="Times New Roman"/>
          <w:color w:val="000000" w:themeColor="text1"/>
          <w:sz w:val="24"/>
          <w:szCs w:val="24"/>
        </w:rPr>
        <w:t>në lidhje me financimin e përhapjes të armëve të dëmtimit në masë”</w:t>
      </w:r>
      <w:r w:rsidR="00A4173E" w:rsidRPr="00D4422F">
        <w:rPr>
          <w:rFonts w:ascii="Times New Roman" w:eastAsia="Arial Unicode MS" w:hAnsi="Times New Roman" w:cs="Times New Roman"/>
          <w:color w:val="000000" w:themeColor="text1"/>
          <w:sz w:val="24"/>
          <w:szCs w:val="24"/>
          <w:lang w:bidi="en-US"/>
        </w:rPr>
        <w:t xml:space="preserve"> nënkupton ngrirjen e pasurive, ashtu edhe ndalimet e vënies në dispozicion të fondeve ose pasurive të tjera, në mënyrë të drejtpërdrejtë ose të tërthortë, në përfitim të personave dhe subjekteve të shpallur ose të listuara në përputhje me:</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Rezolutën 1718 (2006) të Këshillit të Sigurimit të OKB-së dhe rezolutat pasardhëse të saj;</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Rezolutën 2231 (2015) të Këshillit të Sigurimit të OKB-së dhe rezolutat pasardhëse të saj;</w:t>
      </w:r>
    </w:p>
    <w:p w:rsidR="00A4173E" w:rsidRPr="00D4422F" w:rsidRDefault="00A4173E"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çdo rezolutë tjetër të Këshillit të Sigurimit të OKB-së që imponon ngrirjen e pasurive dhe ndalimin e vënies në dispozicion të fondeve ose pasurive të tjera në lidhje me financimin e përhapjes së armëve të shkatërrimit në masë;</w:t>
      </w:r>
    </w:p>
    <w:p w:rsidR="00A4173E" w:rsidRPr="00D4422F" w:rsidRDefault="00A4173E"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të zbatueshme në Republikën e Shqipërisë në përputhje me ligjin në fuqi për masat shtrënguese ndërkombëtare në Republikën e Shqipërisë. </w:t>
      </w:r>
    </w:p>
    <w:p w:rsidR="00A4173E" w:rsidRPr="00D4422F" w:rsidRDefault="00E53C53"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34</w:t>
      </w:r>
      <w:r w:rsidR="00A4173E" w:rsidRPr="00D4422F">
        <w:rPr>
          <w:rFonts w:ascii="Times New Roman" w:eastAsia="Arial Unicode MS" w:hAnsi="Times New Roman" w:cs="Times New Roman"/>
          <w:color w:val="000000" w:themeColor="text1"/>
          <w:sz w:val="24"/>
          <w:szCs w:val="24"/>
          <w:lang w:bidi="en-US"/>
        </w:rPr>
        <w:t>. “mallra me vlerë të lartë” janë mallrat e renditura në Aneks  IV të Pjesës të II të këtij ligji;</w:t>
      </w:r>
    </w:p>
    <w:p w:rsidR="00A4173E" w:rsidRPr="00D4422F" w:rsidRDefault="00E53C53"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35</w:t>
      </w:r>
      <w:r w:rsidR="00A4173E" w:rsidRPr="00D4422F">
        <w:rPr>
          <w:rFonts w:ascii="Times New Roman" w:eastAsia="Arial Unicode MS" w:hAnsi="Times New Roman" w:cs="Times New Roman"/>
          <w:color w:val="000000" w:themeColor="text1"/>
          <w:sz w:val="24"/>
          <w:szCs w:val="24"/>
          <w:lang w:bidi="en-US"/>
        </w:rPr>
        <w:t>. “metale dhe gurë të çmuar” janë metalet dhe gurët e renditura Aneks  V të Pjesës të II të këtij ligji;</w:t>
      </w:r>
    </w:p>
    <w:p w:rsidR="00A4173E" w:rsidRPr="00D4422F" w:rsidRDefault="00E53C53"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3</w:t>
      </w:r>
      <w:r w:rsidR="00A4173E" w:rsidRPr="00D4422F">
        <w:rPr>
          <w:rFonts w:ascii="Times New Roman" w:eastAsia="Arial Unicode MS" w:hAnsi="Times New Roman" w:cs="Times New Roman"/>
          <w:color w:val="000000" w:themeColor="text1"/>
          <w:sz w:val="24"/>
          <w:szCs w:val="24"/>
          <w:lang w:bidi="en-US"/>
        </w:rPr>
        <w:t>6. “të mira kulturore” janë pasuritë që kanë vlerë artistike, historike, arkeologjike, etnografike ose kulturore sipas përcaktimeve në ligjin për trashëgiminë kulturore;</w:t>
      </w:r>
    </w:p>
    <w:p w:rsidR="00487E0F" w:rsidRPr="00D4422F" w:rsidRDefault="00487E0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w:t>
      </w:r>
      <w:r w:rsidR="00E53C53" w:rsidRPr="00D4422F">
        <w:rPr>
          <w:rFonts w:ascii="Times New Roman" w:eastAsia="Arial Unicode MS" w:hAnsi="Times New Roman" w:cs="Times New Roman"/>
          <w:color w:val="000000" w:themeColor="text1"/>
          <w:sz w:val="24"/>
          <w:szCs w:val="24"/>
          <w:lang w:bidi="en-US"/>
        </w:rPr>
        <w:t>7</w:t>
      </w:r>
      <w:r w:rsidRPr="00D4422F">
        <w:rPr>
          <w:rFonts w:ascii="Times New Roman" w:eastAsia="Arial Unicode MS" w:hAnsi="Times New Roman" w:cs="Times New Roman"/>
          <w:color w:val="000000" w:themeColor="text1"/>
          <w:sz w:val="24"/>
          <w:szCs w:val="24"/>
          <w:lang w:bidi="en-US"/>
        </w:rPr>
        <w:t xml:space="preserve">. “mjete monetare” ka të njëjtin kuptim si përkufizimi i përcaktuar në nenin </w:t>
      </w:r>
      <w:r w:rsidR="002D30F8" w:rsidRPr="00D4422F">
        <w:rPr>
          <w:rFonts w:ascii="Times New Roman" w:eastAsia="Arial Unicode MS" w:hAnsi="Times New Roman" w:cs="Times New Roman"/>
          <w:color w:val="000000" w:themeColor="text1"/>
          <w:sz w:val="24"/>
          <w:szCs w:val="24"/>
          <w:lang w:bidi="en-US"/>
        </w:rPr>
        <w:t>186</w:t>
      </w:r>
      <w:r w:rsidRPr="00D4422F">
        <w:rPr>
          <w:rFonts w:ascii="Times New Roman" w:eastAsia="Arial Unicode MS" w:hAnsi="Times New Roman" w:cs="Times New Roman"/>
          <w:color w:val="000000" w:themeColor="text1"/>
          <w:sz w:val="24"/>
          <w:szCs w:val="24"/>
          <w:lang w:bidi="en-US"/>
        </w:rPr>
        <w:t xml:space="preserve"> pika </w:t>
      </w:r>
      <w:r w:rsidR="002D30F8" w:rsidRPr="00D4422F">
        <w:rPr>
          <w:rFonts w:ascii="Times New Roman" w:eastAsia="Arial Unicode MS" w:hAnsi="Times New Roman" w:cs="Times New Roman"/>
          <w:color w:val="000000" w:themeColor="text1"/>
          <w:sz w:val="24"/>
          <w:szCs w:val="24"/>
          <w:lang w:bidi="en-US"/>
        </w:rPr>
        <w:t>1</w:t>
      </w:r>
      <w:r w:rsidRPr="00D4422F">
        <w:rPr>
          <w:rFonts w:ascii="Times New Roman" w:eastAsia="Arial Unicode MS" w:hAnsi="Times New Roman" w:cs="Times New Roman"/>
          <w:color w:val="000000" w:themeColor="text1"/>
          <w:sz w:val="24"/>
          <w:szCs w:val="24"/>
          <w:lang w:bidi="en-US"/>
        </w:rPr>
        <w:t>;</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38</w:t>
      </w:r>
      <w:r w:rsidR="00DB42DF" w:rsidRPr="00D4422F">
        <w:rPr>
          <w:rFonts w:ascii="Times New Roman" w:eastAsia="Arial Unicode MS" w:hAnsi="Times New Roman" w:cs="Times New Roman"/>
          <w:color w:val="000000" w:themeColor="text1"/>
          <w:sz w:val="24"/>
          <w:szCs w:val="24"/>
          <w:lang w:bidi="en-US"/>
        </w:rPr>
        <w:t>. "organ drejtues" nënkupton organin ose organet e subjektit të detyruar që emërohen në përputhje me përcaktimet në legjislacionin sektorial në fuqi, që kanë kompetenca për të përcaktuar strategjinë, 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 do të konsiderohet si organ drejtues;</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39</w:t>
      </w:r>
      <w:r w:rsidR="00DB42DF" w:rsidRPr="00D4422F">
        <w:rPr>
          <w:rFonts w:ascii="Times New Roman" w:eastAsia="Arial Unicode MS" w:hAnsi="Times New Roman" w:cs="Times New Roman"/>
          <w:color w:val="000000" w:themeColor="text1"/>
          <w:sz w:val="24"/>
          <w:szCs w:val="24"/>
          <w:lang w:bidi="en-US"/>
        </w:rPr>
        <w:t xml:space="preserve">."organ drejtues në funksionin e tij drejtues" nënkupton organin drejtues përgjegjës për funksionimin dhe administrimin e përditshëm të subjektit të detyruar; </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40</w:t>
      </w:r>
      <w:r w:rsidR="00DB42DF" w:rsidRPr="00D4422F">
        <w:rPr>
          <w:rFonts w:ascii="Times New Roman" w:eastAsia="Arial Unicode MS" w:hAnsi="Times New Roman" w:cs="Times New Roman"/>
          <w:color w:val="000000" w:themeColor="text1"/>
          <w:sz w:val="24"/>
          <w:szCs w:val="24"/>
          <w:lang w:bidi="en-US"/>
        </w:rPr>
        <w:t>."organ drejtues në funksionin e tij mbikëqyrës" nënkupton organin drejtues që vepron në rolin e tij mbikëqyrës dhe monitorimit të vendimmarrjes drejtuese;</w:t>
      </w:r>
    </w:p>
    <w:p w:rsidR="00D54526" w:rsidRPr="00D4422F" w:rsidRDefault="00D54526" w:rsidP="00154979">
      <w:pPr>
        <w:widowControl w:val="0"/>
        <w:spacing w:after="0"/>
        <w:ind w:left="0" w:firstLine="0"/>
        <w:rPr>
          <w:color w:val="000000" w:themeColor="text1"/>
        </w:rPr>
      </w:pPr>
      <w:r w:rsidRPr="00D4422F">
        <w:rPr>
          <w:rFonts w:ascii="Times New Roman" w:eastAsia="Arial Unicode MS" w:hAnsi="Times New Roman" w:cs="Times New Roman"/>
          <w:color w:val="000000" w:themeColor="text1"/>
          <w:sz w:val="24"/>
          <w:szCs w:val="24"/>
          <w:lang w:bidi="en-US"/>
        </w:rPr>
        <w:t xml:space="preserve">           </w:t>
      </w:r>
      <w:r w:rsidR="00E53C53" w:rsidRPr="00D4422F">
        <w:rPr>
          <w:rFonts w:ascii="Times New Roman" w:eastAsia="Arial Unicode MS" w:hAnsi="Times New Roman" w:cs="Times New Roman"/>
          <w:color w:val="000000" w:themeColor="text1"/>
          <w:sz w:val="24"/>
          <w:szCs w:val="24"/>
          <w:lang w:bidi="en-US"/>
        </w:rPr>
        <w:t>41</w:t>
      </w:r>
      <w:r w:rsidRPr="00D4422F">
        <w:rPr>
          <w:rFonts w:ascii="Times New Roman" w:eastAsia="Arial Unicode MS" w:hAnsi="Times New Roman" w:cs="Times New Roman"/>
          <w:color w:val="000000" w:themeColor="text1"/>
          <w:sz w:val="24"/>
          <w:szCs w:val="24"/>
          <w:lang w:bidi="en-US"/>
        </w:rPr>
        <w:t>. “ofrues i shërbimeve të financimit kolektiv (croëfunding )” nënkupton çdo person juridik që në kuadër të veprimtarisë së tij profesionale, operon një platformë dixhitale ose mekanizëm tjetër organizativ për të lehtësuar mbledhjen e fondeve nga një numër i papërcaktuar investitorësh ose kontribuesish për financimin e projekteve, veprimtarive ekonomike ose subjekteve, nëpërmjet huadhënies, investimit ose formave të tjera të financimit, sipas përcaktimeve të legjislacionit të fushës;.</w:t>
      </w:r>
      <w:r w:rsidRPr="00D4422F">
        <w:rPr>
          <w:color w:val="000000" w:themeColor="text1"/>
        </w:rPr>
        <w:t xml:space="preserve"> </w:t>
      </w:r>
    </w:p>
    <w:p w:rsidR="00D54526"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42</w:t>
      </w:r>
      <w:r w:rsidR="00D54526" w:rsidRPr="00D4422F">
        <w:rPr>
          <w:rFonts w:ascii="Times New Roman" w:eastAsia="Arial Unicode MS" w:hAnsi="Times New Roman" w:cs="Times New Roman"/>
          <w:color w:val="000000" w:themeColor="text1"/>
          <w:sz w:val="24"/>
          <w:szCs w:val="24"/>
          <w:lang w:bidi="en-US"/>
        </w:rPr>
        <w:t>. “</w:t>
      </w:r>
      <w:r w:rsidR="00D54526" w:rsidRPr="00D4422F">
        <w:rPr>
          <w:rFonts w:ascii="Times New Roman" w:hAnsi="Times New Roman" w:cs="Times New Roman"/>
          <w:color w:val="000000" w:themeColor="text1"/>
          <w:sz w:val="24"/>
          <w:szCs w:val="24"/>
        </w:rPr>
        <w:t>ndërmjetës i financimit kolektiv (</w:t>
      </w:r>
      <w:r w:rsidR="00D54526" w:rsidRPr="00D4422F">
        <w:rPr>
          <w:rFonts w:ascii="Times New Roman" w:eastAsia="Arial Unicode MS" w:hAnsi="Times New Roman" w:cs="Times New Roman"/>
          <w:color w:val="000000" w:themeColor="text1"/>
          <w:sz w:val="24"/>
          <w:szCs w:val="24"/>
          <w:lang w:bidi="en-US"/>
        </w:rPr>
        <w:t>cro</w:t>
      </w:r>
      <w:r w:rsidR="002267B0" w:rsidRPr="00D4422F">
        <w:rPr>
          <w:rFonts w:ascii="Times New Roman" w:eastAsia="Arial Unicode MS" w:hAnsi="Times New Roman" w:cs="Times New Roman"/>
          <w:color w:val="000000" w:themeColor="text1"/>
          <w:sz w:val="24"/>
          <w:szCs w:val="24"/>
          <w:lang w:bidi="en-US"/>
        </w:rPr>
        <w:t>ë</w:t>
      </w:r>
      <w:r w:rsidR="00D54526" w:rsidRPr="00D4422F">
        <w:rPr>
          <w:rFonts w:ascii="Times New Roman" w:eastAsia="Arial Unicode MS" w:hAnsi="Times New Roman" w:cs="Times New Roman"/>
          <w:color w:val="000000" w:themeColor="text1"/>
          <w:sz w:val="24"/>
          <w:szCs w:val="24"/>
          <w:lang w:bidi="en-US"/>
        </w:rPr>
        <w:t>funding)</w:t>
      </w:r>
      <w:r w:rsidR="00D54526" w:rsidRPr="00D4422F">
        <w:rPr>
          <w:rFonts w:ascii="Times New Roman" w:hAnsi="Times New Roman" w:cs="Times New Roman"/>
          <w:color w:val="000000" w:themeColor="text1"/>
          <w:sz w:val="24"/>
          <w:szCs w:val="24"/>
        </w:rPr>
        <w:t xml:space="preserve">” nënkupton </w:t>
      </w:r>
      <w:r w:rsidR="00D54526" w:rsidRPr="00D4422F">
        <w:rPr>
          <w:rFonts w:ascii="Times New Roman" w:eastAsia="Arial Unicode MS" w:hAnsi="Times New Roman" w:cs="Times New Roman"/>
          <w:color w:val="000000" w:themeColor="text1"/>
          <w:sz w:val="24"/>
          <w:szCs w:val="24"/>
          <w:lang w:bidi="en-US"/>
        </w:rPr>
        <w:t>një sipërmarje tjetër përveç një ofruesi të shërbimit të financimit kolektiv, veprimtaria e të cilit konsiston në ndërlidhjen ose lehtësimin e ndërlidhjes, përmes një sistemi informacioni të bazuar në internet të hapur për publikun ose për një numër të kufizuar financuesish, të:</w:t>
      </w:r>
    </w:p>
    <w:p w:rsidR="00D54526" w:rsidRPr="00D4422F" w:rsidRDefault="00D5452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titullarëve të projekteve, të cilët janë persona fizikë ose juridikë që kërkojnë financim për projekte, të përbëra nga një ose një grup operacionesh të paracaktuara që synojnë një objektiv të caktuar, duke përfshirë mbledhjen e fondeve për një kauzë ose ngjarje të caktuar, pavarësisht nëse këto projekte i propozohen publikut ose një numri të kufizuar financuesish; dhe</w:t>
      </w:r>
    </w:p>
    <w:p w:rsidR="00D54526" w:rsidRPr="00D4422F" w:rsidRDefault="00D5452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financuesve, të cilët janë çdo person fizikë ose juridikë që kontribuon në financimin e projekteve, nëpërmjet kredive, me ose pa interes, ose donacioneve, duke përfshirë rastet kur  donacione të tilla i japin të drejtë donatorit për një përfitim jo material;</w:t>
      </w:r>
    </w:p>
    <w:p w:rsidR="003E7FCB" w:rsidRPr="00D4422F" w:rsidRDefault="00E53C5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43</w:t>
      </w:r>
      <w:r w:rsidR="003E7FCB" w:rsidRPr="00D4422F">
        <w:rPr>
          <w:rFonts w:ascii="Times New Roman" w:eastAsia="Arial Unicode MS" w:hAnsi="Times New Roman" w:cs="Times New Roman"/>
          <w:color w:val="000000" w:themeColor="text1"/>
          <w:sz w:val="24"/>
          <w:szCs w:val="24"/>
          <w:lang w:bidi="en-US"/>
        </w:rPr>
        <w:t>. “pastrim i produkteve të veprës penale” ka të njëjtin kuptim si në nenin 287 të Kodit Penal</w:t>
      </w:r>
      <w:r w:rsidR="003E7FCB" w:rsidRPr="00D4422F">
        <w:rPr>
          <w:color w:val="000000" w:themeColor="text1"/>
        </w:rPr>
        <w:t xml:space="preserve"> </w:t>
      </w:r>
      <w:r w:rsidR="003E7FCB" w:rsidRPr="00D4422F">
        <w:rPr>
          <w:rFonts w:ascii="Times New Roman" w:eastAsia="Arial Unicode MS" w:hAnsi="Times New Roman" w:cs="Times New Roman"/>
          <w:color w:val="000000" w:themeColor="text1"/>
          <w:sz w:val="24"/>
          <w:szCs w:val="24"/>
          <w:lang w:bidi="en-US"/>
        </w:rPr>
        <w:t>;</w:t>
      </w:r>
    </w:p>
    <w:p w:rsidR="003E7FCB" w:rsidRPr="00D4422F" w:rsidRDefault="00E53C53" w:rsidP="00154979">
      <w:pPr>
        <w:widowControl w:val="0"/>
        <w:tabs>
          <w:tab w:val="left" w:pos="0"/>
        </w:tabs>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44</w:t>
      </w:r>
      <w:r w:rsidR="003E7FCB" w:rsidRPr="00D4422F">
        <w:rPr>
          <w:rFonts w:ascii="Times New Roman" w:eastAsia="Arial Unicode MS" w:hAnsi="Times New Roman" w:cs="Times New Roman"/>
          <w:color w:val="000000" w:themeColor="text1"/>
          <w:sz w:val="24"/>
          <w:szCs w:val="24"/>
          <w:lang w:bidi="en-US"/>
        </w:rPr>
        <w:t>. “financim i terrorizmit” ka të njëjtin kuptim si në nenet 230/a deri në 230/ç të Kodit Penal.</w:t>
      </w:r>
    </w:p>
    <w:p w:rsidR="003E7FCB" w:rsidRPr="00D4422F" w:rsidRDefault="003E7FCB"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w:t>
      </w:r>
      <w:r w:rsidR="00E53C53" w:rsidRPr="00D4422F">
        <w:rPr>
          <w:rFonts w:ascii="Times New Roman" w:eastAsia="Arial Unicode MS" w:hAnsi="Times New Roman" w:cs="Times New Roman"/>
          <w:color w:val="000000" w:themeColor="text1"/>
          <w:sz w:val="24"/>
          <w:szCs w:val="24"/>
          <w:lang w:bidi="en-US"/>
        </w:rPr>
        <w:t>45</w:t>
      </w:r>
      <w:r w:rsidRPr="00D4422F">
        <w:rPr>
          <w:rFonts w:ascii="Times New Roman" w:eastAsia="Arial Unicode MS" w:hAnsi="Times New Roman" w:cs="Times New Roman"/>
          <w:color w:val="000000" w:themeColor="text1"/>
          <w:sz w:val="24"/>
          <w:szCs w:val="24"/>
          <w:lang w:bidi="en-US"/>
        </w:rPr>
        <w:t>. “veprimtari kriminale” është çdo veprimtari që përbën vepër penale sipas legjislacionit penal në fuqi të Republikës së Shqipërisë.</w:t>
      </w:r>
    </w:p>
    <w:p w:rsidR="003E7FCB" w:rsidRPr="00D4422F" w:rsidRDefault="003E7FCB"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Për qëllime të këtij ligji, në kuptimin e veprimtarisë kriminale përfshihen gjithashtu, pa u kufizuar në to:</w:t>
      </w:r>
    </w:p>
    <w:p w:rsidR="003E7FCB" w:rsidRPr="00D4422F" w:rsidRDefault="003E7FCB"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a) veprat penale që, sipas legjislacionit penal në fuqi, lidhen me pastrimin e produkteve të veprës penale, financimin e terrorizmit, krimin e organizuar, korrupsionin, mashtrimin, përvetësimin ose çdo formë tjetër përfitimi të paligjshëm nga veprimtaria kriminale;</w:t>
      </w:r>
    </w:p>
    <w:p w:rsidR="003E7FCB" w:rsidRPr="00D4422F" w:rsidRDefault="003E7FCB"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b) veprat penale që cenojnë interesat financiare të shtetit, përfshirë mashtrimin, korrupsionin aktiv dhe pasiv, si dhe përvetësimin ose shpërdorimin e fondeve publike, sipas legjislacionit penal dhe financiar në fuqi;</w:t>
      </w:r>
    </w:p>
    <w:p w:rsidR="003E7FCB" w:rsidRPr="00D4422F" w:rsidRDefault="00E53C5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46</w:t>
      </w:r>
      <w:r w:rsidR="003E7FCB" w:rsidRPr="00D4422F">
        <w:rPr>
          <w:rFonts w:ascii="Times New Roman" w:hAnsi="Times New Roman" w:cs="Times New Roman"/>
          <w:color w:val="000000" w:themeColor="text1"/>
          <w:sz w:val="24"/>
          <w:szCs w:val="24"/>
        </w:rPr>
        <w:t>. “</w:t>
      </w:r>
      <w:r w:rsidR="00FD6BF6" w:rsidRPr="00D4422F">
        <w:rPr>
          <w:rFonts w:ascii="Times New Roman" w:hAnsi="Times New Roman" w:cs="Times New Roman"/>
          <w:color w:val="000000" w:themeColor="text1"/>
          <w:sz w:val="24"/>
          <w:szCs w:val="24"/>
        </w:rPr>
        <w:t>p</w:t>
      </w:r>
      <w:r w:rsidR="003E7FCB" w:rsidRPr="00D4422F">
        <w:rPr>
          <w:rFonts w:ascii="Times New Roman" w:hAnsi="Times New Roman" w:cs="Times New Roman"/>
          <w:color w:val="000000" w:themeColor="text1"/>
          <w:sz w:val="24"/>
          <w:szCs w:val="24"/>
        </w:rPr>
        <w:t xml:space="preserve">erson”, në kuptim të këtij ligji, konsiderohen individët, personat fizikë tregtarë dhe personat juridikë. </w:t>
      </w:r>
    </w:p>
    <w:p w:rsidR="003E7FCB" w:rsidRPr="00D4422F" w:rsidRDefault="00E53C5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47</w:t>
      </w:r>
      <w:r w:rsidR="003E7FCB" w:rsidRPr="00D4422F">
        <w:rPr>
          <w:rFonts w:ascii="Times New Roman" w:hAnsi="Times New Roman" w:cs="Times New Roman"/>
          <w:color w:val="000000" w:themeColor="text1"/>
          <w:sz w:val="24"/>
          <w:szCs w:val="24"/>
        </w:rPr>
        <w:t>. “</w:t>
      </w:r>
      <w:r w:rsidR="00FD6BF6" w:rsidRPr="00D4422F">
        <w:rPr>
          <w:rFonts w:ascii="Times New Roman" w:hAnsi="Times New Roman" w:cs="Times New Roman"/>
          <w:color w:val="000000" w:themeColor="text1"/>
          <w:sz w:val="24"/>
          <w:szCs w:val="24"/>
        </w:rPr>
        <w:t>p</w:t>
      </w:r>
      <w:r w:rsidR="003E7FCB" w:rsidRPr="00D4422F">
        <w:rPr>
          <w:rFonts w:ascii="Times New Roman" w:hAnsi="Times New Roman" w:cs="Times New Roman"/>
          <w:color w:val="000000" w:themeColor="text1"/>
          <w:sz w:val="24"/>
          <w:szCs w:val="24"/>
        </w:rPr>
        <w:t xml:space="preserve">rocedura njihe klientin tënd” nënkupton një sërë rregullash, të përdorura nga subjektet e këtij ligji, që kanë të bëjnë me politikat e pranimit e të identifikimit të klientit dhe administrimit të riskut të tyre. </w:t>
      </w:r>
    </w:p>
    <w:p w:rsidR="00FD6BF6" w:rsidRPr="00D4422F" w:rsidRDefault="00E53C53"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4</w:t>
      </w:r>
      <w:r w:rsidR="00FD6BF6" w:rsidRPr="00D4422F">
        <w:rPr>
          <w:rFonts w:ascii="Times New Roman" w:eastAsia="Arial Unicode MS" w:hAnsi="Times New Roman" w:cs="Times New Roman"/>
          <w:color w:val="000000" w:themeColor="text1"/>
          <w:sz w:val="24"/>
          <w:szCs w:val="24"/>
          <w:lang w:bidi="en-US"/>
        </w:rPr>
        <w:t>8. “pronar përfitues” ka të njëjtin kuptim si në legjislacionin në fuqi për Regjistrin e  Pronarëve Përfitues.</w:t>
      </w:r>
    </w:p>
    <w:p w:rsidR="00DB42DF" w:rsidRPr="00D4422F" w:rsidRDefault="00531A2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49. </w:t>
      </w:r>
      <w:r w:rsidR="00DB42DF" w:rsidRPr="00D4422F">
        <w:rPr>
          <w:rFonts w:ascii="Times New Roman" w:eastAsia="Arial Unicode MS" w:hAnsi="Times New Roman" w:cs="Times New Roman"/>
          <w:color w:val="000000" w:themeColor="text1"/>
          <w:sz w:val="24"/>
          <w:szCs w:val="24"/>
          <w:lang w:bidi="en-US"/>
        </w:rPr>
        <w:t>“person i ekspozuar politikisht” është një person fizik që është ose ka qenë i ngarkuar me funksione të rëndësishme publike, duke përfshirë: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në Republikën e Shqipërisë: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Pr="00D4422F">
        <w:rPr>
          <w:rFonts w:ascii="Times New Roman" w:eastAsia="Arial Unicode MS" w:hAnsi="Times New Roman" w:cs="Times New Roman"/>
          <w:color w:val="000000" w:themeColor="text1"/>
          <w:sz w:val="24"/>
          <w:szCs w:val="24"/>
          <w:lang w:bidi="en-US"/>
        </w:rPr>
        <w:tab/>
        <w:t>kreu i shtetetit, kreu i qeverisë, ministrat dhe zëvendësministrat;</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 anëtarët e parlamentit;</w:t>
      </w:r>
    </w:p>
    <w:p w:rsidR="00DB42DF" w:rsidRPr="00D4422F" w:rsidRDefault="00DB42DF" w:rsidP="00154979">
      <w:pPr>
        <w:widowControl w:val="0"/>
        <w:tabs>
          <w:tab w:val="left" w:pos="1134"/>
        </w:tabs>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 anëtarët e organeve drejtuese të partive politike që mbajnë vende në organet ekzekutive ose legjislative kombëtare, ose në organet ekzekutive ose legjislative rajonale apo vendore që përfaqësojnë zona zgjedhore me të paktën 50 000 banorë;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iv. anëtarët e gjykatave të larta, të gjykatave kushtetuese ose të organeve të tjera gjyqësore të nivelit të lartë, vendimet e të cilave nuk mund të ankimohen më tej, përveçse në rrethana të jashtëzakonshme;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 anëtarët e gjykatave të audituesve ose të bordi të bankës qendrore;</w:t>
      </w:r>
    </w:p>
    <w:p w:rsidR="00DB42DF" w:rsidRPr="00D4422F" w:rsidRDefault="00DB42DF"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vi. ambasadorët, të ngarkuarit me punë dhe oficerët e rangut të lartë në forcat e armatosura;</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vii. anëtarët e organeve administrative, drejtuese ose mbikëqyrëse të ndërmarrjeve të kontrolluara në bazë të ndonjë prej marrëdhënieve të renditura në ligjin për kontabilitetin dhe pasqyrat financiare ose kur këto ndërmarrje kualifikohen si ndërmarrje të mesme ose të mëdha ose grupe të mesme ose të mëdha, sipas përkufizimit në këtë ligj, nga autoritetet rajonale ose vendore;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viii. krerët e autoriteteve vendore ose rajonale, përfshirë kryetarët e bashkive dhe drejtuesit e strukturave të qarqeve, të cilët ushtrojnë funksione publike të rëndësishme, me të paktën 50 000 banorë;</w:t>
      </w:r>
    </w:p>
    <w:p w:rsidR="00DB42DF" w:rsidRPr="00D4422F" w:rsidRDefault="00DB42DF" w:rsidP="00154979">
      <w:pPr>
        <w:widowControl w:val="0"/>
        <w:tabs>
          <w:tab w:val="left" w:pos="851"/>
          <w:tab w:val="left" w:pos="1134"/>
        </w:tabs>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ab/>
        <w:t>ix. individët, të cilët janë të detyruar të bëjnë deklarimin e pasurive të tyre në përputhje me legjislacionin në fuqi për deklarimin dhe kontrollin e pasurive, të detyrimeve financiare të të zgjedhurve dhe të disa nëpunësve publikë, me përjashtim të nëpunësve të nivelit të mesëm apo të ulët drejtues, pavarësisht nëse kanë detyrimin për deklarimin sipas legjislacionit në fuqi për deklarimin dhe kontrollin e pasurive, të detyrimeve financiare të të zgjedhurve dhe të disa nëpunësve publikë.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në një organizatë ndërkombëtare: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zyrtarët e rangut më të lartë, zëvendësit e tyre dhe anëtarët e bordit ose funksionet e barasvlershme në një organizate ndërkombëtare;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  përfaqësuesit në Republikën e Shqipërisë;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në nivel BE-je: </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funksionet në nivelin e institucioneve dhe organeve të BE-së që janë të barasvlershme me ato të renditura në germën “a”, nënpikat i, ii, iv, v dhe vi të kësaj pike. </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në një vend të tretë: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funksionet të barasvlershme me ato të parashikuara në germën “a” të kësaj pike.</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0</w:t>
      </w:r>
      <w:r w:rsidR="00DB42DF" w:rsidRPr="00D4422F">
        <w:rPr>
          <w:rFonts w:ascii="Times New Roman" w:eastAsia="Arial Unicode MS" w:hAnsi="Times New Roman" w:cs="Times New Roman"/>
          <w:color w:val="000000" w:themeColor="text1"/>
          <w:sz w:val="24"/>
          <w:szCs w:val="24"/>
          <w:lang w:bidi="en-US"/>
        </w:rPr>
        <w:t xml:space="preserve">. Funksionet publike të përmendura në pikën </w:t>
      </w:r>
      <w:r w:rsidR="00B568BA" w:rsidRPr="00D4422F">
        <w:rPr>
          <w:rFonts w:ascii="Times New Roman" w:eastAsia="Arial Unicode MS" w:hAnsi="Times New Roman" w:cs="Times New Roman"/>
          <w:color w:val="000000" w:themeColor="text1"/>
          <w:sz w:val="24"/>
          <w:szCs w:val="24"/>
          <w:lang w:bidi="en-US"/>
        </w:rPr>
        <w:t>49</w:t>
      </w:r>
      <w:r w:rsidR="00DB42DF" w:rsidRPr="00D4422F">
        <w:rPr>
          <w:rFonts w:ascii="Times New Roman" w:eastAsia="Arial Unicode MS" w:hAnsi="Times New Roman" w:cs="Times New Roman"/>
          <w:color w:val="000000" w:themeColor="text1"/>
          <w:sz w:val="24"/>
          <w:szCs w:val="24"/>
          <w:lang w:bidi="en-US"/>
        </w:rPr>
        <w:t xml:space="preserve"> të këtij neni nuk përfshijnë funksionet e nëpunësve të nivelit të mesëm ose të ulët.</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kjo justifikohet nga organizimi administrativ dhe nga rreziku i pastrimit të parave apo financimit të terrorizmit, mund të përcaktohen pragje më të ulëta për përcaktimin e funksioneve publike të spikatura si më poshtë: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anëtarët e organeve drejtuese të partive politike të përfaqësuara në nivel rajonal ose vendor, siç përmenden në </w:t>
      </w:r>
      <w:r w:rsidR="00B568BA" w:rsidRPr="00D4422F">
        <w:rPr>
          <w:rFonts w:ascii="Times New Roman" w:eastAsia="Arial Unicode MS" w:hAnsi="Times New Roman" w:cs="Times New Roman"/>
          <w:color w:val="000000" w:themeColor="text1"/>
          <w:sz w:val="24"/>
          <w:szCs w:val="24"/>
          <w:lang w:bidi="en-US"/>
        </w:rPr>
        <w:t>pikën 49</w:t>
      </w:r>
      <w:r w:rsidRPr="00D4422F">
        <w:rPr>
          <w:rFonts w:ascii="Times New Roman" w:eastAsia="Arial Unicode MS" w:hAnsi="Times New Roman" w:cs="Times New Roman"/>
          <w:color w:val="000000" w:themeColor="text1"/>
          <w:sz w:val="24"/>
          <w:szCs w:val="24"/>
          <w:lang w:bidi="en-US"/>
        </w:rPr>
        <w:t>, germa “a”, pika iii të këtij neni;</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krerët e autoriteteve rajonale dhe vendore, siç përmenden në </w:t>
      </w:r>
      <w:r w:rsidR="00B568BA" w:rsidRPr="00D4422F">
        <w:rPr>
          <w:rFonts w:ascii="Times New Roman" w:eastAsia="Arial Unicode MS" w:hAnsi="Times New Roman" w:cs="Times New Roman"/>
          <w:color w:val="000000" w:themeColor="text1"/>
          <w:sz w:val="24"/>
          <w:szCs w:val="24"/>
          <w:lang w:bidi="en-US"/>
        </w:rPr>
        <w:t>pikën 49</w:t>
      </w:r>
      <w:r w:rsidRPr="00D4422F">
        <w:rPr>
          <w:rFonts w:ascii="Times New Roman" w:eastAsia="Arial Unicode MS" w:hAnsi="Times New Roman" w:cs="Times New Roman"/>
          <w:color w:val="000000" w:themeColor="text1"/>
          <w:sz w:val="24"/>
          <w:szCs w:val="24"/>
          <w:lang w:bidi="en-US"/>
        </w:rPr>
        <w:t xml:space="preserve">, germa "a", pika viii të këtij neni; </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në lidhje me </w:t>
      </w:r>
      <w:r w:rsidR="00B568BA" w:rsidRPr="00D4422F">
        <w:rPr>
          <w:rFonts w:ascii="Times New Roman" w:eastAsia="Arial Unicode MS" w:hAnsi="Times New Roman" w:cs="Times New Roman"/>
          <w:color w:val="000000" w:themeColor="text1"/>
          <w:sz w:val="24"/>
          <w:szCs w:val="24"/>
          <w:lang w:bidi="en-US"/>
        </w:rPr>
        <w:t>paragrafin 1, nën paragrafin 49</w:t>
      </w:r>
      <w:r w:rsidRPr="00D4422F">
        <w:rPr>
          <w:rFonts w:ascii="Times New Roman" w:eastAsia="Arial Unicode MS" w:hAnsi="Times New Roman" w:cs="Times New Roman"/>
          <w:color w:val="000000" w:themeColor="text1"/>
          <w:sz w:val="24"/>
          <w:szCs w:val="24"/>
          <w:lang w:bidi="en-US"/>
        </w:rPr>
        <w:t>, germa “a”, pika VII të këtij neni, kur kjo justifikohet nga struktura administrative dhe nga niveli i rrezikut, me akt nënligjor mund të përcaktohen pragje më të ulta për identifikimin e sipërmarjeve të kontrolluara nga autoritetet rajonale ose vendore, krahasuar me pragjet e përgjithshme të parashikuara nga legjislacioni në fuqi për kontabilitetin dhe pasqyrat financiare.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kur kjo justifikohet nga strukturat e tyre sociale dhe kulturore dhe nga niveli i rrezikut, autoritetet kompetente mund të përcaktojnë një fushë më të gjerë zbatimi për përcaktimin e vëllezërve e motrave si anëtarë të familjes së personave të ekspozuar politikisht, sikurse përmendet në par</w:t>
      </w:r>
      <w:r w:rsidR="00B568BA" w:rsidRPr="00D4422F">
        <w:rPr>
          <w:rFonts w:ascii="Times New Roman" w:eastAsia="Arial Unicode MS" w:hAnsi="Times New Roman" w:cs="Times New Roman"/>
          <w:color w:val="000000" w:themeColor="text1"/>
          <w:sz w:val="24"/>
          <w:szCs w:val="24"/>
          <w:lang w:bidi="en-US"/>
        </w:rPr>
        <w:t>agrafin 1, pika 51</w:t>
      </w:r>
      <w:r w:rsidRPr="00D4422F">
        <w:rPr>
          <w:rFonts w:ascii="Times New Roman" w:eastAsia="Arial Unicode MS" w:hAnsi="Times New Roman" w:cs="Times New Roman"/>
          <w:color w:val="000000" w:themeColor="text1"/>
          <w:sz w:val="24"/>
          <w:szCs w:val="24"/>
          <w:lang w:bidi="en-US"/>
        </w:rPr>
        <w:t>, germa “d” të këtij neni.</w:t>
      </w:r>
    </w:p>
    <w:p w:rsidR="00DB42DF" w:rsidRPr="00D4422F" w:rsidRDefault="00E53C53"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1</w:t>
      </w:r>
      <w:r w:rsidR="00DB42DF" w:rsidRPr="00D4422F">
        <w:rPr>
          <w:rFonts w:ascii="Times New Roman" w:eastAsia="Arial Unicode MS" w:hAnsi="Times New Roman" w:cs="Times New Roman"/>
          <w:color w:val="000000" w:themeColor="text1"/>
          <w:sz w:val="24"/>
          <w:szCs w:val="24"/>
          <w:lang w:bidi="en-US"/>
        </w:rPr>
        <w:t>. “anëtar i familjes” është: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bashkëshorti ose bashkëshortja, ose një person në një partneritet të regjistruar ose bashkim civil apo në një marrëdhënie të ngjashme;</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fëmija dhe bashkëshorti ose bashkëshortja e i/e fëmijës, ose një person në një partneritet të regjistruar ose bashkim civil ose në një marrëdhënie të ngjashme me fëmijën;</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prindi;</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bookmarkStart w:id="0" w:name="bookmark4"/>
      <w:r w:rsidRPr="00D4422F">
        <w:rPr>
          <w:rFonts w:ascii="Times New Roman" w:eastAsia="Arial Unicode MS" w:hAnsi="Times New Roman" w:cs="Times New Roman"/>
          <w:color w:val="000000" w:themeColor="text1"/>
          <w:sz w:val="24"/>
          <w:szCs w:val="24"/>
          <w:lang w:bidi="en-US"/>
        </w:rPr>
        <w:t>d) për funk</w:t>
      </w:r>
      <w:r w:rsidR="00B568BA" w:rsidRPr="00D4422F">
        <w:rPr>
          <w:rFonts w:ascii="Times New Roman" w:eastAsia="Arial Unicode MS" w:hAnsi="Times New Roman" w:cs="Times New Roman"/>
          <w:color w:val="000000" w:themeColor="text1"/>
          <w:sz w:val="24"/>
          <w:szCs w:val="24"/>
          <w:lang w:bidi="en-US"/>
        </w:rPr>
        <w:t>sionet e përmendura në pikën "49</w:t>
      </w:r>
      <w:r w:rsidRPr="00D4422F">
        <w:rPr>
          <w:rFonts w:ascii="Times New Roman" w:eastAsia="Arial Unicode MS" w:hAnsi="Times New Roman" w:cs="Times New Roman"/>
          <w:color w:val="000000" w:themeColor="text1"/>
          <w:sz w:val="24"/>
          <w:szCs w:val="24"/>
          <w:lang w:bidi="en-US"/>
        </w:rPr>
        <w:t>", germa "a", nënpika i dhe funksionet e barasvlershme në nivel BE-je ose në një vend të tretë, vëllai ose motra;</w:t>
      </w:r>
      <w:bookmarkEnd w:id="0"/>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36. “person i njohur si bashkëpunëtor i ngushtë” është:</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a) një person fizik i cili dihet se ka një pronësi të përbashkët përfituese mbi persona juridikë ose organizime ligjore, ose çdo marrëdhënie tjetër të ngushtë biznesi, me një person të ekspozuar politikisht;</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një person fizik i cili ka pronësi të vetme përfituese të një personi juridik ose organizimi ligjor që dihet se është krijuar për përfitimin de facto të një personi të ekspozuar politikisht;</w:t>
      </w:r>
    </w:p>
    <w:p w:rsidR="003E7FCB" w:rsidRPr="00D4422F" w:rsidRDefault="00E53C53"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531A2F" w:rsidRPr="00D4422F">
        <w:rPr>
          <w:rFonts w:ascii="Times New Roman" w:hAnsi="Times New Roman" w:cs="Times New Roman"/>
          <w:color w:val="000000" w:themeColor="text1"/>
          <w:sz w:val="24"/>
          <w:szCs w:val="24"/>
        </w:rPr>
        <w:t>2</w:t>
      </w:r>
      <w:r w:rsidRPr="00D4422F">
        <w:rPr>
          <w:rFonts w:ascii="Times New Roman" w:hAnsi="Times New Roman" w:cs="Times New Roman"/>
          <w:color w:val="000000" w:themeColor="text1"/>
          <w:sz w:val="24"/>
          <w:szCs w:val="24"/>
        </w:rPr>
        <w:t>.</w:t>
      </w:r>
      <w:r w:rsidR="003E7FCB" w:rsidRPr="00D4422F">
        <w:rPr>
          <w:rFonts w:ascii="Times New Roman" w:hAnsi="Times New Roman" w:cs="Times New Roman"/>
          <w:color w:val="000000" w:themeColor="text1"/>
          <w:sz w:val="24"/>
          <w:szCs w:val="24"/>
        </w:rPr>
        <w:t xml:space="preserve"> “</w:t>
      </w:r>
      <w:r w:rsidR="00FD6BF6" w:rsidRPr="00D4422F">
        <w:rPr>
          <w:rFonts w:ascii="Times New Roman" w:hAnsi="Times New Roman" w:cs="Times New Roman"/>
          <w:color w:val="000000" w:themeColor="text1"/>
          <w:sz w:val="24"/>
          <w:szCs w:val="24"/>
        </w:rPr>
        <w:t>p</w:t>
      </w:r>
      <w:r w:rsidR="003E7FCB" w:rsidRPr="00D4422F">
        <w:rPr>
          <w:rFonts w:ascii="Times New Roman" w:hAnsi="Times New Roman" w:cs="Times New Roman"/>
          <w:color w:val="000000" w:themeColor="text1"/>
          <w:sz w:val="24"/>
          <w:szCs w:val="24"/>
        </w:rPr>
        <w:t>ara fizike” janë monedhat (kartëmonedhat dhe monedhat metalike, kombëtare dhe të huaja) në qarkullim.</w:t>
      </w:r>
    </w:p>
    <w:p w:rsidR="003E7FCB" w:rsidRPr="00D4422F" w:rsidRDefault="00E53C53"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5</w:t>
      </w:r>
      <w:r w:rsidR="00531A2F" w:rsidRPr="00D4422F">
        <w:rPr>
          <w:rFonts w:ascii="Times New Roman" w:eastAsia="Arial Unicode MS" w:hAnsi="Times New Roman" w:cs="Times New Roman"/>
          <w:color w:val="000000" w:themeColor="text1"/>
          <w:sz w:val="24"/>
          <w:szCs w:val="24"/>
          <w:lang w:bidi="en-US"/>
        </w:rPr>
        <w:t>3</w:t>
      </w:r>
      <w:r w:rsidR="003E7FCB" w:rsidRPr="00D4422F">
        <w:rPr>
          <w:rFonts w:ascii="Times New Roman" w:eastAsia="Arial Unicode MS" w:hAnsi="Times New Roman" w:cs="Times New Roman"/>
          <w:color w:val="000000" w:themeColor="text1"/>
          <w:sz w:val="24"/>
          <w:szCs w:val="24"/>
          <w:lang w:bidi="en-US"/>
        </w:rPr>
        <w:t>. “para elektronike” nënkupton vlerën monetare të ruajtur në formë elektronike ose magnetike, e përfaqësuar nga një kërkesë ndaj emetuesit, e cila emetohet kundrejt marrjes së fondeve me qëllim kryerjen e transaksioneve të pagesave dhe që pranohet nga persona fizikë ose juridikë të ndryshëm nga emetuesi, sipas përcaktimeve të legjislacionit në fuqi.</w:t>
      </w:r>
    </w:p>
    <w:p w:rsidR="003E7FCB" w:rsidRPr="00D4422F" w:rsidRDefault="003E7FCB"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Në kuptim të këtij ligji, nuk përfshihet vlera monetare e ruajtur në instrumente që përdoren vetëm për qëllime të kufizuara, përfshirë instrumentet që mundësojnë blerjen e mallrave ose shërbimeve vetëm në ambientet e emetuesit ose brenda një rrjeti të kufizuar shërbimesh, si dhe instrumentet që përdoren vetëm për një gamë të kufizuar mallrash ose shërbimesh. </w:t>
      </w:r>
    </w:p>
    <w:p w:rsidR="00DB42DF" w:rsidRPr="00D4422F" w:rsidRDefault="00DB42DF"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4</w:t>
      </w:r>
      <w:r w:rsidRPr="00D4422F">
        <w:rPr>
          <w:rFonts w:ascii="Times New Roman" w:eastAsia="Arial Unicode MS" w:hAnsi="Times New Roman" w:cs="Times New Roman"/>
          <w:color w:val="000000" w:themeColor="text1"/>
          <w:sz w:val="24"/>
          <w:szCs w:val="24"/>
          <w:lang w:bidi="en-US"/>
        </w:rPr>
        <w:t xml:space="preserve">. “partneritet për ndarjen e informacionit” nënkupton mekanizmin që mundëson ndarjen dhe përpunimin e informacionit ndërmjet subjekteve të detyruara dhe, sipas rastit, autoriteteve kompetente të përcaktuara në pikën </w:t>
      </w:r>
      <w:r w:rsidR="001F389C" w:rsidRPr="00D4422F">
        <w:rPr>
          <w:rFonts w:ascii="Times New Roman" w:eastAsia="Arial Unicode MS" w:hAnsi="Times New Roman" w:cs="Times New Roman"/>
          <w:color w:val="000000" w:themeColor="text1"/>
          <w:sz w:val="24"/>
          <w:szCs w:val="24"/>
          <w:lang w:bidi="en-US"/>
        </w:rPr>
        <w:t>1</w:t>
      </w:r>
      <w:r w:rsidRPr="00D4422F">
        <w:rPr>
          <w:rFonts w:ascii="Times New Roman" w:eastAsia="Arial Unicode MS" w:hAnsi="Times New Roman" w:cs="Times New Roman"/>
          <w:color w:val="000000" w:themeColor="text1"/>
          <w:sz w:val="24"/>
          <w:szCs w:val="24"/>
          <w:lang w:bidi="en-US"/>
        </w:rPr>
        <w:t xml:space="preserve"> germat </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a</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b</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c</w:t>
      </w:r>
      <w:r w:rsidR="001F389C"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të këtij neni, për qëllim të parandalimit të pastrimit të parave, veprave penale bazë të lidhura me të dhe financimit të terrorizmit, si në nivel kombëtar ashtu edhe ndërkufitar, dhe pavarësisht nga forma e këtij partneriteti;</w:t>
      </w:r>
    </w:p>
    <w:p w:rsidR="00D54526" w:rsidRPr="00D4422F" w:rsidRDefault="007E2542"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w:t>
      </w:r>
      <w:r w:rsidR="00531A2F" w:rsidRPr="00D4422F">
        <w:rPr>
          <w:rFonts w:ascii="Times New Roman" w:hAnsi="Times New Roman" w:cs="Times New Roman"/>
          <w:color w:val="000000" w:themeColor="text1"/>
          <w:sz w:val="24"/>
          <w:szCs w:val="24"/>
        </w:rPr>
        <w:t>5</w:t>
      </w:r>
      <w:r w:rsidR="00D54526" w:rsidRPr="00D4422F">
        <w:rPr>
          <w:rFonts w:ascii="Times New Roman" w:hAnsi="Times New Roman" w:cs="Times New Roman"/>
          <w:color w:val="000000" w:themeColor="text1"/>
          <w:sz w:val="24"/>
          <w:szCs w:val="24"/>
        </w:rPr>
        <w:t>. “Shërbim i transfertës së parasë ose vlerës” është kryerja e biznesit për të pranuar para fizike ose mjete apo instrumente të tjera të tregut të parasë dhe/ose të pagesave (çeqe, dëftesa, certifikata të depozitave, kartat e debitit ose të kreditit, kartat elektronike të pagesave etj.), titujt, si dhe çdo dokument tjetër që vërteton ekzistencën e një detyrimi monetar ose një vlere tjetër të depozituar dhe për t’i paguar përfituesit një shumë korresponduese në para fizike, ose në një formë tjetër, me anë të komunikimit, mesazhit, transferimit ose përmes sistemit të kleringut apo të shlyerjes, të cilit i përket shërbimi i transfertës së parasë ose vlerës.</w:t>
      </w:r>
    </w:p>
    <w:p w:rsidR="00D54526" w:rsidRPr="00D4422F" w:rsidRDefault="00D54526"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42. “shoqëri mëmë" nënkupton:</w:t>
      </w:r>
    </w:p>
    <w:p w:rsidR="00D54526" w:rsidRPr="00D4422F" w:rsidRDefault="00D5452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për grupet me seli qendrore në Republikën e Shqipërisë ose në një shtet tjetër </w:t>
      </w:r>
      <w:r w:rsidRPr="00D4422F">
        <w:rPr>
          <w:rFonts w:ascii="Times New Roman" w:hAnsi="Times New Roman" w:cs="Times New Roman"/>
          <w:color w:val="000000" w:themeColor="text1"/>
          <w:sz w:val="24"/>
          <w:szCs w:val="24"/>
        </w:rPr>
        <w:t>të Bashkimit Evropian</w:t>
      </w:r>
      <w:r w:rsidRPr="00D4422F">
        <w:rPr>
          <w:rFonts w:ascii="Times New Roman" w:eastAsia="Arial Unicode MS" w:hAnsi="Times New Roman" w:cs="Times New Roman"/>
          <w:color w:val="000000" w:themeColor="text1"/>
          <w:sz w:val="24"/>
          <w:szCs w:val="24"/>
          <w:lang w:bidi="en-US"/>
        </w:rPr>
        <w:t>, një subjekt i detyruar që konsiderohet shoqëri mëmë sipas legjislacionit në fuqi për kontabilitetin dhe auditimin ligjor, i cili nuk është vetë filial i një shoqërie tjetër, me kusht që të paktën një nga filialet e tij të jetë subjekt i detyruar sipas këtij ligji;</w:t>
      </w:r>
    </w:p>
    <w:p w:rsidR="00D54526" w:rsidRPr="00D4422F" w:rsidRDefault="00D5452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 grupet me seli qendrore jashtë territorit të Republikës së Shqipërisë, kur të paktën dy nga filialet e tyre janë subjekte të detyruara të vendosura në territorin e Republikës së Shqipërisë, një shoqëri e këtij grupi e vendosur në territorin e Republikës së Shqipërisë që:</w:t>
      </w:r>
    </w:p>
    <w:p w:rsidR="00D54526" w:rsidRPr="00D4422F" w:rsidRDefault="00D54526" w:rsidP="00154979">
      <w:pPr>
        <w:pStyle w:val="Default"/>
        <w:spacing w:line="276" w:lineRule="auto"/>
        <w:ind w:firstLine="567"/>
        <w:jc w:val="both"/>
        <w:rPr>
          <w:rFonts w:ascii="Times New Roman" w:eastAsia="Arial Unicode MS" w:hAnsi="Times New Roman" w:cs="Times New Roman"/>
          <w:color w:val="000000" w:themeColor="text1"/>
          <w:lang w:val="sq-AL" w:bidi="en-US"/>
        </w:rPr>
      </w:pPr>
      <w:r w:rsidRPr="00D4422F">
        <w:rPr>
          <w:rFonts w:ascii="Times New Roman" w:eastAsia="Arial Unicode MS" w:hAnsi="Times New Roman" w:cs="Times New Roman"/>
          <w:color w:val="000000" w:themeColor="text1"/>
          <w:lang w:val="sq-AL" w:bidi="en-US"/>
        </w:rPr>
        <w:t>i) është subjekt i detyruar sipas këtij ligji;</w:t>
      </w:r>
    </w:p>
    <w:p w:rsidR="00D54526" w:rsidRPr="00D4422F" w:rsidRDefault="00D54526" w:rsidP="00154979">
      <w:pPr>
        <w:pStyle w:val="Default"/>
        <w:spacing w:line="276" w:lineRule="auto"/>
        <w:ind w:firstLine="567"/>
        <w:jc w:val="both"/>
        <w:rPr>
          <w:rFonts w:ascii="Times New Roman" w:eastAsia="Arial Unicode MS" w:hAnsi="Times New Roman" w:cs="Times New Roman"/>
          <w:color w:val="000000" w:themeColor="text1"/>
          <w:lang w:val="sq-AL" w:bidi="en-US"/>
        </w:rPr>
      </w:pPr>
      <w:r w:rsidRPr="00D4422F">
        <w:rPr>
          <w:rFonts w:ascii="Times New Roman" w:eastAsia="Arial Unicode MS" w:hAnsi="Times New Roman" w:cs="Times New Roman"/>
          <w:color w:val="000000" w:themeColor="text1"/>
          <w:lang w:val="sq-AL" w:bidi="en-US"/>
        </w:rPr>
        <w:t>ii) është shoqëri që nuk është filial i një shoqërie tjetër që është subjekt i detyruar dhe që është e vendosur në territorin e Bashkimit Evropian;</w:t>
      </w:r>
    </w:p>
    <w:p w:rsidR="00D54526" w:rsidRPr="00D4422F" w:rsidRDefault="00D54526" w:rsidP="00154979">
      <w:pPr>
        <w:pStyle w:val="Default"/>
        <w:spacing w:line="276" w:lineRule="auto"/>
        <w:ind w:firstLine="567"/>
        <w:jc w:val="both"/>
        <w:rPr>
          <w:rFonts w:ascii="Times New Roman" w:eastAsia="Arial Unicode MS" w:hAnsi="Times New Roman" w:cs="Times New Roman"/>
          <w:color w:val="000000" w:themeColor="text1"/>
          <w:lang w:val="sq-AL" w:bidi="en-US"/>
        </w:rPr>
      </w:pPr>
      <w:r w:rsidRPr="00D4422F">
        <w:rPr>
          <w:rFonts w:ascii="Times New Roman" w:eastAsia="Arial Unicode MS" w:hAnsi="Times New Roman" w:cs="Times New Roman"/>
          <w:color w:val="000000" w:themeColor="text1"/>
          <w:lang w:val="sq-AL" w:bidi="en-US"/>
        </w:rPr>
        <w:t>iii) ka rol dhe peshë të mjaftueshme brenda grupit, si dhe njohuri të mjaftueshme mbi veprimtarinë e grupit që i nënshtrohet kërkesave të këtij ligji; dhe</w:t>
      </w:r>
    </w:p>
    <w:p w:rsidR="00D54526" w:rsidRPr="00D4422F" w:rsidRDefault="00D54526" w:rsidP="00154979">
      <w:pPr>
        <w:pStyle w:val="Default"/>
        <w:spacing w:line="276" w:lineRule="auto"/>
        <w:ind w:firstLine="567"/>
        <w:jc w:val="both"/>
        <w:rPr>
          <w:rFonts w:ascii="Times New Roman" w:eastAsia="Arial Unicode MS" w:hAnsi="Times New Roman" w:cs="Times New Roman"/>
          <w:color w:val="000000" w:themeColor="text1"/>
          <w:lang w:val="sq-AL" w:bidi="en-US"/>
        </w:rPr>
      </w:pPr>
      <w:r w:rsidRPr="00D4422F">
        <w:rPr>
          <w:rFonts w:ascii="Times New Roman" w:eastAsia="Arial Unicode MS" w:hAnsi="Times New Roman" w:cs="Times New Roman"/>
          <w:color w:val="000000" w:themeColor="text1"/>
          <w:lang w:val="sq-AL" w:bidi="en-US"/>
        </w:rPr>
        <w:t>iv) i është caktuar përgjegjësia për zbatimin e kërkesave në nivel grupi, në përputhje me dispozitat e këtij ligji që rregullojnë kërkesat e zbatueshme në nivel grupi.</w:t>
      </w:r>
    </w:p>
    <w:p w:rsidR="00D5452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6</w:t>
      </w:r>
      <w:r w:rsidR="00D54526" w:rsidRPr="00D4422F">
        <w:rPr>
          <w:rFonts w:ascii="Times New Roman" w:eastAsia="Arial Unicode MS" w:hAnsi="Times New Roman" w:cs="Times New Roman"/>
          <w:color w:val="000000" w:themeColor="text1"/>
          <w:sz w:val="24"/>
          <w:szCs w:val="24"/>
          <w:lang w:bidi="en-US"/>
        </w:rPr>
        <w:t xml:space="preserve">. “shoqëri </w:t>
      </w:r>
      <w:r w:rsidR="00D54526" w:rsidRPr="00D4422F">
        <w:rPr>
          <w:rFonts w:ascii="Times New Roman" w:eastAsia="Arial Unicode MS" w:hAnsi="Times New Roman" w:cs="Times New Roman"/>
          <w:i/>
          <w:color w:val="000000" w:themeColor="text1"/>
          <w:sz w:val="24"/>
          <w:szCs w:val="24"/>
          <w:lang w:bidi="en-US"/>
        </w:rPr>
        <w:t>holding</w:t>
      </w:r>
      <w:r w:rsidR="00D54526" w:rsidRPr="00D4422F">
        <w:rPr>
          <w:rFonts w:ascii="Times New Roman" w:eastAsia="Arial Unicode MS" w:hAnsi="Times New Roman" w:cs="Times New Roman"/>
          <w:color w:val="000000" w:themeColor="text1"/>
          <w:sz w:val="24"/>
          <w:szCs w:val="24"/>
          <w:lang w:bidi="en-US"/>
        </w:rPr>
        <w:t xml:space="preserve"> me veprimtari të përzier financiare” nënkupton një shoqëri, e ndryshme nga një shoqëri holding financiare ose një shoqërie holding financiare e përzier, e cila nuk është filial i një shoqërie tjetër dhe filialet e së cilës përfshijnë të paktën një institucion krediti ose një institucion financiar;</w:t>
      </w:r>
    </w:p>
    <w:p w:rsidR="00D5452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7</w:t>
      </w:r>
      <w:r w:rsidR="00D54526" w:rsidRPr="00D4422F">
        <w:rPr>
          <w:rFonts w:ascii="Times New Roman" w:eastAsia="Arial Unicode MS" w:hAnsi="Times New Roman" w:cs="Times New Roman"/>
          <w:color w:val="000000" w:themeColor="text1"/>
          <w:sz w:val="24"/>
          <w:szCs w:val="24"/>
          <w:lang w:bidi="en-US"/>
        </w:rPr>
        <w:t>. “shërbim i lojërave të fatit” nënkupton shërbimin që përfshin vendosjen e basteve me një shume me vlerë monetare në lojëra fati, duke përfshirë ato që përmbajnë elemente aftësie, siç janë lotaritë, lojërat e kazinosë, lojërat e pokerit dhe transaksionet e basteve që ofrohen në një vendndodhje fizike, ose me çdo mjet në distancë, me anë të mjeteve elektronike ose të çdo teknologjie tjetër që lehtëson komunikimin, dhe me kërkesë individuale të marrësit të shërbimit.</w:t>
      </w:r>
    </w:p>
    <w:p w:rsidR="00D5452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bookmarkStart w:id="1" w:name="bookmark3"/>
      <w:r w:rsidRPr="00D4422F">
        <w:rPr>
          <w:rFonts w:ascii="Times New Roman" w:eastAsia="Arial Unicode MS" w:hAnsi="Times New Roman" w:cs="Times New Roman"/>
          <w:color w:val="000000" w:themeColor="text1"/>
          <w:sz w:val="24"/>
          <w:szCs w:val="24"/>
          <w:lang w:bidi="en-US"/>
        </w:rPr>
        <w:t>5</w:t>
      </w:r>
      <w:r w:rsidR="00531A2F" w:rsidRPr="00D4422F">
        <w:rPr>
          <w:rFonts w:ascii="Times New Roman" w:eastAsia="Arial Unicode MS" w:hAnsi="Times New Roman" w:cs="Times New Roman"/>
          <w:color w:val="000000" w:themeColor="text1"/>
          <w:sz w:val="24"/>
          <w:szCs w:val="24"/>
          <w:lang w:bidi="en-US"/>
        </w:rPr>
        <w:t>8</w:t>
      </w:r>
      <w:r w:rsidR="00D54526" w:rsidRPr="00D4422F">
        <w:rPr>
          <w:rFonts w:ascii="Times New Roman" w:eastAsia="Arial Unicode MS" w:hAnsi="Times New Roman" w:cs="Times New Roman"/>
          <w:color w:val="000000" w:themeColor="text1"/>
          <w:sz w:val="24"/>
          <w:szCs w:val="24"/>
          <w:lang w:bidi="en-US"/>
        </w:rPr>
        <w:t>. “</w:t>
      </w:r>
      <w:r w:rsidR="000F124D" w:rsidRPr="00D4422F">
        <w:rPr>
          <w:rFonts w:ascii="Times New Roman" w:eastAsia="Arial Unicode MS" w:hAnsi="Times New Roman" w:cs="Times New Roman"/>
          <w:color w:val="000000" w:themeColor="text1"/>
          <w:sz w:val="24"/>
          <w:szCs w:val="24"/>
          <w:lang w:bidi="en-US"/>
        </w:rPr>
        <w:t xml:space="preserve">shoqëritë </w:t>
      </w:r>
      <w:r w:rsidR="000F124D" w:rsidRPr="00D4422F">
        <w:rPr>
          <w:rFonts w:ascii="Times New Roman" w:eastAsia="Arial Unicode MS" w:hAnsi="Times New Roman" w:cs="Times New Roman"/>
          <w:i/>
          <w:color w:val="000000" w:themeColor="text1"/>
          <w:sz w:val="24"/>
          <w:szCs w:val="24"/>
          <w:lang w:bidi="en-US"/>
        </w:rPr>
        <w:t>holding</w:t>
      </w:r>
      <w:r w:rsidR="000F124D" w:rsidRPr="00D4422F">
        <w:rPr>
          <w:rFonts w:ascii="Times New Roman" w:eastAsia="Arial Unicode MS" w:hAnsi="Times New Roman" w:cs="Times New Roman"/>
          <w:color w:val="000000" w:themeColor="text1"/>
          <w:sz w:val="24"/>
          <w:szCs w:val="24"/>
          <w:lang w:bidi="en-US"/>
        </w:rPr>
        <w:t xml:space="preserve"> me veprimtari të përzier jofinanciare</w:t>
      </w:r>
      <w:r w:rsidR="00D54526" w:rsidRPr="00D4422F">
        <w:rPr>
          <w:rFonts w:ascii="Times New Roman" w:eastAsia="Arial Unicode MS" w:hAnsi="Times New Roman" w:cs="Times New Roman"/>
          <w:color w:val="000000" w:themeColor="text1"/>
          <w:sz w:val="24"/>
          <w:szCs w:val="24"/>
          <w:lang w:bidi="en-US"/>
        </w:rPr>
        <w:t>” nënkupton një shoqëri, përveç një shoqërie financiare kontrolluese ose një shoqërie financiare kontrolluese të përzier, e cila nuk është degë e një shoqërie tjetër, degët e së cilës përfshijnë të paktën një subjekt të detyruar të përmendur në</w:t>
      </w:r>
      <w:r w:rsidR="006C468B" w:rsidRPr="00D4422F">
        <w:rPr>
          <w:rFonts w:ascii="Times New Roman" w:eastAsia="Arial Unicode MS" w:hAnsi="Times New Roman" w:cs="Times New Roman"/>
          <w:color w:val="000000" w:themeColor="text1"/>
          <w:sz w:val="24"/>
          <w:szCs w:val="24"/>
          <w:lang w:bidi="en-US"/>
        </w:rPr>
        <w:t xml:space="preserve"> nenin 86, pika 3 t</w:t>
      </w:r>
      <w:r w:rsidR="006A05DA" w:rsidRPr="00D4422F">
        <w:rPr>
          <w:rFonts w:ascii="Times New Roman" w:eastAsia="Arial Unicode MS" w:hAnsi="Times New Roman" w:cs="Times New Roman"/>
          <w:color w:val="000000" w:themeColor="text1"/>
          <w:sz w:val="24"/>
          <w:szCs w:val="24"/>
          <w:lang w:bidi="en-US"/>
        </w:rPr>
        <w:t>ë</w:t>
      </w:r>
      <w:r w:rsidR="006C468B" w:rsidRPr="00D4422F">
        <w:rPr>
          <w:rFonts w:ascii="Times New Roman" w:eastAsia="Arial Unicode MS" w:hAnsi="Times New Roman" w:cs="Times New Roman"/>
          <w:color w:val="000000" w:themeColor="text1"/>
          <w:sz w:val="24"/>
          <w:szCs w:val="24"/>
          <w:lang w:bidi="en-US"/>
        </w:rPr>
        <w:t xml:space="preserve"> ligjit</w:t>
      </w:r>
      <w:r w:rsidR="00D54526" w:rsidRPr="00D4422F">
        <w:rPr>
          <w:rFonts w:ascii="Times New Roman" w:eastAsia="Arial Unicode MS" w:hAnsi="Times New Roman" w:cs="Times New Roman"/>
          <w:color w:val="000000" w:themeColor="text1"/>
          <w:sz w:val="24"/>
          <w:szCs w:val="24"/>
          <w:lang w:bidi="en-US"/>
        </w:rPr>
        <w:t>;</w:t>
      </w:r>
      <w:bookmarkEnd w:id="1"/>
    </w:p>
    <w:p w:rsidR="009F1E56" w:rsidRPr="00D4422F" w:rsidRDefault="00531A2F" w:rsidP="00154979">
      <w:pPr>
        <w:widowControl w:val="0"/>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59</w:t>
      </w:r>
      <w:r w:rsidR="009F1E56" w:rsidRPr="00D4422F">
        <w:rPr>
          <w:rFonts w:ascii="Times New Roman" w:hAnsi="Times New Roman" w:cs="Times New Roman"/>
          <w:color w:val="000000" w:themeColor="text1"/>
          <w:sz w:val="24"/>
          <w:szCs w:val="24"/>
        </w:rPr>
        <w:t xml:space="preserve">. “transaksion” është një shkëmbim dhe/ose ndërveprim, që përfshin dy ose më shumë palë, apo një veprim i kërkuar nga klienti për llogari të tij pa përfshirjen e palëve të tjera. </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3776E6" w:rsidRPr="00D4422F">
        <w:rPr>
          <w:rFonts w:ascii="Times New Roman" w:eastAsia="Arial Unicode MS" w:hAnsi="Times New Roman" w:cs="Times New Roman"/>
          <w:color w:val="000000" w:themeColor="text1"/>
          <w:sz w:val="24"/>
          <w:szCs w:val="24"/>
          <w:lang w:bidi="en-US"/>
        </w:rPr>
        <w:t>0</w:t>
      </w:r>
      <w:r w:rsidR="009F1E56" w:rsidRPr="00D4422F">
        <w:rPr>
          <w:rFonts w:ascii="Times New Roman" w:eastAsia="Arial Unicode MS" w:hAnsi="Times New Roman" w:cs="Times New Roman"/>
          <w:color w:val="000000" w:themeColor="text1"/>
          <w:sz w:val="24"/>
          <w:szCs w:val="24"/>
          <w:lang w:bidi="en-US"/>
        </w:rPr>
        <w:t>. “transaksione të lidhura me njëri- tjetrin” nënkupton dy ose më shumë transaksione me origjinë, destinacion dhe qëllim të njëjtë ose të ngjashëm, ose me karakteristika të tjera përkatëse, të kryera gjatë një periudhe të caktuar kohore;</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3776E6" w:rsidRPr="00D4422F">
        <w:rPr>
          <w:rFonts w:ascii="Times New Roman" w:eastAsia="Arial Unicode MS" w:hAnsi="Times New Roman" w:cs="Times New Roman"/>
          <w:color w:val="000000" w:themeColor="text1"/>
          <w:sz w:val="24"/>
          <w:szCs w:val="24"/>
          <w:lang w:bidi="en-US"/>
        </w:rPr>
        <w:t>1</w:t>
      </w:r>
      <w:r w:rsidR="007D2D83" w:rsidRPr="00D4422F">
        <w:rPr>
          <w:rFonts w:ascii="Times New Roman" w:eastAsia="Arial Unicode MS" w:hAnsi="Times New Roman" w:cs="Times New Roman"/>
          <w:color w:val="000000" w:themeColor="text1"/>
          <w:sz w:val="24"/>
          <w:szCs w:val="24"/>
          <w:lang w:bidi="en-US"/>
        </w:rPr>
        <w:t xml:space="preserve">. </w:t>
      </w:r>
      <w:r w:rsidR="009F1E56" w:rsidRPr="00D4422F">
        <w:rPr>
          <w:rFonts w:ascii="Times New Roman" w:eastAsia="Arial Unicode MS" w:hAnsi="Times New Roman" w:cs="Times New Roman"/>
          <w:color w:val="000000" w:themeColor="text1"/>
          <w:sz w:val="24"/>
          <w:szCs w:val="24"/>
          <w:lang w:bidi="en-US"/>
        </w:rPr>
        <w:t>“trust i posaçëm” është një trust i krijuar qëllimisht nga themeluesi, midis të gjallëve apo për shkak të vdekjes, zakonisht në formën e një dokumenti me shkrim, për t'i vendosur aktivet nën kontrollin e një kujdestari në përfitim të një përfituesi ose për një qëllim të caktuar;</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D2D83" w:rsidRPr="00D4422F">
        <w:rPr>
          <w:rFonts w:ascii="Times New Roman" w:eastAsia="Arial Unicode MS" w:hAnsi="Times New Roman" w:cs="Times New Roman"/>
          <w:color w:val="000000" w:themeColor="text1"/>
          <w:sz w:val="24"/>
          <w:szCs w:val="24"/>
          <w:lang w:bidi="en-US"/>
        </w:rPr>
        <w:t>2</w:t>
      </w:r>
      <w:r w:rsidR="009F1E56" w:rsidRPr="00D4422F">
        <w:rPr>
          <w:rFonts w:ascii="Times New Roman" w:eastAsia="Arial Unicode MS" w:hAnsi="Times New Roman" w:cs="Times New Roman"/>
          <w:color w:val="000000" w:themeColor="text1"/>
          <w:sz w:val="24"/>
          <w:szCs w:val="24"/>
          <w:lang w:bidi="en-US"/>
        </w:rPr>
        <w:t>. “përfitues të një kompetence diskrecionale” janë personat fizikë ose juridikë, ose një kategori e personave fizikë ose juridikë, mes të cilëve kujdestarët mund të zgjedhin përfituesit në një trust diskrecional;</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D2D83" w:rsidRPr="00D4422F">
        <w:rPr>
          <w:rFonts w:ascii="Times New Roman" w:eastAsia="Arial Unicode MS" w:hAnsi="Times New Roman" w:cs="Times New Roman"/>
          <w:color w:val="000000" w:themeColor="text1"/>
          <w:sz w:val="24"/>
          <w:szCs w:val="24"/>
          <w:lang w:bidi="en-US"/>
        </w:rPr>
        <w:t>3</w:t>
      </w:r>
      <w:r w:rsidR="009F1E56" w:rsidRPr="00D4422F">
        <w:rPr>
          <w:rFonts w:ascii="Times New Roman" w:eastAsia="Arial Unicode MS" w:hAnsi="Times New Roman" w:cs="Times New Roman"/>
          <w:color w:val="000000" w:themeColor="text1"/>
          <w:sz w:val="24"/>
          <w:szCs w:val="24"/>
          <w:lang w:bidi="en-US"/>
        </w:rPr>
        <w:t>. “përfitues në mungesë të ushtrimit të diskrecionit” janë personat fizikë ose juridikë ose një kategori e personave fizikë ose juridikë, që janë përfitues të një trusti diskrecional në rast se kujdestarët nuk arrijnë të ushtrojnë diskrecionin e tyre;</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D2D83" w:rsidRPr="00D4422F">
        <w:rPr>
          <w:rFonts w:ascii="Times New Roman" w:eastAsia="Arial Unicode MS" w:hAnsi="Times New Roman" w:cs="Times New Roman"/>
          <w:color w:val="000000" w:themeColor="text1"/>
          <w:sz w:val="24"/>
          <w:szCs w:val="24"/>
          <w:lang w:bidi="en-US"/>
        </w:rPr>
        <w:t>4</w:t>
      </w:r>
      <w:r w:rsidR="009F1E56" w:rsidRPr="00D4422F">
        <w:rPr>
          <w:rFonts w:ascii="Times New Roman" w:eastAsia="Arial Unicode MS" w:hAnsi="Times New Roman" w:cs="Times New Roman"/>
          <w:color w:val="000000" w:themeColor="text1"/>
          <w:sz w:val="24"/>
          <w:szCs w:val="24"/>
          <w:lang w:bidi="en-US"/>
        </w:rPr>
        <w:t>. “organizim ligjor” nënkupton një trust të posaçëm ose një organizim që ka një strukturë ose funksion të ngjashëm me atë të një trusti të posaçëm, duke përfshirë “fiducie” dhe disa forma të “Treuhand” dhe “fideicomiso”;</w:t>
      </w:r>
    </w:p>
    <w:p w:rsidR="009F1E56" w:rsidRPr="00D4422F" w:rsidRDefault="007E2542" w:rsidP="00154979">
      <w:pPr>
        <w:widowControl w:val="0"/>
        <w:tabs>
          <w:tab w:val="left" w:pos="851"/>
        </w:tabs>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D2D83" w:rsidRPr="00D4422F">
        <w:rPr>
          <w:rFonts w:ascii="Times New Roman" w:eastAsia="Arial Unicode MS" w:hAnsi="Times New Roman" w:cs="Times New Roman"/>
          <w:color w:val="000000" w:themeColor="text1"/>
          <w:sz w:val="24"/>
          <w:szCs w:val="24"/>
          <w:lang w:bidi="en-US"/>
        </w:rPr>
        <w:t>5</w:t>
      </w:r>
      <w:r w:rsidR="009F1E56" w:rsidRPr="00D4422F">
        <w:rPr>
          <w:rFonts w:ascii="Times New Roman" w:eastAsia="Arial Unicode MS" w:hAnsi="Times New Roman" w:cs="Times New Roman"/>
          <w:color w:val="000000" w:themeColor="text1"/>
          <w:sz w:val="24"/>
          <w:szCs w:val="24"/>
          <w:lang w:bidi="en-US"/>
        </w:rPr>
        <w:t>. “ofrues shërbimesh për truste ose për shoqëritë tregëtare” nënkupton çdo person fizik ose juridik që, nëpërmjet veprimtarisë së tij, u ofron palëve të treta një nga shërbimet e mëposhtme:</w:t>
      </w:r>
    </w:p>
    <w:p w:rsidR="009F1E56" w:rsidRPr="00D4422F" w:rsidRDefault="009F1E5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formimin e shoqërive tregtare ose të personave të tjerë juridikë;</w:t>
      </w:r>
    </w:p>
    <w:p w:rsidR="009F1E56" w:rsidRPr="00D4422F" w:rsidRDefault="009F1E5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vepron si, ose kujdeset që një person tjetër të veprojë si, drejtor,  administrator ose sekretar i një shoqërie, si partner i një partneriteti apo në një pozicion të ngjashëm në lidhje me persona të tjerë juridikë;</w:t>
      </w:r>
    </w:p>
    <w:p w:rsidR="009F1E56" w:rsidRPr="00D4422F" w:rsidRDefault="009F1E5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ofrimin e një zyre të regjistruar, adrese të ushtrimit të veprimtarisë, adresë korrespondence ose adresë administrative, si dhe shërbime të tjera të lidhura për një shoqëri, një partneritet ose çdo person tjetër juridik apo organizim ligjor;</w:t>
      </w:r>
    </w:p>
    <w:p w:rsidR="009F1E56" w:rsidRPr="00D4422F" w:rsidRDefault="009F1E5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vepron si, ose cakton që një person tjetër të veprojë si, kujdestar i një trusti të posaçëm, ose kryen një funksion të barasvlershëm për një organizim ligjor të ngjashëm;</w:t>
      </w:r>
    </w:p>
    <w:p w:rsidR="009F1E56" w:rsidRPr="00D4422F" w:rsidRDefault="009F1E56"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vepron si, ose cakton që një person tjetër të veprojë si, aksionar përfaqësues për një person tjetër;</w:t>
      </w:r>
    </w:p>
    <w:p w:rsidR="009F1E56" w:rsidRPr="00D4422F" w:rsidRDefault="007E254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w:t>
      </w:r>
      <w:r w:rsidR="007D2D83" w:rsidRPr="00D4422F">
        <w:rPr>
          <w:rFonts w:ascii="Times New Roman" w:eastAsia="Arial Unicode MS" w:hAnsi="Times New Roman" w:cs="Times New Roman"/>
          <w:color w:val="000000" w:themeColor="text1"/>
          <w:sz w:val="24"/>
          <w:szCs w:val="24"/>
          <w:lang w:bidi="en-US"/>
        </w:rPr>
        <w:t>6</w:t>
      </w:r>
      <w:r w:rsidR="009F1E56" w:rsidRPr="00D4422F">
        <w:rPr>
          <w:rFonts w:ascii="Times New Roman" w:eastAsia="Arial Unicode MS" w:hAnsi="Times New Roman" w:cs="Times New Roman"/>
          <w:color w:val="000000" w:themeColor="text1"/>
          <w:sz w:val="24"/>
          <w:szCs w:val="24"/>
          <w:lang w:bidi="en-US"/>
        </w:rPr>
        <w:t xml:space="preserve">. “vendosje e  veprimtarisë” nënkupton ushtrimin faktik të një veprimtarie ekonomike nga një subjekt i detyruar i të parashikuar </w:t>
      </w:r>
      <w:r w:rsidR="006C468B" w:rsidRPr="00D4422F">
        <w:rPr>
          <w:rFonts w:ascii="Times New Roman" w:eastAsia="Arial Unicode MS" w:hAnsi="Times New Roman" w:cs="Times New Roman"/>
          <w:color w:val="000000" w:themeColor="text1"/>
          <w:sz w:val="24"/>
          <w:szCs w:val="24"/>
          <w:lang w:bidi="en-US"/>
        </w:rPr>
        <w:t xml:space="preserve">nga neni 86 </w:t>
      </w:r>
      <w:r w:rsidR="009F1E56" w:rsidRPr="00D4422F">
        <w:rPr>
          <w:rFonts w:ascii="Times New Roman" w:eastAsia="Arial Unicode MS" w:hAnsi="Times New Roman" w:cs="Times New Roman"/>
          <w:color w:val="000000" w:themeColor="text1"/>
          <w:sz w:val="24"/>
          <w:szCs w:val="24"/>
          <w:lang w:bidi="en-US"/>
        </w:rPr>
        <w:t>të këtij ligji, në territorin e Republikës së Shqipërisë ose jashtë saj, të ndryshëm nga shteti në të cilën ndodhet selia e tij qëndrore, për një periudhë të pacaktuar kohore dhe përmes një pranie të qëndrueshme organizative, që përfshin:</w:t>
      </w:r>
    </w:p>
    <w:p w:rsidR="009F1E56" w:rsidRPr="00D4422F" w:rsidRDefault="009F1E56"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a) një degë ose filial;</w:t>
      </w:r>
    </w:p>
    <w:p w:rsidR="009F1E56" w:rsidRPr="00D4422F" w:rsidRDefault="009F1E56"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b) në rastin e institucioneve të kreditit dhe institucioneve financiare, çdo formë pranie që, sipas legjislacionit rregullator përkatës prudencial, kualifikohet si vendosje e veprimtarisë.</w:t>
      </w:r>
    </w:p>
    <w:p w:rsidR="009F1E56" w:rsidRPr="00D4422F" w:rsidRDefault="007D2D8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67</w:t>
      </w:r>
      <w:r w:rsidR="009F1E56" w:rsidRPr="00D4422F">
        <w:rPr>
          <w:rFonts w:ascii="Times New Roman" w:eastAsia="Arial Unicode MS" w:hAnsi="Times New Roman" w:cs="Times New Roman"/>
          <w:color w:val="000000" w:themeColor="text1"/>
          <w:sz w:val="24"/>
          <w:szCs w:val="24"/>
          <w:lang w:bidi="en-US"/>
        </w:rPr>
        <w:t>. “vend i tretë” nënkupton çdo juridiksion, shtet i pavarur ose territor autonom që nuk është pjesë e Bashkimit Evropian dhe që ka legjislacionin ose regjimin e vet të zbatimit për parandalimin e pastrimit të parave dhe financimit të terrorizmit.</w:t>
      </w:r>
    </w:p>
    <w:p w:rsidR="009F1E56" w:rsidRPr="00D4422F" w:rsidRDefault="009F1E56" w:rsidP="00154979">
      <w:pPr>
        <w:widowControl w:val="0"/>
        <w:spacing w:after="0"/>
        <w:ind w:left="0" w:firstLine="720"/>
        <w:rPr>
          <w:rFonts w:ascii="Times New Roman" w:hAnsi="Times New Roman" w:cs="Times New Roman"/>
          <w:color w:val="000000" w:themeColor="text1"/>
          <w:sz w:val="24"/>
          <w:szCs w:val="24"/>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2</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Cs/>
          <w:iCs/>
          <w:color w:val="000000" w:themeColor="text1"/>
          <w:sz w:val="24"/>
          <w:szCs w:val="24"/>
          <w:lang w:bidi="en-US"/>
        </w:rPr>
        <w:t>Fusha e zbatimit</w:t>
      </w:r>
    </w:p>
    <w:p w:rsidR="00666E8A" w:rsidRPr="00D4422F" w:rsidRDefault="00211681"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86</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bookmarkStart w:id="2" w:name="bookmark6"/>
      <w:r w:rsidRPr="00D4422F">
        <w:rPr>
          <w:rFonts w:ascii="Times New Roman" w:eastAsia="Arial Unicode MS" w:hAnsi="Times New Roman" w:cs="Times New Roman"/>
          <w:b/>
          <w:bCs/>
          <w:color w:val="000000" w:themeColor="text1"/>
          <w:sz w:val="24"/>
          <w:szCs w:val="24"/>
          <w:lang w:bidi="en-US"/>
        </w:rPr>
        <w:t>Subjektet e detyruara</w:t>
      </w:r>
      <w:bookmarkEnd w:id="2"/>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Subjektet e mëposhtme konsiderohen si subjekte të detyru</w:t>
      </w:r>
      <w:r w:rsidR="0050759E" w:rsidRPr="00D4422F">
        <w:rPr>
          <w:rFonts w:ascii="Times New Roman" w:eastAsia="Arial Unicode MS" w:hAnsi="Times New Roman" w:cs="Times New Roman"/>
          <w:color w:val="000000" w:themeColor="text1"/>
          <w:sz w:val="24"/>
          <w:szCs w:val="24"/>
          <w:lang w:bidi="en-US"/>
        </w:rPr>
        <w:t>ara për qëllimet e këtij ligji:</w:t>
      </w: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institucionet e kreditit;</w:t>
      </w: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institucionet financiare;</w:t>
      </w: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personat fizikë ose juridikë të mëposhtëm që veprojnë në ushtrim të veprimtarive të tyre profesionale:</w:t>
      </w:r>
    </w:p>
    <w:p w:rsidR="0050759E"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audituesit</w:t>
      </w:r>
      <w:r w:rsidR="00856E99" w:rsidRPr="00D4422F">
        <w:rPr>
          <w:rFonts w:ascii="Times New Roman" w:eastAsia="Arial Unicode MS" w:hAnsi="Times New Roman" w:cs="Times New Roman"/>
          <w:color w:val="000000" w:themeColor="text1"/>
          <w:sz w:val="24"/>
          <w:szCs w:val="24"/>
          <w:lang w:bidi="en-US"/>
        </w:rPr>
        <w:t xml:space="preserve"> ligjor</w:t>
      </w:r>
      <w:r w:rsidRPr="00D4422F">
        <w:rPr>
          <w:rFonts w:ascii="Times New Roman" w:eastAsia="Arial Unicode MS" w:hAnsi="Times New Roman" w:cs="Times New Roman"/>
          <w:color w:val="000000" w:themeColor="text1"/>
          <w:sz w:val="24"/>
          <w:szCs w:val="24"/>
          <w:lang w:bidi="en-US"/>
        </w:rPr>
        <w:t xml:space="preserve">, kontabilistët e </w:t>
      </w:r>
      <w:r w:rsidR="00856E99" w:rsidRPr="00D4422F">
        <w:rPr>
          <w:rFonts w:ascii="Times New Roman" w:eastAsia="Arial Unicode MS" w:hAnsi="Times New Roman" w:cs="Times New Roman"/>
          <w:color w:val="000000" w:themeColor="text1"/>
          <w:sz w:val="24"/>
          <w:szCs w:val="24"/>
          <w:lang w:bidi="en-US"/>
        </w:rPr>
        <w:t>miratuar d</w:t>
      </w:r>
      <w:r w:rsidRPr="00D4422F">
        <w:rPr>
          <w:rFonts w:ascii="Times New Roman" w:eastAsia="Arial Unicode MS" w:hAnsi="Times New Roman" w:cs="Times New Roman"/>
          <w:color w:val="000000" w:themeColor="text1"/>
          <w:sz w:val="24"/>
          <w:szCs w:val="24"/>
          <w:lang w:bidi="en-US"/>
        </w:rPr>
        <w:t xml:space="preserve">he </w:t>
      </w:r>
      <w:r w:rsidR="00856E99" w:rsidRPr="00D4422F">
        <w:rPr>
          <w:rFonts w:ascii="Times New Roman" w:eastAsia="Arial Unicode MS" w:hAnsi="Times New Roman" w:cs="Times New Roman"/>
          <w:color w:val="000000" w:themeColor="text1"/>
          <w:sz w:val="24"/>
          <w:szCs w:val="24"/>
          <w:lang w:bidi="en-US"/>
        </w:rPr>
        <w:t>k</w:t>
      </w:r>
      <w:r w:rsidR="00EA179D" w:rsidRPr="00D4422F">
        <w:rPr>
          <w:rFonts w:ascii="Times New Roman" w:eastAsia="Arial Unicode MS" w:hAnsi="Times New Roman" w:cs="Times New Roman"/>
          <w:color w:val="000000" w:themeColor="text1"/>
          <w:sz w:val="24"/>
          <w:szCs w:val="24"/>
          <w:lang w:bidi="en-US"/>
        </w:rPr>
        <w:t>ë</w:t>
      </w:r>
      <w:r w:rsidR="00856E99" w:rsidRPr="00D4422F">
        <w:rPr>
          <w:rFonts w:ascii="Times New Roman" w:eastAsia="Arial Unicode MS" w:hAnsi="Times New Roman" w:cs="Times New Roman"/>
          <w:color w:val="000000" w:themeColor="text1"/>
          <w:sz w:val="24"/>
          <w:szCs w:val="24"/>
          <w:lang w:bidi="en-US"/>
        </w:rPr>
        <w:t>shilltar</w:t>
      </w:r>
      <w:r w:rsidR="00EA179D" w:rsidRPr="00D4422F">
        <w:rPr>
          <w:rFonts w:ascii="Times New Roman" w:eastAsia="Arial Unicode MS" w:hAnsi="Times New Roman" w:cs="Times New Roman"/>
          <w:color w:val="000000" w:themeColor="text1"/>
          <w:sz w:val="24"/>
          <w:szCs w:val="24"/>
          <w:lang w:bidi="en-US"/>
        </w:rPr>
        <w:t>ë</w:t>
      </w:r>
      <w:r w:rsidR="00856E99" w:rsidRPr="00D4422F">
        <w:rPr>
          <w:rFonts w:ascii="Times New Roman" w:eastAsia="Arial Unicode MS" w:hAnsi="Times New Roman" w:cs="Times New Roman"/>
          <w:color w:val="000000" w:themeColor="text1"/>
          <w:sz w:val="24"/>
          <w:szCs w:val="24"/>
          <w:lang w:bidi="en-US"/>
        </w:rPr>
        <w:t xml:space="preserve">t </w:t>
      </w:r>
      <w:r w:rsidRPr="00D4422F">
        <w:rPr>
          <w:rFonts w:ascii="Times New Roman" w:eastAsia="Arial Unicode MS" w:hAnsi="Times New Roman" w:cs="Times New Roman"/>
          <w:color w:val="000000" w:themeColor="text1"/>
          <w:sz w:val="24"/>
          <w:szCs w:val="24"/>
          <w:lang w:bidi="en-US"/>
        </w:rPr>
        <w:t xml:space="preserve">tatimorë, si dhe </w:t>
      </w:r>
      <w:r w:rsidR="00527410" w:rsidRPr="00D4422F">
        <w:rPr>
          <w:rFonts w:ascii="Times New Roman" w:eastAsia="Arial Unicode MS" w:hAnsi="Times New Roman" w:cs="Times New Roman"/>
          <w:color w:val="000000" w:themeColor="text1"/>
          <w:sz w:val="24"/>
          <w:szCs w:val="24"/>
          <w:lang w:bidi="en-US"/>
        </w:rPr>
        <w:t>çdo person tjetër fizikë ose juridik</w:t>
      </w:r>
      <w:r w:rsidR="00081A3B" w:rsidRPr="00D4422F">
        <w:rPr>
          <w:rFonts w:ascii="Times New Roman" w:eastAsia="Arial Unicode MS" w:hAnsi="Times New Roman" w:cs="Times New Roman"/>
          <w:color w:val="000000" w:themeColor="text1"/>
          <w:sz w:val="24"/>
          <w:szCs w:val="24"/>
          <w:lang w:bidi="en-US"/>
        </w:rPr>
        <w:t>ë, duke përfshirë profesionet</w:t>
      </w:r>
      <w:r w:rsidR="00527410" w:rsidRPr="00D4422F">
        <w:rPr>
          <w:rFonts w:ascii="Times New Roman" w:eastAsia="Arial Unicode MS" w:hAnsi="Times New Roman" w:cs="Times New Roman"/>
          <w:color w:val="000000" w:themeColor="text1"/>
          <w:sz w:val="24"/>
          <w:szCs w:val="24"/>
          <w:lang w:bidi="en-US"/>
        </w:rPr>
        <w:t xml:space="preserve"> </w:t>
      </w:r>
      <w:r w:rsidR="00081A3B" w:rsidRPr="00D4422F">
        <w:rPr>
          <w:rFonts w:ascii="Times New Roman" w:eastAsia="Arial Unicode MS" w:hAnsi="Times New Roman" w:cs="Times New Roman"/>
          <w:color w:val="000000" w:themeColor="text1"/>
          <w:sz w:val="24"/>
          <w:szCs w:val="24"/>
          <w:lang w:bidi="en-US"/>
        </w:rPr>
        <w:t>e lira</w:t>
      </w:r>
      <w:r w:rsidR="00527410" w:rsidRPr="00D4422F">
        <w:rPr>
          <w:rFonts w:ascii="Times New Roman" w:eastAsia="Arial Unicode MS" w:hAnsi="Times New Roman" w:cs="Times New Roman"/>
          <w:color w:val="000000" w:themeColor="text1"/>
          <w:sz w:val="24"/>
          <w:szCs w:val="24"/>
          <w:lang w:bidi="en-US"/>
        </w:rPr>
        <w:t xml:space="preserve">, të tillë si avokatët, që marrin përsipër të ofrojnë në mënyrë të drejtpërdrejtë ose me anë të personave të tjerë me të cilët ata janë të lidhur, ndihmë materiale, mbështetje ose këshillim në lidhje me çështjet tatimore si aktivitet </w:t>
      </w:r>
      <w:r w:rsidR="0028183D" w:rsidRPr="00D4422F">
        <w:rPr>
          <w:rFonts w:ascii="Times New Roman" w:eastAsia="Arial Unicode MS" w:hAnsi="Times New Roman" w:cs="Times New Roman"/>
          <w:color w:val="000000" w:themeColor="text1"/>
          <w:sz w:val="24"/>
          <w:szCs w:val="24"/>
          <w:lang w:bidi="en-US"/>
        </w:rPr>
        <w:t xml:space="preserve">kryesor biznesi </w:t>
      </w:r>
      <w:r w:rsidR="00ED46BB" w:rsidRPr="00D4422F">
        <w:rPr>
          <w:rFonts w:ascii="Times New Roman" w:eastAsia="Arial Unicode MS" w:hAnsi="Times New Roman" w:cs="Times New Roman"/>
          <w:color w:val="000000" w:themeColor="text1"/>
          <w:sz w:val="24"/>
          <w:szCs w:val="24"/>
          <w:lang w:bidi="en-US"/>
        </w:rPr>
        <w:t xml:space="preserve">apo </w:t>
      </w:r>
      <w:r w:rsidR="00527410" w:rsidRPr="00D4422F">
        <w:rPr>
          <w:rFonts w:ascii="Times New Roman" w:eastAsia="Arial Unicode MS" w:hAnsi="Times New Roman" w:cs="Times New Roman"/>
          <w:color w:val="000000" w:themeColor="text1"/>
          <w:sz w:val="24"/>
          <w:szCs w:val="24"/>
          <w:lang w:bidi="en-US"/>
        </w:rPr>
        <w:t>veprimtari profesionale;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note</w:t>
      </w:r>
      <w:r w:rsidR="00081A3B" w:rsidRPr="00D4422F">
        <w:rPr>
          <w:rFonts w:ascii="Times New Roman" w:eastAsia="Arial Unicode MS" w:hAnsi="Times New Roman" w:cs="Times New Roman"/>
          <w:color w:val="000000" w:themeColor="text1"/>
          <w:sz w:val="24"/>
          <w:szCs w:val="24"/>
          <w:lang w:bidi="en-US"/>
        </w:rPr>
        <w:t>rët, avokatët dhe profesionist</w:t>
      </w:r>
      <w:r w:rsidR="00EA179D" w:rsidRPr="00D4422F">
        <w:rPr>
          <w:rFonts w:ascii="Times New Roman" w:eastAsia="Arial Unicode MS" w:hAnsi="Times New Roman" w:cs="Times New Roman"/>
          <w:color w:val="000000" w:themeColor="text1"/>
          <w:sz w:val="24"/>
          <w:szCs w:val="24"/>
          <w:lang w:bidi="en-US"/>
        </w:rPr>
        <w:t>ë</w:t>
      </w:r>
      <w:r w:rsidR="00081A3B"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e tjerë </w:t>
      </w:r>
      <w:r w:rsidR="00081A3B" w:rsidRPr="00D4422F">
        <w:rPr>
          <w:rFonts w:ascii="Times New Roman" w:eastAsia="Arial Unicode MS" w:hAnsi="Times New Roman" w:cs="Times New Roman"/>
          <w:color w:val="000000" w:themeColor="text1"/>
          <w:sz w:val="24"/>
          <w:szCs w:val="24"/>
          <w:lang w:bidi="en-US"/>
        </w:rPr>
        <w:t>t</w:t>
      </w:r>
      <w:r w:rsidR="00EA179D" w:rsidRPr="00D4422F">
        <w:rPr>
          <w:rFonts w:ascii="Times New Roman" w:eastAsia="Arial Unicode MS" w:hAnsi="Times New Roman" w:cs="Times New Roman"/>
          <w:color w:val="000000" w:themeColor="text1"/>
          <w:sz w:val="24"/>
          <w:szCs w:val="24"/>
          <w:lang w:bidi="en-US"/>
        </w:rPr>
        <w:t>ë</w:t>
      </w:r>
      <w:r w:rsidR="00081A3B" w:rsidRPr="00D4422F">
        <w:rPr>
          <w:rFonts w:ascii="Times New Roman" w:eastAsia="Arial Unicode MS" w:hAnsi="Times New Roman" w:cs="Times New Roman"/>
          <w:color w:val="000000" w:themeColor="text1"/>
          <w:sz w:val="24"/>
          <w:szCs w:val="24"/>
          <w:lang w:bidi="en-US"/>
        </w:rPr>
        <w:t xml:space="preserve"> lir</w:t>
      </w:r>
      <w:r w:rsidR="00EA179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A646CC" w:rsidRPr="00D4422F">
        <w:rPr>
          <w:rFonts w:ascii="Times New Roman" w:eastAsia="Arial Unicode MS" w:hAnsi="Times New Roman" w:cs="Times New Roman"/>
          <w:color w:val="000000" w:themeColor="text1"/>
          <w:sz w:val="24"/>
          <w:szCs w:val="24"/>
          <w:lang w:bidi="en-US"/>
        </w:rPr>
        <w:t>ku ata marrin pjesë, qoftë duke vepruar në emër të dhe për klientin e tyre në çdo transaksion financiar ose të pasurive të paluajtshme, ose duke ndihmuar në planifikimin ose kryerjen e transaksioneve për klientin e tyre në lidhje me ndonjë nga sa vijon</w:t>
      </w:r>
      <w:r w:rsidRPr="00D4422F">
        <w:rPr>
          <w:rFonts w:ascii="Times New Roman" w:eastAsia="Arial Unicode MS" w:hAnsi="Times New Roman" w:cs="Times New Roman"/>
          <w:color w:val="000000" w:themeColor="text1"/>
          <w:sz w:val="24"/>
          <w:szCs w:val="24"/>
          <w:lang w:bidi="en-US"/>
        </w:rPr>
        <w:t>:</w:t>
      </w:r>
    </w:p>
    <w:p w:rsidR="0050759E" w:rsidRPr="00D4422F" w:rsidRDefault="00AB7E87"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 xml:space="preserve">blerjen dhe shitjen e pasurive të paluajtshme ose </w:t>
      </w:r>
      <w:r w:rsidRPr="00D4422F">
        <w:rPr>
          <w:rFonts w:ascii="Times New Roman" w:eastAsia="Arial Unicode MS" w:hAnsi="Times New Roman" w:cs="Times New Roman"/>
          <w:color w:val="000000" w:themeColor="text1"/>
          <w:sz w:val="24"/>
          <w:szCs w:val="24"/>
          <w:lang w:bidi="en-US"/>
        </w:rPr>
        <w:t>t</w:t>
      </w:r>
      <w:r w:rsidR="00EA179D"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hAnsi="Times New Roman" w:cs="Times New Roman"/>
          <w:color w:val="000000" w:themeColor="text1"/>
          <w:sz w:val="24"/>
          <w:szCs w:val="24"/>
        </w:rPr>
        <w:t xml:space="preserve">personave juridikë (shoqërive tregtare dhe </w:t>
      </w:r>
      <w:r w:rsidR="00E12F22" w:rsidRPr="00D4422F">
        <w:rPr>
          <w:rFonts w:ascii="Times New Roman" w:hAnsi="Times New Roman" w:cs="Times New Roman"/>
          <w:color w:val="000000" w:themeColor="text1"/>
          <w:sz w:val="24"/>
          <w:szCs w:val="24"/>
        </w:rPr>
        <w:t>personave</w:t>
      </w:r>
      <w:r w:rsidRPr="00D4422F">
        <w:rPr>
          <w:rFonts w:ascii="Times New Roman" w:hAnsi="Times New Roman" w:cs="Times New Roman"/>
          <w:color w:val="000000" w:themeColor="text1"/>
          <w:sz w:val="24"/>
          <w:szCs w:val="24"/>
        </w:rPr>
        <w:t xml:space="preserve"> të tjer</w:t>
      </w:r>
      <w:r w:rsidR="00EA179D"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juridik)</w:t>
      </w:r>
      <w:r w:rsidR="00666E8A" w:rsidRPr="00D4422F">
        <w:rPr>
          <w:rFonts w:ascii="Times New Roman" w:eastAsia="Arial Unicode MS" w:hAnsi="Times New Roman" w:cs="Times New Roman"/>
          <w:color w:val="000000" w:themeColor="text1"/>
          <w:sz w:val="24"/>
          <w:szCs w:val="24"/>
          <w:lang w:bidi="en-US"/>
        </w:rPr>
        <w:t>;</w:t>
      </w:r>
    </w:p>
    <w:p w:rsidR="0050759E" w:rsidRPr="00D4422F" w:rsidRDefault="00AB7E87"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eastAsia="Arial Unicode MS" w:hAnsi="Times New Roman" w:cs="Times New Roman"/>
          <w:color w:val="000000" w:themeColor="text1"/>
          <w:sz w:val="24"/>
          <w:szCs w:val="24"/>
          <w:lang w:bidi="en-US"/>
        </w:rPr>
        <w:t xml:space="preserve">administrimin </w:t>
      </w:r>
      <w:r w:rsidR="00E12F22" w:rsidRPr="00D4422F">
        <w:rPr>
          <w:rFonts w:ascii="Times New Roman" w:eastAsia="Arial Unicode MS" w:hAnsi="Times New Roman" w:cs="Times New Roman"/>
          <w:color w:val="000000" w:themeColor="text1"/>
          <w:sz w:val="24"/>
          <w:szCs w:val="24"/>
          <w:lang w:bidi="en-US"/>
        </w:rPr>
        <w:t>e parave, letrave me vlerë ose pasurive</w:t>
      </w:r>
      <w:r w:rsidR="00666E8A" w:rsidRPr="00D4422F">
        <w:rPr>
          <w:rFonts w:ascii="Times New Roman" w:eastAsia="Arial Unicode MS" w:hAnsi="Times New Roman" w:cs="Times New Roman"/>
          <w:color w:val="000000" w:themeColor="text1"/>
          <w:sz w:val="24"/>
          <w:szCs w:val="24"/>
          <w:lang w:bidi="en-US"/>
        </w:rPr>
        <w:t xml:space="preserve"> të tjera të klientit, duke përfshirë kripto</w:t>
      </w:r>
      <w:r w:rsidR="00E12F22"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asetet;</w:t>
      </w:r>
    </w:p>
    <w:p w:rsidR="0050759E" w:rsidRPr="00D4422F" w:rsidRDefault="00AB7E87"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iii. </w:t>
      </w:r>
      <w:r w:rsidR="00666E8A" w:rsidRPr="00D4422F">
        <w:rPr>
          <w:rFonts w:ascii="Times New Roman" w:eastAsia="Arial Unicode MS" w:hAnsi="Times New Roman" w:cs="Times New Roman"/>
          <w:color w:val="000000" w:themeColor="text1"/>
          <w:sz w:val="24"/>
          <w:szCs w:val="24"/>
          <w:lang w:bidi="en-US"/>
        </w:rPr>
        <w:t>hapjen ose administrimin e llogarive bankare, të kursimit, të letrave me vlerë ose të kripto</w:t>
      </w:r>
      <w:r w:rsidR="00B6372D"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aseteve;</w:t>
      </w:r>
    </w:p>
    <w:p w:rsidR="0050759E" w:rsidRPr="00D4422F" w:rsidRDefault="00AB7E87"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iv. </w:t>
      </w:r>
      <w:r w:rsidR="00666E8A" w:rsidRPr="00D4422F">
        <w:rPr>
          <w:rFonts w:ascii="Times New Roman" w:eastAsia="Arial Unicode MS" w:hAnsi="Times New Roman" w:cs="Times New Roman"/>
          <w:color w:val="000000" w:themeColor="text1"/>
          <w:sz w:val="24"/>
          <w:szCs w:val="24"/>
          <w:lang w:bidi="en-US"/>
        </w:rPr>
        <w:t xml:space="preserve">organizimin e </w:t>
      </w:r>
      <w:r w:rsidR="00B6372D" w:rsidRPr="00D4422F">
        <w:rPr>
          <w:rFonts w:ascii="Times New Roman" w:eastAsia="Arial Unicode MS" w:hAnsi="Times New Roman" w:cs="Times New Roman"/>
          <w:color w:val="000000" w:themeColor="text1"/>
          <w:sz w:val="24"/>
          <w:szCs w:val="24"/>
          <w:lang w:bidi="en-US"/>
        </w:rPr>
        <w:t xml:space="preserve">masave </w:t>
      </w:r>
      <w:r w:rsidR="00666E8A" w:rsidRPr="00D4422F">
        <w:rPr>
          <w:rFonts w:ascii="Times New Roman" w:eastAsia="Arial Unicode MS" w:hAnsi="Times New Roman" w:cs="Times New Roman"/>
          <w:color w:val="000000" w:themeColor="text1"/>
          <w:sz w:val="24"/>
          <w:szCs w:val="24"/>
          <w:lang w:bidi="en-US"/>
        </w:rPr>
        <w:t>të nevojshme për krijimin, funksionimin ose administrimin e shoqërive</w:t>
      </w:r>
      <w:r w:rsidR="00B6372D" w:rsidRPr="00D4422F">
        <w:rPr>
          <w:rFonts w:ascii="Times New Roman" w:eastAsia="Arial Unicode MS" w:hAnsi="Times New Roman" w:cs="Times New Roman"/>
          <w:color w:val="000000" w:themeColor="text1"/>
          <w:sz w:val="24"/>
          <w:szCs w:val="24"/>
          <w:lang w:bidi="en-US"/>
        </w:rPr>
        <w:t xml:space="preserve"> treg</w:t>
      </w:r>
      <w:r w:rsidR="00EA179D" w:rsidRPr="00D4422F">
        <w:rPr>
          <w:rFonts w:ascii="Times New Roman" w:eastAsia="Arial Unicode MS" w:hAnsi="Times New Roman" w:cs="Times New Roman"/>
          <w:color w:val="000000" w:themeColor="text1"/>
          <w:sz w:val="24"/>
          <w:szCs w:val="24"/>
          <w:lang w:bidi="en-US"/>
        </w:rPr>
        <w:t>ë</w:t>
      </w:r>
      <w:r w:rsidR="00B6372D" w:rsidRPr="00D4422F">
        <w:rPr>
          <w:rFonts w:ascii="Times New Roman" w:eastAsia="Arial Unicode MS" w:hAnsi="Times New Roman" w:cs="Times New Roman"/>
          <w:color w:val="000000" w:themeColor="text1"/>
          <w:sz w:val="24"/>
          <w:szCs w:val="24"/>
          <w:lang w:bidi="en-US"/>
        </w:rPr>
        <w:t>tare</w:t>
      </w:r>
      <w:r w:rsidR="00666E8A" w:rsidRPr="00D4422F">
        <w:rPr>
          <w:rFonts w:ascii="Times New Roman" w:eastAsia="Arial Unicode MS" w:hAnsi="Times New Roman" w:cs="Times New Roman"/>
          <w:color w:val="000000" w:themeColor="text1"/>
          <w:sz w:val="24"/>
          <w:szCs w:val="24"/>
          <w:lang w:bidi="en-US"/>
        </w:rPr>
        <w:t>;</w:t>
      </w:r>
    </w:p>
    <w:p w:rsidR="0050759E" w:rsidRPr="00D4422F" w:rsidRDefault="00AB7E87"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 </w:t>
      </w:r>
      <w:r w:rsidR="00666E8A" w:rsidRPr="00D4422F">
        <w:rPr>
          <w:rFonts w:ascii="Times New Roman" w:eastAsia="Arial Unicode MS" w:hAnsi="Times New Roman" w:cs="Times New Roman"/>
          <w:color w:val="000000" w:themeColor="text1"/>
          <w:sz w:val="24"/>
          <w:szCs w:val="24"/>
          <w:lang w:bidi="en-US"/>
        </w:rPr>
        <w:t>krijimin, ngritjen, funksionimin ose administrimin e trusteve,</w:t>
      </w:r>
      <w:r w:rsidR="00B6372D" w:rsidRPr="00D4422F">
        <w:rPr>
          <w:rFonts w:ascii="Times New Roman" w:eastAsia="Arial Unicode MS" w:hAnsi="Times New Roman" w:cs="Times New Roman"/>
          <w:color w:val="000000" w:themeColor="text1"/>
          <w:sz w:val="24"/>
          <w:szCs w:val="24"/>
          <w:lang w:bidi="en-US"/>
        </w:rPr>
        <w:t xml:space="preserve"> organizimeve ligjore,</w:t>
      </w:r>
      <w:r w:rsidR="00666E8A" w:rsidRPr="00D4422F">
        <w:rPr>
          <w:rFonts w:ascii="Times New Roman" w:eastAsia="Arial Unicode MS" w:hAnsi="Times New Roman" w:cs="Times New Roman"/>
          <w:color w:val="000000" w:themeColor="text1"/>
          <w:sz w:val="24"/>
          <w:szCs w:val="24"/>
          <w:lang w:bidi="en-US"/>
        </w:rPr>
        <w:t xml:space="preserve"> shoqërive</w:t>
      </w:r>
      <w:r w:rsidR="00032823" w:rsidRPr="00D4422F">
        <w:rPr>
          <w:rFonts w:ascii="Times New Roman" w:eastAsia="Arial Unicode MS" w:hAnsi="Times New Roman" w:cs="Times New Roman"/>
          <w:color w:val="000000" w:themeColor="text1"/>
          <w:sz w:val="24"/>
          <w:szCs w:val="24"/>
          <w:lang w:bidi="en-US"/>
        </w:rPr>
        <w:t xml:space="preserve"> treg</w:t>
      </w:r>
      <w:r w:rsidR="00EA179D" w:rsidRPr="00D4422F">
        <w:rPr>
          <w:rFonts w:ascii="Times New Roman" w:eastAsia="Arial Unicode MS" w:hAnsi="Times New Roman" w:cs="Times New Roman"/>
          <w:color w:val="000000" w:themeColor="text1"/>
          <w:sz w:val="24"/>
          <w:szCs w:val="24"/>
          <w:lang w:bidi="en-US"/>
        </w:rPr>
        <w:t>ë</w:t>
      </w:r>
      <w:r w:rsidR="00032823" w:rsidRPr="00D4422F">
        <w:rPr>
          <w:rFonts w:ascii="Times New Roman" w:eastAsia="Arial Unicode MS" w:hAnsi="Times New Roman" w:cs="Times New Roman"/>
          <w:color w:val="000000" w:themeColor="text1"/>
          <w:sz w:val="24"/>
          <w:szCs w:val="24"/>
          <w:lang w:bidi="en-US"/>
        </w:rPr>
        <w:t xml:space="preserve">tare, fondacioneve, </w:t>
      </w:r>
      <w:r w:rsidR="00666E8A" w:rsidRPr="00D4422F">
        <w:rPr>
          <w:rFonts w:ascii="Times New Roman" w:eastAsia="Arial Unicode MS" w:hAnsi="Times New Roman" w:cs="Times New Roman"/>
          <w:color w:val="000000" w:themeColor="text1"/>
          <w:sz w:val="24"/>
          <w:szCs w:val="24"/>
          <w:lang w:bidi="en-US"/>
        </w:rPr>
        <w:t>ose strukturave të ngjashme;</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ofruesit e shërbimeve për trustet ose shoqëritë tregtare</w:t>
      </w:r>
      <w:r w:rsidR="00032823"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 agjentët e pasurive të paluajtshme dhe profesionistët e tjerë të pasurive të paluajtshme kur ata veprojnë si ndërmjetës në transaksionet e pasurive të paluajtshme, përfshirë edhe në lidhje me dhënien me qira të pasurive të paluajtshme për transaksionet për </w:t>
      </w:r>
      <w:r w:rsidR="004E624D" w:rsidRPr="00D4422F">
        <w:rPr>
          <w:rFonts w:ascii="Times New Roman" w:eastAsia="Arial Unicode MS" w:hAnsi="Times New Roman" w:cs="Times New Roman"/>
          <w:color w:val="000000" w:themeColor="text1"/>
          <w:sz w:val="24"/>
          <w:szCs w:val="24"/>
          <w:lang w:bidi="en-US"/>
        </w:rPr>
        <w:t>të cilat qiraja mujore arrin n</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 xml:space="preserve"> vler</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n e barab</w:t>
      </w:r>
      <w:r w:rsidR="0091020C" w:rsidRPr="00D4422F">
        <w:rPr>
          <w:rFonts w:ascii="Times New Roman" w:eastAsia="Arial Unicode MS" w:hAnsi="Times New Roman" w:cs="Times New Roman"/>
          <w:color w:val="000000" w:themeColor="text1"/>
          <w:sz w:val="24"/>
          <w:szCs w:val="24"/>
          <w:lang w:bidi="en-US"/>
        </w:rPr>
        <w:t>a</w:t>
      </w:r>
      <w:r w:rsidR="004E624D" w:rsidRPr="00D4422F">
        <w:rPr>
          <w:rFonts w:ascii="Times New Roman" w:eastAsia="Arial Unicode MS" w:hAnsi="Times New Roman" w:cs="Times New Roman"/>
          <w:color w:val="000000" w:themeColor="text1"/>
          <w:sz w:val="24"/>
          <w:szCs w:val="24"/>
          <w:lang w:bidi="en-US"/>
        </w:rPr>
        <w:t>rt</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 xml:space="preserve"> apo m</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 xml:space="preserve"> t</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 xml:space="preserve"> madhe se 1,000,000 Lek (nj</w:t>
      </w:r>
      <w:r w:rsidR="00EA179D" w:rsidRPr="00D4422F">
        <w:rPr>
          <w:rFonts w:ascii="Times New Roman" w:eastAsia="Arial Unicode MS" w:hAnsi="Times New Roman" w:cs="Times New Roman"/>
          <w:color w:val="000000" w:themeColor="text1"/>
          <w:sz w:val="24"/>
          <w:szCs w:val="24"/>
          <w:lang w:bidi="en-US"/>
        </w:rPr>
        <w:t>ë</w:t>
      </w:r>
      <w:r w:rsidR="004E624D" w:rsidRPr="00D4422F">
        <w:rPr>
          <w:rFonts w:ascii="Times New Roman" w:eastAsia="Arial Unicode MS" w:hAnsi="Times New Roman" w:cs="Times New Roman"/>
          <w:color w:val="000000" w:themeColor="text1"/>
          <w:sz w:val="24"/>
          <w:szCs w:val="24"/>
          <w:lang w:bidi="en-US"/>
        </w:rPr>
        <w:t xml:space="preserve"> milion)</w:t>
      </w:r>
      <w:r w:rsidRPr="00D4422F">
        <w:rPr>
          <w:rFonts w:ascii="Times New Roman" w:eastAsia="Arial Unicode MS" w:hAnsi="Times New Roman" w:cs="Times New Roman"/>
          <w:color w:val="000000" w:themeColor="text1"/>
          <w:sz w:val="24"/>
          <w:szCs w:val="24"/>
          <w:lang w:bidi="en-US"/>
        </w:rPr>
        <w:t xml:space="preserve"> ose </w:t>
      </w:r>
      <w:r w:rsidR="008D762A" w:rsidRPr="00D4422F">
        <w:rPr>
          <w:rFonts w:ascii="Times New Roman" w:eastAsia="Arial Unicode MS" w:hAnsi="Times New Roman" w:cs="Times New Roman"/>
          <w:color w:val="000000" w:themeColor="text1"/>
          <w:sz w:val="24"/>
          <w:szCs w:val="24"/>
          <w:lang w:bidi="en-US"/>
        </w:rPr>
        <w:t>kund</w:t>
      </w:r>
      <w:r w:rsidR="00EA179D" w:rsidRPr="00D4422F">
        <w:rPr>
          <w:rFonts w:ascii="Times New Roman" w:eastAsia="Arial Unicode MS" w:hAnsi="Times New Roman" w:cs="Times New Roman"/>
          <w:color w:val="000000" w:themeColor="text1"/>
          <w:sz w:val="24"/>
          <w:szCs w:val="24"/>
          <w:lang w:bidi="en-US"/>
        </w:rPr>
        <w:t>ë</w:t>
      </w:r>
      <w:r w:rsidR="008D762A" w:rsidRPr="00D4422F">
        <w:rPr>
          <w:rFonts w:ascii="Times New Roman" w:eastAsia="Arial Unicode MS" w:hAnsi="Times New Roman" w:cs="Times New Roman"/>
          <w:color w:val="000000" w:themeColor="text1"/>
          <w:sz w:val="24"/>
          <w:szCs w:val="24"/>
          <w:lang w:bidi="en-US"/>
        </w:rPr>
        <w:t>rvleft</w:t>
      </w:r>
      <w:r w:rsidR="00EA179D" w:rsidRPr="00D4422F">
        <w:rPr>
          <w:rFonts w:ascii="Times New Roman" w:eastAsia="Arial Unicode MS" w:hAnsi="Times New Roman" w:cs="Times New Roman"/>
          <w:color w:val="000000" w:themeColor="text1"/>
          <w:sz w:val="24"/>
          <w:szCs w:val="24"/>
          <w:lang w:bidi="en-US"/>
        </w:rPr>
        <w:t>ë</w:t>
      </w:r>
      <w:r w:rsidR="008D762A" w:rsidRPr="00D4422F">
        <w:rPr>
          <w:rFonts w:ascii="Times New Roman" w:eastAsia="Arial Unicode MS" w:hAnsi="Times New Roman" w:cs="Times New Roman"/>
          <w:color w:val="000000" w:themeColor="text1"/>
          <w:sz w:val="24"/>
          <w:szCs w:val="24"/>
          <w:lang w:bidi="en-US"/>
        </w:rPr>
        <w:t>n e saj n</w:t>
      </w:r>
      <w:r w:rsidR="00EA179D" w:rsidRPr="00D4422F">
        <w:rPr>
          <w:rFonts w:ascii="Times New Roman" w:eastAsia="Arial Unicode MS" w:hAnsi="Times New Roman" w:cs="Times New Roman"/>
          <w:color w:val="000000" w:themeColor="text1"/>
          <w:sz w:val="24"/>
          <w:szCs w:val="24"/>
          <w:lang w:bidi="en-US"/>
        </w:rPr>
        <w:t>ë</w:t>
      </w:r>
      <w:r w:rsidR="008D762A" w:rsidRPr="00D4422F">
        <w:rPr>
          <w:rFonts w:ascii="Times New Roman" w:eastAsia="Arial Unicode MS" w:hAnsi="Times New Roman" w:cs="Times New Roman"/>
          <w:color w:val="000000" w:themeColor="text1"/>
          <w:sz w:val="24"/>
          <w:szCs w:val="24"/>
          <w:lang w:bidi="en-US"/>
        </w:rPr>
        <w:t xml:space="preserve"> monedhat e tjera t</w:t>
      </w:r>
      <w:r w:rsidR="00EA179D" w:rsidRPr="00D4422F">
        <w:rPr>
          <w:rFonts w:ascii="Times New Roman" w:eastAsia="Arial Unicode MS" w:hAnsi="Times New Roman" w:cs="Times New Roman"/>
          <w:color w:val="000000" w:themeColor="text1"/>
          <w:sz w:val="24"/>
          <w:szCs w:val="24"/>
          <w:lang w:bidi="en-US"/>
        </w:rPr>
        <w:t>ë</w:t>
      </w:r>
      <w:r w:rsidR="008D762A" w:rsidRPr="00D4422F">
        <w:rPr>
          <w:rFonts w:ascii="Times New Roman" w:eastAsia="Arial Unicode MS" w:hAnsi="Times New Roman" w:cs="Times New Roman"/>
          <w:color w:val="000000" w:themeColor="text1"/>
          <w:sz w:val="24"/>
          <w:szCs w:val="24"/>
          <w:lang w:bidi="en-US"/>
        </w:rPr>
        <w:t xml:space="preserve"> huaja</w:t>
      </w:r>
      <w:r w:rsidRPr="00D4422F">
        <w:rPr>
          <w:rFonts w:ascii="Times New Roman" w:eastAsia="Arial Unicode MS" w:hAnsi="Times New Roman" w:cs="Times New Roman"/>
          <w:color w:val="000000" w:themeColor="text1"/>
          <w:sz w:val="24"/>
          <w:szCs w:val="24"/>
          <w:lang w:bidi="en-US"/>
        </w:rPr>
        <w:t>, pavarësisht nga mënyra e pagesës;</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personat që kryejnë tregtim të metaleve dhe gurëve të çmuar si veprimtari të rregullt ose kryesore</w:t>
      </w:r>
      <w:r w:rsidR="00FD3143" w:rsidRPr="00D4422F">
        <w:rPr>
          <w:rFonts w:ascii="Times New Roman" w:eastAsia="Arial Unicode MS" w:hAnsi="Times New Roman" w:cs="Times New Roman"/>
          <w:color w:val="000000" w:themeColor="text1"/>
          <w:sz w:val="24"/>
          <w:szCs w:val="24"/>
          <w:lang w:bidi="en-US"/>
        </w:rPr>
        <w:t xml:space="preserve"> profesionale;</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personat që kryejnë tregti</w:t>
      </w:r>
      <w:r w:rsidR="00976DF4" w:rsidRPr="00D4422F">
        <w:rPr>
          <w:rFonts w:ascii="Times New Roman" w:eastAsia="Arial Unicode MS" w:hAnsi="Times New Roman" w:cs="Times New Roman"/>
          <w:color w:val="000000" w:themeColor="text1"/>
          <w:sz w:val="24"/>
          <w:szCs w:val="24"/>
          <w:lang w:bidi="en-US"/>
        </w:rPr>
        <w:t xml:space="preserve">m të mallrave me vlerë të lartë, </w:t>
      </w:r>
      <w:r w:rsidRPr="00D4422F">
        <w:rPr>
          <w:rFonts w:ascii="Times New Roman" w:eastAsia="Arial Unicode MS" w:hAnsi="Times New Roman" w:cs="Times New Roman"/>
          <w:color w:val="000000" w:themeColor="text1"/>
          <w:sz w:val="24"/>
          <w:szCs w:val="24"/>
          <w:lang w:bidi="en-US"/>
        </w:rPr>
        <w:t xml:space="preserve">si veprimtari </w:t>
      </w:r>
      <w:r w:rsidR="00976DF4"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ë rregullt ose kryesore</w:t>
      </w:r>
      <w:r w:rsidR="00976DF4" w:rsidRPr="00D4422F">
        <w:rPr>
          <w:rFonts w:ascii="Times New Roman" w:eastAsia="Arial Unicode MS" w:hAnsi="Times New Roman" w:cs="Times New Roman"/>
          <w:color w:val="000000" w:themeColor="text1"/>
          <w:sz w:val="24"/>
          <w:szCs w:val="24"/>
          <w:lang w:bidi="en-US"/>
        </w:rPr>
        <w:t xml:space="preserve"> profesionale</w:t>
      </w:r>
      <w:r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 ofruesit e shërbimeve të lojërave të fatit;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h) ofruesit e shërbimeve të financ</w:t>
      </w:r>
      <w:r w:rsidR="00976DF4" w:rsidRPr="00D4422F">
        <w:rPr>
          <w:rFonts w:ascii="Times New Roman" w:eastAsia="Arial Unicode MS" w:hAnsi="Times New Roman" w:cs="Times New Roman"/>
          <w:color w:val="000000" w:themeColor="text1"/>
          <w:sz w:val="24"/>
          <w:szCs w:val="24"/>
          <w:lang w:bidi="en-US"/>
        </w:rPr>
        <w:t xml:space="preserve">im kolektiv dhe ndërmjetësit e </w:t>
      </w:r>
      <w:r w:rsidRPr="00D4422F">
        <w:rPr>
          <w:rFonts w:ascii="Times New Roman" w:eastAsia="Arial Unicode MS" w:hAnsi="Times New Roman" w:cs="Times New Roman"/>
          <w:color w:val="000000" w:themeColor="text1"/>
          <w:sz w:val="24"/>
          <w:szCs w:val="24"/>
          <w:lang w:bidi="en-US"/>
        </w:rPr>
        <w:t>financim kolektiv;</w:t>
      </w:r>
    </w:p>
    <w:p w:rsidR="0050759E" w:rsidRPr="00D4422F" w:rsidRDefault="006C468B"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00666E8A" w:rsidRPr="00D4422F">
        <w:rPr>
          <w:rFonts w:ascii="Times New Roman" w:eastAsia="Arial Unicode MS" w:hAnsi="Times New Roman" w:cs="Times New Roman"/>
          <w:color w:val="000000" w:themeColor="text1"/>
          <w:sz w:val="24"/>
          <w:szCs w:val="24"/>
          <w:lang w:bidi="en-US"/>
        </w:rPr>
        <w:t xml:space="preserve"> personat që tregtojnë ose veprojnë si ndërmjetës në tregtimin e të mirave kulturore, duke përfshirë rastet kur </w:t>
      </w:r>
      <w:r w:rsidR="0091020C" w:rsidRPr="00D4422F">
        <w:rPr>
          <w:rFonts w:ascii="Times New Roman" w:eastAsia="Arial Unicode MS" w:hAnsi="Times New Roman" w:cs="Times New Roman"/>
          <w:color w:val="000000" w:themeColor="text1"/>
          <w:sz w:val="24"/>
          <w:szCs w:val="24"/>
          <w:lang w:bidi="en-US"/>
        </w:rPr>
        <w:t xml:space="preserve">kryhet </w:t>
      </w:r>
      <w:r w:rsidR="00666E8A" w:rsidRPr="00D4422F">
        <w:rPr>
          <w:rFonts w:ascii="Times New Roman" w:eastAsia="Arial Unicode MS" w:hAnsi="Times New Roman" w:cs="Times New Roman"/>
          <w:color w:val="000000" w:themeColor="text1"/>
          <w:sz w:val="24"/>
          <w:szCs w:val="24"/>
          <w:lang w:bidi="en-US"/>
        </w:rPr>
        <w:t xml:space="preserve">nga galeri arti ose shtëpi ankandi, kur vlera e transaksionit ose e transaksioneve të lidhura arrin </w:t>
      </w:r>
      <w:r w:rsidR="0091020C" w:rsidRPr="00D4422F">
        <w:rPr>
          <w:rFonts w:ascii="Times New Roman" w:eastAsia="Arial Unicode MS" w:hAnsi="Times New Roman" w:cs="Times New Roman"/>
          <w:color w:val="000000" w:themeColor="text1"/>
          <w:sz w:val="24"/>
          <w:szCs w:val="24"/>
          <w:lang w:bidi="en-US"/>
        </w:rPr>
        <w:t>n</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vler</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n e barabart</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apo m</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t</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madhe se 1,000,000 Lek (nj</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milion) ose kund</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rvleft</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n e saj n</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monedhat e tjera t</w:t>
      </w:r>
      <w:r w:rsidR="00EA179D" w:rsidRPr="00D4422F">
        <w:rPr>
          <w:rFonts w:ascii="Times New Roman" w:eastAsia="Arial Unicode MS" w:hAnsi="Times New Roman" w:cs="Times New Roman"/>
          <w:color w:val="000000" w:themeColor="text1"/>
          <w:sz w:val="24"/>
          <w:szCs w:val="24"/>
          <w:lang w:bidi="en-US"/>
        </w:rPr>
        <w:t>ë</w:t>
      </w:r>
      <w:r w:rsidR="0091020C" w:rsidRPr="00D4422F">
        <w:rPr>
          <w:rFonts w:ascii="Times New Roman" w:eastAsia="Arial Unicode MS" w:hAnsi="Times New Roman" w:cs="Times New Roman"/>
          <w:color w:val="000000" w:themeColor="text1"/>
          <w:sz w:val="24"/>
          <w:szCs w:val="24"/>
          <w:lang w:bidi="en-US"/>
        </w:rPr>
        <w:t xml:space="preserve"> huaja</w:t>
      </w:r>
      <w:r w:rsidR="00666E8A"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j) personat që ruajnë, tregtojnë ose veprojnë si ndërmjetës në tregtimin e të mirave kulturore dhe mallrave me vlerë të lartë, kur kjo kryhet brenda zonave të lira dhe magazinave doganore, kur vlera e transaksionit ose e </w:t>
      </w:r>
      <w:r w:rsidR="005F2849" w:rsidRPr="00D4422F">
        <w:rPr>
          <w:rFonts w:ascii="Times New Roman" w:eastAsia="Arial Unicode MS" w:hAnsi="Times New Roman" w:cs="Times New Roman"/>
          <w:color w:val="000000" w:themeColor="text1"/>
          <w:sz w:val="24"/>
          <w:szCs w:val="24"/>
          <w:lang w:bidi="en-US"/>
        </w:rPr>
        <w:t>transaksioneve të lidhura arrin n</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vler</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n e barabart</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apo m</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t</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madhe se 1,000,000 Lek (nj</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milion) ose kund</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rvleft</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n e saj n</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monedhat e tjera t</w:t>
      </w:r>
      <w:r w:rsidR="00EA179D" w:rsidRPr="00D4422F">
        <w:rPr>
          <w:rFonts w:ascii="Times New Roman" w:eastAsia="Arial Unicode MS" w:hAnsi="Times New Roman" w:cs="Times New Roman"/>
          <w:color w:val="000000" w:themeColor="text1"/>
          <w:sz w:val="24"/>
          <w:szCs w:val="24"/>
          <w:lang w:bidi="en-US"/>
        </w:rPr>
        <w:t>ë</w:t>
      </w:r>
      <w:r w:rsidR="005F2849" w:rsidRPr="00D4422F">
        <w:rPr>
          <w:rFonts w:ascii="Times New Roman" w:eastAsia="Arial Unicode MS" w:hAnsi="Times New Roman" w:cs="Times New Roman"/>
          <w:color w:val="000000" w:themeColor="text1"/>
          <w:sz w:val="24"/>
          <w:szCs w:val="24"/>
          <w:lang w:bidi="en-US"/>
        </w:rPr>
        <w:t xml:space="preserve"> huaja,</w:t>
      </w:r>
      <w:r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 ndërmjetësit </w:t>
      </w:r>
      <w:r w:rsidR="00BB35DC" w:rsidRPr="00D4422F">
        <w:rPr>
          <w:rFonts w:ascii="Times New Roman" w:eastAsia="Arial Unicode MS" w:hAnsi="Times New Roman" w:cs="Times New Roman"/>
          <w:color w:val="000000" w:themeColor="text1"/>
          <w:sz w:val="24"/>
          <w:szCs w:val="24"/>
          <w:lang w:bidi="en-US"/>
        </w:rPr>
        <w:t>për kreditë hipotekore dhe konsumatore</w:t>
      </w:r>
      <w:r w:rsidRPr="00D4422F">
        <w:rPr>
          <w:rFonts w:ascii="Times New Roman" w:eastAsia="Arial Unicode MS" w:hAnsi="Times New Roman" w:cs="Times New Roman"/>
          <w:color w:val="000000" w:themeColor="text1"/>
          <w:sz w:val="24"/>
          <w:szCs w:val="24"/>
          <w:lang w:bidi="en-US"/>
        </w:rPr>
        <w:t>, të ndryshme nga institucionet e kreditit dhe institucionet financiare, me përj</w:t>
      </w:r>
      <w:r w:rsidR="00BB35DC" w:rsidRPr="00D4422F">
        <w:rPr>
          <w:rFonts w:ascii="Times New Roman" w:eastAsia="Arial Unicode MS" w:hAnsi="Times New Roman" w:cs="Times New Roman"/>
          <w:color w:val="000000" w:themeColor="text1"/>
          <w:sz w:val="24"/>
          <w:szCs w:val="24"/>
          <w:lang w:bidi="en-US"/>
        </w:rPr>
        <w:t xml:space="preserve">ashtim të ndërmjetësve të kreditit </w:t>
      </w:r>
      <w:r w:rsidRPr="00D4422F">
        <w:rPr>
          <w:rFonts w:ascii="Times New Roman" w:eastAsia="Arial Unicode MS" w:hAnsi="Times New Roman" w:cs="Times New Roman"/>
          <w:color w:val="000000" w:themeColor="text1"/>
          <w:sz w:val="24"/>
          <w:szCs w:val="24"/>
          <w:lang w:bidi="en-US"/>
        </w:rPr>
        <w:t>që kryejnë veprimtari nën përgjegjësinë e një ose disa kreditorëv</w:t>
      </w:r>
      <w:r w:rsidR="00BB35DC" w:rsidRPr="00D4422F">
        <w:rPr>
          <w:rFonts w:ascii="Times New Roman" w:eastAsia="Arial Unicode MS" w:hAnsi="Times New Roman" w:cs="Times New Roman"/>
          <w:color w:val="000000" w:themeColor="text1"/>
          <w:sz w:val="24"/>
          <w:szCs w:val="24"/>
          <w:lang w:bidi="en-US"/>
        </w:rPr>
        <w:t>e ose ndërmjetësve të kreditit</w:t>
      </w:r>
      <w:r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l) operatorët e </w:t>
      </w:r>
      <w:r w:rsidR="005D7D97" w:rsidRPr="00D4422F">
        <w:rPr>
          <w:rFonts w:ascii="Times New Roman" w:eastAsia="Arial Unicode MS" w:hAnsi="Times New Roman" w:cs="Times New Roman"/>
          <w:color w:val="000000" w:themeColor="text1"/>
          <w:sz w:val="24"/>
          <w:szCs w:val="24"/>
          <w:lang w:bidi="en-US"/>
        </w:rPr>
        <w:t>migracionit përmes investimit</w:t>
      </w:r>
      <w:r w:rsidRPr="00D4422F">
        <w:rPr>
          <w:rFonts w:ascii="Times New Roman" w:eastAsia="Arial Unicode MS" w:hAnsi="Times New Roman" w:cs="Times New Roman"/>
          <w:color w:val="000000" w:themeColor="text1"/>
          <w:sz w:val="24"/>
          <w:szCs w:val="24"/>
          <w:lang w:bidi="en-US"/>
        </w:rPr>
        <w:t xml:space="preserve"> </w:t>
      </w:r>
      <w:r w:rsidR="005D7D97" w:rsidRPr="00D4422F">
        <w:rPr>
          <w:rFonts w:ascii="Times New Roman" w:eastAsia="Arial Unicode MS" w:hAnsi="Times New Roman" w:cs="Times New Roman"/>
          <w:color w:val="000000" w:themeColor="text1"/>
          <w:sz w:val="24"/>
          <w:szCs w:val="24"/>
          <w:lang w:bidi="en-US"/>
        </w:rPr>
        <w:t>t</w:t>
      </w:r>
      <w:r w:rsidR="00677C14" w:rsidRPr="00D4422F">
        <w:rPr>
          <w:rFonts w:ascii="Times New Roman" w:eastAsia="Arial Unicode MS" w:hAnsi="Times New Roman" w:cs="Times New Roman"/>
          <w:color w:val="000000" w:themeColor="text1"/>
          <w:sz w:val="24"/>
          <w:szCs w:val="24"/>
          <w:lang w:bidi="en-US"/>
        </w:rPr>
        <w:t>ë</w:t>
      </w:r>
      <w:r w:rsidR="005D7D97" w:rsidRPr="00D4422F">
        <w:rPr>
          <w:rFonts w:ascii="Times New Roman" w:eastAsia="Arial Unicode MS" w:hAnsi="Times New Roman" w:cs="Times New Roman"/>
          <w:color w:val="000000" w:themeColor="text1"/>
          <w:sz w:val="24"/>
          <w:szCs w:val="24"/>
          <w:lang w:bidi="en-US"/>
        </w:rPr>
        <w:t xml:space="preserve"> autorizuar p</w:t>
      </w:r>
      <w:r w:rsidR="00677C14" w:rsidRPr="00D4422F">
        <w:rPr>
          <w:rFonts w:ascii="Times New Roman" w:eastAsia="Arial Unicode MS" w:hAnsi="Times New Roman" w:cs="Times New Roman"/>
          <w:color w:val="000000" w:themeColor="text1"/>
          <w:sz w:val="24"/>
          <w:szCs w:val="24"/>
          <w:lang w:bidi="en-US"/>
        </w:rPr>
        <w:t>ë</w:t>
      </w:r>
      <w:r w:rsidR="005D7D97" w:rsidRPr="00D4422F">
        <w:rPr>
          <w:rFonts w:ascii="Times New Roman" w:eastAsia="Arial Unicode MS" w:hAnsi="Times New Roman" w:cs="Times New Roman"/>
          <w:color w:val="000000" w:themeColor="text1"/>
          <w:sz w:val="24"/>
          <w:szCs w:val="24"/>
          <w:lang w:bidi="en-US"/>
        </w:rPr>
        <w:t>r t</w:t>
      </w:r>
      <w:r w:rsidR="00677C14" w:rsidRPr="00D4422F">
        <w:rPr>
          <w:rFonts w:ascii="Times New Roman" w:eastAsia="Arial Unicode MS" w:hAnsi="Times New Roman" w:cs="Times New Roman"/>
          <w:color w:val="000000" w:themeColor="text1"/>
          <w:sz w:val="24"/>
          <w:szCs w:val="24"/>
          <w:lang w:bidi="en-US"/>
        </w:rPr>
        <w:t>ë</w:t>
      </w:r>
      <w:r w:rsidR="005D7D9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përfaqës</w:t>
      </w:r>
      <w:r w:rsidR="005D7D97" w:rsidRPr="00D4422F">
        <w:rPr>
          <w:rFonts w:ascii="Times New Roman" w:eastAsia="Arial Unicode MS" w:hAnsi="Times New Roman" w:cs="Times New Roman"/>
          <w:color w:val="000000" w:themeColor="text1"/>
          <w:sz w:val="24"/>
          <w:szCs w:val="24"/>
          <w:lang w:bidi="en-US"/>
        </w:rPr>
        <w:t>uar</w:t>
      </w:r>
      <w:r w:rsidRPr="00D4422F">
        <w:rPr>
          <w:rFonts w:ascii="Times New Roman" w:eastAsia="Arial Unicode MS" w:hAnsi="Times New Roman" w:cs="Times New Roman"/>
          <w:color w:val="000000" w:themeColor="text1"/>
          <w:sz w:val="24"/>
          <w:szCs w:val="24"/>
          <w:lang w:bidi="en-US"/>
        </w:rPr>
        <w:t xml:space="preserve"> ose </w:t>
      </w:r>
      <w:r w:rsidR="005D7D97" w:rsidRPr="00D4422F">
        <w:rPr>
          <w:rFonts w:ascii="Times New Roman" w:eastAsia="Arial Unicode MS" w:hAnsi="Times New Roman" w:cs="Times New Roman"/>
          <w:color w:val="000000" w:themeColor="text1"/>
          <w:sz w:val="24"/>
          <w:szCs w:val="24"/>
          <w:lang w:bidi="en-US"/>
        </w:rPr>
        <w:t>p</w:t>
      </w:r>
      <w:r w:rsidR="00677C14" w:rsidRPr="00D4422F">
        <w:rPr>
          <w:rFonts w:ascii="Times New Roman" w:eastAsia="Arial Unicode MS" w:hAnsi="Times New Roman" w:cs="Times New Roman"/>
          <w:color w:val="000000" w:themeColor="text1"/>
          <w:sz w:val="24"/>
          <w:szCs w:val="24"/>
          <w:lang w:bidi="en-US"/>
        </w:rPr>
        <w:t>ë</w:t>
      </w:r>
      <w:r w:rsidR="005D7D97" w:rsidRPr="00D4422F">
        <w:rPr>
          <w:rFonts w:ascii="Times New Roman" w:eastAsia="Arial Unicode MS" w:hAnsi="Times New Roman" w:cs="Times New Roman"/>
          <w:color w:val="000000" w:themeColor="text1"/>
          <w:sz w:val="24"/>
          <w:szCs w:val="24"/>
          <w:lang w:bidi="en-US"/>
        </w:rPr>
        <w:t xml:space="preserve">r të ofrouar </w:t>
      </w:r>
      <w:r w:rsidRPr="00D4422F">
        <w:rPr>
          <w:rFonts w:ascii="Times New Roman" w:eastAsia="Arial Unicode MS" w:hAnsi="Times New Roman" w:cs="Times New Roman"/>
          <w:color w:val="000000" w:themeColor="text1"/>
          <w:sz w:val="24"/>
          <w:szCs w:val="24"/>
          <w:lang w:bidi="en-US"/>
        </w:rPr>
        <w:t xml:space="preserve">shërbime ndërmjetësimi për shtetasit </w:t>
      </w:r>
      <w:r w:rsidR="005D7D97" w:rsidRPr="00D4422F">
        <w:rPr>
          <w:rFonts w:ascii="Times New Roman" w:eastAsia="Arial Unicode MS" w:hAnsi="Times New Roman" w:cs="Times New Roman"/>
          <w:color w:val="000000" w:themeColor="text1"/>
          <w:sz w:val="24"/>
          <w:szCs w:val="24"/>
          <w:lang w:bidi="en-US"/>
        </w:rPr>
        <w:t>huaj</w:t>
      </w:r>
      <w:r w:rsidRPr="00D4422F">
        <w:rPr>
          <w:rFonts w:ascii="Times New Roman" w:eastAsia="Arial Unicode MS" w:hAnsi="Times New Roman" w:cs="Times New Roman"/>
          <w:color w:val="000000" w:themeColor="text1"/>
          <w:sz w:val="24"/>
          <w:szCs w:val="24"/>
          <w:lang w:bidi="en-US"/>
        </w:rPr>
        <w:t xml:space="preserve"> q</w:t>
      </w:r>
      <w:r w:rsidR="00511B1F" w:rsidRPr="00D4422F">
        <w:rPr>
          <w:rFonts w:ascii="Times New Roman" w:eastAsia="Arial Unicode MS" w:hAnsi="Times New Roman" w:cs="Times New Roman"/>
          <w:color w:val="000000" w:themeColor="text1"/>
          <w:sz w:val="24"/>
          <w:szCs w:val="24"/>
          <w:lang w:bidi="en-US"/>
        </w:rPr>
        <w:t xml:space="preserve">ë kërkojnë të fitojnë të drejta </w:t>
      </w:r>
      <w:r w:rsidRPr="00D4422F">
        <w:rPr>
          <w:rFonts w:ascii="Times New Roman" w:eastAsia="Arial Unicode MS" w:hAnsi="Times New Roman" w:cs="Times New Roman"/>
          <w:color w:val="000000" w:themeColor="text1"/>
          <w:sz w:val="24"/>
          <w:szCs w:val="24"/>
          <w:lang w:bidi="en-US"/>
        </w:rPr>
        <w:t xml:space="preserve">qëndrimi në </w:t>
      </w:r>
      <w:r w:rsidR="00E014BA" w:rsidRPr="00D4422F">
        <w:rPr>
          <w:rFonts w:ascii="Times New Roman" w:eastAsia="Arial Unicode MS" w:hAnsi="Times New Roman" w:cs="Times New Roman"/>
          <w:color w:val="000000" w:themeColor="text1"/>
          <w:sz w:val="24"/>
          <w:szCs w:val="24"/>
          <w:lang w:bidi="en-US"/>
        </w:rPr>
        <w:t>Republik</w:t>
      </w:r>
      <w:r w:rsidR="00677C14" w:rsidRPr="00D4422F">
        <w:rPr>
          <w:rFonts w:ascii="Times New Roman" w:eastAsia="Arial Unicode MS" w:hAnsi="Times New Roman" w:cs="Times New Roman"/>
          <w:color w:val="000000" w:themeColor="text1"/>
          <w:sz w:val="24"/>
          <w:szCs w:val="24"/>
          <w:lang w:bidi="en-US"/>
        </w:rPr>
        <w:t>ë</w:t>
      </w:r>
      <w:r w:rsidR="00E014BA" w:rsidRPr="00D4422F">
        <w:rPr>
          <w:rFonts w:ascii="Times New Roman" w:eastAsia="Arial Unicode MS" w:hAnsi="Times New Roman" w:cs="Times New Roman"/>
          <w:color w:val="000000" w:themeColor="text1"/>
          <w:sz w:val="24"/>
          <w:szCs w:val="24"/>
          <w:lang w:bidi="en-US"/>
        </w:rPr>
        <w:t xml:space="preserve">n </w:t>
      </w:r>
      <w:r w:rsidR="00511B1F" w:rsidRPr="00D4422F">
        <w:rPr>
          <w:rFonts w:ascii="Times New Roman" w:eastAsia="Arial Unicode MS" w:hAnsi="Times New Roman" w:cs="Times New Roman"/>
          <w:color w:val="000000" w:themeColor="text1"/>
          <w:sz w:val="24"/>
          <w:szCs w:val="24"/>
          <w:lang w:bidi="en-US"/>
        </w:rPr>
        <w:t>e Shqip</w:t>
      </w:r>
      <w:r w:rsidR="00677C14" w:rsidRPr="00D4422F">
        <w:rPr>
          <w:rFonts w:ascii="Times New Roman" w:eastAsia="Arial Unicode MS" w:hAnsi="Times New Roman" w:cs="Times New Roman"/>
          <w:color w:val="000000" w:themeColor="text1"/>
          <w:sz w:val="24"/>
          <w:szCs w:val="24"/>
          <w:lang w:bidi="en-US"/>
        </w:rPr>
        <w:t>ë</w:t>
      </w:r>
      <w:r w:rsidR="00511B1F" w:rsidRPr="00D4422F">
        <w:rPr>
          <w:rFonts w:ascii="Times New Roman" w:eastAsia="Arial Unicode MS" w:hAnsi="Times New Roman" w:cs="Times New Roman"/>
          <w:color w:val="000000" w:themeColor="text1"/>
          <w:sz w:val="24"/>
          <w:szCs w:val="24"/>
          <w:lang w:bidi="en-US"/>
        </w:rPr>
        <w:t>ris</w:t>
      </w:r>
      <w:r w:rsidR="00677C14"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në këmbim të çdo lloj </w:t>
      </w:r>
      <w:r w:rsidR="00E014BA" w:rsidRPr="00D4422F">
        <w:rPr>
          <w:rFonts w:ascii="Times New Roman" w:eastAsia="Arial Unicode MS" w:hAnsi="Times New Roman" w:cs="Times New Roman"/>
          <w:color w:val="000000" w:themeColor="text1"/>
          <w:sz w:val="24"/>
          <w:szCs w:val="24"/>
          <w:lang w:bidi="en-US"/>
        </w:rPr>
        <w:t xml:space="preserve">forme </w:t>
      </w:r>
      <w:r w:rsidRPr="00D4422F">
        <w:rPr>
          <w:rFonts w:ascii="Times New Roman" w:eastAsia="Arial Unicode MS" w:hAnsi="Times New Roman" w:cs="Times New Roman"/>
          <w:color w:val="000000" w:themeColor="text1"/>
          <w:sz w:val="24"/>
          <w:szCs w:val="24"/>
          <w:lang w:bidi="en-US"/>
        </w:rPr>
        <w:t>invest</w:t>
      </w:r>
      <w:r w:rsidR="00E014BA" w:rsidRPr="00D4422F">
        <w:rPr>
          <w:rFonts w:ascii="Times New Roman" w:eastAsia="Arial Unicode MS" w:hAnsi="Times New Roman" w:cs="Times New Roman"/>
          <w:color w:val="000000" w:themeColor="text1"/>
          <w:sz w:val="24"/>
          <w:szCs w:val="24"/>
          <w:lang w:bidi="en-US"/>
        </w:rPr>
        <w:t>imi, duke përfshirë transferimin</w:t>
      </w:r>
      <w:r w:rsidRPr="00D4422F">
        <w:rPr>
          <w:rFonts w:ascii="Times New Roman" w:eastAsia="Arial Unicode MS" w:hAnsi="Times New Roman" w:cs="Times New Roman"/>
          <w:color w:val="000000" w:themeColor="text1"/>
          <w:sz w:val="24"/>
          <w:szCs w:val="24"/>
          <w:lang w:bidi="en-US"/>
        </w:rPr>
        <w:t xml:space="preserve"> e kapitalit, blerjen ose </w:t>
      </w:r>
      <w:r w:rsidR="00E014BA" w:rsidRPr="00D4422F">
        <w:rPr>
          <w:rFonts w:ascii="Times New Roman" w:eastAsia="Arial Unicode MS" w:hAnsi="Times New Roman" w:cs="Times New Roman"/>
          <w:color w:val="000000" w:themeColor="text1"/>
          <w:sz w:val="24"/>
          <w:szCs w:val="24"/>
          <w:lang w:bidi="en-US"/>
        </w:rPr>
        <w:t>marrjen</w:t>
      </w:r>
      <w:r w:rsidRPr="00D4422F">
        <w:rPr>
          <w:rFonts w:ascii="Times New Roman" w:eastAsia="Arial Unicode MS" w:hAnsi="Times New Roman" w:cs="Times New Roman"/>
          <w:color w:val="000000" w:themeColor="text1"/>
          <w:sz w:val="24"/>
          <w:szCs w:val="24"/>
          <w:lang w:bidi="en-US"/>
        </w:rPr>
        <w:t xml:space="preserve"> me qira të pron</w:t>
      </w:r>
      <w:r w:rsidR="00677C14" w:rsidRPr="00D4422F">
        <w:rPr>
          <w:rFonts w:ascii="Times New Roman" w:eastAsia="Arial Unicode MS" w:hAnsi="Times New Roman" w:cs="Times New Roman"/>
          <w:color w:val="000000" w:themeColor="text1"/>
          <w:sz w:val="24"/>
          <w:szCs w:val="24"/>
          <w:lang w:bidi="en-US"/>
        </w:rPr>
        <w:t>ë</w:t>
      </w:r>
      <w:r w:rsidR="00511B1F"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 xml:space="preserve">, investimet në obligacione qeveritare, investimet në </w:t>
      </w:r>
      <w:r w:rsidR="00E014BA" w:rsidRPr="00D4422F">
        <w:rPr>
          <w:rFonts w:ascii="Times New Roman" w:eastAsia="Arial Unicode MS" w:hAnsi="Times New Roman" w:cs="Times New Roman"/>
          <w:color w:val="000000" w:themeColor="text1"/>
          <w:sz w:val="24"/>
          <w:szCs w:val="24"/>
          <w:lang w:bidi="en-US"/>
        </w:rPr>
        <w:t>persona juridik</w:t>
      </w:r>
      <w:r w:rsidR="00677C14"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dhurimin ose financimin e një veprimtarie në interesi publik dhe kontributet në buxhetin e shtetit;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 shoqëritë </w:t>
      </w:r>
      <w:r w:rsidR="00ED15E3" w:rsidRPr="00D4422F">
        <w:rPr>
          <w:rFonts w:ascii="Times New Roman" w:eastAsia="Arial Unicode MS" w:hAnsi="Times New Roman" w:cs="Times New Roman"/>
          <w:color w:val="000000" w:themeColor="text1"/>
          <w:sz w:val="24"/>
          <w:szCs w:val="24"/>
          <w:lang w:bidi="en-US"/>
        </w:rPr>
        <w:t xml:space="preserve">holding </w:t>
      </w:r>
      <w:r w:rsidRPr="00D4422F">
        <w:rPr>
          <w:rFonts w:ascii="Times New Roman" w:eastAsia="Arial Unicode MS" w:hAnsi="Times New Roman" w:cs="Times New Roman"/>
          <w:color w:val="000000" w:themeColor="text1"/>
          <w:sz w:val="24"/>
          <w:szCs w:val="24"/>
          <w:lang w:bidi="en-US"/>
        </w:rPr>
        <w:t>me veprimtari të përzier</w:t>
      </w:r>
      <w:r w:rsidR="00ED15E3" w:rsidRPr="00D4422F">
        <w:rPr>
          <w:rFonts w:ascii="Times New Roman" w:eastAsia="Arial Unicode MS" w:hAnsi="Times New Roman" w:cs="Times New Roman"/>
          <w:color w:val="000000" w:themeColor="text1"/>
          <w:sz w:val="24"/>
          <w:szCs w:val="24"/>
          <w:lang w:bidi="en-US"/>
        </w:rPr>
        <w:t xml:space="preserve"> jofinanciare</w:t>
      </w:r>
      <w:r w:rsidRPr="00D4422F">
        <w:rPr>
          <w:rFonts w:ascii="Times New Roman" w:eastAsia="Arial Unicode MS" w:hAnsi="Times New Roman" w:cs="Times New Roman"/>
          <w:color w:val="000000" w:themeColor="text1"/>
          <w:sz w:val="24"/>
          <w:szCs w:val="24"/>
          <w:lang w:bidi="en-US"/>
        </w:rPr>
        <w: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 agjentët e futbollit;</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o) klubet profesionale të futbollit në lidhje me transaksionet e mëposhtme:</w:t>
      </w:r>
    </w:p>
    <w:p w:rsidR="0050759E" w:rsidRPr="00D4422F" w:rsidRDefault="0050759E"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transaksionet me një investitor;</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 transaksionet me një sponsor;</w:t>
      </w:r>
    </w:p>
    <w:p w:rsidR="0050759E"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 transaksionet me agjentët e futbollit ose ndërmjetës të tjerë;</w:t>
      </w:r>
    </w:p>
    <w:p w:rsidR="00666E8A" w:rsidRPr="00D4422F" w:rsidRDefault="00666E8A" w:rsidP="00154979">
      <w:pPr>
        <w:pStyle w:val="ListParagraph"/>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iv. transaksionet </w:t>
      </w:r>
      <w:r w:rsidR="00677C14" w:rsidRPr="00D4422F">
        <w:rPr>
          <w:rFonts w:ascii="Times New Roman" w:eastAsia="Arial Unicode MS" w:hAnsi="Times New Roman" w:cs="Times New Roman"/>
          <w:color w:val="000000" w:themeColor="text1"/>
          <w:sz w:val="24"/>
          <w:szCs w:val="24"/>
          <w:lang w:bidi="en-US"/>
        </w:rPr>
        <w:t xml:space="preserve">me qëllim </w:t>
      </w:r>
      <w:r w:rsidRPr="00D4422F">
        <w:rPr>
          <w:rFonts w:ascii="Times New Roman" w:eastAsia="Arial Unicode MS" w:hAnsi="Times New Roman" w:cs="Times New Roman"/>
          <w:color w:val="000000" w:themeColor="text1"/>
          <w:sz w:val="24"/>
          <w:szCs w:val="24"/>
          <w:lang w:bidi="en-US"/>
        </w:rPr>
        <w:t xml:space="preserve">transferimin e një </w:t>
      </w:r>
      <w:r w:rsidR="00677C14" w:rsidRPr="00D4422F">
        <w:rPr>
          <w:rFonts w:ascii="Times New Roman" w:eastAsia="Arial Unicode MS" w:hAnsi="Times New Roman" w:cs="Times New Roman"/>
          <w:color w:val="000000" w:themeColor="text1"/>
          <w:sz w:val="24"/>
          <w:szCs w:val="24"/>
          <w:lang w:bidi="en-US"/>
        </w:rPr>
        <w:t>lojtari futbolli.</w:t>
      </w:r>
    </w:p>
    <w:p w:rsidR="00F45833" w:rsidRPr="00D4422F" w:rsidRDefault="00F45833"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C700BE"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87</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Përjashtimet për ofrues të caktuar të shërbimeve të lojërave të fatit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Me </w:t>
      </w:r>
      <w:r w:rsidR="006C468B" w:rsidRPr="00D4422F">
        <w:rPr>
          <w:rFonts w:ascii="Times New Roman" w:eastAsia="Arial Unicode MS" w:hAnsi="Times New Roman" w:cs="Times New Roman"/>
          <w:color w:val="000000" w:themeColor="text1"/>
          <w:sz w:val="24"/>
          <w:szCs w:val="24"/>
          <w:lang w:bidi="en-US"/>
        </w:rPr>
        <w:t xml:space="preserve">ligj </w:t>
      </w:r>
      <w:r w:rsidRPr="00D4422F">
        <w:rPr>
          <w:rFonts w:ascii="Times New Roman" w:eastAsia="Arial Unicode MS" w:hAnsi="Times New Roman" w:cs="Times New Roman"/>
          <w:color w:val="000000" w:themeColor="text1"/>
          <w:sz w:val="24"/>
          <w:szCs w:val="24"/>
          <w:lang w:bidi="en-US"/>
        </w:rPr>
        <w:t>mund të përjashtohen</w:t>
      </w:r>
      <w:r w:rsidR="009038DA"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plotësisht ose pjesërisht</w:t>
      </w:r>
      <w:r w:rsidR="009038DA"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ofruesit e shërbimeve të lojërave të fatit nga kërkesat e përcaktuara në </w:t>
      </w:r>
      <w:r w:rsidR="009038DA" w:rsidRPr="00D4422F">
        <w:rPr>
          <w:rFonts w:ascii="Times New Roman" w:eastAsia="Arial Unicode MS" w:hAnsi="Times New Roman" w:cs="Times New Roman"/>
          <w:color w:val="000000" w:themeColor="text1"/>
          <w:sz w:val="24"/>
          <w:szCs w:val="24"/>
          <w:lang w:bidi="en-US"/>
        </w:rPr>
        <w:t>Pjes</w:t>
      </w:r>
      <w:r w:rsidR="004F7B87" w:rsidRPr="00D4422F">
        <w:rPr>
          <w:rFonts w:ascii="Times New Roman" w:eastAsia="Arial Unicode MS" w:hAnsi="Times New Roman" w:cs="Times New Roman"/>
          <w:color w:val="000000" w:themeColor="text1"/>
          <w:sz w:val="24"/>
          <w:szCs w:val="24"/>
          <w:lang w:bidi="en-US"/>
        </w:rPr>
        <w:t>ë</w:t>
      </w:r>
      <w:r w:rsidR="009038DA" w:rsidRPr="00D4422F">
        <w:rPr>
          <w:rFonts w:ascii="Times New Roman" w:eastAsia="Arial Unicode MS" w:hAnsi="Times New Roman" w:cs="Times New Roman"/>
          <w:color w:val="000000" w:themeColor="text1"/>
          <w:sz w:val="24"/>
          <w:szCs w:val="24"/>
          <w:lang w:bidi="en-US"/>
        </w:rPr>
        <w:t>n e II t</w:t>
      </w:r>
      <w:r w:rsidR="004F7B87" w:rsidRPr="00D4422F">
        <w:rPr>
          <w:rFonts w:ascii="Times New Roman" w:eastAsia="Arial Unicode MS" w:hAnsi="Times New Roman" w:cs="Times New Roman"/>
          <w:color w:val="000000" w:themeColor="text1"/>
          <w:sz w:val="24"/>
          <w:szCs w:val="24"/>
          <w:lang w:bidi="en-US"/>
        </w:rPr>
        <w:t>ë</w:t>
      </w:r>
      <w:r w:rsidR="009038DA" w:rsidRPr="00D4422F">
        <w:rPr>
          <w:rFonts w:ascii="Times New Roman" w:eastAsia="Arial Unicode MS" w:hAnsi="Times New Roman" w:cs="Times New Roman"/>
          <w:color w:val="000000" w:themeColor="text1"/>
          <w:sz w:val="24"/>
          <w:szCs w:val="24"/>
          <w:lang w:bidi="en-US"/>
        </w:rPr>
        <w:t xml:space="preserve"> k</w:t>
      </w:r>
      <w:r w:rsidR="004F7B87" w:rsidRPr="00D4422F">
        <w:rPr>
          <w:rFonts w:ascii="Times New Roman" w:eastAsia="Arial Unicode MS" w:hAnsi="Times New Roman" w:cs="Times New Roman"/>
          <w:color w:val="000000" w:themeColor="text1"/>
          <w:sz w:val="24"/>
          <w:szCs w:val="24"/>
          <w:lang w:bidi="en-US"/>
        </w:rPr>
        <w:t>ë</w:t>
      </w:r>
      <w:r w:rsidR="009038DA" w:rsidRPr="00D4422F">
        <w:rPr>
          <w:rFonts w:ascii="Times New Roman" w:eastAsia="Arial Unicode MS" w:hAnsi="Times New Roman" w:cs="Times New Roman"/>
          <w:color w:val="000000" w:themeColor="text1"/>
          <w:sz w:val="24"/>
          <w:szCs w:val="24"/>
          <w:lang w:bidi="en-US"/>
        </w:rPr>
        <w:t xml:space="preserve">tij </w:t>
      </w:r>
      <w:r w:rsidRPr="00D4422F">
        <w:rPr>
          <w:rFonts w:ascii="Times New Roman" w:eastAsia="Arial Unicode MS" w:hAnsi="Times New Roman" w:cs="Times New Roman"/>
          <w:color w:val="000000" w:themeColor="text1"/>
          <w:sz w:val="24"/>
          <w:szCs w:val="24"/>
          <w:lang w:bidi="en-US"/>
        </w:rPr>
        <w:t>ligj</w:t>
      </w:r>
      <w:r w:rsidR="009038DA" w:rsidRPr="00D4422F">
        <w:rPr>
          <w:rFonts w:ascii="Times New Roman" w:eastAsia="Arial Unicode MS" w:hAnsi="Times New Roman" w:cs="Times New Roman"/>
          <w:color w:val="000000" w:themeColor="text1"/>
          <w:sz w:val="24"/>
          <w:szCs w:val="24"/>
          <w:lang w:bidi="en-US"/>
        </w:rPr>
        <w:t>i</w:t>
      </w:r>
      <w:r w:rsidRPr="00D4422F">
        <w:rPr>
          <w:rFonts w:ascii="Times New Roman" w:eastAsia="Arial Unicode MS" w:hAnsi="Times New Roman" w:cs="Times New Roman"/>
          <w:color w:val="000000" w:themeColor="text1"/>
          <w:sz w:val="24"/>
          <w:szCs w:val="24"/>
          <w:lang w:bidi="en-US"/>
        </w:rPr>
        <w:t xml:space="preserve"> mbi bazën e rrezikut të ulët të vërtetuar që paraqet natyra dhe, sipas rastit, shkalla e funksionimit të këtyre shërbimeve.</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Përjashtimet e përmendura në paragrafin e mësipërm nuk zbatohen për:</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kazinotë;</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ofruesit e shërbimeve të lojërave të fatit, veprimtaria kryesore e të cilëve është ofrimi i shërbimeve të lojërave të fatit në internet ose shërbimeve të basteve sportive, përveç:</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00110EE0" w:rsidRPr="00D4422F">
        <w:rPr>
          <w:rFonts w:ascii="Times New Roman" w:eastAsia="Arial Unicode MS" w:hAnsi="Times New Roman" w:cs="Times New Roman"/>
          <w:color w:val="000000" w:themeColor="text1"/>
          <w:sz w:val="24"/>
          <w:szCs w:val="24"/>
          <w:lang w:bidi="en-US"/>
        </w:rPr>
        <w:t xml:space="preserve"> </w:t>
      </w:r>
      <w:r w:rsidR="00346EC4"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 xml:space="preserve">hërbimeve të lojërave të fatit në internet të operuara nga shteti, qoftë përmes një autoriteti publik ose një </w:t>
      </w:r>
      <w:r w:rsidR="00346EC4" w:rsidRPr="00D4422F">
        <w:rPr>
          <w:rFonts w:ascii="Times New Roman" w:eastAsia="Arial Unicode MS" w:hAnsi="Times New Roman" w:cs="Times New Roman"/>
          <w:color w:val="000000" w:themeColor="text1"/>
          <w:sz w:val="24"/>
          <w:szCs w:val="24"/>
          <w:lang w:bidi="en-US"/>
        </w:rPr>
        <w:t>sip</w:t>
      </w:r>
      <w:r w:rsidR="004F7B87" w:rsidRPr="00D4422F">
        <w:rPr>
          <w:rFonts w:ascii="Times New Roman" w:eastAsia="Arial Unicode MS" w:hAnsi="Times New Roman" w:cs="Times New Roman"/>
          <w:color w:val="000000" w:themeColor="text1"/>
          <w:sz w:val="24"/>
          <w:szCs w:val="24"/>
          <w:lang w:bidi="en-US"/>
        </w:rPr>
        <w:t>ë</w:t>
      </w:r>
      <w:r w:rsidR="00346EC4" w:rsidRPr="00D4422F">
        <w:rPr>
          <w:rFonts w:ascii="Times New Roman" w:eastAsia="Arial Unicode MS" w:hAnsi="Times New Roman" w:cs="Times New Roman"/>
          <w:color w:val="000000" w:themeColor="text1"/>
          <w:sz w:val="24"/>
          <w:szCs w:val="24"/>
          <w:lang w:bidi="en-US"/>
        </w:rPr>
        <w:t>rmarrje ose</w:t>
      </w:r>
      <w:r w:rsidRPr="00D4422F">
        <w:rPr>
          <w:rFonts w:ascii="Times New Roman" w:eastAsia="Arial Unicode MS" w:hAnsi="Times New Roman" w:cs="Times New Roman"/>
          <w:color w:val="000000" w:themeColor="text1"/>
          <w:sz w:val="24"/>
          <w:szCs w:val="24"/>
          <w:lang w:bidi="en-US"/>
        </w:rPr>
        <w:t xml:space="preserve"> organi të kontrolluar nga shteti;</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346EC4"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hërbimeve të lojërave të fatit në internet, organizimi, funksionimi dhe administrimi i të cilave rregullohet nga shteti.</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Për qëllimet e </w:t>
      </w:r>
      <w:r w:rsidR="00346EC4" w:rsidRPr="00D4422F">
        <w:rPr>
          <w:rFonts w:ascii="Times New Roman" w:eastAsia="Arial Unicode MS" w:hAnsi="Times New Roman" w:cs="Times New Roman"/>
          <w:color w:val="000000" w:themeColor="text1"/>
          <w:sz w:val="24"/>
          <w:szCs w:val="24"/>
          <w:lang w:bidi="en-US"/>
        </w:rPr>
        <w:t>pik</w:t>
      </w:r>
      <w:r w:rsidR="004F7B87" w:rsidRPr="00D4422F">
        <w:rPr>
          <w:rFonts w:ascii="Times New Roman" w:eastAsia="Arial Unicode MS" w:hAnsi="Times New Roman" w:cs="Times New Roman"/>
          <w:color w:val="000000" w:themeColor="text1"/>
          <w:sz w:val="24"/>
          <w:szCs w:val="24"/>
          <w:lang w:bidi="en-US"/>
        </w:rPr>
        <w:t>ë</w:t>
      </w:r>
      <w:r w:rsidR="00346EC4" w:rsidRPr="00D4422F">
        <w:rPr>
          <w:rFonts w:ascii="Times New Roman" w:eastAsia="Arial Unicode MS" w:hAnsi="Times New Roman" w:cs="Times New Roman"/>
          <w:color w:val="000000" w:themeColor="text1"/>
          <w:sz w:val="24"/>
          <w:szCs w:val="24"/>
          <w:lang w:bidi="en-US"/>
        </w:rPr>
        <w:t>s 1 t</w:t>
      </w:r>
      <w:r w:rsidR="004F7B87" w:rsidRPr="00D4422F">
        <w:rPr>
          <w:rFonts w:ascii="Times New Roman" w:eastAsia="Arial Unicode MS" w:hAnsi="Times New Roman" w:cs="Times New Roman"/>
          <w:color w:val="000000" w:themeColor="text1"/>
          <w:sz w:val="24"/>
          <w:szCs w:val="24"/>
          <w:lang w:bidi="en-US"/>
        </w:rPr>
        <w:t>ë</w:t>
      </w:r>
      <w:r w:rsidR="00346EC4" w:rsidRPr="00D4422F">
        <w:rPr>
          <w:rFonts w:ascii="Times New Roman" w:eastAsia="Arial Unicode MS" w:hAnsi="Times New Roman" w:cs="Times New Roman"/>
          <w:color w:val="000000" w:themeColor="text1"/>
          <w:sz w:val="24"/>
          <w:szCs w:val="24"/>
          <w:lang w:bidi="en-US"/>
        </w:rPr>
        <w:t xml:space="preserve"> k</w:t>
      </w:r>
      <w:r w:rsidR="004F7B87" w:rsidRPr="00D4422F">
        <w:rPr>
          <w:rFonts w:ascii="Times New Roman" w:eastAsia="Arial Unicode MS" w:hAnsi="Times New Roman" w:cs="Times New Roman"/>
          <w:color w:val="000000" w:themeColor="text1"/>
          <w:sz w:val="24"/>
          <w:szCs w:val="24"/>
          <w:lang w:bidi="en-US"/>
        </w:rPr>
        <w:t>ë</w:t>
      </w:r>
      <w:r w:rsidR="00346EC4"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w:t>
      </w:r>
      <w:r w:rsidR="00E217D2" w:rsidRPr="00D4422F">
        <w:rPr>
          <w:rFonts w:ascii="Times New Roman" w:eastAsia="Arial Unicode MS" w:hAnsi="Times New Roman" w:cs="Times New Roman"/>
          <w:color w:val="000000" w:themeColor="text1"/>
          <w:sz w:val="24"/>
          <w:szCs w:val="24"/>
          <w:lang w:bidi="en-US"/>
        </w:rPr>
        <w:t xml:space="preserve">Agjencia e </w:t>
      </w:r>
      <w:r w:rsidR="008E6485" w:rsidRPr="00D4422F">
        <w:rPr>
          <w:rFonts w:ascii="Times New Roman" w:eastAsia="Arial Unicode MS" w:hAnsi="Times New Roman" w:cs="Times New Roman"/>
          <w:color w:val="000000" w:themeColor="text1"/>
          <w:sz w:val="24"/>
          <w:szCs w:val="24"/>
          <w:lang w:bidi="en-US"/>
        </w:rPr>
        <w:t>Inteligjenc</w:t>
      </w:r>
      <w:r w:rsidR="004F7B87" w:rsidRPr="00D4422F">
        <w:rPr>
          <w:rFonts w:ascii="Times New Roman" w:eastAsia="Arial Unicode MS" w:hAnsi="Times New Roman" w:cs="Times New Roman"/>
          <w:color w:val="000000" w:themeColor="text1"/>
          <w:sz w:val="24"/>
          <w:szCs w:val="24"/>
          <w:lang w:bidi="en-US"/>
        </w:rPr>
        <w:t>ë</w:t>
      </w:r>
      <w:r w:rsidR="008E6485" w:rsidRPr="00D4422F">
        <w:rPr>
          <w:rFonts w:ascii="Times New Roman" w:eastAsia="Arial Unicode MS" w:hAnsi="Times New Roman" w:cs="Times New Roman"/>
          <w:color w:val="000000" w:themeColor="text1"/>
          <w:sz w:val="24"/>
          <w:szCs w:val="24"/>
          <w:lang w:bidi="en-US"/>
        </w:rPr>
        <w:t xml:space="preserve">s </w:t>
      </w:r>
      <w:r w:rsidR="00E217D2" w:rsidRPr="00D4422F">
        <w:rPr>
          <w:rFonts w:ascii="Times New Roman" w:eastAsia="Arial Unicode MS" w:hAnsi="Times New Roman" w:cs="Times New Roman"/>
          <w:color w:val="000000" w:themeColor="text1"/>
          <w:sz w:val="24"/>
          <w:szCs w:val="24"/>
          <w:lang w:bidi="en-US"/>
        </w:rPr>
        <w:t>Financiare n</w:t>
      </w:r>
      <w:r w:rsidR="004F7B87" w:rsidRPr="00D4422F">
        <w:rPr>
          <w:rFonts w:ascii="Times New Roman" w:eastAsia="Arial Unicode MS" w:hAnsi="Times New Roman" w:cs="Times New Roman"/>
          <w:color w:val="000000" w:themeColor="text1"/>
          <w:sz w:val="24"/>
          <w:szCs w:val="24"/>
          <w:lang w:bidi="en-US"/>
        </w:rPr>
        <w:t>ë</w:t>
      </w:r>
      <w:r w:rsidR="00E217D2" w:rsidRPr="00D4422F">
        <w:rPr>
          <w:rFonts w:ascii="Times New Roman" w:eastAsia="Arial Unicode MS" w:hAnsi="Times New Roman" w:cs="Times New Roman"/>
          <w:color w:val="000000" w:themeColor="text1"/>
          <w:sz w:val="24"/>
          <w:szCs w:val="24"/>
          <w:lang w:bidi="en-US"/>
        </w:rPr>
        <w:t xml:space="preserve"> bashk</w:t>
      </w:r>
      <w:r w:rsidR="004F7B87" w:rsidRPr="00D4422F">
        <w:rPr>
          <w:rFonts w:ascii="Times New Roman" w:eastAsia="Arial Unicode MS" w:hAnsi="Times New Roman" w:cs="Times New Roman"/>
          <w:color w:val="000000" w:themeColor="text1"/>
          <w:sz w:val="24"/>
          <w:szCs w:val="24"/>
          <w:lang w:bidi="en-US"/>
        </w:rPr>
        <w:t>ë</w:t>
      </w:r>
      <w:r w:rsidR="00E217D2" w:rsidRPr="00D4422F">
        <w:rPr>
          <w:rFonts w:ascii="Times New Roman" w:eastAsia="Arial Unicode MS" w:hAnsi="Times New Roman" w:cs="Times New Roman"/>
          <w:color w:val="000000" w:themeColor="text1"/>
          <w:sz w:val="24"/>
          <w:szCs w:val="24"/>
          <w:lang w:bidi="en-US"/>
        </w:rPr>
        <w:t>punim me autoritetin mbikqyr</w:t>
      </w:r>
      <w:r w:rsidR="004F7B87" w:rsidRPr="00D4422F">
        <w:rPr>
          <w:rFonts w:ascii="Times New Roman" w:eastAsia="Arial Unicode MS" w:hAnsi="Times New Roman" w:cs="Times New Roman"/>
          <w:color w:val="000000" w:themeColor="text1"/>
          <w:sz w:val="24"/>
          <w:szCs w:val="24"/>
          <w:lang w:bidi="en-US"/>
        </w:rPr>
        <w:t>ë</w:t>
      </w:r>
      <w:r w:rsidR="00E217D2" w:rsidRPr="00D4422F">
        <w:rPr>
          <w:rFonts w:ascii="Times New Roman" w:eastAsia="Arial Unicode MS" w:hAnsi="Times New Roman" w:cs="Times New Roman"/>
          <w:color w:val="000000" w:themeColor="text1"/>
          <w:sz w:val="24"/>
          <w:szCs w:val="24"/>
          <w:lang w:bidi="en-US"/>
        </w:rPr>
        <w:t xml:space="preserve">s </w:t>
      </w:r>
      <w:r w:rsidR="00C30D8B" w:rsidRPr="00D4422F">
        <w:rPr>
          <w:rFonts w:ascii="Times New Roman" w:eastAsia="Arial Unicode MS" w:hAnsi="Times New Roman" w:cs="Times New Roman"/>
          <w:color w:val="000000" w:themeColor="text1"/>
          <w:sz w:val="24"/>
          <w:szCs w:val="24"/>
          <w:lang w:bidi="en-US"/>
        </w:rPr>
        <w:t>kompetent</w:t>
      </w:r>
      <w:r w:rsidRPr="00D4422F">
        <w:rPr>
          <w:rFonts w:ascii="Times New Roman" w:eastAsia="Arial Unicode MS" w:hAnsi="Times New Roman" w:cs="Times New Roman"/>
          <w:color w:val="000000" w:themeColor="text1"/>
          <w:sz w:val="24"/>
          <w:szCs w:val="24"/>
          <w:lang w:bidi="en-US"/>
        </w:rPr>
        <w:t xml:space="preserve"> </w:t>
      </w:r>
      <w:r w:rsidR="00C30D8B" w:rsidRPr="00D4422F">
        <w:rPr>
          <w:rFonts w:ascii="Times New Roman" w:eastAsia="Arial Unicode MS" w:hAnsi="Times New Roman" w:cs="Times New Roman"/>
          <w:color w:val="000000" w:themeColor="text1"/>
          <w:sz w:val="24"/>
          <w:szCs w:val="24"/>
          <w:lang w:bidi="en-US"/>
        </w:rPr>
        <w:t>kryejn</w:t>
      </w:r>
      <w:r w:rsidR="004F7B87"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vlerësimin e rrezikut të shërbimeve të lojërave të fatit duke vlerësuar:</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992D0B" w:rsidRPr="00D4422F">
        <w:rPr>
          <w:rFonts w:ascii="Times New Roman" w:eastAsia="Arial Unicode MS" w:hAnsi="Times New Roman" w:cs="Times New Roman"/>
          <w:color w:val="000000" w:themeColor="text1"/>
          <w:sz w:val="24"/>
          <w:szCs w:val="24"/>
          <w:lang w:bidi="en-US"/>
        </w:rPr>
        <w:t xml:space="preserve">rreziqet, </w:t>
      </w:r>
      <w:r w:rsidRPr="00D4422F">
        <w:rPr>
          <w:rFonts w:ascii="Times New Roman" w:eastAsia="Arial Unicode MS" w:hAnsi="Times New Roman" w:cs="Times New Roman"/>
          <w:color w:val="000000" w:themeColor="text1"/>
          <w:sz w:val="24"/>
          <w:szCs w:val="24"/>
          <w:lang w:bidi="en-US"/>
        </w:rPr>
        <w:t xml:space="preserve">kërcënimet dhe </w:t>
      </w:r>
      <w:r w:rsidR="00D60540" w:rsidRPr="00D4422F">
        <w:rPr>
          <w:rFonts w:ascii="Times New Roman" w:eastAsia="Arial Unicode MS" w:hAnsi="Times New Roman" w:cs="Times New Roman"/>
          <w:color w:val="000000" w:themeColor="text1"/>
          <w:sz w:val="24"/>
          <w:szCs w:val="24"/>
          <w:lang w:bidi="en-US"/>
        </w:rPr>
        <w:t>dob</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sit</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që paraqesin shërbimet e lojërave të fatit për pastrim</w:t>
      </w:r>
      <w:r w:rsidR="00D60540" w:rsidRPr="00D4422F">
        <w:rPr>
          <w:rFonts w:ascii="Times New Roman" w:eastAsia="Arial Unicode MS" w:hAnsi="Times New Roman" w:cs="Times New Roman"/>
          <w:color w:val="000000" w:themeColor="text1"/>
          <w:sz w:val="24"/>
          <w:szCs w:val="24"/>
          <w:lang w:bidi="en-US"/>
        </w:rPr>
        <w:t xml:space="preserve">in e </w:t>
      </w:r>
      <w:r w:rsidRPr="00D4422F">
        <w:rPr>
          <w:rFonts w:ascii="Times New Roman" w:eastAsia="Arial Unicode MS" w:hAnsi="Times New Roman" w:cs="Times New Roman"/>
          <w:color w:val="000000" w:themeColor="text1"/>
          <w:sz w:val="24"/>
          <w:szCs w:val="24"/>
          <w:lang w:bidi="en-US"/>
        </w:rPr>
        <w:t>para</w:t>
      </w:r>
      <w:r w:rsidR="00D60540" w:rsidRPr="00D4422F">
        <w:rPr>
          <w:rFonts w:ascii="Times New Roman" w:eastAsia="Arial Unicode MS" w:hAnsi="Times New Roman" w:cs="Times New Roman"/>
          <w:color w:val="000000" w:themeColor="text1"/>
          <w:sz w:val="24"/>
          <w:szCs w:val="24"/>
          <w:lang w:bidi="en-US"/>
        </w:rPr>
        <w:t xml:space="preserve">ve, </w:t>
      </w:r>
      <w:r w:rsidRPr="00D4422F">
        <w:rPr>
          <w:rFonts w:ascii="Times New Roman" w:eastAsia="Arial Unicode MS" w:hAnsi="Times New Roman" w:cs="Times New Roman"/>
          <w:color w:val="000000" w:themeColor="text1"/>
          <w:sz w:val="24"/>
          <w:szCs w:val="24"/>
          <w:lang w:bidi="en-US"/>
        </w:rPr>
        <w:t>financim</w:t>
      </w:r>
      <w:r w:rsidR="00D60540" w:rsidRPr="00D4422F">
        <w:rPr>
          <w:rFonts w:ascii="Times New Roman" w:eastAsia="Arial Unicode MS" w:hAnsi="Times New Roman" w:cs="Times New Roman"/>
          <w:color w:val="000000" w:themeColor="text1"/>
          <w:sz w:val="24"/>
          <w:szCs w:val="24"/>
          <w:lang w:bidi="en-US"/>
        </w:rPr>
        <w:t xml:space="preserve">in e </w:t>
      </w:r>
      <w:r w:rsidRPr="00D4422F">
        <w:rPr>
          <w:rFonts w:ascii="Times New Roman" w:eastAsia="Arial Unicode MS" w:hAnsi="Times New Roman" w:cs="Times New Roman"/>
          <w:color w:val="000000" w:themeColor="text1"/>
          <w:sz w:val="24"/>
          <w:szCs w:val="24"/>
          <w:lang w:bidi="en-US"/>
        </w:rPr>
        <w:t>terrorizmit</w:t>
      </w:r>
      <w:r w:rsidR="00D60540" w:rsidRPr="00D4422F">
        <w:rPr>
          <w:rFonts w:ascii="Times New Roman" w:eastAsia="Arial Unicode MS" w:hAnsi="Times New Roman" w:cs="Times New Roman"/>
          <w:color w:val="000000" w:themeColor="text1"/>
          <w:sz w:val="24"/>
          <w:szCs w:val="24"/>
          <w:lang w:bidi="en-US"/>
        </w:rPr>
        <w:t xml:space="preserve"> dhe financimin e p</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rhapjes t</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 xml:space="preserve"> arm</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ve t</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 xml:space="preserve"> d</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mtimit n</w:t>
      </w:r>
      <w:r w:rsidR="004F7B87" w:rsidRPr="00D4422F">
        <w:rPr>
          <w:rFonts w:ascii="Times New Roman" w:eastAsia="Arial Unicode MS" w:hAnsi="Times New Roman" w:cs="Times New Roman"/>
          <w:color w:val="000000" w:themeColor="text1"/>
          <w:sz w:val="24"/>
          <w:szCs w:val="24"/>
          <w:lang w:bidi="en-US"/>
        </w:rPr>
        <w:t>ë</w:t>
      </w:r>
      <w:r w:rsidR="00D60540" w:rsidRPr="00D4422F">
        <w:rPr>
          <w:rFonts w:ascii="Times New Roman" w:eastAsia="Arial Unicode MS" w:hAnsi="Times New Roman" w:cs="Times New Roman"/>
          <w:color w:val="000000" w:themeColor="text1"/>
          <w:sz w:val="24"/>
          <w:szCs w:val="24"/>
          <w:lang w:bidi="en-US"/>
        </w:rPr>
        <w:t xml:space="preserve"> mas</w:t>
      </w:r>
      <w:r w:rsidR="004F7B87"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si dhe faktorët për </w:t>
      </w:r>
      <w:r w:rsidRPr="00D4422F">
        <w:rPr>
          <w:rFonts w:ascii="Times New Roman" w:hAnsi="Times New Roman" w:cs="Times New Roman"/>
          <w:color w:val="000000" w:themeColor="text1"/>
          <w:sz w:val="24"/>
          <w:szCs w:val="24"/>
        </w:rPr>
        <w:t xml:space="preserve">zbutjen e </w:t>
      </w:r>
      <w:r w:rsidR="001A73B3" w:rsidRPr="00D4422F">
        <w:rPr>
          <w:rFonts w:ascii="Times New Roman" w:hAnsi="Times New Roman" w:cs="Times New Roman"/>
          <w:color w:val="000000" w:themeColor="text1"/>
          <w:sz w:val="24"/>
          <w:szCs w:val="24"/>
        </w:rPr>
        <w:t>k</w:t>
      </w:r>
      <w:r w:rsidR="004F7B87" w:rsidRPr="00D4422F">
        <w:rPr>
          <w:rFonts w:ascii="Times New Roman" w:hAnsi="Times New Roman" w:cs="Times New Roman"/>
          <w:color w:val="000000" w:themeColor="text1"/>
          <w:sz w:val="24"/>
          <w:szCs w:val="24"/>
        </w:rPr>
        <w:t>ë</w:t>
      </w:r>
      <w:r w:rsidR="001A73B3" w:rsidRPr="00D4422F">
        <w:rPr>
          <w:rFonts w:ascii="Times New Roman" w:hAnsi="Times New Roman" w:cs="Times New Roman"/>
          <w:color w:val="000000" w:themeColor="text1"/>
          <w:sz w:val="24"/>
          <w:szCs w:val="24"/>
        </w:rPr>
        <w:t xml:space="preserve">tyre </w:t>
      </w:r>
      <w:r w:rsidRPr="00D4422F">
        <w:rPr>
          <w:rFonts w:ascii="Times New Roman" w:hAnsi="Times New Roman" w:cs="Times New Roman"/>
          <w:color w:val="000000" w:themeColor="text1"/>
          <w:sz w:val="24"/>
          <w:szCs w:val="24"/>
        </w:rPr>
        <w:t>rreziqeve</w:t>
      </w:r>
      <w:r w:rsidRPr="00D4422F">
        <w:rPr>
          <w:rFonts w:ascii="Times New Roman" w:eastAsia="Arial Unicode MS" w:hAnsi="Times New Roman" w:cs="Times New Roman"/>
          <w:color w:val="000000" w:themeColor="text1"/>
          <w:sz w:val="24"/>
          <w:szCs w:val="24"/>
          <w:lang w:bidi="en-US"/>
        </w:rPr>
        <w:t>;</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rreziqet që lidhen me </w:t>
      </w:r>
      <w:r w:rsidR="00992D0B" w:rsidRPr="00D4422F">
        <w:rPr>
          <w:rFonts w:ascii="Times New Roman" w:eastAsia="Arial Unicode MS" w:hAnsi="Times New Roman" w:cs="Times New Roman"/>
          <w:color w:val="000000" w:themeColor="text1"/>
          <w:sz w:val="24"/>
          <w:szCs w:val="24"/>
          <w:lang w:bidi="en-US"/>
        </w:rPr>
        <w:t>madh</w:t>
      </w:r>
      <w:r w:rsidR="004F7B87" w:rsidRPr="00D4422F">
        <w:rPr>
          <w:rFonts w:ascii="Times New Roman" w:eastAsia="Arial Unicode MS" w:hAnsi="Times New Roman" w:cs="Times New Roman"/>
          <w:color w:val="000000" w:themeColor="text1"/>
          <w:sz w:val="24"/>
          <w:szCs w:val="24"/>
          <w:lang w:bidi="en-US"/>
        </w:rPr>
        <w:t>ë</w:t>
      </w:r>
      <w:r w:rsidR="00992D0B" w:rsidRPr="00D4422F">
        <w:rPr>
          <w:rFonts w:ascii="Times New Roman" w:eastAsia="Arial Unicode MS" w:hAnsi="Times New Roman" w:cs="Times New Roman"/>
          <w:color w:val="000000" w:themeColor="text1"/>
          <w:sz w:val="24"/>
          <w:szCs w:val="24"/>
          <w:lang w:bidi="en-US"/>
        </w:rPr>
        <w:t>sin</w:t>
      </w:r>
      <w:r w:rsidR="004F7B87" w:rsidRPr="00D4422F">
        <w:rPr>
          <w:rFonts w:ascii="Times New Roman" w:eastAsia="Arial Unicode MS" w:hAnsi="Times New Roman" w:cs="Times New Roman"/>
          <w:color w:val="000000" w:themeColor="text1"/>
          <w:sz w:val="24"/>
          <w:szCs w:val="24"/>
          <w:lang w:bidi="en-US"/>
        </w:rPr>
        <w:t>ë</w:t>
      </w:r>
      <w:r w:rsidR="00992D0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e transaksioneve dhe mënyrat e përdorura të pagesës;</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zonën gjeografike në të cilën administrohen shërbimet e lojërave të fatit, duke përfshirë dimensionin e tyre ndërkufitar dhe aksesueshmërinë nga shtetet anëtare ose vendet e treta.</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Gjatë kryerjes së këtij vlerësimi, </w:t>
      </w:r>
      <w:r w:rsidR="001E35C7" w:rsidRPr="00D4422F">
        <w:rPr>
          <w:rFonts w:ascii="Times New Roman" w:eastAsia="Arial Unicode MS" w:hAnsi="Times New Roman" w:cs="Times New Roman"/>
          <w:color w:val="000000" w:themeColor="text1"/>
          <w:sz w:val="24"/>
          <w:szCs w:val="24"/>
          <w:lang w:bidi="en-US"/>
        </w:rPr>
        <w:t>autoritetet e p</w:t>
      </w:r>
      <w:r w:rsidR="004F7B87" w:rsidRPr="00D4422F">
        <w:rPr>
          <w:rFonts w:ascii="Times New Roman" w:eastAsia="Arial Unicode MS" w:hAnsi="Times New Roman" w:cs="Times New Roman"/>
          <w:color w:val="000000" w:themeColor="text1"/>
          <w:sz w:val="24"/>
          <w:szCs w:val="24"/>
          <w:lang w:bidi="en-US"/>
        </w:rPr>
        <w:t>ë</w:t>
      </w:r>
      <w:r w:rsidR="001E35C7" w:rsidRPr="00D4422F">
        <w:rPr>
          <w:rFonts w:ascii="Times New Roman" w:eastAsia="Arial Unicode MS" w:hAnsi="Times New Roman" w:cs="Times New Roman"/>
          <w:color w:val="000000" w:themeColor="text1"/>
          <w:sz w:val="24"/>
          <w:szCs w:val="24"/>
          <w:lang w:bidi="en-US"/>
        </w:rPr>
        <w:t>rmendura n</w:t>
      </w:r>
      <w:r w:rsidR="004F7B87" w:rsidRPr="00D4422F">
        <w:rPr>
          <w:rFonts w:ascii="Times New Roman" w:eastAsia="Arial Unicode MS" w:hAnsi="Times New Roman" w:cs="Times New Roman"/>
          <w:color w:val="000000" w:themeColor="text1"/>
          <w:sz w:val="24"/>
          <w:szCs w:val="24"/>
          <w:lang w:bidi="en-US"/>
        </w:rPr>
        <w:t>ë</w:t>
      </w:r>
      <w:r w:rsidR="001E35C7" w:rsidRPr="00D4422F">
        <w:rPr>
          <w:rFonts w:ascii="Times New Roman" w:eastAsia="Arial Unicode MS" w:hAnsi="Times New Roman" w:cs="Times New Roman"/>
          <w:color w:val="000000" w:themeColor="text1"/>
          <w:sz w:val="24"/>
          <w:szCs w:val="24"/>
          <w:lang w:bidi="en-US"/>
        </w:rPr>
        <w:t xml:space="preserve"> pik</w:t>
      </w:r>
      <w:r w:rsidR="004F7B87" w:rsidRPr="00D4422F">
        <w:rPr>
          <w:rFonts w:ascii="Times New Roman" w:eastAsia="Arial Unicode MS" w:hAnsi="Times New Roman" w:cs="Times New Roman"/>
          <w:color w:val="000000" w:themeColor="text1"/>
          <w:sz w:val="24"/>
          <w:szCs w:val="24"/>
          <w:lang w:bidi="en-US"/>
        </w:rPr>
        <w:t>ë</w:t>
      </w:r>
      <w:r w:rsidR="001E35C7" w:rsidRPr="00D4422F">
        <w:rPr>
          <w:rFonts w:ascii="Times New Roman" w:eastAsia="Arial Unicode MS" w:hAnsi="Times New Roman" w:cs="Times New Roman"/>
          <w:color w:val="000000" w:themeColor="text1"/>
          <w:sz w:val="24"/>
          <w:szCs w:val="24"/>
          <w:lang w:bidi="en-US"/>
        </w:rPr>
        <w:t>n 2 t</w:t>
      </w:r>
      <w:r w:rsidR="004F7B87" w:rsidRPr="00D4422F">
        <w:rPr>
          <w:rFonts w:ascii="Times New Roman" w:eastAsia="Arial Unicode MS" w:hAnsi="Times New Roman" w:cs="Times New Roman"/>
          <w:color w:val="000000" w:themeColor="text1"/>
          <w:sz w:val="24"/>
          <w:szCs w:val="24"/>
          <w:lang w:bidi="en-US"/>
        </w:rPr>
        <w:t>ë</w:t>
      </w:r>
      <w:r w:rsidR="001E35C7" w:rsidRPr="00D4422F">
        <w:rPr>
          <w:rFonts w:ascii="Times New Roman" w:eastAsia="Arial Unicode MS" w:hAnsi="Times New Roman" w:cs="Times New Roman"/>
          <w:color w:val="000000" w:themeColor="text1"/>
          <w:sz w:val="24"/>
          <w:szCs w:val="24"/>
          <w:lang w:bidi="en-US"/>
        </w:rPr>
        <w:t xml:space="preserve"> k</w:t>
      </w:r>
      <w:r w:rsidR="004F7B87" w:rsidRPr="00D4422F">
        <w:rPr>
          <w:rFonts w:ascii="Times New Roman" w:eastAsia="Arial Unicode MS" w:hAnsi="Times New Roman" w:cs="Times New Roman"/>
          <w:color w:val="000000" w:themeColor="text1"/>
          <w:sz w:val="24"/>
          <w:szCs w:val="24"/>
          <w:lang w:bidi="en-US"/>
        </w:rPr>
        <w:t>ë</w:t>
      </w:r>
      <w:r w:rsidR="001E35C7"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w:t>
      </w:r>
      <w:r w:rsidR="0023685A" w:rsidRPr="00D4422F">
        <w:rPr>
          <w:rFonts w:ascii="Times New Roman" w:eastAsia="Arial Unicode MS" w:hAnsi="Times New Roman" w:cs="Times New Roman"/>
          <w:color w:val="000000" w:themeColor="text1"/>
          <w:sz w:val="24"/>
          <w:szCs w:val="24"/>
          <w:lang w:bidi="en-US"/>
        </w:rPr>
        <w:t>duhet t</w:t>
      </w:r>
      <w:r w:rsidR="004F7B87" w:rsidRPr="00D4422F">
        <w:rPr>
          <w:rFonts w:ascii="Times New Roman" w:eastAsia="Arial Unicode MS" w:hAnsi="Times New Roman" w:cs="Times New Roman"/>
          <w:color w:val="000000" w:themeColor="text1"/>
          <w:sz w:val="24"/>
          <w:szCs w:val="24"/>
          <w:lang w:bidi="en-US"/>
        </w:rPr>
        <w:t>ë</w:t>
      </w:r>
      <w:r w:rsidR="0023685A" w:rsidRPr="00D4422F">
        <w:rPr>
          <w:rFonts w:ascii="Times New Roman" w:eastAsia="Arial Unicode MS" w:hAnsi="Times New Roman" w:cs="Times New Roman"/>
          <w:color w:val="000000" w:themeColor="text1"/>
          <w:sz w:val="24"/>
          <w:szCs w:val="24"/>
          <w:lang w:bidi="en-US"/>
        </w:rPr>
        <w:t xml:space="preserve"> marrin </w:t>
      </w:r>
      <w:r w:rsidRPr="00D4422F">
        <w:rPr>
          <w:rFonts w:ascii="Times New Roman" w:eastAsia="Arial Unicode MS" w:hAnsi="Times New Roman" w:cs="Times New Roman"/>
          <w:color w:val="000000" w:themeColor="text1"/>
          <w:sz w:val="24"/>
          <w:szCs w:val="24"/>
          <w:lang w:bidi="en-US"/>
        </w:rPr>
        <w:t xml:space="preserve">në konsideratë </w:t>
      </w:r>
      <w:r w:rsidR="0023685A" w:rsidRPr="00D4422F">
        <w:rPr>
          <w:rFonts w:ascii="Times New Roman" w:eastAsia="Arial Unicode MS" w:hAnsi="Times New Roman" w:cs="Times New Roman"/>
          <w:color w:val="000000" w:themeColor="text1"/>
          <w:sz w:val="24"/>
          <w:szCs w:val="24"/>
          <w:lang w:bidi="en-US"/>
        </w:rPr>
        <w:t>gjetjet e vler</w:t>
      </w:r>
      <w:r w:rsidR="004F7B87" w:rsidRPr="00D4422F">
        <w:rPr>
          <w:rFonts w:ascii="Times New Roman" w:eastAsia="Arial Unicode MS" w:hAnsi="Times New Roman" w:cs="Times New Roman"/>
          <w:color w:val="000000" w:themeColor="text1"/>
          <w:sz w:val="24"/>
          <w:szCs w:val="24"/>
          <w:lang w:bidi="en-US"/>
        </w:rPr>
        <w:t>ë</w:t>
      </w:r>
      <w:r w:rsidR="0023685A" w:rsidRPr="00D4422F">
        <w:rPr>
          <w:rFonts w:ascii="Times New Roman" w:eastAsia="Arial Unicode MS" w:hAnsi="Times New Roman" w:cs="Times New Roman"/>
          <w:color w:val="000000" w:themeColor="text1"/>
          <w:sz w:val="24"/>
          <w:szCs w:val="24"/>
          <w:lang w:bidi="en-US"/>
        </w:rPr>
        <w:t>simit komb</w:t>
      </w:r>
      <w:r w:rsidR="004F7B87" w:rsidRPr="00D4422F">
        <w:rPr>
          <w:rFonts w:ascii="Times New Roman" w:eastAsia="Arial Unicode MS" w:hAnsi="Times New Roman" w:cs="Times New Roman"/>
          <w:color w:val="000000" w:themeColor="text1"/>
          <w:sz w:val="24"/>
          <w:szCs w:val="24"/>
          <w:lang w:bidi="en-US"/>
        </w:rPr>
        <w:t>ë</w:t>
      </w:r>
      <w:r w:rsidR="0023685A" w:rsidRPr="00D4422F">
        <w:rPr>
          <w:rFonts w:ascii="Times New Roman" w:eastAsia="Arial Unicode MS" w:hAnsi="Times New Roman" w:cs="Times New Roman"/>
          <w:color w:val="000000" w:themeColor="text1"/>
          <w:sz w:val="24"/>
          <w:szCs w:val="24"/>
          <w:lang w:bidi="en-US"/>
        </w:rPr>
        <w:t>tar t</w:t>
      </w:r>
      <w:r w:rsidR="004F7B87" w:rsidRPr="00D4422F">
        <w:rPr>
          <w:rFonts w:ascii="Times New Roman" w:eastAsia="Arial Unicode MS" w:hAnsi="Times New Roman" w:cs="Times New Roman"/>
          <w:color w:val="000000" w:themeColor="text1"/>
          <w:sz w:val="24"/>
          <w:szCs w:val="24"/>
          <w:lang w:bidi="en-US"/>
        </w:rPr>
        <w:t>ë</w:t>
      </w:r>
      <w:r w:rsidR="0023685A" w:rsidRPr="00D4422F">
        <w:rPr>
          <w:rFonts w:ascii="Times New Roman" w:eastAsia="Arial Unicode MS" w:hAnsi="Times New Roman" w:cs="Times New Roman"/>
          <w:color w:val="000000" w:themeColor="text1"/>
          <w:sz w:val="24"/>
          <w:szCs w:val="24"/>
          <w:lang w:bidi="en-US"/>
        </w:rPr>
        <w:t xml:space="preserve"> rrezikut</w:t>
      </w:r>
      <w:r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Autoriteti mbikëqyrës </w:t>
      </w:r>
      <w:r w:rsidR="004F7B87" w:rsidRPr="00D4422F">
        <w:rPr>
          <w:rFonts w:ascii="Times New Roman" w:eastAsia="Arial Unicode MS" w:hAnsi="Times New Roman" w:cs="Times New Roman"/>
          <w:color w:val="000000" w:themeColor="text1"/>
          <w:sz w:val="24"/>
          <w:szCs w:val="24"/>
          <w:lang w:bidi="en-US"/>
        </w:rPr>
        <w:t xml:space="preserve">kompetent merr </w:t>
      </w:r>
      <w:r w:rsidR="008E6485" w:rsidRPr="00D4422F">
        <w:rPr>
          <w:rFonts w:ascii="Times New Roman" w:eastAsia="Arial Unicode MS" w:hAnsi="Times New Roman" w:cs="Times New Roman"/>
          <w:color w:val="000000" w:themeColor="text1"/>
          <w:sz w:val="24"/>
          <w:szCs w:val="24"/>
          <w:lang w:bidi="en-US"/>
        </w:rPr>
        <w:t xml:space="preserve">masa të bazuara në vlerësimin e rrezikut ose masa të tjera të përshtatshme, me qëllim </w:t>
      </w:r>
      <w:r w:rsidR="005C4021" w:rsidRPr="00D4422F">
        <w:rPr>
          <w:rFonts w:ascii="Times New Roman" w:eastAsia="Arial Unicode MS" w:hAnsi="Times New Roman" w:cs="Times New Roman"/>
          <w:color w:val="000000" w:themeColor="text1"/>
          <w:sz w:val="24"/>
          <w:szCs w:val="24"/>
          <w:lang w:bidi="en-US"/>
        </w:rPr>
        <w:t>për të siguruar</w:t>
      </w:r>
      <w:r w:rsidR="008E6485" w:rsidRPr="00D4422F">
        <w:rPr>
          <w:rFonts w:ascii="Times New Roman" w:eastAsia="Arial Unicode MS" w:hAnsi="Times New Roman" w:cs="Times New Roman"/>
          <w:color w:val="000000" w:themeColor="text1"/>
          <w:sz w:val="24"/>
          <w:szCs w:val="24"/>
          <w:lang w:bidi="en-US"/>
        </w:rPr>
        <w:t xml:space="preserve"> që përjashtimet e parashikuara në këtë nen të mos keqpërdoren.</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5106A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88</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3" w:name="bookmark7"/>
      <w:r w:rsidRPr="00D4422F">
        <w:rPr>
          <w:rFonts w:ascii="Times New Roman" w:eastAsia="Arial Unicode MS" w:hAnsi="Times New Roman" w:cs="Times New Roman"/>
          <w:b/>
          <w:bCs/>
          <w:color w:val="000000" w:themeColor="text1"/>
          <w:sz w:val="24"/>
          <w:szCs w:val="24"/>
          <w:lang w:bidi="en-US"/>
        </w:rPr>
        <w:t>Përjashtimet për klube të caktuara profesionale futbolli</w:t>
      </w:r>
      <w:bookmarkEnd w:id="3"/>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B510AF" w:rsidRPr="00D4422F">
        <w:rPr>
          <w:rFonts w:ascii="Times New Roman" w:eastAsia="Arial Unicode MS" w:hAnsi="Times New Roman" w:cs="Times New Roman"/>
          <w:color w:val="000000" w:themeColor="text1"/>
          <w:sz w:val="24"/>
          <w:szCs w:val="24"/>
          <w:lang w:bidi="en-US"/>
        </w:rPr>
        <w:t xml:space="preserve">Me </w:t>
      </w:r>
      <w:r w:rsidR="000D28FD" w:rsidRPr="00D4422F">
        <w:rPr>
          <w:rFonts w:ascii="Times New Roman" w:eastAsia="Arial Unicode MS" w:hAnsi="Times New Roman" w:cs="Times New Roman"/>
          <w:color w:val="000000" w:themeColor="text1"/>
          <w:sz w:val="24"/>
          <w:szCs w:val="24"/>
          <w:lang w:bidi="en-US"/>
        </w:rPr>
        <w:t>ligj</w:t>
      </w:r>
      <w:r w:rsidR="00B510AF" w:rsidRPr="00D4422F">
        <w:rPr>
          <w:rFonts w:ascii="Times New Roman" w:eastAsia="Arial Unicode MS" w:hAnsi="Times New Roman" w:cs="Times New Roman"/>
          <w:color w:val="000000" w:themeColor="text1"/>
          <w:sz w:val="24"/>
          <w:szCs w:val="24"/>
          <w:lang w:bidi="en-US"/>
        </w:rPr>
        <w:t xml:space="preserve"> mund të përjashtohen, plotësisht ose pjesërisht, </w:t>
      </w:r>
      <w:r w:rsidRPr="00D4422F">
        <w:rPr>
          <w:rFonts w:ascii="Times New Roman" w:eastAsia="Arial Unicode MS" w:hAnsi="Times New Roman" w:cs="Times New Roman"/>
          <w:color w:val="000000" w:themeColor="text1"/>
          <w:sz w:val="24"/>
          <w:szCs w:val="24"/>
          <w:lang w:bidi="en-US"/>
        </w:rPr>
        <w:t xml:space="preserve">klubet profesionale të futbollit që marrin pjesë në kategorinë më të lartë të ligës kombëtare të futbollit dhe që kanë një xhiro vjetore totale </w:t>
      </w:r>
      <w:r w:rsidR="00071345" w:rsidRPr="00D4422F">
        <w:rPr>
          <w:rFonts w:ascii="Times New Roman" w:eastAsia="Arial Unicode MS" w:hAnsi="Times New Roman" w:cs="Times New Roman"/>
          <w:color w:val="000000" w:themeColor="text1"/>
          <w:sz w:val="24"/>
          <w:szCs w:val="24"/>
          <w:lang w:bidi="en-US"/>
        </w:rPr>
        <w:t>m</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t</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ul</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se </w:t>
      </w:r>
      <w:r w:rsidR="00A75AC5" w:rsidRPr="00D4422F">
        <w:rPr>
          <w:rFonts w:ascii="Times New Roman" w:eastAsia="Arial Unicode MS" w:hAnsi="Times New Roman" w:cs="Times New Roman"/>
          <w:color w:val="000000" w:themeColor="text1"/>
          <w:sz w:val="24"/>
          <w:szCs w:val="24"/>
          <w:lang w:bidi="en-US"/>
        </w:rPr>
        <w:t>500,000,000 lekë</w:t>
      </w:r>
      <w:r w:rsidR="002502C4" w:rsidRPr="00D4422F">
        <w:rPr>
          <w:rFonts w:ascii="Times New Roman" w:eastAsia="Arial Unicode MS" w:hAnsi="Times New Roman" w:cs="Times New Roman"/>
          <w:color w:val="000000" w:themeColor="text1"/>
          <w:sz w:val="24"/>
          <w:szCs w:val="24"/>
          <w:lang w:bidi="en-US"/>
        </w:rPr>
        <w:t xml:space="preserve"> (pesë qind milion)</w:t>
      </w:r>
      <w:r w:rsidRPr="00D4422F">
        <w:rPr>
          <w:rFonts w:ascii="Times New Roman" w:eastAsia="Arial Unicode MS" w:hAnsi="Times New Roman" w:cs="Times New Roman"/>
          <w:color w:val="000000" w:themeColor="text1"/>
          <w:sz w:val="24"/>
          <w:szCs w:val="24"/>
          <w:lang w:bidi="en-US"/>
        </w:rPr>
        <w:t xml:space="preserve">, </w:t>
      </w:r>
      <w:r w:rsidR="00A75AC5" w:rsidRPr="00D4422F">
        <w:rPr>
          <w:rFonts w:ascii="Times New Roman" w:eastAsia="Arial Unicode MS" w:hAnsi="Times New Roman" w:cs="Times New Roman"/>
          <w:color w:val="000000" w:themeColor="text1"/>
          <w:sz w:val="24"/>
          <w:szCs w:val="24"/>
          <w:lang w:bidi="en-US"/>
        </w:rPr>
        <w:t xml:space="preserve">ose kundërvleftën e saj në monedhat e tjera të huaja, </w:t>
      </w:r>
      <w:r w:rsidRPr="00D4422F">
        <w:rPr>
          <w:rFonts w:ascii="Times New Roman" w:eastAsia="Arial Unicode MS" w:hAnsi="Times New Roman" w:cs="Times New Roman"/>
          <w:color w:val="000000" w:themeColor="text1"/>
          <w:sz w:val="24"/>
          <w:szCs w:val="24"/>
          <w:lang w:bidi="en-US"/>
        </w:rPr>
        <w:t xml:space="preserve">për secilin nga 2 vitet e mëparshme kalendarike, nga kërkesat e përcaktuara në </w:t>
      </w:r>
      <w:r w:rsidR="00071345" w:rsidRPr="00D4422F">
        <w:rPr>
          <w:rFonts w:ascii="Times New Roman" w:eastAsia="Arial Unicode MS" w:hAnsi="Times New Roman" w:cs="Times New Roman"/>
          <w:color w:val="000000" w:themeColor="text1"/>
          <w:sz w:val="24"/>
          <w:szCs w:val="24"/>
          <w:lang w:bidi="en-US"/>
        </w:rPr>
        <w:t>k</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t</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Pjes</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t</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II t</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ligjit, </w:t>
      </w:r>
      <w:r w:rsidRPr="00D4422F">
        <w:rPr>
          <w:rFonts w:ascii="Times New Roman" w:eastAsia="Arial Unicode MS" w:hAnsi="Times New Roman" w:cs="Times New Roman"/>
          <w:color w:val="000000" w:themeColor="text1"/>
          <w:sz w:val="24"/>
          <w:szCs w:val="24"/>
          <w:lang w:bidi="en-US"/>
        </w:rPr>
        <w:t xml:space="preserve">mbi bazën e rrezikut të ulët të vërtetuar që </w:t>
      </w:r>
      <w:r w:rsidR="00E5390E" w:rsidRPr="00D4422F">
        <w:rPr>
          <w:rFonts w:ascii="Times New Roman" w:eastAsia="Arial Unicode MS" w:hAnsi="Times New Roman" w:cs="Times New Roman"/>
          <w:color w:val="000000" w:themeColor="text1"/>
          <w:sz w:val="24"/>
          <w:szCs w:val="24"/>
          <w:lang w:bidi="en-US"/>
        </w:rPr>
        <w:t>paraqet</w:t>
      </w:r>
      <w:r w:rsidR="00071345"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natyra dhe shkalla e </w:t>
      </w:r>
      <w:r w:rsidR="00071345" w:rsidRPr="00D4422F">
        <w:rPr>
          <w:rFonts w:ascii="Times New Roman" w:eastAsia="Arial Unicode MS" w:hAnsi="Times New Roman" w:cs="Times New Roman"/>
          <w:color w:val="000000" w:themeColor="text1"/>
          <w:sz w:val="24"/>
          <w:szCs w:val="24"/>
          <w:lang w:bidi="en-US"/>
        </w:rPr>
        <w:t>veprimtaris</w:t>
      </w:r>
      <w:r w:rsidR="00EC7860" w:rsidRPr="00D4422F">
        <w:rPr>
          <w:rFonts w:ascii="Times New Roman" w:eastAsia="Arial Unicode MS" w:hAnsi="Times New Roman" w:cs="Times New Roman"/>
          <w:color w:val="000000" w:themeColor="text1"/>
          <w:sz w:val="24"/>
          <w:szCs w:val="24"/>
          <w:lang w:bidi="en-US"/>
        </w:rPr>
        <w:t>ë</w:t>
      </w:r>
      <w:r w:rsidR="00071345"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të këtyre klubeve profesionale të futbollit.</w:t>
      </w:r>
    </w:p>
    <w:p w:rsidR="00110EE0" w:rsidRPr="00D4422F" w:rsidRDefault="00E14E1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Me </w:t>
      </w:r>
      <w:r w:rsidR="000D28FD" w:rsidRPr="00D4422F">
        <w:rPr>
          <w:rFonts w:ascii="Times New Roman" w:eastAsia="Arial Unicode MS" w:hAnsi="Times New Roman" w:cs="Times New Roman"/>
          <w:color w:val="000000" w:themeColor="text1"/>
          <w:sz w:val="24"/>
          <w:szCs w:val="24"/>
          <w:lang w:bidi="en-US"/>
        </w:rPr>
        <w:t>ligj</w:t>
      </w:r>
      <w:r w:rsidRPr="00D4422F">
        <w:rPr>
          <w:rFonts w:ascii="Times New Roman" w:eastAsia="Arial Unicode MS" w:hAnsi="Times New Roman" w:cs="Times New Roman"/>
          <w:color w:val="000000" w:themeColor="text1"/>
          <w:sz w:val="24"/>
          <w:szCs w:val="24"/>
          <w:lang w:bidi="en-US"/>
        </w:rPr>
        <w:t xml:space="preserve"> mund të përjashtohen, plotësisht ose pjesërisht</w:t>
      </w:r>
      <w:r w:rsidR="00E5390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klubet profesionale të futbollit që marrin pjesë në një kategori më të ulët se kategoria më e lartë e ligës kombëtare të futbollit nga kërkesat e përcaktuara në këtë </w:t>
      </w:r>
      <w:r w:rsidR="00E5390E" w:rsidRPr="00D4422F">
        <w:rPr>
          <w:rFonts w:ascii="Times New Roman" w:eastAsia="Arial Unicode MS" w:hAnsi="Times New Roman" w:cs="Times New Roman"/>
          <w:color w:val="000000" w:themeColor="text1"/>
          <w:sz w:val="24"/>
          <w:szCs w:val="24"/>
          <w:lang w:bidi="en-US"/>
        </w:rPr>
        <w:t>Pjes</w:t>
      </w:r>
      <w:r w:rsidR="005C4021" w:rsidRPr="00D4422F">
        <w:rPr>
          <w:rFonts w:ascii="Times New Roman" w:eastAsia="Arial Unicode MS" w:hAnsi="Times New Roman" w:cs="Times New Roman"/>
          <w:color w:val="000000" w:themeColor="text1"/>
          <w:sz w:val="24"/>
          <w:szCs w:val="24"/>
          <w:lang w:bidi="en-US"/>
        </w:rPr>
        <w:t>ë</w:t>
      </w:r>
      <w:r w:rsidR="00E5390E" w:rsidRPr="00D4422F">
        <w:rPr>
          <w:rFonts w:ascii="Times New Roman" w:eastAsia="Arial Unicode MS" w:hAnsi="Times New Roman" w:cs="Times New Roman"/>
          <w:color w:val="000000" w:themeColor="text1"/>
          <w:sz w:val="24"/>
          <w:szCs w:val="24"/>
          <w:lang w:bidi="en-US"/>
        </w:rPr>
        <w:t xml:space="preserve"> t</w:t>
      </w:r>
      <w:r w:rsidR="005C4021" w:rsidRPr="00D4422F">
        <w:rPr>
          <w:rFonts w:ascii="Times New Roman" w:eastAsia="Arial Unicode MS" w:hAnsi="Times New Roman" w:cs="Times New Roman"/>
          <w:color w:val="000000" w:themeColor="text1"/>
          <w:sz w:val="24"/>
          <w:szCs w:val="24"/>
          <w:lang w:bidi="en-US"/>
        </w:rPr>
        <w:t>ë</w:t>
      </w:r>
      <w:r w:rsidR="00E5390E" w:rsidRPr="00D4422F">
        <w:rPr>
          <w:rFonts w:ascii="Times New Roman" w:eastAsia="Arial Unicode MS" w:hAnsi="Times New Roman" w:cs="Times New Roman"/>
          <w:color w:val="000000" w:themeColor="text1"/>
          <w:sz w:val="24"/>
          <w:szCs w:val="24"/>
          <w:lang w:bidi="en-US"/>
        </w:rPr>
        <w:t xml:space="preserve"> II t</w:t>
      </w:r>
      <w:r w:rsidR="005C4021" w:rsidRPr="00D4422F">
        <w:rPr>
          <w:rFonts w:ascii="Times New Roman" w:eastAsia="Arial Unicode MS" w:hAnsi="Times New Roman" w:cs="Times New Roman"/>
          <w:color w:val="000000" w:themeColor="text1"/>
          <w:sz w:val="24"/>
          <w:szCs w:val="24"/>
          <w:lang w:bidi="en-US"/>
        </w:rPr>
        <w:t>ë</w:t>
      </w:r>
      <w:r w:rsidR="00E5390E" w:rsidRPr="00D4422F">
        <w:rPr>
          <w:rFonts w:ascii="Times New Roman" w:eastAsia="Arial Unicode MS" w:hAnsi="Times New Roman" w:cs="Times New Roman"/>
          <w:color w:val="000000" w:themeColor="text1"/>
          <w:sz w:val="24"/>
          <w:szCs w:val="24"/>
          <w:lang w:bidi="en-US"/>
        </w:rPr>
        <w:t xml:space="preserve"> ligjit</w:t>
      </w:r>
      <w:r w:rsidR="00666E8A" w:rsidRPr="00D4422F">
        <w:rPr>
          <w:rFonts w:ascii="Times New Roman" w:eastAsia="Arial Unicode MS" w:hAnsi="Times New Roman" w:cs="Times New Roman"/>
          <w:color w:val="000000" w:themeColor="text1"/>
          <w:sz w:val="24"/>
          <w:szCs w:val="24"/>
          <w:lang w:bidi="en-US"/>
        </w:rPr>
        <w:t xml:space="preserve"> mbi bazën e rrezikut të ulët të vërtetuar që paraqet natyra dhe shkalla e </w:t>
      </w:r>
      <w:r w:rsidR="00E5390E" w:rsidRPr="00D4422F">
        <w:rPr>
          <w:rFonts w:ascii="Times New Roman" w:eastAsia="Arial Unicode MS" w:hAnsi="Times New Roman" w:cs="Times New Roman"/>
          <w:color w:val="000000" w:themeColor="text1"/>
          <w:sz w:val="24"/>
          <w:szCs w:val="24"/>
          <w:lang w:bidi="en-US"/>
        </w:rPr>
        <w:t>veprimtaris</w:t>
      </w:r>
      <w:r w:rsidR="005C4021" w:rsidRPr="00D4422F">
        <w:rPr>
          <w:rFonts w:ascii="Times New Roman" w:eastAsia="Arial Unicode MS" w:hAnsi="Times New Roman" w:cs="Times New Roman"/>
          <w:color w:val="000000" w:themeColor="text1"/>
          <w:sz w:val="24"/>
          <w:szCs w:val="24"/>
          <w:lang w:bidi="en-US"/>
        </w:rPr>
        <w:t>ë</w:t>
      </w:r>
      <w:r w:rsidR="00666E8A" w:rsidRPr="00D4422F">
        <w:rPr>
          <w:rFonts w:ascii="Times New Roman" w:eastAsia="Arial Unicode MS" w:hAnsi="Times New Roman" w:cs="Times New Roman"/>
          <w:color w:val="000000" w:themeColor="text1"/>
          <w:sz w:val="24"/>
          <w:szCs w:val="24"/>
          <w:lang w:bidi="en-US"/>
        </w:rPr>
        <w:t xml:space="preserve"> të këtyre klubeve profesionale të futbollit.</w:t>
      </w:r>
    </w:p>
    <w:p w:rsidR="00110EE0"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Për qëllimet e </w:t>
      </w:r>
      <w:r w:rsidR="0052510E" w:rsidRPr="00D4422F">
        <w:rPr>
          <w:rFonts w:ascii="Times New Roman" w:eastAsia="Arial Unicode MS" w:hAnsi="Times New Roman" w:cs="Times New Roman"/>
          <w:color w:val="000000" w:themeColor="text1"/>
          <w:sz w:val="24"/>
          <w:szCs w:val="24"/>
          <w:lang w:bidi="en-US"/>
        </w:rPr>
        <w:t>pik</w:t>
      </w:r>
      <w:r w:rsidR="005C4021" w:rsidRPr="00D4422F">
        <w:rPr>
          <w:rFonts w:ascii="Times New Roman" w:eastAsia="Arial Unicode MS" w:hAnsi="Times New Roman" w:cs="Times New Roman"/>
          <w:color w:val="000000" w:themeColor="text1"/>
          <w:sz w:val="24"/>
          <w:szCs w:val="24"/>
          <w:lang w:bidi="en-US"/>
        </w:rPr>
        <w:t>ë</w:t>
      </w:r>
      <w:r w:rsidR="0052510E"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 xml:space="preserve"> 1</w:t>
      </w:r>
      <w:r w:rsidR="0052510E" w:rsidRPr="00D4422F">
        <w:rPr>
          <w:rFonts w:ascii="Times New Roman" w:eastAsia="Arial Unicode MS" w:hAnsi="Times New Roman" w:cs="Times New Roman"/>
          <w:color w:val="000000" w:themeColor="text1"/>
          <w:sz w:val="24"/>
          <w:szCs w:val="24"/>
          <w:lang w:bidi="en-US"/>
        </w:rPr>
        <w:t xml:space="preserve"> t</w:t>
      </w:r>
      <w:r w:rsidR="005C4021" w:rsidRPr="00D4422F">
        <w:rPr>
          <w:rFonts w:ascii="Times New Roman" w:eastAsia="Arial Unicode MS" w:hAnsi="Times New Roman" w:cs="Times New Roman"/>
          <w:color w:val="000000" w:themeColor="text1"/>
          <w:sz w:val="24"/>
          <w:szCs w:val="24"/>
          <w:lang w:bidi="en-US"/>
        </w:rPr>
        <w:t>ë</w:t>
      </w:r>
      <w:r w:rsidR="0052510E" w:rsidRPr="00D4422F">
        <w:rPr>
          <w:rFonts w:ascii="Times New Roman" w:eastAsia="Arial Unicode MS" w:hAnsi="Times New Roman" w:cs="Times New Roman"/>
          <w:color w:val="000000" w:themeColor="text1"/>
          <w:sz w:val="24"/>
          <w:szCs w:val="24"/>
          <w:lang w:bidi="en-US"/>
        </w:rPr>
        <w:t xml:space="preserve"> k</w:t>
      </w:r>
      <w:r w:rsidR="005C4021" w:rsidRPr="00D4422F">
        <w:rPr>
          <w:rFonts w:ascii="Times New Roman" w:eastAsia="Arial Unicode MS" w:hAnsi="Times New Roman" w:cs="Times New Roman"/>
          <w:color w:val="000000" w:themeColor="text1"/>
          <w:sz w:val="24"/>
          <w:szCs w:val="24"/>
          <w:lang w:bidi="en-US"/>
        </w:rPr>
        <w:t>ë</w:t>
      </w:r>
      <w:r w:rsidR="0052510E"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w:t>
      </w:r>
      <w:r w:rsidR="0052510E" w:rsidRPr="00D4422F">
        <w:rPr>
          <w:rFonts w:ascii="Times New Roman" w:eastAsia="Arial Unicode MS" w:hAnsi="Times New Roman" w:cs="Times New Roman"/>
          <w:color w:val="000000" w:themeColor="text1"/>
          <w:sz w:val="24"/>
          <w:szCs w:val="24"/>
          <w:lang w:bidi="en-US"/>
        </w:rPr>
        <w:t xml:space="preserve">Agjencia e Inteligjencës Financiare në bashkëpunim me autoritetin mbikqyrës kompetent kryejnë vlerësimin e rrezikut të </w:t>
      </w:r>
      <w:r w:rsidR="00FE4610" w:rsidRPr="00D4422F">
        <w:rPr>
          <w:rFonts w:ascii="Times New Roman" w:eastAsia="Arial Unicode MS" w:hAnsi="Times New Roman" w:cs="Times New Roman"/>
          <w:color w:val="000000" w:themeColor="text1"/>
          <w:sz w:val="24"/>
          <w:szCs w:val="24"/>
          <w:lang w:bidi="en-US"/>
        </w:rPr>
        <w:t xml:space="preserve">klubeve profesionale të futbollit </w:t>
      </w:r>
      <w:r w:rsidR="0052510E" w:rsidRPr="00D4422F">
        <w:rPr>
          <w:rFonts w:ascii="Times New Roman" w:eastAsia="Arial Unicode MS" w:hAnsi="Times New Roman" w:cs="Times New Roman"/>
          <w:color w:val="000000" w:themeColor="text1"/>
          <w:sz w:val="24"/>
          <w:szCs w:val="24"/>
          <w:lang w:bidi="en-US"/>
        </w:rPr>
        <w:t>duke vlerësuar:</w:t>
      </w:r>
    </w:p>
    <w:p w:rsidR="00110EE0" w:rsidRPr="00D4422F" w:rsidRDefault="0052510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rreziqet, kërcënimet dhe dobësitë që paraqesin </w:t>
      </w:r>
      <w:r w:rsidR="00FE4610" w:rsidRPr="00D4422F">
        <w:rPr>
          <w:rFonts w:ascii="Times New Roman" w:eastAsia="Arial Unicode MS" w:hAnsi="Times New Roman" w:cs="Times New Roman"/>
          <w:color w:val="000000" w:themeColor="text1"/>
          <w:sz w:val="24"/>
          <w:szCs w:val="24"/>
          <w:lang w:bidi="en-US"/>
        </w:rPr>
        <w:t>klubet profesionale të futbollit</w:t>
      </w:r>
      <w:r w:rsidRPr="00D4422F">
        <w:rPr>
          <w:rFonts w:ascii="Times New Roman" w:eastAsia="Arial Unicode MS" w:hAnsi="Times New Roman" w:cs="Times New Roman"/>
          <w:color w:val="000000" w:themeColor="text1"/>
          <w:sz w:val="24"/>
          <w:szCs w:val="24"/>
          <w:lang w:bidi="en-US"/>
        </w:rPr>
        <w:t xml:space="preserve"> për pastrimin e parave, financimin e terrorizmit dhe financimin e përhapjes të armëve të dëmtimit në masë, si dhe faktorët për </w:t>
      </w:r>
      <w:r w:rsidRPr="00D4422F">
        <w:rPr>
          <w:rFonts w:ascii="Times New Roman" w:hAnsi="Times New Roman" w:cs="Times New Roman"/>
          <w:color w:val="000000" w:themeColor="text1"/>
          <w:sz w:val="24"/>
          <w:szCs w:val="24"/>
        </w:rPr>
        <w:t>zbutjen e këtyre rreziqeve</w:t>
      </w:r>
      <w:r w:rsidRPr="00D4422F">
        <w:rPr>
          <w:rFonts w:ascii="Times New Roman" w:eastAsia="Arial Unicode MS" w:hAnsi="Times New Roman" w:cs="Times New Roman"/>
          <w:color w:val="000000" w:themeColor="text1"/>
          <w:sz w:val="24"/>
          <w:szCs w:val="24"/>
          <w:lang w:bidi="en-US"/>
        </w:rPr>
        <w:t>;</w:t>
      </w:r>
    </w:p>
    <w:p w:rsidR="00110EE0" w:rsidRPr="00D4422F" w:rsidRDefault="0052510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rreziqet që lidhen me madhësinë </w:t>
      </w:r>
      <w:r w:rsidR="00FE4610" w:rsidRPr="00D4422F">
        <w:rPr>
          <w:rFonts w:ascii="Times New Roman" w:eastAsia="Arial Unicode MS" w:hAnsi="Times New Roman" w:cs="Times New Roman"/>
          <w:color w:val="000000" w:themeColor="text1"/>
          <w:sz w:val="24"/>
          <w:szCs w:val="24"/>
          <w:lang w:bidi="en-US"/>
        </w:rPr>
        <w:t>dhe dimensionin nd</w:t>
      </w:r>
      <w:r w:rsidR="005C4021" w:rsidRPr="00D4422F">
        <w:rPr>
          <w:rFonts w:ascii="Times New Roman" w:eastAsia="Arial Unicode MS" w:hAnsi="Times New Roman" w:cs="Times New Roman"/>
          <w:color w:val="000000" w:themeColor="text1"/>
          <w:sz w:val="24"/>
          <w:szCs w:val="24"/>
          <w:lang w:bidi="en-US"/>
        </w:rPr>
        <w:t>ë</w:t>
      </w:r>
      <w:r w:rsidR="00FE4610" w:rsidRPr="00D4422F">
        <w:rPr>
          <w:rFonts w:ascii="Times New Roman" w:eastAsia="Arial Unicode MS" w:hAnsi="Times New Roman" w:cs="Times New Roman"/>
          <w:color w:val="000000" w:themeColor="text1"/>
          <w:sz w:val="24"/>
          <w:szCs w:val="24"/>
          <w:lang w:bidi="en-US"/>
        </w:rPr>
        <w:t>r-kufitar t</w:t>
      </w:r>
      <w:r w:rsidR="005C4021" w:rsidRPr="00D4422F">
        <w:rPr>
          <w:rFonts w:ascii="Times New Roman" w:eastAsia="Arial Unicode MS" w:hAnsi="Times New Roman" w:cs="Times New Roman"/>
          <w:color w:val="000000" w:themeColor="text1"/>
          <w:sz w:val="24"/>
          <w:szCs w:val="24"/>
          <w:lang w:bidi="en-US"/>
        </w:rPr>
        <w:t>ë</w:t>
      </w:r>
      <w:r w:rsidR="00FE4610" w:rsidRPr="00D4422F">
        <w:rPr>
          <w:rFonts w:ascii="Times New Roman" w:eastAsia="Arial Unicode MS" w:hAnsi="Times New Roman" w:cs="Times New Roman"/>
          <w:color w:val="000000" w:themeColor="text1"/>
          <w:sz w:val="24"/>
          <w:szCs w:val="24"/>
          <w:lang w:bidi="en-US"/>
        </w:rPr>
        <w:t xml:space="preserve"> transaksioneve</w:t>
      </w:r>
      <w:r w:rsidR="005C4021" w:rsidRPr="00D4422F">
        <w:rPr>
          <w:rFonts w:ascii="Times New Roman" w:eastAsia="Arial Unicode MS" w:hAnsi="Times New Roman" w:cs="Times New Roman"/>
          <w:color w:val="000000" w:themeColor="text1"/>
          <w:sz w:val="24"/>
          <w:szCs w:val="24"/>
          <w:lang w:bidi="en-US"/>
        </w:rPr>
        <w:t>.</w:t>
      </w:r>
    </w:p>
    <w:p w:rsidR="00110EE0" w:rsidRPr="00D4422F" w:rsidRDefault="0052510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Gjatë kryerjes së këtij vlerësimi, autoritetet e përmendura në pikën 2 të këtij neni duhet të marrin në konsideratë gjetjet e vlerësimit kombëtar të rrezikut.</w:t>
      </w:r>
    </w:p>
    <w:p w:rsidR="0052510E" w:rsidRPr="00D4422F" w:rsidRDefault="0052510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Autoriteti mbikëqyrës kompetent merr masa të bazuara në vlerësimin e rrezikut ose masa të tjera të përshtatshme, me qëllim </w:t>
      </w:r>
      <w:r w:rsidR="005C4021" w:rsidRPr="00D4422F">
        <w:rPr>
          <w:rFonts w:ascii="Times New Roman" w:eastAsia="Arial Unicode MS" w:hAnsi="Times New Roman" w:cs="Times New Roman"/>
          <w:color w:val="000000" w:themeColor="text1"/>
          <w:sz w:val="24"/>
          <w:szCs w:val="24"/>
          <w:lang w:bidi="en-US"/>
        </w:rPr>
        <w:t xml:space="preserve">për të siguruar </w:t>
      </w:r>
      <w:r w:rsidRPr="00D4422F">
        <w:rPr>
          <w:rFonts w:ascii="Times New Roman" w:eastAsia="Arial Unicode MS" w:hAnsi="Times New Roman" w:cs="Times New Roman"/>
          <w:color w:val="000000" w:themeColor="text1"/>
          <w:sz w:val="24"/>
          <w:szCs w:val="24"/>
          <w:lang w:bidi="en-US"/>
        </w:rPr>
        <w:t>që përjashtimet e parashikuara në këtë nen të mos keqpërdoren.</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5106A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89</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Përjashtimet për veprimtari të caktuara financiare</w:t>
      </w:r>
    </w:p>
    <w:p w:rsidR="00110EE0" w:rsidRPr="00D4422F" w:rsidRDefault="00110EE0"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Me përjashtim të </w:t>
      </w:r>
      <w:r w:rsidR="004E0DB1" w:rsidRPr="00D4422F">
        <w:rPr>
          <w:rFonts w:ascii="Times New Roman" w:eastAsia="Arial Unicode MS" w:hAnsi="Times New Roman" w:cs="Times New Roman"/>
          <w:color w:val="000000" w:themeColor="text1"/>
          <w:sz w:val="24"/>
          <w:szCs w:val="24"/>
          <w:lang w:bidi="en-US"/>
        </w:rPr>
        <w:t xml:space="preserve">subjekteve </w:t>
      </w:r>
      <w:r w:rsidRPr="00D4422F">
        <w:rPr>
          <w:rFonts w:ascii="Times New Roman" w:eastAsia="Arial Unicode MS" w:hAnsi="Times New Roman" w:cs="Times New Roman"/>
          <w:color w:val="000000" w:themeColor="text1"/>
          <w:sz w:val="24"/>
          <w:szCs w:val="24"/>
          <w:lang w:bidi="en-US"/>
        </w:rPr>
        <w:t xml:space="preserve">që ushtrojnë veprimtarinë e </w:t>
      </w:r>
      <w:r w:rsidR="00F77BF1" w:rsidRPr="00D4422F">
        <w:rPr>
          <w:rFonts w:ascii="Times New Roman" w:eastAsia="Arial Unicode MS" w:hAnsi="Times New Roman" w:cs="Times New Roman"/>
          <w:color w:val="000000" w:themeColor="text1"/>
          <w:sz w:val="24"/>
          <w:szCs w:val="24"/>
          <w:lang w:bidi="en-US"/>
        </w:rPr>
        <w:t xml:space="preserve">transfertave </w:t>
      </w:r>
      <w:r w:rsidRPr="00D4422F">
        <w:rPr>
          <w:rFonts w:ascii="Times New Roman" w:eastAsia="Arial Unicode MS" w:hAnsi="Times New Roman" w:cs="Times New Roman"/>
          <w:color w:val="000000" w:themeColor="text1"/>
          <w:sz w:val="24"/>
          <w:szCs w:val="24"/>
          <w:lang w:bidi="en-US"/>
        </w:rPr>
        <w:t xml:space="preserve">të parave ose remitancës së fondeve sipas legjislacionit në fuqi, </w:t>
      </w:r>
      <w:r w:rsidR="000F0783" w:rsidRPr="00D4422F">
        <w:rPr>
          <w:rFonts w:ascii="Times New Roman" w:eastAsia="Arial Unicode MS" w:hAnsi="Times New Roman" w:cs="Times New Roman"/>
          <w:color w:val="000000" w:themeColor="text1"/>
          <w:sz w:val="24"/>
          <w:szCs w:val="24"/>
          <w:lang w:bidi="en-US"/>
        </w:rPr>
        <w:t xml:space="preserve">me </w:t>
      </w:r>
      <w:r w:rsidR="001C1A45" w:rsidRPr="00D4422F">
        <w:rPr>
          <w:rFonts w:ascii="Times New Roman" w:eastAsia="Arial Unicode MS" w:hAnsi="Times New Roman" w:cs="Times New Roman"/>
          <w:color w:val="000000" w:themeColor="text1"/>
          <w:sz w:val="24"/>
          <w:szCs w:val="24"/>
          <w:lang w:bidi="en-US"/>
        </w:rPr>
        <w:t xml:space="preserve">ligj </w:t>
      </w:r>
      <w:r w:rsidR="000F0783" w:rsidRPr="00D4422F">
        <w:rPr>
          <w:rFonts w:ascii="Times New Roman" w:eastAsia="Arial Unicode MS" w:hAnsi="Times New Roman" w:cs="Times New Roman"/>
          <w:color w:val="000000" w:themeColor="text1"/>
          <w:sz w:val="24"/>
          <w:szCs w:val="24"/>
          <w:lang w:bidi="en-US"/>
        </w:rPr>
        <w:t>mund të përjashtohen</w:t>
      </w:r>
      <w:r w:rsidRPr="00D4422F">
        <w:rPr>
          <w:rFonts w:ascii="Times New Roman" w:eastAsia="Arial Unicode MS" w:hAnsi="Times New Roman" w:cs="Times New Roman"/>
          <w:color w:val="000000" w:themeColor="text1"/>
          <w:sz w:val="24"/>
          <w:szCs w:val="24"/>
          <w:lang w:bidi="en-US"/>
        </w:rPr>
        <w:t xml:space="preserve"> nga kërkesat e </w:t>
      </w:r>
      <w:r w:rsidR="004E0DB1" w:rsidRPr="00D4422F">
        <w:rPr>
          <w:rFonts w:ascii="Times New Roman" w:eastAsia="Arial Unicode MS" w:hAnsi="Times New Roman" w:cs="Times New Roman"/>
          <w:color w:val="000000" w:themeColor="text1"/>
          <w:sz w:val="24"/>
          <w:szCs w:val="24"/>
          <w:lang w:bidi="en-US"/>
        </w:rPr>
        <w:t>Pjes</w:t>
      </w:r>
      <w:r w:rsidR="00797937" w:rsidRPr="00D4422F">
        <w:rPr>
          <w:rFonts w:ascii="Times New Roman" w:eastAsia="Arial Unicode MS" w:hAnsi="Times New Roman" w:cs="Times New Roman"/>
          <w:color w:val="000000" w:themeColor="text1"/>
          <w:sz w:val="24"/>
          <w:szCs w:val="24"/>
          <w:lang w:bidi="en-US"/>
        </w:rPr>
        <w:t>ë</w:t>
      </w:r>
      <w:r w:rsidR="004E0DB1" w:rsidRPr="00D4422F">
        <w:rPr>
          <w:rFonts w:ascii="Times New Roman" w:eastAsia="Arial Unicode MS" w:hAnsi="Times New Roman" w:cs="Times New Roman"/>
          <w:color w:val="000000" w:themeColor="text1"/>
          <w:sz w:val="24"/>
          <w:szCs w:val="24"/>
          <w:lang w:bidi="en-US"/>
        </w:rPr>
        <w:t>s t</w:t>
      </w:r>
      <w:r w:rsidR="00797937" w:rsidRPr="00D4422F">
        <w:rPr>
          <w:rFonts w:ascii="Times New Roman" w:eastAsia="Arial Unicode MS" w:hAnsi="Times New Roman" w:cs="Times New Roman"/>
          <w:color w:val="000000" w:themeColor="text1"/>
          <w:sz w:val="24"/>
          <w:szCs w:val="24"/>
          <w:lang w:bidi="en-US"/>
        </w:rPr>
        <w:t>ë</w:t>
      </w:r>
      <w:r w:rsidR="004E0DB1" w:rsidRPr="00D4422F">
        <w:rPr>
          <w:rFonts w:ascii="Times New Roman" w:eastAsia="Arial Unicode MS" w:hAnsi="Times New Roman" w:cs="Times New Roman"/>
          <w:color w:val="000000" w:themeColor="text1"/>
          <w:sz w:val="24"/>
          <w:szCs w:val="24"/>
          <w:lang w:bidi="en-US"/>
        </w:rPr>
        <w:t xml:space="preserve"> II t</w:t>
      </w:r>
      <w:r w:rsidR="00797937" w:rsidRPr="00D4422F">
        <w:rPr>
          <w:rFonts w:ascii="Times New Roman" w:eastAsia="Arial Unicode MS" w:hAnsi="Times New Roman" w:cs="Times New Roman"/>
          <w:color w:val="000000" w:themeColor="text1"/>
          <w:sz w:val="24"/>
          <w:szCs w:val="24"/>
          <w:lang w:bidi="en-US"/>
        </w:rPr>
        <w:t>ë</w:t>
      </w:r>
      <w:r w:rsidR="004E0DB1" w:rsidRPr="00D4422F">
        <w:rPr>
          <w:rFonts w:ascii="Times New Roman" w:eastAsia="Arial Unicode MS" w:hAnsi="Times New Roman" w:cs="Times New Roman"/>
          <w:color w:val="000000" w:themeColor="text1"/>
          <w:sz w:val="24"/>
          <w:szCs w:val="24"/>
          <w:lang w:bidi="en-US"/>
        </w:rPr>
        <w:t xml:space="preserve"> k</w:t>
      </w:r>
      <w:r w:rsidR="00797937" w:rsidRPr="00D4422F">
        <w:rPr>
          <w:rFonts w:ascii="Times New Roman" w:eastAsia="Arial Unicode MS" w:hAnsi="Times New Roman" w:cs="Times New Roman"/>
          <w:color w:val="000000" w:themeColor="text1"/>
          <w:sz w:val="24"/>
          <w:szCs w:val="24"/>
          <w:lang w:bidi="en-US"/>
        </w:rPr>
        <w:t>ë</w:t>
      </w:r>
      <w:r w:rsidR="004E0DB1" w:rsidRPr="00D4422F">
        <w:rPr>
          <w:rFonts w:ascii="Times New Roman" w:eastAsia="Arial Unicode MS" w:hAnsi="Times New Roman" w:cs="Times New Roman"/>
          <w:color w:val="000000" w:themeColor="text1"/>
          <w:sz w:val="24"/>
          <w:szCs w:val="24"/>
          <w:lang w:bidi="en-US"/>
        </w:rPr>
        <w:t>tij ligji</w:t>
      </w:r>
      <w:r w:rsidRPr="00D4422F">
        <w:rPr>
          <w:rFonts w:ascii="Times New Roman" w:eastAsia="Arial Unicode MS" w:hAnsi="Times New Roman" w:cs="Times New Roman"/>
          <w:color w:val="000000" w:themeColor="text1"/>
          <w:sz w:val="24"/>
          <w:szCs w:val="24"/>
          <w:lang w:bidi="en-US"/>
        </w:rPr>
        <w:t xml:space="preserve"> personat fizikë ose juridikë që ushtrojnë një ose më shumë veprimtari financiare në mënyrë rastësore ose shumë të kufizuar, kur konstatohet se ekziston rrezik i ulët i pastrimit të parave</w:t>
      </w:r>
      <w:r w:rsidR="00CE3629"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financimit të terrorizmit </w:t>
      </w:r>
      <w:r w:rsidR="00CE3629" w:rsidRPr="00D4422F">
        <w:rPr>
          <w:rFonts w:ascii="Times New Roman" w:eastAsia="Arial Unicode MS" w:hAnsi="Times New Roman" w:cs="Times New Roman"/>
          <w:color w:val="000000" w:themeColor="text1"/>
          <w:sz w:val="24"/>
          <w:szCs w:val="24"/>
          <w:lang w:bidi="en-US"/>
        </w:rPr>
        <w:t>apo financimit t</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p</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rhapjese t</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arm</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ve t</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d</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mtimit n</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mas</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dhe </w:t>
      </w:r>
      <w:r w:rsidR="00CE3629" w:rsidRPr="00D4422F">
        <w:rPr>
          <w:rFonts w:ascii="Times New Roman" w:eastAsia="Arial Unicode MS" w:hAnsi="Times New Roman" w:cs="Times New Roman"/>
          <w:color w:val="000000" w:themeColor="text1"/>
          <w:sz w:val="24"/>
          <w:szCs w:val="24"/>
          <w:lang w:bidi="en-US"/>
        </w:rPr>
        <w:t>t</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provoj</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q</w:t>
      </w:r>
      <w:r w:rsidR="00797937" w:rsidRPr="00D4422F">
        <w:rPr>
          <w:rFonts w:ascii="Times New Roman" w:eastAsia="Arial Unicode MS" w:hAnsi="Times New Roman" w:cs="Times New Roman"/>
          <w:color w:val="000000" w:themeColor="text1"/>
          <w:sz w:val="24"/>
          <w:szCs w:val="24"/>
          <w:lang w:bidi="en-US"/>
        </w:rPr>
        <w:t>ë</w:t>
      </w:r>
      <w:r w:rsidR="00CE3629"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plotësohen kushtet e mëposhtme:</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veprimtaria financiare të jetë e kufizuar në terma absolutë;</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veprimtaria financi</w:t>
      </w:r>
      <w:r w:rsidR="00EC31F1" w:rsidRPr="00D4422F">
        <w:rPr>
          <w:rFonts w:ascii="Times New Roman" w:eastAsia="Arial Unicode MS" w:hAnsi="Times New Roman" w:cs="Times New Roman"/>
          <w:color w:val="000000" w:themeColor="text1"/>
          <w:sz w:val="24"/>
          <w:szCs w:val="24"/>
          <w:lang w:bidi="en-US"/>
        </w:rPr>
        <w:t>are të jetë e kufizuar në nivel</w:t>
      </w:r>
      <w:r w:rsidRPr="00D4422F">
        <w:rPr>
          <w:rFonts w:ascii="Times New Roman" w:eastAsia="Arial Unicode MS" w:hAnsi="Times New Roman" w:cs="Times New Roman"/>
          <w:color w:val="000000" w:themeColor="text1"/>
          <w:sz w:val="24"/>
          <w:szCs w:val="24"/>
          <w:lang w:bidi="en-US"/>
        </w:rPr>
        <w:t xml:space="preserve"> transaksion</w:t>
      </w:r>
      <w:r w:rsidR="00EC31F1" w:rsidRPr="00D4422F">
        <w:rPr>
          <w:rFonts w:ascii="Times New Roman" w:eastAsia="Arial Unicode MS" w:hAnsi="Times New Roman" w:cs="Times New Roman"/>
          <w:color w:val="000000" w:themeColor="text1"/>
          <w:sz w:val="24"/>
          <w:szCs w:val="24"/>
          <w:lang w:bidi="en-US"/>
        </w:rPr>
        <w:t>i</w:t>
      </w:r>
      <w:r w:rsidRPr="00D4422F">
        <w:rPr>
          <w:rFonts w:ascii="Times New Roman" w:eastAsia="Arial Unicode MS" w:hAnsi="Times New Roman" w:cs="Times New Roman"/>
          <w:color w:val="000000" w:themeColor="text1"/>
          <w:sz w:val="24"/>
          <w:szCs w:val="24"/>
          <w:lang w:bidi="en-US"/>
        </w:rPr>
        <w:t>;</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veprimtaria financiare të mos jetë veprimtaria kryesore e këtyre </w:t>
      </w:r>
      <w:r w:rsidR="00EC31F1" w:rsidRPr="00D4422F">
        <w:rPr>
          <w:rFonts w:ascii="Times New Roman" w:eastAsia="Arial Unicode MS" w:hAnsi="Times New Roman" w:cs="Times New Roman"/>
          <w:color w:val="000000" w:themeColor="text1"/>
          <w:sz w:val="24"/>
          <w:szCs w:val="24"/>
          <w:lang w:bidi="en-US"/>
        </w:rPr>
        <w:t>subjekteve</w:t>
      </w:r>
      <w:r w:rsidRPr="00D4422F">
        <w:rPr>
          <w:rFonts w:ascii="Times New Roman" w:eastAsia="Arial Unicode MS" w:hAnsi="Times New Roman" w:cs="Times New Roman"/>
          <w:color w:val="000000" w:themeColor="text1"/>
          <w:sz w:val="24"/>
          <w:szCs w:val="24"/>
          <w:lang w:bidi="en-US"/>
        </w:rPr>
        <w:t>;</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 veprimtaria financiare të jetë ndihmëse dhe e lidhur drejtpërdrejt me veprimtarinë kryesore të këtyre </w:t>
      </w:r>
      <w:r w:rsidR="00EC31F1" w:rsidRPr="00D4422F">
        <w:rPr>
          <w:rFonts w:ascii="Times New Roman" w:eastAsia="Arial Unicode MS" w:hAnsi="Times New Roman" w:cs="Times New Roman"/>
          <w:color w:val="000000" w:themeColor="text1"/>
          <w:sz w:val="24"/>
          <w:szCs w:val="24"/>
          <w:lang w:bidi="en-US"/>
        </w:rPr>
        <w:t>subjekteve</w:t>
      </w:r>
      <w:r w:rsidRPr="00D4422F">
        <w:rPr>
          <w:rFonts w:ascii="Times New Roman" w:eastAsia="Arial Unicode MS" w:hAnsi="Times New Roman" w:cs="Times New Roman"/>
          <w:color w:val="000000" w:themeColor="text1"/>
          <w:sz w:val="24"/>
          <w:szCs w:val="24"/>
          <w:lang w:bidi="en-US"/>
        </w:rPr>
        <w:t>;</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veprimtaria kryesore e këtyre </w:t>
      </w:r>
      <w:r w:rsidR="00EC31F1" w:rsidRPr="00D4422F">
        <w:rPr>
          <w:rFonts w:ascii="Times New Roman" w:eastAsia="Arial Unicode MS" w:hAnsi="Times New Roman" w:cs="Times New Roman"/>
          <w:color w:val="000000" w:themeColor="text1"/>
          <w:sz w:val="24"/>
          <w:szCs w:val="24"/>
          <w:lang w:bidi="en-US"/>
        </w:rPr>
        <w:t>subjekteve</w:t>
      </w:r>
      <w:r w:rsidRPr="00D4422F">
        <w:rPr>
          <w:rFonts w:ascii="Times New Roman" w:eastAsia="Arial Unicode MS" w:hAnsi="Times New Roman" w:cs="Times New Roman"/>
          <w:color w:val="000000" w:themeColor="text1"/>
          <w:sz w:val="24"/>
          <w:szCs w:val="24"/>
          <w:lang w:bidi="en-US"/>
        </w:rPr>
        <w:t xml:space="preserve"> të mos jetë një veprimtari e përmendur në </w:t>
      </w:r>
      <w:r w:rsidR="001C1A45" w:rsidRPr="00D4422F">
        <w:rPr>
          <w:rFonts w:ascii="Times New Roman" w:eastAsia="Arial Unicode MS" w:hAnsi="Times New Roman" w:cs="Times New Roman"/>
          <w:color w:val="000000" w:themeColor="text1"/>
          <w:sz w:val="24"/>
          <w:szCs w:val="24"/>
          <w:lang w:bidi="en-US"/>
        </w:rPr>
        <w:t>nenin 86</w:t>
      </w:r>
      <w:r w:rsidRPr="00D4422F">
        <w:rPr>
          <w:rFonts w:ascii="Times New Roman" w:eastAsia="Arial Unicode MS" w:hAnsi="Times New Roman" w:cs="Times New Roman"/>
          <w:color w:val="000000" w:themeColor="text1"/>
          <w:sz w:val="24"/>
          <w:szCs w:val="24"/>
          <w:lang w:bidi="en-US"/>
        </w:rPr>
        <w:t>, pika 3,</w:t>
      </w:r>
      <w:r w:rsidR="001C1A45" w:rsidRPr="00D4422F">
        <w:rPr>
          <w:rFonts w:ascii="Times New Roman" w:eastAsia="Arial Unicode MS" w:hAnsi="Times New Roman" w:cs="Times New Roman"/>
          <w:color w:val="000000" w:themeColor="text1"/>
          <w:sz w:val="24"/>
          <w:szCs w:val="24"/>
          <w:lang w:bidi="en-US"/>
        </w:rPr>
        <w:t xml:space="preserve"> germat “a” deri në “d” ose “g”</w:t>
      </w:r>
      <w:r w:rsidRPr="00D4422F">
        <w:rPr>
          <w:rFonts w:ascii="Times New Roman" w:eastAsia="Arial Unicode MS" w:hAnsi="Times New Roman" w:cs="Times New Roman"/>
          <w:color w:val="000000" w:themeColor="text1"/>
          <w:sz w:val="24"/>
          <w:szCs w:val="24"/>
          <w:lang w:bidi="en-US"/>
        </w:rPr>
        <w:t>;</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f) veprimtaria financiare t'u ofrohet vetëm klientëve të veprimtarisë kryesore të këtyre </w:t>
      </w:r>
      <w:r w:rsidR="00F72D2B" w:rsidRPr="00D4422F">
        <w:rPr>
          <w:rFonts w:ascii="Times New Roman" w:eastAsia="Arial Unicode MS" w:hAnsi="Times New Roman" w:cs="Times New Roman"/>
          <w:color w:val="000000" w:themeColor="text1"/>
          <w:sz w:val="24"/>
          <w:szCs w:val="24"/>
          <w:lang w:bidi="en-US"/>
        </w:rPr>
        <w:t>subjekteve</w:t>
      </w:r>
      <w:r w:rsidRPr="00D4422F">
        <w:rPr>
          <w:rFonts w:ascii="Times New Roman" w:eastAsia="Arial Unicode MS" w:hAnsi="Times New Roman" w:cs="Times New Roman"/>
          <w:color w:val="000000" w:themeColor="text1"/>
          <w:sz w:val="24"/>
          <w:szCs w:val="24"/>
          <w:lang w:bidi="en-US"/>
        </w:rPr>
        <w:t xml:space="preserve"> dhe jo publikut të gjerë.</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Për qëllimet e </w:t>
      </w:r>
      <w:r w:rsidR="00F233D2" w:rsidRPr="00D4422F">
        <w:rPr>
          <w:rFonts w:ascii="Times New Roman" w:eastAsia="Arial Unicode MS" w:hAnsi="Times New Roman" w:cs="Times New Roman"/>
          <w:color w:val="000000" w:themeColor="text1"/>
          <w:sz w:val="24"/>
          <w:szCs w:val="24"/>
          <w:lang w:bidi="en-US"/>
        </w:rPr>
        <w:t>pik</w:t>
      </w:r>
      <w:r w:rsidR="00797937" w:rsidRPr="00D4422F">
        <w:rPr>
          <w:rFonts w:ascii="Times New Roman" w:eastAsia="Arial Unicode MS" w:hAnsi="Times New Roman" w:cs="Times New Roman"/>
          <w:color w:val="000000" w:themeColor="text1"/>
          <w:sz w:val="24"/>
          <w:szCs w:val="24"/>
          <w:lang w:bidi="en-US"/>
        </w:rPr>
        <w:t>ë</w:t>
      </w:r>
      <w:r w:rsidR="00F233D2" w:rsidRPr="00D4422F">
        <w:rPr>
          <w:rFonts w:ascii="Times New Roman" w:eastAsia="Arial Unicode MS" w:hAnsi="Times New Roman" w:cs="Times New Roman"/>
          <w:color w:val="000000" w:themeColor="text1"/>
          <w:sz w:val="24"/>
          <w:szCs w:val="24"/>
          <w:lang w:bidi="en-US"/>
        </w:rPr>
        <w:t xml:space="preserve">s </w:t>
      </w:r>
      <w:r w:rsidR="003973D2" w:rsidRPr="00D4422F">
        <w:rPr>
          <w:rFonts w:ascii="Times New Roman" w:eastAsia="Arial Unicode MS" w:hAnsi="Times New Roman" w:cs="Times New Roman"/>
          <w:color w:val="000000" w:themeColor="text1"/>
          <w:sz w:val="24"/>
          <w:szCs w:val="24"/>
          <w:lang w:bidi="en-US"/>
        </w:rPr>
        <w:t xml:space="preserve">1, germa "a" e </w:t>
      </w:r>
      <w:r w:rsidR="00F233D2" w:rsidRPr="00D4422F">
        <w:rPr>
          <w:rFonts w:ascii="Times New Roman" w:eastAsia="Arial Unicode MS" w:hAnsi="Times New Roman" w:cs="Times New Roman"/>
          <w:color w:val="000000" w:themeColor="text1"/>
          <w:sz w:val="24"/>
          <w:szCs w:val="24"/>
          <w:lang w:bidi="en-US"/>
        </w:rPr>
        <w:t>k</w:t>
      </w:r>
      <w:r w:rsidR="00797937" w:rsidRPr="00D4422F">
        <w:rPr>
          <w:rFonts w:ascii="Times New Roman" w:eastAsia="Arial Unicode MS" w:hAnsi="Times New Roman" w:cs="Times New Roman"/>
          <w:color w:val="000000" w:themeColor="text1"/>
          <w:sz w:val="24"/>
          <w:szCs w:val="24"/>
          <w:lang w:bidi="en-US"/>
        </w:rPr>
        <w:t>ë</w:t>
      </w:r>
      <w:r w:rsidR="00F233D2" w:rsidRPr="00D4422F">
        <w:rPr>
          <w:rFonts w:ascii="Times New Roman" w:eastAsia="Arial Unicode MS" w:hAnsi="Times New Roman" w:cs="Times New Roman"/>
          <w:color w:val="000000" w:themeColor="text1"/>
          <w:sz w:val="24"/>
          <w:szCs w:val="24"/>
          <w:lang w:bidi="en-US"/>
        </w:rPr>
        <w:t>tij neni</w:t>
      </w:r>
      <w:r w:rsidR="003973D2" w:rsidRPr="00D4422F">
        <w:rPr>
          <w:rFonts w:ascii="Times New Roman" w:eastAsia="Arial Unicode MS" w:hAnsi="Times New Roman" w:cs="Times New Roman"/>
          <w:color w:val="000000" w:themeColor="text1"/>
          <w:sz w:val="24"/>
          <w:szCs w:val="24"/>
          <w:lang w:bidi="en-US"/>
        </w:rPr>
        <w:t>,</w:t>
      </w:r>
      <w:r w:rsidR="00F233D2" w:rsidRPr="00D4422F">
        <w:rPr>
          <w:rFonts w:ascii="Times New Roman" w:eastAsia="Arial Unicode MS" w:hAnsi="Times New Roman" w:cs="Times New Roman"/>
          <w:color w:val="000000" w:themeColor="text1"/>
          <w:sz w:val="24"/>
          <w:szCs w:val="24"/>
          <w:lang w:bidi="en-US"/>
        </w:rPr>
        <w:t xml:space="preserve"> duhet </w:t>
      </w:r>
      <w:r w:rsidRPr="00D4422F">
        <w:rPr>
          <w:rFonts w:ascii="Times New Roman" w:eastAsia="Arial Unicode MS" w:hAnsi="Times New Roman" w:cs="Times New Roman"/>
          <w:color w:val="000000" w:themeColor="text1"/>
          <w:sz w:val="24"/>
          <w:szCs w:val="24"/>
          <w:lang w:bidi="en-US"/>
        </w:rPr>
        <w:t xml:space="preserve">që xhiroja totale e veprimtarisë financiare të mos tejkalojë një prag mjaftueshëm të ulët. Ky prag </w:t>
      </w:r>
      <w:r w:rsidR="003973D2" w:rsidRPr="00D4422F">
        <w:rPr>
          <w:rFonts w:ascii="Times New Roman" w:eastAsia="Arial Unicode MS" w:hAnsi="Times New Roman" w:cs="Times New Roman"/>
          <w:color w:val="000000" w:themeColor="text1"/>
          <w:sz w:val="24"/>
          <w:szCs w:val="24"/>
          <w:lang w:bidi="en-US"/>
        </w:rPr>
        <w:t>duhet t</w:t>
      </w:r>
      <w:r w:rsidR="00797937" w:rsidRPr="00D4422F">
        <w:rPr>
          <w:rFonts w:ascii="Times New Roman" w:eastAsia="Arial Unicode MS" w:hAnsi="Times New Roman" w:cs="Times New Roman"/>
          <w:color w:val="000000" w:themeColor="text1"/>
          <w:sz w:val="24"/>
          <w:szCs w:val="24"/>
          <w:lang w:bidi="en-US"/>
        </w:rPr>
        <w:t>ë</w:t>
      </w:r>
      <w:r w:rsidR="003973D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përcaktohet në nivel kombëtar, në varësi të llojit të veprimtarisë financiare.</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Për qëllimet e </w:t>
      </w:r>
      <w:r w:rsidR="003973D2" w:rsidRPr="00D4422F">
        <w:rPr>
          <w:rFonts w:ascii="Times New Roman" w:eastAsia="Arial Unicode MS" w:hAnsi="Times New Roman" w:cs="Times New Roman"/>
          <w:color w:val="000000" w:themeColor="text1"/>
          <w:sz w:val="24"/>
          <w:szCs w:val="24"/>
          <w:lang w:bidi="en-US"/>
        </w:rPr>
        <w:t>pik</w:t>
      </w:r>
      <w:r w:rsidR="00797937" w:rsidRPr="00D4422F">
        <w:rPr>
          <w:rFonts w:ascii="Times New Roman" w:eastAsia="Arial Unicode MS" w:hAnsi="Times New Roman" w:cs="Times New Roman"/>
          <w:color w:val="000000" w:themeColor="text1"/>
          <w:sz w:val="24"/>
          <w:szCs w:val="24"/>
          <w:lang w:bidi="en-US"/>
        </w:rPr>
        <w:t>ë</w:t>
      </w:r>
      <w:r w:rsidR="003973D2" w:rsidRPr="00D4422F">
        <w:rPr>
          <w:rFonts w:ascii="Times New Roman" w:eastAsia="Arial Unicode MS" w:hAnsi="Times New Roman" w:cs="Times New Roman"/>
          <w:color w:val="000000" w:themeColor="text1"/>
          <w:sz w:val="24"/>
          <w:szCs w:val="24"/>
          <w:lang w:bidi="en-US"/>
        </w:rPr>
        <w:t>s 1, germa "b"</w:t>
      </w:r>
      <w:r w:rsidRPr="00D4422F">
        <w:rPr>
          <w:rFonts w:ascii="Times New Roman" w:eastAsia="Arial Unicode MS" w:hAnsi="Times New Roman" w:cs="Times New Roman"/>
          <w:color w:val="000000" w:themeColor="text1"/>
          <w:sz w:val="24"/>
          <w:szCs w:val="24"/>
          <w:lang w:bidi="en-US"/>
        </w:rPr>
        <w:t xml:space="preserve"> </w:t>
      </w:r>
      <w:r w:rsidR="003973D2" w:rsidRPr="00D4422F">
        <w:rPr>
          <w:rFonts w:ascii="Times New Roman" w:eastAsia="Arial Unicode MS" w:hAnsi="Times New Roman" w:cs="Times New Roman"/>
          <w:color w:val="000000" w:themeColor="text1"/>
          <w:sz w:val="24"/>
          <w:szCs w:val="24"/>
          <w:lang w:bidi="en-US"/>
        </w:rPr>
        <w:t>e k</w:t>
      </w:r>
      <w:r w:rsidR="00797937" w:rsidRPr="00D4422F">
        <w:rPr>
          <w:rFonts w:ascii="Times New Roman" w:eastAsia="Arial Unicode MS" w:hAnsi="Times New Roman" w:cs="Times New Roman"/>
          <w:color w:val="000000" w:themeColor="text1"/>
          <w:sz w:val="24"/>
          <w:szCs w:val="24"/>
          <w:lang w:bidi="en-US"/>
        </w:rPr>
        <w:t>ë</w:t>
      </w:r>
      <w:r w:rsidR="003973D2" w:rsidRPr="00D4422F">
        <w:rPr>
          <w:rFonts w:ascii="Times New Roman" w:eastAsia="Arial Unicode MS" w:hAnsi="Times New Roman" w:cs="Times New Roman"/>
          <w:color w:val="000000" w:themeColor="text1"/>
          <w:sz w:val="24"/>
          <w:szCs w:val="24"/>
          <w:lang w:bidi="en-US"/>
        </w:rPr>
        <w:t xml:space="preserve">tij neni, </w:t>
      </w:r>
      <w:r w:rsidR="00A66C25" w:rsidRPr="00D4422F">
        <w:rPr>
          <w:rFonts w:ascii="Times New Roman" w:eastAsia="Arial Unicode MS" w:hAnsi="Times New Roman" w:cs="Times New Roman"/>
          <w:color w:val="000000" w:themeColor="text1"/>
          <w:sz w:val="24"/>
          <w:szCs w:val="24"/>
          <w:lang w:bidi="en-US"/>
        </w:rPr>
        <w:t xml:space="preserve">zbatohet </w:t>
      </w:r>
      <w:r w:rsidRPr="00D4422F">
        <w:rPr>
          <w:rFonts w:ascii="Times New Roman" w:hAnsi="Times New Roman" w:cs="Times New Roman"/>
          <w:color w:val="000000" w:themeColor="text1"/>
          <w:sz w:val="24"/>
          <w:szCs w:val="24"/>
        </w:rPr>
        <w:t>një prag maksimal</w:t>
      </w:r>
      <w:r w:rsidRPr="00D4422F">
        <w:rPr>
          <w:rFonts w:ascii="Times New Roman" w:eastAsia="Arial Unicode MS" w:hAnsi="Times New Roman" w:cs="Times New Roman"/>
          <w:color w:val="000000" w:themeColor="text1"/>
          <w:sz w:val="24"/>
          <w:szCs w:val="24"/>
          <w:lang w:bidi="en-US"/>
        </w:rPr>
        <w:t xml:space="preserve"> për </w:t>
      </w:r>
      <w:r w:rsidR="00A66C25" w:rsidRPr="00D4422F">
        <w:rPr>
          <w:rFonts w:ascii="Times New Roman" w:eastAsia="Arial Unicode MS" w:hAnsi="Times New Roman" w:cs="Times New Roman"/>
          <w:color w:val="000000" w:themeColor="text1"/>
          <w:sz w:val="24"/>
          <w:szCs w:val="24"/>
          <w:lang w:bidi="en-US"/>
        </w:rPr>
        <w:t>klient dhe për</w:t>
      </w:r>
      <w:r w:rsidRPr="00D4422F">
        <w:rPr>
          <w:rFonts w:ascii="Times New Roman" w:eastAsia="Arial Unicode MS" w:hAnsi="Times New Roman" w:cs="Times New Roman"/>
          <w:color w:val="000000" w:themeColor="text1"/>
          <w:sz w:val="24"/>
          <w:szCs w:val="24"/>
          <w:lang w:bidi="en-US"/>
        </w:rPr>
        <w:t xml:space="preserve"> transaksion të vetëm, pavarësisht nëse transaksioni kryhet në një </w:t>
      </w:r>
      <w:r w:rsidR="00A66C25" w:rsidRPr="00D4422F">
        <w:rPr>
          <w:rFonts w:ascii="Times New Roman" w:eastAsia="Arial Unicode MS" w:hAnsi="Times New Roman" w:cs="Times New Roman"/>
          <w:color w:val="000000" w:themeColor="text1"/>
          <w:sz w:val="24"/>
          <w:szCs w:val="24"/>
          <w:lang w:bidi="en-US"/>
        </w:rPr>
        <w:t xml:space="preserve">veprim </w:t>
      </w:r>
      <w:r w:rsidRPr="00D4422F">
        <w:rPr>
          <w:rFonts w:ascii="Times New Roman" w:eastAsia="Arial Unicode MS" w:hAnsi="Times New Roman" w:cs="Times New Roman"/>
          <w:color w:val="000000" w:themeColor="text1"/>
          <w:sz w:val="24"/>
          <w:szCs w:val="24"/>
          <w:lang w:bidi="en-US"/>
        </w:rPr>
        <w:t xml:space="preserve">të vetëm ose nëpërmjet transaksioneve të lidhura. </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Ky prag maksimal përcaktohet në nivel kombëtar, në varësi të lloj</w:t>
      </w:r>
      <w:r w:rsidR="000D7A4F" w:rsidRPr="00D4422F">
        <w:rPr>
          <w:rFonts w:ascii="Times New Roman" w:eastAsia="Arial Unicode MS" w:hAnsi="Times New Roman" w:cs="Times New Roman"/>
          <w:color w:val="000000" w:themeColor="text1"/>
          <w:sz w:val="24"/>
          <w:szCs w:val="24"/>
          <w:lang w:bidi="en-US"/>
        </w:rPr>
        <w:t>it të veprimtarisë financiare dhe d</w:t>
      </w:r>
      <w:r w:rsidR="00EA745C" w:rsidRPr="00D4422F">
        <w:rPr>
          <w:rFonts w:ascii="Times New Roman" w:eastAsia="Arial Unicode MS" w:hAnsi="Times New Roman" w:cs="Times New Roman"/>
          <w:color w:val="000000" w:themeColor="text1"/>
          <w:sz w:val="24"/>
          <w:szCs w:val="24"/>
          <w:lang w:bidi="en-US"/>
        </w:rPr>
        <w:t>uhet t</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jet</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mjaftueshëm i ulët n</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m</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nyr</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q</w:t>
      </w:r>
      <w:r w:rsidRPr="00D4422F">
        <w:rPr>
          <w:rFonts w:ascii="Times New Roman" w:eastAsia="Arial Unicode MS" w:hAnsi="Times New Roman" w:cs="Times New Roman"/>
          <w:color w:val="000000" w:themeColor="text1"/>
          <w:sz w:val="24"/>
          <w:szCs w:val="24"/>
          <w:lang w:bidi="en-US"/>
        </w:rPr>
        <w:t xml:space="preserve">ë </w:t>
      </w:r>
      <w:r w:rsidR="00EA745C" w:rsidRPr="00D4422F">
        <w:rPr>
          <w:rFonts w:ascii="Times New Roman" w:eastAsia="Arial Unicode MS" w:hAnsi="Times New Roman" w:cs="Times New Roman"/>
          <w:color w:val="000000" w:themeColor="text1"/>
          <w:sz w:val="24"/>
          <w:szCs w:val="24"/>
          <w:lang w:bidi="en-US"/>
        </w:rPr>
        <w:t>t</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w:t>
      </w:r>
      <w:r w:rsidR="00AD6AEB" w:rsidRPr="00D4422F">
        <w:rPr>
          <w:rFonts w:ascii="Times New Roman" w:eastAsia="Arial Unicode MS" w:hAnsi="Times New Roman" w:cs="Times New Roman"/>
          <w:color w:val="000000" w:themeColor="text1"/>
          <w:sz w:val="24"/>
          <w:szCs w:val="24"/>
          <w:lang w:bidi="en-US"/>
        </w:rPr>
        <w:t xml:space="preserve">garantuar </w:t>
      </w:r>
      <w:r w:rsidRPr="00D4422F">
        <w:rPr>
          <w:rFonts w:ascii="Times New Roman" w:eastAsia="Arial Unicode MS" w:hAnsi="Times New Roman" w:cs="Times New Roman"/>
          <w:color w:val="000000" w:themeColor="text1"/>
          <w:sz w:val="24"/>
          <w:szCs w:val="24"/>
          <w:lang w:bidi="en-US"/>
        </w:rPr>
        <w:t>që llojet e transaksion</w:t>
      </w:r>
      <w:r w:rsidR="00AD6AEB" w:rsidRPr="00D4422F">
        <w:rPr>
          <w:rFonts w:ascii="Times New Roman" w:eastAsia="Arial Unicode MS" w:hAnsi="Times New Roman" w:cs="Times New Roman"/>
          <w:color w:val="000000" w:themeColor="text1"/>
          <w:sz w:val="24"/>
          <w:szCs w:val="24"/>
          <w:lang w:bidi="en-US"/>
        </w:rPr>
        <w:t>eve në fjalë t</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 xml:space="preserve"> mos p</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rb</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jn</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 xml:space="preserve"> nj</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 xml:space="preserve"> metod</w:t>
      </w:r>
      <w:r w:rsidR="00797937" w:rsidRPr="00D4422F">
        <w:rPr>
          <w:rFonts w:ascii="Times New Roman" w:eastAsia="Arial Unicode MS" w:hAnsi="Times New Roman" w:cs="Times New Roman"/>
          <w:color w:val="000000" w:themeColor="text1"/>
          <w:sz w:val="24"/>
          <w:szCs w:val="24"/>
          <w:lang w:bidi="en-US"/>
        </w:rPr>
        <w:t>ë</w:t>
      </w:r>
      <w:r w:rsidR="00AD6AEB" w:rsidRPr="00D4422F">
        <w:rPr>
          <w:rFonts w:ascii="Times New Roman" w:eastAsia="Arial Unicode MS" w:hAnsi="Times New Roman" w:cs="Times New Roman"/>
          <w:color w:val="000000" w:themeColor="text1"/>
          <w:sz w:val="24"/>
          <w:szCs w:val="24"/>
          <w:lang w:bidi="en-US"/>
        </w:rPr>
        <w:t xml:space="preserve"> praktike dhe efikase </w:t>
      </w:r>
      <w:r w:rsidRPr="00D4422F">
        <w:rPr>
          <w:rFonts w:ascii="Times New Roman" w:eastAsia="Arial Unicode MS" w:hAnsi="Times New Roman" w:cs="Times New Roman"/>
          <w:color w:val="000000" w:themeColor="text1"/>
          <w:sz w:val="24"/>
          <w:szCs w:val="24"/>
          <w:lang w:bidi="en-US"/>
        </w:rPr>
        <w:t>për</w:t>
      </w:r>
      <w:r w:rsidR="00EA745C" w:rsidRPr="00D4422F">
        <w:rPr>
          <w:rFonts w:ascii="Times New Roman" w:eastAsia="Arial Unicode MS" w:hAnsi="Times New Roman" w:cs="Times New Roman"/>
          <w:color w:val="000000" w:themeColor="text1"/>
          <w:sz w:val="24"/>
          <w:szCs w:val="24"/>
          <w:lang w:bidi="en-US"/>
        </w:rPr>
        <w:t xml:space="preserve"> pastrimin e parave, </w:t>
      </w:r>
      <w:r w:rsidRPr="00D4422F">
        <w:rPr>
          <w:rFonts w:ascii="Times New Roman" w:eastAsia="Arial Unicode MS" w:hAnsi="Times New Roman" w:cs="Times New Roman"/>
          <w:color w:val="000000" w:themeColor="text1"/>
          <w:sz w:val="24"/>
          <w:szCs w:val="24"/>
          <w:lang w:bidi="en-US"/>
        </w:rPr>
        <w:t xml:space="preserve">financimin e terrorizmit </w:t>
      </w:r>
      <w:r w:rsidR="00EA745C" w:rsidRPr="00D4422F">
        <w:rPr>
          <w:rFonts w:ascii="Times New Roman" w:eastAsia="Arial Unicode MS" w:hAnsi="Times New Roman" w:cs="Times New Roman"/>
          <w:color w:val="000000" w:themeColor="text1"/>
          <w:sz w:val="24"/>
          <w:szCs w:val="24"/>
          <w:lang w:bidi="en-US"/>
        </w:rPr>
        <w:t>apo financimin e arm</w:t>
      </w:r>
      <w:r w:rsidR="00CA27B6"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ve t</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d</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mtimit n</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mas</w:t>
      </w:r>
      <w:r w:rsidR="00797937" w:rsidRPr="00D4422F">
        <w:rPr>
          <w:rFonts w:ascii="Times New Roman" w:eastAsia="Arial Unicode MS" w:hAnsi="Times New Roman" w:cs="Times New Roman"/>
          <w:color w:val="000000" w:themeColor="text1"/>
          <w:sz w:val="24"/>
          <w:szCs w:val="24"/>
          <w:lang w:bidi="en-US"/>
        </w:rPr>
        <w:t>ë</w:t>
      </w:r>
      <w:r w:rsidR="00EA745C" w:rsidRPr="00D4422F">
        <w:rPr>
          <w:rFonts w:ascii="Times New Roman" w:eastAsia="Arial Unicode MS" w:hAnsi="Times New Roman" w:cs="Times New Roman"/>
          <w:color w:val="000000" w:themeColor="text1"/>
          <w:sz w:val="24"/>
          <w:szCs w:val="24"/>
          <w:lang w:bidi="en-US"/>
        </w:rPr>
        <w:t xml:space="preserve"> </w:t>
      </w:r>
      <w:r w:rsidR="00EE5617" w:rsidRPr="00D4422F">
        <w:rPr>
          <w:rFonts w:ascii="Times New Roman" w:eastAsia="Arial Unicode MS" w:hAnsi="Times New Roman" w:cs="Times New Roman"/>
          <w:color w:val="000000" w:themeColor="text1"/>
          <w:sz w:val="24"/>
          <w:szCs w:val="24"/>
          <w:lang w:bidi="en-US"/>
        </w:rPr>
        <w:t>në vlerën e barabartë apo më të madhe se 100,000 Lek (njëqind mij</w:t>
      </w:r>
      <w:r w:rsidR="00797937" w:rsidRPr="00D4422F">
        <w:rPr>
          <w:rFonts w:ascii="Times New Roman" w:eastAsia="Arial Unicode MS" w:hAnsi="Times New Roman" w:cs="Times New Roman"/>
          <w:color w:val="000000" w:themeColor="text1"/>
          <w:sz w:val="24"/>
          <w:szCs w:val="24"/>
          <w:lang w:bidi="en-US"/>
        </w:rPr>
        <w:t>ë</w:t>
      </w:r>
      <w:r w:rsidR="00EE5617" w:rsidRPr="00D4422F">
        <w:rPr>
          <w:rFonts w:ascii="Times New Roman" w:eastAsia="Arial Unicode MS" w:hAnsi="Times New Roman" w:cs="Times New Roman"/>
          <w:color w:val="000000" w:themeColor="text1"/>
          <w:sz w:val="24"/>
          <w:szCs w:val="24"/>
          <w:lang w:bidi="en-US"/>
        </w:rPr>
        <w:t>) ose kundërvleftën e saj në monedhat e tjera të huaja</w:t>
      </w:r>
      <w:r w:rsidRPr="00D4422F">
        <w:rPr>
          <w:rFonts w:ascii="Times New Roman" w:eastAsia="Arial Unicode MS" w:hAnsi="Times New Roman" w:cs="Times New Roman"/>
          <w:color w:val="000000" w:themeColor="text1"/>
          <w:sz w:val="24"/>
          <w:szCs w:val="24"/>
          <w:lang w:bidi="en-US"/>
        </w:rPr>
        <w:t>, pavarësisht nga mënyra e pagesës.</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Për qëllimet e </w:t>
      </w:r>
      <w:r w:rsidR="00D962E8" w:rsidRPr="00D4422F">
        <w:rPr>
          <w:rFonts w:ascii="Times New Roman" w:eastAsia="Arial Unicode MS" w:hAnsi="Times New Roman" w:cs="Times New Roman"/>
          <w:color w:val="000000" w:themeColor="text1"/>
          <w:sz w:val="24"/>
          <w:szCs w:val="24"/>
          <w:lang w:bidi="en-US"/>
        </w:rPr>
        <w:t>pik</w:t>
      </w:r>
      <w:r w:rsidR="00CA27B6" w:rsidRPr="00D4422F">
        <w:rPr>
          <w:rFonts w:ascii="Times New Roman" w:eastAsia="Arial Unicode MS" w:hAnsi="Times New Roman" w:cs="Times New Roman"/>
          <w:color w:val="000000" w:themeColor="text1"/>
          <w:sz w:val="24"/>
          <w:szCs w:val="24"/>
          <w:lang w:bidi="en-US"/>
        </w:rPr>
        <w:t>ë</w:t>
      </w:r>
      <w:r w:rsidR="00D962E8" w:rsidRPr="00D4422F">
        <w:rPr>
          <w:rFonts w:ascii="Times New Roman" w:eastAsia="Arial Unicode MS" w:hAnsi="Times New Roman" w:cs="Times New Roman"/>
          <w:color w:val="000000" w:themeColor="text1"/>
          <w:sz w:val="24"/>
          <w:szCs w:val="24"/>
          <w:lang w:bidi="en-US"/>
        </w:rPr>
        <w:t>s 1, germa "c" e k</w:t>
      </w:r>
      <w:r w:rsidR="00CA27B6" w:rsidRPr="00D4422F">
        <w:rPr>
          <w:rFonts w:ascii="Times New Roman" w:eastAsia="Arial Unicode MS" w:hAnsi="Times New Roman" w:cs="Times New Roman"/>
          <w:color w:val="000000" w:themeColor="text1"/>
          <w:sz w:val="24"/>
          <w:szCs w:val="24"/>
          <w:lang w:bidi="en-US"/>
        </w:rPr>
        <w:t>ë</w:t>
      </w:r>
      <w:r w:rsidR="00D962E8" w:rsidRPr="00D4422F">
        <w:rPr>
          <w:rFonts w:ascii="Times New Roman" w:eastAsia="Arial Unicode MS" w:hAnsi="Times New Roman" w:cs="Times New Roman"/>
          <w:color w:val="000000" w:themeColor="text1"/>
          <w:sz w:val="24"/>
          <w:szCs w:val="24"/>
          <w:lang w:bidi="en-US"/>
        </w:rPr>
        <w:t xml:space="preserve">tij neni, duhet </w:t>
      </w:r>
      <w:r w:rsidRPr="00D4422F">
        <w:rPr>
          <w:rFonts w:ascii="Times New Roman" w:eastAsia="Arial Unicode MS" w:hAnsi="Times New Roman" w:cs="Times New Roman"/>
          <w:color w:val="000000" w:themeColor="text1"/>
          <w:sz w:val="24"/>
          <w:szCs w:val="24"/>
          <w:lang w:bidi="en-US"/>
        </w:rPr>
        <w:t>që xhiroja totale e veprimtarisë financiare të mos tejkalojë 5% të xhiros totale të personit fizik ose juridik.</w:t>
      </w:r>
    </w:p>
    <w:p w:rsidR="00200A7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Gjatë vlerësimit të rrezikut të pastrimit të parave ose financimit të terrorizmit për qëllimet e këtij neni, </w:t>
      </w:r>
      <w:r w:rsidR="0029638E" w:rsidRPr="00D4422F">
        <w:rPr>
          <w:rFonts w:ascii="Times New Roman" w:eastAsia="Arial Unicode MS" w:hAnsi="Times New Roman" w:cs="Times New Roman"/>
          <w:color w:val="000000" w:themeColor="text1"/>
          <w:sz w:val="24"/>
          <w:szCs w:val="24"/>
          <w:lang w:bidi="en-US"/>
        </w:rPr>
        <w:t>Agjencia e Inteligjenc</w:t>
      </w:r>
      <w:r w:rsidR="00CA27B6" w:rsidRPr="00D4422F">
        <w:rPr>
          <w:rFonts w:ascii="Times New Roman" w:eastAsia="Arial Unicode MS" w:hAnsi="Times New Roman" w:cs="Times New Roman"/>
          <w:color w:val="000000" w:themeColor="text1"/>
          <w:sz w:val="24"/>
          <w:szCs w:val="24"/>
          <w:lang w:bidi="en-US"/>
        </w:rPr>
        <w:t>ë</w:t>
      </w:r>
      <w:r w:rsidR="0029638E" w:rsidRPr="00D4422F">
        <w:rPr>
          <w:rFonts w:ascii="Times New Roman" w:eastAsia="Arial Unicode MS" w:hAnsi="Times New Roman" w:cs="Times New Roman"/>
          <w:color w:val="000000" w:themeColor="text1"/>
          <w:sz w:val="24"/>
          <w:szCs w:val="24"/>
          <w:lang w:bidi="en-US"/>
        </w:rPr>
        <w:t>s Financiare dhe autoriteti mbikqyr</w:t>
      </w:r>
      <w:r w:rsidR="00CA27B6" w:rsidRPr="00D4422F">
        <w:rPr>
          <w:rFonts w:ascii="Times New Roman" w:eastAsia="Arial Unicode MS" w:hAnsi="Times New Roman" w:cs="Times New Roman"/>
          <w:color w:val="000000" w:themeColor="text1"/>
          <w:sz w:val="24"/>
          <w:szCs w:val="24"/>
          <w:lang w:bidi="en-US"/>
        </w:rPr>
        <w:t>ë</w:t>
      </w:r>
      <w:r w:rsidR="0029638E" w:rsidRPr="00D4422F">
        <w:rPr>
          <w:rFonts w:ascii="Times New Roman" w:eastAsia="Arial Unicode MS" w:hAnsi="Times New Roman" w:cs="Times New Roman"/>
          <w:color w:val="000000" w:themeColor="text1"/>
          <w:sz w:val="24"/>
          <w:szCs w:val="24"/>
          <w:lang w:bidi="en-US"/>
        </w:rPr>
        <w:t xml:space="preserve">s kompetent </w:t>
      </w:r>
      <w:r w:rsidRPr="00D4422F">
        <w:rPr>
          <w:rFonts w:ascii="Times New Roman" w:hAnsi="Times New Roman" w:cs="Times New Roman"/>
          <w:color w:val="000000" w:themeColor="text1"/>
          <w:sz w:val="24"/>
          <w:szCs w:val="24"/>
        </w:rPr>
        <w:t xml:space="preserve">i kushton vëmendje të veçantë veprimtarive financiare që, për shkak të natyrës së tyre, paraqesin rrezik </w:t>
      </w:r>
      <w:r w:rsidR="00963B4D" w:rsidRPr="00D4422F">
        <w:rPr>
          <w:rFonts w:ascii="Times New Roman" w:hAnsi="Times New Roman" w:cs="Times New Roman"/>
          <w:color w:val="000000" w:themeColor="text1"/>
          <w:sz w:val="24"/>
          <w:szCs w:val="24"/>
        </w:rPr>
        <w:t>m</w:t>
      </w:r>
      <w:r w:rsidRPr="00D4422F">
        <w:rPr>
          <w:rFonts w:ascii="Times New Roman" w:hAnsi="Times New Roman" w:cs="Times New Roman"/>
          <w:color w:val="000000" w:themeColor="text1"/>
          <w:sz w:val="24"/>
          <w:szCs w:val="24"/>
        </w:rPr>
        <w:t>ë të lartë për t'u përdorur ose keqpërdorur për pastrim parash</w:t>
      </w:r>
      <w:r w:rsidR="00230356"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financim të terrorizmit</w:t>
      </w:r>
      <w:r w:rsidR="00230356" w:rsidRPr="00D4422F">
        <w:rPr>
          <w:rFonts w:ascii="Times New Roman" w:hAnsi="Times New Roman" w:cs="Times New Roman"/>
          <w:color w:val="000000" w:themeColor="text1"/>
          <w:sz w:val="24"/>
          <w:szCs w:val="24"/>
        </w:rPr>
        <w:t xml:space="preserve"> apo financim t</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 xml:space="preserve"> p</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rhapjes t</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 xml:space="preserve"> arm</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ve t</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 xml:space="preserve"> d</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mtimit n</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 xml:space="preserve"> mas</w:t>
      </w:r>
      <w:r w:rsidR="00CA27B6" w:rsidRPr="00D4422F">
        <w:rPr>
          <w:rFonts w:ascii="Times New Roman" w:hAnsi="Times New Roman" w:cs="Times New Roman"/>
          <w:color w:val="000000" w:themeColor="text1"/>
          <w:sz w:val="24"/>
          <w:szCs w:val="24"/>
        </w:rPr>
        <w:t>ë</w:t>
      </w:r>
      <w:r w:rsidR="00230356" w:rsidRPr="00D4422F">
        <w:rPr>
          <w:rFonts w:ascii="Times New Roman" w:hAnsi="Times New Roman" w:cs="Times New Roman"/>
          <w:color w:val="000000" w:themeColor="text1"/>
          <w:sz w:val="24"/>
          <w:szCs w:val="24"/>
        </w:rPr>
        <w: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6. </w:t>
      </w:r>
      <w:r w:rsidR="00F8463A" w:rsidRPr="00D4422F">
        <w:rPr>
          <w:rFonts w:ascii="Times New Roman" w:eastAsia="Arial Unicode MS" w:hAnsi="Times New Roman" w:cs="Times New Roman"/>
          <w:color w:val="000000" w:themeColor="text1"/>
          <w:sz w:val="24"/>
          <w:szCs w:val="24"/>
          <w:lang w:bidi="en-US"/>
        </w:rPr>
        <w:t>Autoriteti mbikëqyrës kompetent merr masa të bazuara në vlerësimin e rrezikut ose masa të tjera të përshtatshme, me qëllim për të siguruar që përjashtimet e parashikuara në këtë nen të mos keqpërdoren.</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5106A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90</w:t>
      </w:r>
    </w:p>
    <w:p w:rsidR="00666E8A" w:rsidRPr="00D4422F" w:rsidRDefault="00666E8A" w:rsidP="00154979">
      <w:pPr>
        <w:pStyle w:val="NormalWeb"/>
        <w:spacing w:before="0" w:beforeAutospacing="0" w:after="0" w:afterAutospacing="0" w:line="276" w:lineRule="auto"/>
        <w:jc w:val="center"/>
        <w:rPr>
          <w:color w:val="000000" w:themeColor="text1"/>
          <w:lang w:val="sq-AL"/>
        </w:rPr>
      </w:pPr>
      <w:r w:rsidRPr="00D4422F">
        <w:rPr>
          <w:rStyle w:val="Strong"/>
          <w:color w:val="000000" w:themeColor="text1"/>
          <w:lang w:val="sq-AL"/>
        </w:rPr>
        <w:t xml:space="preserve">Njoftimi i veprimtarive ndërkufitare dhe zbatimi i ligjit </w:t>
      </w:r>
      <w:r w:rsidR="00736B1E" w:rsidRPr="00D4422F">
        <w:rPr>
          <w:rStyle w:val="Strong"/>
          <w:color w:val="000000" w:themeColor="text1"/>
          <w:lang w:val="sq-AL"/>
        </w:rPr>
        <w:t>n</w:t>
      </w:r>
      <w:r w:rsidR="008D4CAC" w:rsidRPr="00D4422F">
        <w:rPr>
          <w:rStyle w:val="Strong"/>
          <w:color w:val="000000" w:themeColor="text1"/>
          <w:lang w:val="sq-AL"/>
        </w:rPr>
        <w:t>ë</w:t>
      </w:r>
      <w:r w:rsidR="00736B1E" w:rsidRPr="00D4422F">
        <w:rPr>
          <w:rStyle w:val="Strong"/>
          <w:color w:val="000000" w:themeColor="text1"/>
          <w:lang w:val="sq-AL"/>
        </w:rPr>
        <w:t xml:space="preserve"> nivel vendi</w:t>
      </w:r>
    </w:p>
    <w:p w:rsidR="00666E8A" w:rsidRPr="00D4422F" w:rsidRDefault="00666E8A" w:rsidP="00154979">
      <w:pPr>
        <w:pStyle w:val="NormalWeb"/>
        <w:spacing w:before="0" w:beforeAutospacing="0" w:after="0" w:afterAutospacing="0" w:line="276" w:lineRule="auto"/>
        <w:ind w:firstLine="720"/>
        <w:jc w:val="both"/>
        <w:rPr>
          <w:rStyle w:val="Strong"/>
          <w:color w:val="000000" w:themeColor="text1"/>
          <w:lang w:val="sq-AL"/>
        </w:rPr>
      </w:pPr>
    </w:p>
    <w:p w:rsidR="00666E8A" w:rsidRPr="00D4422F" w:rsidRDefault="00736B1E" w:rsidP="00154979">
      <w:pPr>
        <w:pStyle w:val="NormalWeb"/>
        <w:spacing w:before="0" w:beforeAutospacing="0" w:after="0" w:afterAutospacing="0" w:line="276" w:lineRule="auto"/>
        <w:ind w:firstLine="720"/>
        <w:jc w:val="both"/>
        <w:rPr>
          <w:color w:val="000000" w:themeColor="text1"/>
          <w:lang w:val="sq-AL"/>
        </w:rPr>
      </w:pPr>
      <w:r w:rsidRPr="00D4422F">
        <w:rPr>
          <w:rStyle w:val="Strong"/>
          <w:b w:val="0"/>
          <w:color w:val="000000" w:themeColor="text1"/>
          <w:lang w:val="sq-AL"/>
        </w:rPr>
        <w:t>1</w:t>
      </w:r>
      <w:r w:rsidR="00666E8A" w:rsidRPr="00D4422F">
        <w:rPr>
          <w:rStyle w:val="Strong"/>
          <w:color w:val="000000" w:themeColor="text1"/>
          <w:lang w:val="sq-AL"/>
        </w:rPr>
        <w:t>.</w:t>
      </w:r>
      <w:r w:rsidR="00666E8A" w:rsidRPr="00D4422F">
        <w:rPr>
          <w:color w:val="000000" w:themeColor="text1"/>
          <w:lang w:val="sq-AL"/>
        </w:rPr>
        <w:t xml:space="preserve"> Subjektet e detyruara që synojnë të </w:t>
      </w:r>
      <w:r w:rsidRPr="00D4422F">
        <w:rPr>
          <w:color w:val="000000" w:themeColor="text1"/>
          <w:lang w:val="sq-AL"/>
        </w:rPr>
        <w:t>kryejn</w:t>
      </w:r>
      <w:r w:rsidR="00666E8A" w:rsidRPr="00D4422F">
        <w:rPr>
          <w:color w:val="000000" w:themeColor="text1"/>
          <w:lang w:val="sq-AL"/>
        </w:rPr>
        <w:t xml:space="preserve">ë për herë të parë veprimtari në territorin e një shteti </w:t>
      </w:r>
      <w:r w:rsidRPr="00D4422F">
        <w:rPr>
          <w:color w:val="000000" w:themeColor="text1"/>
          <w:lang w:val="sq-AL"/>
        </w:rPr>
        <w:t>an</w:t>
      </w:r>
      <w:r w:rsidR="008D4CAC" w:rsidRPr="00D4422F">
        <w:rPr>
          <w:color w:val="000000" w:themeColor="text1"/>
          <w:lang w:val="sq-AL"/>
        </w:rPr>
        <w:t>ë</w:t>
      </w:r>
      <w:r w:rsidRPr="00D4422F">
        <w:rPr>
          <w:color w:val="000000" w:themeColor="text1"/>
          <w:lang w:val="sq-AL"/>
        </w:rPr>
        <w:t>tar duhet t</w:t>
      </w:r>
      <w:r w:rsidR="008D4CAC" w:rsidRPr="00D4422F">
        <w:rPr>
          <w:color w:val="000000" w:themeColor="text1"/>
          <w:lang w:val="sq-AL"/>
        </w:rPr>
        <w:t>ë</w:t>
      </w:r>
      <w:r w:rsidRPr="00D4422F">
        <w:rPr>
          <w:color w:val="000000" w:themeColor="text1"/>
          <w:lang w:val="sq-AL"/>
        </w:rPr>
        <w:t xml:space="preserve"> </w:t>
      </w:r>
      <w:r w:rsidR="00666E8A" w:rsidRPr="00D4422F">
        <w:rPr>
          <w:color w:val="000000" w:themeColor="text1"/>
          <w:lang w:val="sq-AL"/>
        </w:rPr>
        <w:t xml:space="preserve">njoftojnë autoritetin mbikëqyrës </w:t>
      </w:r>
      <w:r w:rsidR="006D6F9B" w:rsidRPr="00D4422F">
        <w:rPr>
          <w:color w:val="000000" w:themeColor="text1"/>
          <w:lang w:val="sq-AL"/>
        </w:rPr>
        <w:t xml:space="preserve">kompetent </w:t>
      </w:r>
      <w:r w:rsidR="00666E8A" w:rsidRPr="00D4422F">
        <w:rPr>
          <w:color w:val="000000" w:themeColor="text1"/>
          <w:lang w:val="sq-AL"/>
        </w:rPr>
        <w:t>për veprimtaritë që synojnë të ushtrojnë në atë shtet</w:t>
      </w:r>
      <w:r w:rsidR="00D838E8" w:rsidRPr="00D4422F">
        <w:rPr>
          <w:color w:val="000000" w:themeColor="text1"/>
          <w:lang w:val="sq-AL"/>
        </w:rPr>
        <w:t xml:space="preserve"> an</w:t>
      </w:r>
      <w:r w:rsidR="003335AC" w:rsidRPr="00D4422F">
        <w:rPr>
          <w:color w:val="000000" w:themeColor="text1"/>
          <w:lang w:val="sq-AL"/>
        </w:rPr>
        <w:t>ë</w:t>
      </w:r>
      <w:r w:rsidR="00D838E8" w:rsidRPr="00D4422F">
        <w:rPr>
          <w:color w:val="000000" w:themeColor="text1"/>
          <w:lang w:val="sq-AL"/>
        </w:rPr>
        <w:t>tar</w:t>
      </w:r>
      <w:r w:rsidR="00666E8A" w:rsidRPr="00D4422F">
        <w:rPr>
          <w:color w:val="000000" w:themeColor="text1"/>
          <w:lang w:val="sq-AL"/>
        </w:rPr>
        <w:t>.</w:t>
      </w:r>
      <w:r w:rsidR="008D4CAC" w:rsidRPr="00D4422F">
        <w:rPr>
          <w:color w:val="000000" w:themeColor="text1"/>
          <w:lang w:val="sq-AL"/>
        </w:rPr>
        <w:t xml:space="preserve"> </w:t>
      </w:r>
      <w:r w:rsidR="00666E8A" w:rsidRPr="00D4422F">
        <w:rPr>
          <w:color w:val="000000" w:themeColor="text1"/>
          <w:lang w:val="sq-AL"/>
        </w:rPr>
        <w:t xml:space="preserve">Njoftimi </w:t>
      </w:r>
      <w:r w:rsidR="00170B79" w:rsidRPr="00D4422F">
        <w:rPr>
          <w:color w:val="000000" w:themeColor="text1"/>
          <w:lang w:val="sq-AL"/>
        </w:rPr>
        <w:t>duhet t</w:t>
      </w:r>
      <w:r w:rsidR="008D4CAC" w:rsidRPr="00D4422F">
        <w:rPr>
          <w:color w:val="000000" w:themeColor="text1"/>
          <w:lang w:val="sq-AL"/>
        </w:rPr>
        <w:t>ë</w:t>
      </w:r>
      <w:r w:rsidR="00170B79" w:rsidRPr="00D4422F">
        <w:rPr>
          <w:color w:val="000000" w:themeColor="text1"/>
          <w:lang w:val="sq-AL"/>
        </w:rPr>
        <w:t xml:space="preserve"> d</w:t>
      </w:r>
      <w:r w:rsidR="008D4CAC" w:rsidRPr="00D4422F">
        <w:rPr>
          <w:color w:val="000000" w:themeColor="text1"/>
          <w:lang w:val="sq-AL"/>
        </w:rPr>
        <w:t>ë</w:t>
      </w:r>
      <w:r w:rsidR="00170B79" w:rsidRPr="00D4422F">
        <w:rPr>
          <w:color w:val="000000" w:themeColor="text1"/>
          <w:lang w:val="sq-AL"/>
        </w:rPr>
        <w:t xml:space="preserve">rgohet </w:t>
      </w:r>
      <w:r w:rsidR="00CA00BC" w:rsidRPr="00D4422F">
        <w:rPr>
          <w:color w:val="000000" w:themeColor="text1"/>
          <w:lang w:val="sq-AL"/>
        </w:rPr>
        <w:t>sapo s</w:t>
      </w:r>
      <w:r w:rsidR="00666E8A" w:rsidRPr="00D4422F">
        <w:rPr>
          <w:color w:val="000000" w:themeColor="text1"/>
          <w:lang w:val="sq-AL"/>
        </w:rPr>
        <w:t>ubjekti i detyruar ndërmerr hapa për ushtrimin e veprimtarisë</w:t>
      </w:r>
      <w:r w:rsidR="00CA00BC" w:rsidRPr="00D4422F">
        <w:rPr>
          <w:color w:val="000000" w:themeColor="text1"/>
          <w:lang w:val="sq-AL"/>
        </w:rPr>
        <w:t>,</w:t>
      </w:r>
      <w:r w:rsidR="00666E8A" w:rsidRPr="00D4422F">
        <w:rPr>
          <w:color w:val="000000" w:themeColor="text1"/>
          <w:lang w:val="sq-AL"/>
        </w:rPr>
        <w:t xml:space="preserve"> dhe, në rastin e </w:t>
      </w:r>
      <w:r w:rsidR="0093561F" w:rsidRPr="00D4422F">
        <w:rPr>
          <w:color w:val="000000" w:themeColor="text1"/>
          <w:lang w:val="sq-AL"/>
        </w:rPr>
        <w:t>vendosjes t</w:t>
      </w:r>
      <w:r w:rsidR="008D4CAC" w:rsidRPr="00D4422F">
        <w:rPr>
          <w:color w:val="000000" w:themeColor="text1"/>
          <w:lang w:val="sq-AL"/>
        </w:rPr>
        <w:t>ë</w:t>
      </w:r>
      <w:r w:rsidR="0093561F" w:rsidRPr="00D4422F">
        <w:rPr>
          <w:color w:val="000000" w:themeColor="text1"/>
          <w:lang w:val="sq-AL"/>
        </w:rPr>
        <w:t xml:space="preserve"> veprimtaris</w:t>
      </w:r>
      <w:r w:rsidR="008D4CAC" w:rsidRPr="00D4422F">
        <w:rPr>
          <w:color w:val="000000" w:themeColor="text1"/>
          <w:lang w:val="sq-AL"/>
        </w:rPr>
        <w:t>ë</w:t>
      </w:r>
      <w:r w:rsidR="00666E8A" w:rsidRPr="00D4422F">
        <w:rPr>
          <w:color w:val="000000" w:themeColor="text1"/>
          <w:lang w:val="sq-AL"/>
        </w:rPr>
        <w:t>, jo më pak se 3 muaj përpara fillimit të ushtrimit të veprimtarisë.</w:t>
      </w:r>
      <w:r w:rsidR="008D4CAC" w:rsidRPr="00D4422F">
        <w:rPr>
          <w:color w:val="000000" w:themeColor="text1"/>
          <w:lang w:val="sq-AL"/>
        </w:rPr>
        <w:t xml:space="preserve"> </w:t>
      </w:r>
      <w:r w:rsidR="00666E8A" w:rsidRPr="00D4422F">
        <w:rPr>
          <w:color w:val="000000" w:themeColor="text1"/>
          <w:lang w:val="sq-AL"/>
        </w:rPr>
        <w:t xml:space="preserve">Subjektet e detyruara </w:t>
      </w:r>
      <w:r w:rsidR="00556696" w:rsidRPr="00D4422F">
        <w:rPr>
          <w:color w:val="000000" w:themeColor="text1"/>
          <w:lang w:val="sq-AL"/>
        </w:rPr>
        <w:t>duhet t</w:t>
      </w:r>
      <w:r w:rsidR="008D4CAC" w:rsidRPr="00D4422F">
        <w:rPr>
          <w:color w:val="000000" w:themeColor="text1"/>
          <w:lang w:val="sq-AL"/>
        </w:rPr>
        <w:t>ë</w:t>
      </w:r>
      <w:r w:rsidR="00556696" w:rsidRPr="00D4422F">
        <w:rPr>
          <w:color w:val="000000" w:themeColor="text1"/>
          <w:lang w:val="sq-AL"/>
        </w:rPr>
        <w:t xml:space="preserve"> </w:t>
      </w:r>
      <w:r w:rsidR="00666E8A" w:rsidRPr="00D4422F">
        <w:rPr>
          <w:color w:val="000000" w:themeColor="text1"/>
          <w:lang w:val="sq-AL"/>
        </w:rPr>
        <w:t xml:space="preserve">njoftojnë menjëherë autoritetin mbikëqyrës </w:t>
      </w:r>
      <w:r w:rsidR="00D5371B" w:rsidRPr="00D4422F">
        <w:rPr>
          <w:color w:val="000000" w:themeColor="text1"/>
          <w:lang w:val="sq-AL"/>
        </w:rPr>
        <w:t>kompetent</w:t>
      </w:r>
      <w:r w:rsidR="00666E8A" w:rsidRPr="00D4422F">
        <w:rPr>
          <w:color w:val="000000" w:themeColor="text1"/>
          <w:lang w:val="sq-AL"/>
        </w:rPr>
        <w:t xml:space="preserve"> </w:t>
      </w:r>
      <w:r w:rsidR="00556696" w:rsidRPr="00D4422F">
        <w:rPr>
          <w:color w:val="000000" w:themeColor="text1"/>
          <w:lang w:val="sq-AL"/>
        </w:rPr>
        <w:t>pas</w:t>
      </w:r>
      <w:r w:rsidR="00666E8A" w:rsidRPr="00D4422F">
        <w:rPr>
          <w:color w:val="000000" w:themeColor="text1"/>
          <w:lang w:val="sq-AL"/>
        </w:rPr>
        <w:t xml:space="preserve"> fillimit të ushtrimit të këtyre veprimtarive në shtetin tjetër.</w:t>
      </w:r>
    </w:p>
    <w:p w:rsidR="00666E8A" w:rsidRPr="00D4422F" w:rsidRDefault="008D4CAC"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Paragrafi i m</w:t>
      </w:r>
      <w:r w:rsidR="0043743B" w:rsidRPr="00D4422F">
        <w:rPr>
          <w:color w:val="000000" w:themeColor="text1"/>
          <w:lang w:val="sq-AL"/>
        </w:rPr>
        <w:t>ë</w:t>
      </w:r>
      <w:r w:rsidRPr="00D4422F">
        <w:rPr>
          <w:color w:val="000000" w:themeColor="text1"/>
          <w:lang w:val="sq-AL"/>
        </w:rPr>
        <w:t>sip</w:t>
      </w:r>
      <w:r w:rsidR="0043743B" w:rsidRPr="00D4422F">
        <w:rPr>
          <w:color w:val="000000" w:themeColor="text1"/>
          <w:lang w:val="sq-AL"/>
        </w:rPr>
        <w:t>ë</w:t>
      </w:r>
      <w:r w:rsidRPr="00D4422F">
        <w:rPr>
          <w:color w:val="000000" w:themeColor="text1"/>
          <w:lang w:val="sq-AL"/>
        </w:rPr>
        <w:t>rm i pik</w:t>
      </w:r>
      <w:r w:rsidR="0043743B" w:rsidRPr="00D4422F">
        <w:rPr>
          <w:color w:val="000000" w:themeColor="text1"/>
          <w:lang w:val="sq-AL"/>
        </w:rPr>
        <w:t>ë</w:t>
      </w:r>
      <w:r w:rsidRPr="00D4422F">
        <w:rPr>
          <w:color w:val="000000" w:themeColor="text1"/>
          <w:lang w:val="sq-AL"/>
        </w:rPr>
        <w:t>s 1 t</w:t>
      </w:r>
      <w:r w:rsidR="0043743B" w:rsidRPr="00D4422F">
        <w:rPr>
          <w:color w:val="000000" w:themeColor="text1"/>
          <w:lang w:val="sq-AL"/>
        </w:rPr>
        <w:t>ë</w:t>
      </w:r>
      <w:r w:rsidRPr="00D4422F">
        <w:rPr>
          <w:color w:val="000000" w:themeColor="text1"/>
          <w:lang w:val="sq-AL"/>
        </w:rPr>
        <w:t xml:space="preserve"> k</w:t>
      </w:r>
      <w:r w:rsidR="0043743B" w:rsidRPr="00D4422F">
        <w:rPr>
          <w:color w:val="000000" w:themeColor="text1"/>
          <w:lang w:val="sq-AL"/>
        </w:rPr>
        <w:t>ë</w:t>
      </w:r>
      <w:r w:rsidRPr="00D4422F">
        <w:rPr>
          <w:color w:val="000000" w:themeColor="text1"/>
          <w:lang w:val="sq-AL"/>
        </w:rPr>
        <w:t xml:space="preserve">tij neni </w:t>
      </w:r>
      <w:r w:rsidR="00666E8A" w:rsidRPr="00D4422F">
        <w:rPr>
          <w:color w:val="000000" w:themeColor="text1"/>
          <w:lang w:val="sq-AL"/>
        </w:rPr>
        <w:t xml:space="preserve">nuk zbatohet për subjektet e detyruara që i nënshtrohen procedurave të veçanta të njoftimit për ushtrimin e lirisë së vendosjes ose të lirisë për të ofruar shërbime sipas </w:t>
      </w:r>
      <w:r w:rsidR="00090A9E" w:rsidRPr="00D4422F">
        <w:rPr>
          <w:color w:val="000000" w:themeColor="text1"/>
          <w:lang w:val="sq-AL"/>
        </w:rPr>
        <w:t>p</w:t>
      </w:r>
      <w:r w:rsidR="0043743B" w:rsidRPr="00D4422F">
        <w:rPr>
          <w:color w:val="000000" w:themeColor="text1"/>
          <w:lang w:val="sq-AL"/>
        </w:rPr>
        <w:t>ë</w:t>
      </w:r>
      <w:r w:rsidR="00090A9E" w:rsidRPr="00D4422F">
        <w:rPr>
          <w:color w:val="000000" w:themeColor="text1"/>
          <w:lang w:val="sq-AL"/>
        </w:rPr>
        <w:t>rcaktimeve n</w:t>
      </w:r>
      <w:r w:rsidR="0043743B" w:rsidRPr="00D4422F">
        <w:rPr>
          <w:color w:val="000000" w:themeColor="text1"/>
          <w:lang w:val="sq-AL"/>
        </w:rPr>
        <w:t>ë</w:t>
      </w:r>
      <w:r w:rsidR="00090A9E" w:rsidRPr="00D4422F">
        <w:rPr>
          <w:color w:val="000000" w:themeColor="text1"/>
          <w:lang w:val="sq-AL"/>
        </w:rPr>
        <w:t xml:space="preserve"> nenin </w:t>
      </w:r>
      <w:r w:rsidR="00F019B0" w:rsidRPr="00D4422F">
        <w:rPr>
          <w:color w:val="000000" w:themeColor="text1"/>
          <w:lang w:val="sq-AL"/>
        </w:rPr>
        <w:t>34</w:t>
      </w:r>
      <w:r w:rsidR="00090A9E" w:rsidRPr="00D4422F">
        <w:rPr>
          <w:color w:val="000000" w:themeColor="text1"/>
          <w:lang w:val="sq-AL"/>
        </w:rPr>
        <w:t xml:space="preserve"> t</w:t>
      </w:r>
      <w:r w:rsidR="0043743B" w:rsidRPr="00D4422F">
        <w:rPr>
          <w:color w:val="000000" w:themeColor="text1"/>
          <w:lang w:val="sq-AL"/>
        </w:rPr>
        <w:t>ë</w:t>
      </w:r>
      <w:r w:rsidR="00090A9E" w:rsidRPr="00D4422F">
        <w:rPr>
          <w:color w:val="000000" w:themeColor="text1"/>
          <w:lang w:val="sq-AL"/>
        </w:rPr>
        <w:t xml:space="preserve"> k</w:t>
      </w:r>
      <w:r w:rsidR="0043743B" w:rsidRPr="00D4422F">
        <w:rPr>
          <w:color w:val="000000" w:themeColor="text1"/>
          <w:lang w:val="sq-AL"/>
        </w:rPr>
        <w:t>ë</w:t>
      </w:r>
      <w:r w:rsidR="00090A9E" w:rsidRPr="00D4422F">
        <w:rPr>
          <w:color w:val="000000" w:themeColor="text1"/>
          <w:lang w:val="sq-AL"/>
        </w:rPr>
        <w:t>tij ligji ose</w:t>
      </w:r>
      <w:r w:rsidR="00666E8A" w:rsidRPr="00D4422F">
        <w:rPr>
          <w:color w:val="000000" w:themeColor="text1"/>
          <w:lang w:val="sq-AL"/>
        </w:rPr>
        <w:t xml:space="preserve"> </w:t>
      </w:r>
      <w:r w:rsidR="00090A9E" w:rsidRPr="00D4422F">
        <w:rPr>
          <w:color w:val="000000" w:themeColor="text1"/>
          <w:lang w:val="sq-AL"/>
        </w:rPr>
        <w:t>p</w:t>
      </w:r>
      <w:r w:rsidR="0043743B" w:rsidRPr="00D4422F">
        <w:rPr>
          <w:color w:val="000000" w:themeColor="text1"/>
          <w:lang w:val="sq-AL"/>
        </w:rPr>
        <w:t>ë</w:t>
      </w:r>
      <w:r w:rsidR="00090A9E" w:rsidRPr="00D4422F">
        <w:rPr>
          <w:color w:val="000000" w:themeColor="text1"/>
          <w:lang w:val="sq-AL"/>
        </w:rPr>
        <w:t xml:space="preserve">r </w:t>
      </w:r>
      <w:r w:rsidR="00666E8A" w:rsidRPr="00D4422F">
        <w:rPr>
          <w:color w:val="000000" w:themeColor="text1"/>
          <w:lang w:val="sq-AL"/>
        </w:rPr>
        <w:t xml:space="preserve">rastet kur subjekti i detyruar i nënshtrohet kërkesave të veçanta për autorizim për të ushtruar veprimtari në territorin e </w:t>
      </w:r>
      <w:r w:rsidR="00090A9E" w:rsidRPr="00D4422F">
        <w:rPr>
          <w:color w:val="000000" w:themeColor="text1"/>
          <w:lang w:val="sq-AL"/>
        </w:rPr>
        <w:t>shtetit an</w:t>
      </w:r>
      <w:r w:rsidR="0043743B" w:rsidRPr="00D4422F">
        <w:rPr>
          <w:color w:val="000000" w:themeColor="text1"/>
          <w:lang w:val="sq-AL"/>
        </w:rPr>
        <w:t>ë</w:t>
      </w:r>
      <w:r w:rsidR="00090A9E" w:rsidRPr="00D4422F">
        <w:rPr>
          <w:color w:val="000000" w:themeColor="text1"/>
          <w:lang w:val="sq-AL"/>
        </w:rPr>
        <w:t>tar.</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2. </w:t>
      </w:r>
      <w:r w:rsidR="00666B01" w:rsidRPr="00D4422F">
        <w:rPr>
          <w:rFonts w:ascii="Times New Roman" w:eastAsia="Times New Roman" w:hAnsi="Times New Roman" w:cs="Times New Roman"/>
          <w:color w:val="000000" w:themeColor="text1"/>
          <w:sz w:val="24"/>
          <w:szCs w:val="24"/>
        </w:rPr>
        <w:t>Subjekti i detyruar njofton autoritetin kompetent mbikqyr</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s p</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 xml:space="preserve">r çdo </w:t>
      </w:r>
      <w:r w:rsidRPr="00D4422F">
        <w:rPr>
          <w:rFonts w:ascii="Times New Roman" w:eastAsia="Times New Roman" w:hAnsi="Times New Roman" w:cs="Times New Roman"/>
          <w:color w:val="000000" w:themeColor="text1"/>
          <w:sz w:val="24"/>
          <w:szCs w:val="24"/>
        </w:rPr>
        <w:t xml:space="preserve">ndryshim </w:t>
      </w:r>
      <w:r w:rsidR="00666B01" w:rsidRPr="00D4422F">
        <w:rPr>
          <w:rFonts w:ascii="Times New Roman" w:eastAsia="Times New Roman" w:hAnsi="Times New Roman" w:cs="Times New Roman"/>
          <w:color w:val="000000" w:themeColor="text1"/>
          <w:sz w:val="24"/>
          <w:szCs w:val="24"/>
        </w:rPr>
        <w:t>t</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 planifikuar në informacionin e </w:t>
      </w:r>
      <w:r w:rsidR="00666B01" w:rsidRPr="00D4422F">
        <w:rPr>
          <w:rFonts w:ascii="Times New Roman" w:eastAsia="Times New Roman" w:hAnsi="Times New Roman" w:cs="Times New Roman"/>
          <w:color w:val="000000" w:themeColor="text1"/>
          <w:sz w:val="24"/>
          <w:szCs w:val="24"/>
        </w:rPr>
        <w:t xml:space="preserve">njoftuar </w:t>
      </w:r>
      <w:r w:rsidRPr="00D4422F">
        <w:rPr>
          <w:rFonts w:ascii="Times New Roman" w:eastAsia="Times New Roman" w:hAnsi="Times New Roman" w:cs="Times New Roman"/>
          <w:color w:val="000000" w:themeColor="text1"/>
          <w:sz w:val="24"/>
          <w:szCs w:val="24"/>
        </w:rPr>
        <w:t xml:space="preserve">sipas </w:t>
      </w:r>
      <w:r w:rsidR="00666B01" w:rsidRPr="00D4422F">
        <w:rPr>
          <w:rFonts w:ascii="Times New Roman" w:eastAsia="Times New Roman" w:hAnsi="Times New Roman" w:cs="Times New Roman"/>
          <w:color w:val="000000" w:themeColor="text1"/>
          <w:sz w:val="24"/>
          <w:szCs w:val="24"/>
        </w:rPr>
        <w:t>pik</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 xml:space="preserve">s </w:t>
      </w:r>
      <w:r w:rsidRPr="00D4422F">
        <w:rPr>
          <w:rFonts w:ascii="Times New Roman" w:eastAsia="Times New Roman" w:hAnsi="Times New Roman" w:cs="Times New Roman"/>
          <w:color w:val="000000" w:themeColor="text1"/>
          <w:sz w:val="24"/>
          <w:szCs w:val="24"/>
        </w:rPr>
        <w:t xml:space="preserve">1 </w:t>
      </w:r>
      <w:r w:rsidR="00666B01" w:rsidRPr="00D4422F">
        <w:rPr>
          <w:rFonts w:ascii="Times New Roman" w:eastAsia="Times New Roman" w:hAnsi="Times New Roman" w:cs="Times New Roman"/>
          <w:color w:val="000000" w:themeColor="text1"/>
          <w:sz w:val="24"/>
          <w:szCs w:val="24"/>
        </w:rPr>
        <w:t>t</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 xml:space="preserve"> k</w:t>
      </w:r>
      <w:r w:rsidR="003335AC" w:rsidRPr="00D4422F">
        <w:rPr>
          <w:rFonts w:ascii="Times New Roman" w:eastAsia="Times New Roman" w:hAnsi="Times New Roman" w:cs="Times New Roman"/>
          <w:color w:val="000000" w:themeColor="text1"/>
          <w:sz w:val="24"/>
          <w:szCs w:val="24"/>
        </w:rPr>
        <w:t>ë</w:t>
      </w:r>
      <w:r w:rsidR="00666B01" w:rsidRPr="00D4422F">
        <w:rPr>
          <w:rFonts w:ascii="Times New Roman" w:eastAsia="Times New Roman" w:hAnsi="Times New Roman" w:cs="Times New Roman"/>
          <w:color w:val="000000" w:themeColor="text1"/>
          <w:sz w:val="24"/>
          <w:szCs w:val="24"/>
        </w:rPr>
        <w:t>tij neni</w:t>
      </w:r>
      <w:r w:rsidR="00D838E8" w:rsidRPr="00D4422F">
        <w:rPr>
          <w:rFonts w:ascii="Times New Roman" w:eastAsia="Times New Roman" w:hAnsi="Times New Roman" w:cs="Times New Roman"/>
          <w:color w:val="000000" w:themeColor="text1"/>
          <w:sz w:val="24"/>
          <w:szCs w:val="24"/>
        </w:rPr>
        <w:t>, t</w:t>
      </w:r>
      <w:r w:rsidR="003335AC" w:rsidRPr="00D4422F">
        <w:rPr>
          <w:rFonts w:ascii="Times New Roman" w:eastAsia="Times New Roman" w:hAnsi="Times New Roman" w:cs="Times New Roman"/>
          <w:color w:val="000000" w:themeColor="text1"/>
          <w:sz w:val="24"/>
          <w:szCs w:val="24"/>
        </w:rPr>
        <w:t>ë</w:t>
      </w:r>
      <w:r w:rsidR="00D838E8" w:rsidRPr="00D4422F">
        <w:rPr>
          <w:rFonts w:ascii="Times New Roman" w:eastAsia="Times New Roman" w:hAnsi="Times New Roman" w:cs="Times New Roman"/>
          <w:color w:val="000000" w:themeColor="text1"/>
          <w:sz w:val="24"/>
          <w:szCs w:val="24"/>
        </w:rPr>
        <w:t xml:space="preserve"> pakt</w:t>
      </w:r>
      <w:r w:rsidR="003335AC" w:rsidRPr="00D4422F">
        <w:rPr>
          <w:rFonts w:ascii="Times New Roman" w:eastAsia="Times New Roman" w:hAnsi="Times New Roman" w:cs="Times New Roman"/>
          <w:color w:val="000000" w:themeColor="text1"/>
          <w:sz w:val="24"/>
          <w:szCs w:val="24"/>
        </w:rPr>
        <w:t>ë</w:t>
      </w:r>
      <w:r w:rsidR="00D838E8" w:rsidRPr="00D4422F">
        <w:rPr>
          <w:rFonts w:ascii="Times New Roman" w:eastAsia="Times New Roman" w:hAnsi="Times New Roman" w:cs="Times New Roman"/>
          <w:color w:val="000000" w:themeColor="text1"/>
          <w:sz w:val="24"/>
          <w:szCs w:val="24"/>
        </w:rPr>
        <w:t>n 1</w:t>
      </w:r>
      <w:r w:rsidRPr="00D4422F">
        <w:rPr>
          <w:rFonts w:ascii="Times New Roman" w:eastAsia="Times New Roman" w:hAnsi="Times New Roman" w:cs="Times New Roman"/>
          <w:color w:val="000000" w:themeColor="text1"/>
          <w:sz w:val="24"/>
          <w:szCs w:val="24"/>
        </w:rPr>
        <w:t>muaj përpara kryerjes së ndryshimit.</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3. </w:t>
      </w:r>
      <w:r w:rsidR="00520ABB" w:rsidRPr="00D4422F">
        <w:rPr>
          <w:rFonts w:ascii="Times New Roman" w:eastAsia="Times New Roman" w:hAnsi="Times New Roman" w:cs="Times New Roman"/>
          <w:color w:val="000000" w:themeColor="text1"/>
          <w:sz w:val="24"/>
          <w:szCs w:val="24"/>
        </w:rPr>
        <w:t>N</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rastet kur n</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k</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Pjes</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II 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ligjit </w:t>
      </w:r>
      <w:r w:rsidRPr="00D4422F">
        <w:rPr>
          <w:rFonts w:ascii="Times New Roman" w:eastAsia="Times New Roman" w:hAnsi="Times New Roman" w:cs="Times New Roman"/>
          <w:color w:val="000000" w:themeColor="text1"/>
          <w:sz w:val="24"/>
          <w:szCs w:val="24"/>
        </w:rPr>
        <w:t xml:space="preserve">lejohet të miratohen rregulla shtesë për subjektet e detyruara, </w:t>
      </w:r>
      <w:r w:rsidR="00520ABB" w:rsidRPr="00D4422F">
        <w:rPr>
          <w:rFonts w:ascii="Times New Roman" w:eastAsia="Times New Roman" w:hAnsi="Times New Roman" w:cs="Times New Roman"/>
          <w:color w:val="000000" w:themeColor="text1"/>
          <w:sz w:val="24"/>
          <w:szCs w:val="24"/>
        </w:rPr>
        <w:t>k</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to 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fundit jan</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detyruara t</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zbatojn</w:t>
      </w:r>
      <w:r w:rsidR="003335AC" w:rsidRPr="00D4422F">
        <w:rPr>
          <w:rFonts w:ascii="Times New Roman" w:eastAsia="Times New Roman" w:hAnsi="Times New Roman" w:cs="Times New Roman"/>
          <w:color w:val="000000" w:themeColor="text1"/>
          <w:sz w:val="24"/>
          <w:szCs w:val="24"/>
        </w:rPr>
        <w:t>ë</w:t>
      </w:r>
      <w:r w:rsidR="00520ABB" w:rsidRPr="00D4422F">
        <w:rPr>
          <w:rFonts w:ascii="Times New Roman" w:eastAsia="Times New Roman" w:hAnsi="Times New Roman" w:cs="Times New Roman"/>
          <w:color w:val="000000" w:themeColor="text1"/>
          <w:sz w:val="24"/>
          <w:szCs w:val="24"/>
        </w:rPr>
        <w:t xml:space="preserve"> rregullat </w:t>
      </w:r>
      <w:r w:rsidR="009924E4" w:rsidRPr="00D4422F">
        <w:rPr>
          <w:rFonts w:ascii="Times New Roman" w:eastAsia="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 xml:space="preserve"> shtetit në të cilin </w:t>
      </w:r>
      <w:r w:rsidR="003335AC" w:rsidRPr="00D4422F">
        <w:rPr>
          <w:rFonts w:ascii="Times New Roman" w:hAnsi="Times New Roman" w:cs="Times New Roman"/>
          <w:color w:val="000000" w:themeColor="text1"/>
          <w:sz w:val="24"/>
          <w:szCs w:val="24"/>
        </w:rPr>
        <w:t>ë</w:t>
      </w:r>
      <w:r w:rsidR="00531DB4" w:rsidRPr="00D4422F">
        <w:rPr>
          <w:rFonts w:ascii="Times New Roman" w:hAnsi="Times New Roman" w:cs="Times New Roman"/>
          <w:color w:val="000000" w:themeColor="text1"/>
          <w:sz w:val="24"/>
          <w:szCs w:val="24"/>
        </w:rPr>
        <w:t>sht</w:t>
      </w:r>
      <w:r w:rsidR="003335AC" w:rsidRPr="00D4422F">
        <w:rPr>
          <w:rFonts w:ascii="Times New Roman" w:hAnsi="Times New Roman" w:cs="Times New Roman"/>
          <w:color w:val="000000" w:themeColor="text1"/>
          <w:sz w:val="24"/>
          <w:szCs w:val="24"/>
        </w:rPr>
        <w:t>ë</w:t>
      </w:r>
      <w:r w:rsidR="00531DB4" w:rsidRPr="00D4422F">
        <w:rPr>
          <w:rFonts w:ascii="Times New Roman" w:hAnsi="Times New Roman" w:cs="Times New Roman"/>
          <w:color w:val="000000" w:themeColor="text1"/>
          <w:sz w:val="24"/>
          <w:szCs w:val="24"/>
        </w:rPr>
        <w:t xml:space="preserve"> vendosur veprimtaria e tyre</w:t>
      </w:r>
      <w:r w:rsidRPr="00D4422F">
        <w:rPr>
          <w:rFonts w:ascii="Times New Roman" w:eastAsia="Times New Roman" w:hAnsi="Times New Roman" w:cs="Times New Roman"/>
          <w:color w:val="000000" w:themeColor="text1"/>
          <w:sz w:val="24"/>
          <w:szCs w:val="24"/>
        </w:rPr>
        <w:t>.</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4. </w:t>
      </w:r>
      <w:r w:rsidR="004D3DC9" w:rsidRPr="00D4422F">
        <w:rPr>
          <w:rFonts w:ascii="Times New Roman" w:eastAsia="Times New Roman" w:hAnsi="Times New Roman" w:cs="Times New Roman"/>
          <w:color w:val="000000" w:themeColor="text1"/>
          <w:sz w:val="24"/>
          <w:szCs w:val="24"/>
        </w:rPr>
        <w:t>N</w:t>
      </w:r>
      <w:r w:rsidR="003335AC" w:rsidRPr="00D4422F">
        <w:rPr>
          <w:rFonts w:ascii="Times New Roman" w:eastAsia="Times New Roman" w:hAnsi="Times New Roman" w:cs="Times New Roman"/>
          <w:color w:val="000000" w:themeColor="text1"/>
          <w:sz w:val="24"/>
          <w:szCs w:val="24"/>
        </w:rPr>
        <w:t>ë</w:t>
      </w:r>
      <w:r w:rsidR="004D3DC9" w:rsidRPr="00D4422F">
        <w:rPr>
          <w:rFonts w:ascii="Times New Roman" w:eastAsia="Times New Roman" w:hAnsi="Times New Roman" w:cs="Times New Roman"/>
          <w:color w:val="000000" w:themeColor="text1"/>
          <w:sz w:val="24"/>
          <w:szCs w:val="24"/>
        </w:rPr>
        <w:t xml:space="preserve"> rastet k</w:t>
      </w:r>
      <w:r w:rsidRPr="00D4422F">
        <w:rPr>
          <w:rFonts w:ascii="Times New Roman" w:eastAsia="Times New Roman" w:hAnsi="Times New Roman" w:cs="Times New Roman"/>
          <w:color w:val="000000" w:themeColor="text1"/>
          <w:sz w:val="24"/>
          <w:szCs w:val="24"/>
        </w:rPr>
        <w:t xml:space="preserve">ur subjektet e detyruara ushtrojnë veprimtari nëpërmjet </w:t>
      </w:r>
      <w:r w:rsidR="00681187" w:rsidRPr="00D4422F">
        <w:rPr>
          <w:rFonts w:ascii="Times New Roman" w:eastAsia="Times New Roman" w:hAnsi="Times New Roman" w:cs="Times New Roman"/>
          <w:color w:val="000000" w:themeColor="text1"/>
          <w:sz w:val="24"/>
          <w:szCs w:val="24"/>
        </w:rPr>
        <w:t>vendosjes</w:t>
      </w:r>
      <w:r w:rsidRPr="00D4422F">
        <w:rPr>
          <w:rFonts w:ascii="Times New Roman" w:eastAsia="Times New Roman" w:hAnsi="Times New Roman" w:cs="Times New Roman"/>
          <w:color w:val="000000" w:themeColor="text1"/>
          <w:sz w:val="24"/>
          <w:szCs w:val="24"/>
        </w:rPr>
        <w:t xml:space="preserve"> në disa shtete, ato sigurojnë që secila </w:t>
      </w:r>
      <w:r w:rsidR="00681187" w:rsidRPr="00D4422F">
        <w:rPr>
          <w:rFonts w:ascii="Times New Roman" w:eastAsia="Times New Roman" w:hAnsi="Times New Roman" w:cs="Times New Roman"/>
          <w:color w:val="000000" w:themeColor="text1"/>
          <w:sz w:val="24"/>
          <w:szCs w:val="24"/>
        </w:rPr>
        <w:t xml:space="preserve">prej tyre </w:t>
      </w:r>
      <w:r w:rsidRPr="00D4422F">
        <w:rPr>
          <w:rFonts w:ascii="Times New Roman" w:eastAsia="Times New Roman" w:hAnsi="Times New Roman" w:cs="Times New Roman"/>
          <w:color w:val="000000" w:themeColor="text1"/>
          <w:sz w:val="24"/>
          <w:szCs w:val="24"/>
        </w:rPr>
        <w:t>të zbatojë rregullat e shtetit në të cilin ndodhet.</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5. </w:t>
      </w:r>
      <w:r w:rsidR="00D25AE5" w:rsidRPr="00D4422F">
        <w:rPr>
          <w:rFonts w:ascii="Times New Roman" w:eastAsia="Times New Roman" w:hAnsi="Times New Roman" w:cs="Times New Roman"/>
          <w:color w:val="000000" w:themeColor="text1"/>
          <w:sz w:val="24"/>
          <w:szCs w:val="24"/>
        </w:rPr>
        <w:t>N</w:t>
      </w:r>
      <w:r w:rsidR="003335AC" w:rsidRPr="00D4422F">
        <w:rPr>
          <w:rFonts w:ascii="Times New Roman" w:eastAsia="Times New Roman" w:hAnsi="Times New Roman" w:cs="Times New Roman"/>
          <w:color w:val="000000" w:themeColor="text1"/>
          <w:sz w:val="24"/>
          <w:szCs w:val="24"/>
        </w:rPr>
        <w:t>ë</w:t>
      </w:r>
      <w:r w:rsidR="00D25AE5" w:rsidRPr="00D4422F">
        <w:rPr>
          <w:rFonts w:ascii="Times New Roman" w:eastAsia="Times New Roman" w:hAnsi="Times New Roman" w:cs="Times New Roman"/>
          <w:color w:val="000000" w:themeColor="text1"/>
          <w:sz w:val="24"/>
          <w:szCs w:val="24"/>
        </w:rPr>
        <w:t xml:space="preserve"> rastet kur subjektet e detyruara, t</w:t>
      </w:r>
      <w:r w:rsidR="003335AC" w:rsidRPr="00D4422F">
        <w:rPr>
          <w:rFonts w:ascii="Times New Roman" w:eastAsia="Times New Roman" w:hAnsi="Times New Roman" w:cs="Times New Roman"/>
          <w:color w:val="000000" w:themeColor="text1"/>
          <w:sz w:val="24"/>
          <w:szCs w:val="24"/>
        </w:rPr>
        <w:t>ë</w:t>
      </w:r>
      <w:r w:rsidR="00D25AE5" w:rsidRPr="00D4422F">
        <w:rPr>
          <w:rFonts w:ascii="Times New Roman" w:eastAsia="Times New Roman" w:hAnsi="Times New Roman" w:cs="Times New Roman"/>
          <w:color w:val="000000" w:themeColor="text1"/>
          <w:sz w:val="24"/>
          <w:szCs w:val="24"/>
        </w:rPr>
        <w:t xml:space="preserve"> p</w:t>
      </w:r>
      <w:r w:rsidR="003335AC" w:rsidRPr="00D4422F">
        <w:rPr>
          <w:rFonts w:ascii="Times New Roman" w:eastAsia="Times New Roman" w:hAnsi="Times New Roman" w:cs="Times New Roman"/>
          <w:color w:val="000000" w:themeColor="text1"/>
          <w:sz w:val="24"/>
          <w:szCs w:val="24"/>
        </w:rPr>
        <w:t>ë</w:t>
      </w:r>
      <w:r w:rsidR="00D25AE5" w:rsidRPr="00D4422F">
        <w:rPr>
          <w:rFonts w:ascii="Times New Roman" w:eastAsia="Times New Roman" w:hAnsi="Times New Roman" w:cs="Times New Roman"/>
          <w:color w:val="000000" w:themeColor="text1"/>
          <w:sz w:val="24"/>
          <w:szCs w:val="24"/>
        </w:rPr>
        <w:t xml:space="preserve">rcaktuara </w:t>
      </w:r>
      <w:r w:rsidRPr="00D4422F">
        <w:rPr>
          <w:rFonts w:ascii="Times New Roman" w:eastAsia="Times New Roman" w:hAnsi="Times New Roman" w:cs="Times New Roman"/>
          <w:color w:val="000000" w:themeColor="text1"/>
          <w:sz w:val="24"/>
          <w:szCs w:val="24"/>
        </w:rPr>
        <w:t xml:space="preserve">në </w:t>
      </w:r>
      <w:r w:rsidR="00F019B0" w:rsidRPr="00D4422F">
        <w:rPr>
          <w:rFonts w:ascii="Times New Roman" w:eastAsia="Times New Roman" w:hAnsi="Times New Roman" w:cs="Times New Roman"/>
          <w:color w:val="000000" w:themeColor="text1"/>
          <w:sz w:val="24"/>
          <w:szCs w:val="24"/>
        </w:rPr>
        <w:t>nenin 39</w:t>
      </w:r>
      <w:r w:rsidRPr="00D4422F">
        <w:rPr>
          <w:rFonts w:ascii="Times New Roman" w:eastAsia="Times New Roman" w:hAnsi="Times New Roman" w:cs="Times New Roman"/>
          <w:color w:val="000000" w:themeColor="text1"/>
          <w:sz w:val="24"/>
          <w:szCs w:val="24"/>
        </w:rPr>
        <w:t xml:space="preserve">, </w:t>
      </w:r>
      <w:r w:rsidR="00D25AE5" w:rsidRPr="00D4422F">
        <w:rPr>
          <w:rFonts w:ascii="Times New Roman" w:eastAsia="Times New Roman" w:hAnsi="Times New Roman" w:cs="Times New Roman"/>
          <w:color w:val="000000" w:themeColor="text1"/>
          <w:sz w:val="24"/>
          <w:szCs w:val="24"/>
        </w:rPr>
        <w:t>pika</w:t>
      </w:r>
      <w:r w:rsidRPr="00D4422F">
        <w:rPr>
          <w:rFonts w:ascii="Times New Roman" w:eastAsia="Times New Roman" w:hAnsi="Times New Roman" w:cs="Times New Roman"/>
          <w:color w:val="000000" w:themeColor="text1"/>
          <w:sz w:val="24"/>
          <w:szCs w:val="24"/>
        </w:rPr>
        <w:t xml:space="preserve"> 1</w:t>
      </w:r>
      <w:r w:rsidR="00D25AE5"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të këtij ligji, ushtrojnë veprimtari në </w:t>
      </w:r>
      <w:r w:rsidR="005F23CD" w:rsidRPr="00D4422F">
        <w:rPr>
          <w:rFonts w:ascii="Times New Roman" w:eastAsia="Times New Roman" w:hAnsi="Times New Roman" w:cs="Times New Roman"/>
          <w:color w:val="000000" w:themeColor="text1"/>
          <w:sz w:val="24"/>
          <w:szCs w:val="24"/>
        </w:rPr>
        <w:t>nj</w:t>
      </w:r>
      <w:r w:rsidR="003335AC" w:rsidRPr="00D4422F">
        <w:rPr>
          <w:rFonts w:ascii="Times New Roman" w:eastAsia="Times New Roman" w:hAnsi="Times New Roman" w:cs="Times New Roman"/>
          <w:color w:val="000000" w:themeColor="text1"/>
          <w:sz w:val="24"/>
          <w:szCs w:val="24"/>
        </w:rPr>
        <w:t>ë</w:t>
      </w:r>
      <w:r w:rsidR="005F23CD" w:rsidRPr="00D4422F">
        <w:rPr>
          <w:rFonts w:ascii="Times New Roman" w:eastAsia="Times New Roman" w:hAnsi="Times New Roman" w:cs="Times New Roman"/>
          <w:color w:val="000000" w:themeColor="text1"/>
          <w:sz w:val="24"/>
          <w:szCs w:val="24"/>
        </w:rPr>
        <w:t xml:space="preserve"> shtet tjetër</w:t>
      </w:r>
      <w:r w:rsidRPr="00D4422F">
        <w:rPr>
          <w:rFonts w:ascii="Times New Roman" w:eastAsia="Times New Roman" w:hAnsi="Times New Roman" w:cs="Times New Roman"/>
          <w:color w:val="000000" w:themeColor="text1"/>
          <w:sz w:val="24"/>
          <w:szCs w:val="24"/>
        </w:rPr>
        <w:t xml:space="preserve">, përveç atij në të cilin janë të vendosura, nëpërmjet agjentëve, </w:t>
      </w:r>
      <w:r w:rsidR="005F23CD" w:rsidRPr="00D4422F">
        <w:rPr>
          <w:rFonts w:ascii="Times New Roman" w:eastAsia="Times New Roman" w:hAnsi="Times New Roman" w:cs="Times New Roman"/>
          <w:color w:val="000000" w:themeColor="text1"/>
          <w:sz w:val="24"/>
          <w:szCs w:val="24"/>
        </w:rPr>
        <w:t>shp</w:t>
      </w:r>
      <w:r w:rsidR="003335AC" w:rsidRPr="00D4422F">
        <w:rPr>
          <w:rFonts w:ascii="Times New Roman" w:eastAsia="Times New Roman" w:hAnsi="Times New Roman" w:cs="Times New Roman"/>
          <w:color w:val="000000" w:themeColor="text1"/>
          <w:sz w:val="24"/>
          <w:szCs w:val="24"/>
        </w:rPr>
        <w:t>ë</w:t>
      </w:r>
      <w:r w:rsidR="005F23CD" w:rsidRPr="00D4422F">
        <w:rPr>
          <w:rFonts w:ascii="Times New Roman" w:eastAsia="Times New Roman" w:hAnsi="Times New Roman" w:cs="Times New Roman"/>
          <w:color w:val="000000" w:themeColor="text1"/>
          <w:sz w:val="24"/>
          <w:szCs w:val="24"/>
        </w:rPr>
        <w:t>rndar</w:t>
      </w:r>
      <w:r w:rsidR="003335AC" w:rsidRPr="00D4422F">
        <w:rPr>
          <w:rFonts w:ascii="Times New Roman" w:eastAsia="Times New Roman" w:hAnsi="Times New Roman" w:cs="Times New Roman"/>
          <w:color w:val="000000" w:themeColor="text1"/>
          <w:sz w:val="24"/>
          <w:szCs w:val="24"/>
        </w:rPr>
        <w:t>ë</w:t>
      </w:r>
      <w:r w:rsidR="005F23CD" w:rsidRPr="00D4422F">
        <w:rPr>
          <w:rFonts w:ascii="Times New Roman" w:eastAsia="Times New Roman" w:hAnsi="Times New Roman" w:cs="Times New Roman"/>
          <w:color w:val="000000" w:themeColor="text1"/>
          <w:sz w:val="24"/>
          <w:szCs w:val="24"/>
        </w:rPr>
        <w:t>sve</w:t>
      </w:r>
      <w:r w:rsidRPr="00D4422F">
        <w:rPr>
          <w:rFonts w:ascii="Times New Roman" w:eastAsia="Times New Roman" w:hAnsi="Times New Roman" w:cs="Times New Roman"/>
          <w:color w:val="000000" w:themeColor="text1"/>
          <w:sz w:val="24"/>
          <w:szCs w:val="24"/>
        </w:rPr>
        <w:t xml:space="preserve"> ose formave të tjera të </w:t>
      </w:r>
      <w:r w:rsidR="005F23CD" w:rsidRPr="00D4422F">
        <w:rPr>
          <w:rFonts w:ascii="Times New Roman" w:eastAsia="Times New Roman" w:hAnsi="Times New Roman" w:cs="Times New Roman"/>
          <w:color w:val="000000" w:themeColor="text1"/>
          <w:sz w:val="24"/>
          <w:szCs w:val="24"/>
        </w:rPr>
        <w:t>pranishm</w:t>
      </w:r>
      <w:r w:rsidR="003335AC" w:rsidRPr="00D4422F">
        <w:rPr>
          <w:rFonts w:ascii="Times New Roman" w:eastAsia="Times New Roman" w:hAnsi="Times New Roman" w:cs="Times New Roman"/>
          <w:color w:val="000000" w:themeColor="text1"/>
          <w:sz w:val="24"/>
          <w:szCs w:val="24"/>
        </w:rPr>
        <w:t>ë</w:t>
      </w:r>
      <w:r w:rsidR="005F23CD" w:rsidRPr="00D4422F">
        <w:rPr>
          <w:rFonts w:ascii="Times New Roman" w:eastAsia="Times New Roman" w:hAnsi="Times New Roman" w:cs="Times New Roman"/>
          <w:color w:val="000000" w:themeColor="text1"/>
          <w:sz w:val="24"/>
          <w:szCs w:val="24"/>
        </w:rPr>
        <w:t>ris</w:t>
      </w:r>
      <w:r w:rsidR="003335AC" w:rsidRPr="00D4422F">
        <w:rPr>
          <w:rFonts w:ascii="Times New Roman" w:eastAsia="Times New Roman" w:hAnsi="Times New Roman" w:cs="Times New Roman"/>
          <w:color w:val="000000" w:themeColor="text1"/>
          <w:sz w:val="24"/>
          <w:szCs w:val="24"/>
        </w:rPr>
        <w:t>ë</w:t>
      </w:r>
      <w:r w:rsidR="005F23CD"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të vendosura në ato shtete, në kuadër të lirisë për të ofruar shërbime, ato zbatojnë rregullat e shtet</w:t>
      </w:r>
      <w:r w:rsidR="00E90538" w:rsidRPr="00D4422F">
        <w:rPr>
          <w:rFonts w:ascii="Times New Roman" w:eastAsia="Times New Roman" w:hAnsi="Times New Roman" w:cs="Times New Roman"/>
          <w:color w:val="000000" w:themeColor="text1"/>
          <w:sz w:val="24"/>
          <w:szCs w:val="24"/>
        </w:rPr>
        <w:t>it në të cilin ofrojnë shërbimet p</w:t>
      </w:r>
      <w:r w:rsidR="003335AC" w:rsidRPr="00D4422F">
        <w:rPr>
          <w:rFonts w:ascii="Times New Roman" w:eastAsia="Times New Roman" w:hAnsi="Times New Roman" w:cs="Times New Roman"/>
          <w:color w:val="000000" w:themeColor="text1"/>
          <w:sz w:val="24"/>
          <w:szCs w:val="24"/>
        </w:rPr>
        <w:t>ë</w:t>
      </w:r>
      <w:r w:rsidR="00E90538" w:rsidRPr="00D4422F">
        <w:rPr>
          <w:rFonts w:ascii="Times New Roman" w:eastAsia="Times New Roman" w:hAnsi="Times New Roman" w:cs="Times New Roman"/>
          <w:color w:val="000000" w:themeColor="text1"/>
          <w:sz w:val="24"/>
          <w:szCs w:val="24"/>
        </w:rPr>
        <w:t>rkat</w:t>
      </w:r>
      <w:r w:rsidR="003335AC" w:rsidRPr="00D4422F">
        <w:rPr>
          <w:rFonts w:ascii="Times New Roman" w:eastAsia="Times New Roman" w:hAnsi="Times New Roman" w:cs="Times New Roman"/>
          <w:color w:val="000000" w:themeColor="text1"/>
          <w:sz w:val="24"/>
          <w:szCs w:val="24"/>
        </w:rPr>
        <w:t>ë</w:t>
      </w:r>
      <w:r w:rsidR="00E90538" w:rsidRPr="00D4422F">
        <w:rPr>
          <w:rFonts w:ascii="Times New Roman" w:eastAsia="Times New Roman" w:hAnsi="Times New Roman" w:cs="Times New Roman"/>
          <w:color w:val="000000" w:themeColor="text1"/>
          <w:sz w:val="24"/>
          <w:szCs w:val="24"/>
        </w:rPr>
        <w:t xml:space="preserve">se </w:t>
      </w:r>
      <w:r w:rsidRPr="00D4422F">
        <w:rPr>
          <w:rFonts w:ascii="Times New Roman" w:eastAsia="Times New Roman" w:hAnsi="Times New Roman" w:cs="Times New Roman"/>
          <w:color w:val="000000" w:themeColor="text1"/>
          <w:sz w:val="24"/>
          <w:szCs w:val="24"/>
        </w:rPr>
        <w:t>në lidhje m</w:t>
      </w:r>
      <w:r w:rsidR="00E90538" w:rsidRPr="00D4422F">
        <w:rPr>
          <w:rFonts w:ascii="Times New Roman" w:eastAsia="Times New Roman" w:hAnsi="Times New Roman" w:cs="Times New Roman"/>
          <w:color w:val="000000" w:themeColor="text1"/>
          <w:sz w:val="24"/>
          <w:szCs w:val="24"/>
        </w:rPr>
        <w:t>e këto veprimtari, përveç rasteve</w:t>
      </w:r>
      <w:r w:rsidRPr="00D4422F">
        <w:rPr>
          <w:rFonts w:ascii="Times New Roman" w:eastAsia="Times New Roman" w:hAnsi="Times New Roman" w:cs="Times New Roman"/>
          <w:color w:val="000000" w:themeColor="text1"/>
          <w:sz w:val="24"/>
          <w:szCs w:val="24"/>
        </w:rPr>
        <w:t xml:space="preserve"> kur zbatohet neni </w:t>
      </w:r>
      <w:r w:rsidR="00F019B0" w:rsidRPr="00D4422F">
        <w:rPr>
          <w:rFonts w:ascii="Times New Roman" w:eastAsia="Times New Roman" w:hAnsi="Times New Roman" w:cs="Times New Roman"/>
          <w:color w:val="000000" w:themeColor="text1"/>
          <w:sz w:val="24"/>
          <w:szCs w:val="24"/>
        </w:rPr>
        <w:t>39, pika 2</w:t>
      </w:r>
      <w:r w:rsidR="00E90538"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në </w:t>
      </w:r>
      <w:r w:rsidR="00AD49FA" w:rsidRPr="00D4422F">
        <w:rPr>
          <w:rFonts w:ascii="Times New Roman" w:eastAsia="Times New Roman" w:hAnsi="Times New Roman" w:cs="Times New Roman"/>
          <w:color w:val="000000" w:themeColor="text1"/>
          <w:sz w:val="24"/>
          <w:szCs w:val="24"/>
        </w:rPr>
        <w:t>k</w:t>
      </w:r>
      <w:r w:rsidR="003335AC" w:rsidRPr="00D4422F">
        <w:rPr>
          <w:rFonts w:ascii="Times New Roman" w:eastAsia="Times New Roman" w:hAnsi="Times New Roman" w:cs="Times New Roman"/>
          <w:color w:val="000000" w:themeColor="text1"/>
          <w:sz w:val="24"/>
          <w:szCs w:val="24"/>
        </w:rPr>
        <w:t>ë</w:t>
      </w:r>
      <w:r w:rsidR="00AD49FA" w:rsidRPr="00D4422F">
        <w:rPr>
          <w:rFonts w:ascii="Times New Roman" w:eastAsia="Times New Roman" w:hAnsi="Times New Roman" w:cs="Times New Roman"/>
          <w:color w:val="000000" w:themeColor="text1"/>
          <w:sz w:val="24"/>
          <w:szCs w:val="24"/>
        </w:rPr>
        <w:t>t</w:t>
      </w:r>
      <w:r w:rsidR="003335AC" w:rsidRPr="00D4422F">
        <w:rPr>
          <w:rFonts w:ascii="Times New Roman" w:eastAsia="Times New Roman" w:hAnsi="Times New Roman" w:cs="Times New Roman"/>
          <w:color w:val="000000" w:themeColor="text1"/>
          <w:sz w:val="24"/>
          <w:szCs w:val="24"/>
        </w:rPr>
        <w:t>ë</w:t>
      </w:r>
      <w:r w:rsidR="00AD49FA" w:rsidRPr="00D4422F">
        <w:rPr>
          <w:rFonts w:ascii="Times New Roman" w:eastAsia="Times New Roman" w:hAnsi="Times New Roman" w:cs="Times New Roman"/>
          <w:color w:val="000000" w:themeColor="text1"/>
          <w:sz w:val="24"/>
          <w:szCs w:val="24"/>
        </w:rPr>
        <w:t xml:space="preserve"> rast, ato</w:t>
      </w:r>
      <w:r w:rsidRPr="00D4422F">
        <w:rPr>
          <w:rFonts w:ascii="Times New Roman" w:eastAsia="Times New Roman" w:hAnsi="Times New Roman" w:cs="Times New Roman"/>
          <w:color w:val="000000" w:themeColor="text1"/>
          <w:sz w:val="24"/>
          <w:szCs w:val="24"/>
        </w:rPr>
        <w:t xml:space="preserve"> zbatojnë rregullat e shtetit në të cilin ndodhet </w:t>
      </w:r>
      <w:r w:rsidR="00AD49FA" w:rsidRPr="00D4422F">
        <w:rPr>
          <w:rFonts w:ascii="Times New Roman" w:eastAsia="Times New Roman" w:hAnsi="Times New Roman" w:cs="Times New Roman"/>
          <w:color w:val="000000" w:themeColor="text1"/>
          <w:sz w:val="24"/>
          <w:szCs w:val="24"/>
        </w:rPr>
        <w:t xml:space="preserve">selia e </w:t>
      </w:r>
      <w:r w:rsidRPr="00D4422F">
        <w:rPr>
          <w:rFonts w:ascii="Times New Roman" w:eastAsia="Times New Roman" w:hAnsi="Times New Roman" w:cs="Times New Roman"/>
          <w:color w:val="000000" w:themeColor="text1"/>
          <w:sz w:val="24"/>
          <w:szCs w:val="24"/>
        </w:rPr>
        <w:t>tyre qendrore.</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6. </w:t>
      </w:r>
      <w:r w:rsidR="0063708C" w:rsidRPr="00D4422F">
        <w:rPr>
          <w:rFonts w:ascii="Times New Roman" w:eastAsia="Times New Roman" w:hAnsi="Times New Roman" w:cs="Times New Roman"/>
          <w:color w:val="000000" w:themeColor="text1"/>
          <w:sz w:val="24"/>
          <w:szCs w:val="24"/>
        </w:rPr>
        <w:t>N</w:t>
      </w:r>
      <w:r w:rsidR="003335AC" w:rsidRPr="00D4422F">
        <w:rPr>
          <w:rFonts w:ascii="Times New Roman" w:eastAsia="Times New Roman" w:hAnsi="Times New Roman" w:cs="Times New Roman"/>
          <w:color w:val="000000" w:themeColor="text1"/>
          <w:sz w:val="24"/>
          <w:szCs w:val="24"/>
        </w:rPr>
        <w:t>ë</w:t>
      </w:r>
      <w:r w:rsidR="0063708C" w:rsidRPr="00D4422F">
        <w:rPr>
          <w:rFonts w:ascii="Times New Roman" w:eastAsia="Times New Roman" w:hAnsi="Times New Roman" w:cs="Times New Roman"/>
          <w:color w:val="000000" w:themeColor="text1"/>
          <w:sz w:val="24"/>
          <w:szCs w:val="24"/>
        </w:rPr>
        <w:t xml:space="preserve"> rastet k</w:t>
      </w:r>
      <w:r w:rsidRPr="00D4422F">
        <w:rPr>
          <w:rFonts w:ascii="Times New Roman" w:eastAsia="Times New Roman" w:hAnsi="Times New Roman" w:cs="Times New Roman"/>
          <w:color w:val="000000" w:themeColor="text1"/>
          <w:sz w:val="24"/>
          <w:szCs w:val="24"/>
        </w:rPr>
        <w:t xml:space="preserve">ur subjektet e detyruara </w:t>
      </w:r>
      <w:r w:rsidR="0063708C" w:rsidRPr="00D4422F">
        <w:rPr>
          <w:rFonts w:ascii="Times New Roman" w:eastAsia="Times New Roman" w:hAnsi="Times New Roman" w:cs="Times New Roman"/>
          <w:color w:val="000000" w:themeColor="text1"/>
          <w:sz w:val="24"/>
          <w:szCs w:val="24"/>
        </w:rPr>
        <w:t xml:space="preserve">duhet </w:t>
      </w:r>
      <w:r w:rsidRPr="00D4422F">
        <w:rPr>
          <w:rFonts w:ascii="Times New Roman" w:eastAsia="Times New Roman" w:hAnsi="Times New Roman" w:cs="Times New Roman"/>
          <w:color w:val="000000" w:themeColor="text1"/>
          <w:sz w:val="24"/>
          <w:szCs w:val="24"/>
        </w:rPr>
        <w:t>të caktojnë një pikë qendrore kontakti në përputh</w:t>
      </w:r>
      <w:r w:rsidR="00B34091" w:rsidRPr="00D4422F">
        <w:rPr>
          <w:rFonts w:ascii="Times New Roman" w:eastAsia="Times New Roman" w:hAnsi="Times New Roman" w:cs="Times New Roman"/>
          <w:color w:val="000000" w:themeColor="text1"/>
          <w:sz w:val="24"/>
          <w:szCs w:val="24"/>
        </w:rPr>
        <w:t xml:space="preserve">je me </w:t>
      </w:r>
      <w:r w:rsidR="00981E62" w:rsidRPr="00D4422F">
        <w:rPr>
          <w:rFonts w:ascii="Times New Roman" w:eastAsia="Times New Roman" w:hAnsi="Times New Roman" w:cs="Times New Roman"/>
          <w:color w:val="000000" w:themeColor="text1"/>
          <w:sz w:val="24"/>
          <w:szCs w:val="24"/>
        </w:rPr>
        <w:t>nenin 43</w:t>
      </w:r>
      <w:r w:rsidRPr="00D4422F">
        <w:rPr>
          <w:rFonts w:ascii="Times New Roman" w:eastAsia="Times New Roman" w:hAnsi="Times New Roman" w:cs="Times New Roman"/>
          <w:color w:val="000000" w:themeColor="text1"/>
          <w:sz w:val="24"/>
          <w:szCs w:val="24"/>
        </w:rPr>
        <w:t xml:space="preserve">, ato </w:t>
      </w:r>
      <w:r w:rsidR="0063708C" w:rsidRPr="00D4422F">
        <w:rPr>
          <w:rFonts w:ascii="Times New Roman" w:eastAsia="Times New Roman" w:hAnsi="Times New Roman" w:cs="Times New Roman"/>
          <w:color w:val="000000" w:themeColor="text1"/>
          <w:sz w:val="24"/>
          <w:szCs w:val="24"/>
        </w:rPr>
        <w:t>duhet t</w:t>
      </w:r>
      <w:r w:rsidR="003335AC" w:rsidRPr="00D4422F">
        <w:rPr>
          <w:rFonts w:ascii="Times New Roman" w:eastAsia="Times New Roman" w:hAnsi="Times New Roman" w:cs="Times New Roman"/>
          <w:color w:val="000000" w:themeColor="text1"/>
          <w:sz w:val="24"/>
          <w:szCs w:val="24"/>
        </w:rPr>
        <w:t>ë</w:t>
      </w:r>
      <w:r w:rsidR="0063708C" w:rsidRPr="00D4422F">
        <w:rPr>
          <w:rFonts w:ascii="Times New Roman" w:eastAsia="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sigurojnë që pika qendrore e kontaktit t</w:t>
      </w:r>
      <w:r w:rsidR="0063708C" w:rsidRPr="00D4422F">
        <w:rPr>
          <w:rFonts w:ascii="Times New Roman" w:hAnsi="Times New Roman" w:cs="Times New Roman"/>
          <w:color w:val="000000" w:themeColor="text1"/>
          <w:sz w:val="24"/>
          <w:szCs w:val="24"/>
        </w:rPr>
        <w:t>ë jetë në gjendje të garantojë pajtueshm</w:t>
      </w:r>
      <w:r w:rsidR="003335AC" w:rsidRPr="00D4422F">
        <w:rPr>
          <w:rFonts w:ascii="Times New Roman" w:hAnsi="Times New Roman" w:cs="Times New Roman"/>
          <w:color w:val="000000" w:themeColor="text1"/>
          <w:sz w:val="24"/>
          <w:szCs w:val="24"/>
        </w:rPr>
        <w:t>ë</w:t>
      </w:r>
      <w:r w:rsidR="0063708C" w:rsidRPr="00D4422F">
        <w:rPr>
          <w:rFonts w:ascii="Times New Roman" w:hAnsi="Times New Roman" w:cs="Times New Roman"/>
          <w:color w:val="000000" w:themeColor="text1"/>
          <w:sz w:val="24"/>
          <w:szCs w:val="24"/>
        </w:rPr>
        <w:t>rin</w:t>
      </w:r>
      <w:r w:rsidR="003335AC" w:rsidRPr="00D4422F">
        <w:rPr>
          <w:rFonts w:ascii="Times New Roman" w:hAnsi="Times New Roman" w:cs="Times New Roman"/>
          <w:color w:val="000000" w:themeColor="text1"/>
          <w:sz w:val="24"/>
          <w:szCs w:val="24"/>
        </w:rPr>
        <w:t>ë</w:t>
      </w:r>
      <w:r w:rsidR="0063708C" w:rsidRPr="00D4422F">
        <w:rPr>
          <w:rFonts w:ascii="Times New Roman" w:hAnsi="Times New Roman" w:cs="Times New Roman"/>
          <w:color w:val="000000" w:themeColor="text1"/>
          <w:sz w:val="24"/>
          <w:szCs w:val="24"/>
        </w:rPr>
        <w:t xml:space="preserve"> me </w:t>
      </w:r>
      <w:r w:rsidRPr="00D4422F">
        <w:rPr>
          <w:rFonts w:ascii="Times New Roman" w:hAnsi="Times New Roman" w:cs="Times New Roman"/>
          <w:color w:val="000000" w:themeColor="text1"/>
          <w:sz w:val="24"/>
          <w:szCs w:val="24"/>
        </w:rPr>
        <w:t>legjislacioni</w:t>
      </w:r>
      <w:r w:rsidR="0063708C" w:rsidRPr="00D4422F">
        <w:rPr>
          <w:rFonts w:ascii="Times New Roman" w:hAnsi="Times New Roman" w:cs="Times New Roman"/>
          <w:color w:val="000000" w:themeColor="text1"/>
          <w:sz w:val="24"/>
          <w:szCs w:val="24"/>
        </w:rPr>
        <w:t xml:space="preserve">n e </w:t>
      </w:r>
      <w:r w:rsidRPr="00D4422F">
        <w:rPr>
          <w:rFonts w:ascii="Times New Roman" w:hAnsi="Times New Roman" w:cs="Times New Roman"/>
          <w:color w:val="000000" w:themeColor="text1"/>
          <w:sz w:val="24"/>
          <w:szCs w:val="24"/>
        </w:rPr>
        <w:t>zbatueshëm në emër të subjektit të detyruar</w:t>
      </w:r>
      <w:r w:rsidRPr="00D4422F">
        <w:rPr>
          <w:rFonts w:ascii="Times New Roman" w:eastAsia="Times New Roman" w:hAnsi="Times New Roman" w:cs="Times New Roman"/>
          <w:color w:val="000000" w:themeColor="text1"/>
          <w:sz w:val="24"/>
          <w:szCs w:val="24"/>
        </w:rPr>
        <w:t>.</w:t>
      </w:r>
    </w:p>
    <w:p w:rsidR="00666E8A" w:rsidRPr="00D4422F" w:rsidRDefault="00666E8A" w:rsidP="00154979">
      <w:pPr>
        <w:widowControl w:val="0"/>
        <w:spacing w:after="0"/>
        <w:ind w:left="0" w:firstLine="720"/>
        <w:rPr>
          <w:rFonts w:ascii="Times New Roman" w:eastAsia="Times New Roman" w:hAnsi="Times New Roman" w:cs="Times New Roman"/>
          <w:color w:val="000000" w:themeColor="text1"/>
          <w:sz w:val="24"/>
          <w:szCs w:val="24"/>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II</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POLITIKAT, PROCEDURAT DHE KONTROLLET E BRENDSHME TË SUBJEKTEVE TË DETYRUARA</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1</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Politikat, procedurat dhe kontrollet e brendshme, vlerësimi i rrezikut dhe burimet njerëzore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5106AF" w:rsidP="00154979">
      <w:pPr>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91</w:t>
      </w:r>
    </w:p>
    <w:p w:rsidR="00666E8A" w:rsidRPr="00D4422F" w:rsidRDefault="00666E8A" w:rsidP="00154979">
      <w:pPr>
        <w:spacing w:after="0"/>
        <w:jc w:val="center"/>
        <w:rPr>
          <w:rFonts w:ascii="Times New Roman" w:hAnsi="Times New Roman" w:cs="Times New Roman"/>
          <w:color w:val="000000" w:themeColor="text1"/>
          <w:sz w:val="24"/>
          <w:szCs w:val="24"/>
        </w:rPr>
      </w:pPr>
      <w:bookmarkStart w:id="4" w:name="m_1322597409622204754_bookmark9"/>
      <w:r w:rsidRPr="00D4422F">
        <w:rPr>
          <w:rFonts w:ascii="Times New Roman" w:hAnsi="Times New Roman" w:cs="Times New Roman"/>
          <w:b/>
          <w:bCs/>
          <w:color w:val="000000" w:themeColor="text1"/>
          <w:sz w:val="24"/>
          <w:szCs w:val="24"/>
        </w:rPr>
        <w:t>Fusha e zbatimit të politikave, procedurave dhe kontrolleve të brendshme</w:t>
      </w:r>
      <w:bookmarkEnd w:id="4"/>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Subjektet e detyruara duhet të miratojnë politika, procedura dhe kontrolle të brendshme për të siguruar pajtueshmërinë me </w:t>
      </w:r>
      <w:r w:rsidR="009C51F8" w:rsidRPr="00D4422F">
        <w:rPr>
          <w:rFonts w:ascii="Times New Roman" w:hAnsi="Times New Roman" w:cs="Times New Roman"/>
          <w:color w:val="000000" w:themeColor="text1"/>
          <w:sz w:val="24"/>
          <w:szCs w:val="24"/>
        </w:rPr>
        <w:t>Pjesën e II dhe të III</w:t>
      </w:r>
      <w:r w:rsidRPr="00D4422F">
        <w:rPr>
          <w:rFonts w:ascii="Times New Roman" w:hAnsi="Times New Roman" w:cs="Times New Roman"/>
          <w:color w:val="000000" w:themeColor="text1"/>
          <w:sz w:val="24"/>
          <w:szCs w:val="24"/>
        </w:rPr>
        <w:t xml:space="preserve"> të këtij ligj, aktet nënligjore të nxjerra në zbatim të tyre, si dhe me çdo akt administrativ të nxjerrë nga mbikëqyrësit dhe në veçanti: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të zbusin dhe të administrojnë në mënyrë efektive rreziqet e pastrimit të parave, financimit të terrorizmit dhe financimit të përhapjes të armëve të dëmtimit në masë, të identifikuara në nivel kombëtar, të Bashkimit Evropian dhe të subjektit të detyruar;</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përveç zbatimit të detyrimit për masat shtrënguese financiare, të marrin masa për zbutjen dhe menaxhimin efektiv të rreziqeve që rrjedhin nga moszbatimi </w:t>
      </w:r>
      <w:r w:rsidR="00F039C2" w:rsidRPr="00D4422F">
        <w:rPr>
          <w:rFonts w:ascii="Times New Roman" w:hAnsi="Times New Roman" w:cs="Times New Roman"/>
          <w:color w:val="000000" w:themeColor="text1"/>
          <w:sz w:val="24"/>
          <w:szCs w:val="24"/>
        </w:rPr>
        <w:t>apo shmangjen e</w:t>
      </w:r>
      <w:r w:rsidRPr="00D4422F">
        <w:rPr>
          <w:rFonts w:ascii="Times New Roman" w:hAnsi="Times New Roman" w:cs="Times New Roman"/>
          <w:color w:val="000000" w:themeColor="text1"/>
          <w:sz w:val="24"/>
          <w:szCs w:val="24"/>
        </w:rPr>
        <w:t xml:space="preserve"> tyre.</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Politikat, procedurat dhe kontrollet e përmendura në pikën 1 të këtij neni duhet të </w:t>
      </w:r>
      <w:r w:rsidR="0082651F" w:rsidRPr="00D4422F">
        <w:rPr>
          <w:rFonts w:ascii="Times New Roman" w:hAnsi="Times New Roman" w:cs="Times New Roman"/>
          <w:color w:val="000000" w:themeColor="text1"/>
          <w:sz w:val="24"/>
          <w:szCs w:val="24"/>
        </w:rPr>
        <w:t xml:space="preserve">jenë proporcionale me natyrën e </w:t>
      </w:r>
      <w:r w:rsidRPr="00D4422F">
        <w:rPr>
          <w:rFonts w:ascii="Times New Roman" w:hAnsi="Times New Roman" w:cs="Times New Roman"/>
          <w:color w:val="000000" w:themeColor="text1"/>
          <w:sz w:val="24"/>
          <w:szCs w:val="24"/>
        </w:rPr>
        <w:t>veprimtarisë të subjektit, duke përfshirë rreziqet dhe kompleksitetin e saj, si dhe me madhësinë e subjektit të detyruar dhe duhet të mbulojnë të gjitha veprimtaritë e subjektit të detyruar që përfshihen në fushën e zbatimit të Pjesës II të këtij ligji.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Politikat, procedurat dhe kontrollet e përmendura në pikën 1 të këtij neni përfshijnë:</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politikat dhe procedurat e brendshme, duke përfshirë në veçanti: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kryerjen dhe përditësimin e vlerësimit të rrezikut në nivel subjekti;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kuadrin e administrimit të rrezikut të subjektit të detyruar;</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iii. vigjilencën e duhur ndaj klientit </w:t>
      </w:r>
      <w:r w:rsidRPr="00D4422F">
        <w:rPr>
          <w:rFonts w:ascii="Times New Roman" w:hAnsi="Times New Roman" w:cs="Times New Roman"/>
          <w:color w:val="000000" w:themeColor="text1"/>
          <w:sz w:val="24"/>
          <w:szCs w:val="24"/>
          <w:shd w:val="clear" w:color="auto" w:fill="FFFF00"/>
        </w:rPr>
        <w:t>për zbatimin e Kreut III të Pjesës të II të këtij ligji</w:t>
      </w:r>
      <w:r w:rsidRPr="00D4422F">
        <w:rPr>
          <w:rFonts w:ascii="Times New Roman" w:hAnsi="Times New Roman" w:cs="Times New Roman"/>
          <w:color w:val="000000" w:themeColor="text1"/>
          <w:sz w:val="24"/>
          <w:szCs w:val="24"/>
        </w:rPr>
        <w:t>, duke përfshirë procedurat për përcaktimin nëse klienti, pronari përfitues ose personi në emër të të cilit ose për përfitimin e të cilit kryhet një transaksion ose veprimtari është person i ekspozuar politikisht, anëtar i familjes së tij ose person i njohur si bashkëpunëtor i ngushtë i tij;</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iv. raportimin e transaksioneve të dyshimta;</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 kontraktimin e jashtëm dhe mbështetjen te subjekte të tjera të detyruara për kryerjen e vigjilencës së duhur ndaj klientit;</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vi. ruajtjen e të dhënave dhe politikat lidhur me përpunimin e të dhënave personale, në përputhje me </w:t>
      </w:r>
      <w:r w:rsidR="00141998" w:rsidRPr="00D4422F">
        <w:rPr>
          <w:rFonts w:ascii="Times New Roman" w:hAnsi="Times New Roman" w:cs="Times New Roman"/>
          <w:color w:val="000000" w:themeColor="text1"/>
          <w:sz w:val="24"/>
          <w:szCs w:val="24"/>
          <w:shd w:val="clear" w:color="auto" w:fill="FFFF00"/>
        </w:rPr>
        <w:t>nenet 141 dhe 142</w:t>
      </w:r>
      <w:r w:rsidRPr="00D4422F">
        <w:rPr>
          <w:rFonts w:ascii="Times New Roman" w:hAnsi="Times New Roman" w:cs="Times New Roman"/>
          <w:color w:val="000000" w:themeColor="text1"/>
          <w:sz w:val="24"/>
          <w:szCs w:val="24"/>
          <w:shd w:val="clear" w:color="auto" w:fill="FFFF00"/>
        </w:rPr>
        <w:t xml:space="preserve"> të Pjesës të II</w:t>
      </w:r>
      <w:r w:rsidRPr="00D4422F">
        <w:rPr>
          <w:rFonts w:ascii="Times New Roman" w:hAnsi="Times New Roman" w:cs="Times New Roman"/>
          <w:color w:val="000000" w:themeColor="text1"/>
          <w:sz w:val="24"/>
          <w:szCs w:val="24"/>
        </w:rPr>
        <w:t xml:space="preserve"> të këtij ligji;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vii. monitorimin dhe administrimin e pajtueshmërisë me këto politika dhe procedura të brendshme në përputhje me </w:t>
      </w:r>
      <w:r w:rsidR="00327317" w:rsidRPr="00D4422F">
        <w:rPr>
          <w:rFonts w:ascii="Times New Roman" w:hAnsi="Times New Roman" w:cs="Times New Roman"/>
          <w:color w:val="000000" w:themeColor="text1"/>
          <w:sz w:val="24"/>
          <w:szCs w:val="24"/>
        </w:rPr>
        <w:t>pik</w:t>
      </w:r>
      <w:r w:rsidR="003335AC" w:rsidRPr="00D4422F">
        <w:rPr>
          <w:rFonts w:ascii="Times New Roman" w:hAnsi="Times New Roman" w:cs="Times New Roman"/>
          <w:color w:val="000000" w:themeColor="text1"/>
          <w:sz w:val="24"/>
          <w:szCs w:val="24"/>
        </w:rPr>
        <w:t>ë</w:t>
      </w:r>
      <w:r w:rsidR="00327317" w:rsidRPr="00D4422F">
        <w:rPr>
          <w:rFonts w:ascii="Times New Roman" w:hAnsi="Times New Roman" w:cs="Times New Roman"/>
          <w:color w:val="000000" w:themeColor="text1"/>
          <w:sz w:val="24"/>
          <w:szCs w:val="24"/>
        </w:rPr>
        <w:t>n 2, germa</w:t>
      </w:r>
      <w:r w:rsidRPr="00D4422F">
        <w:rPr>
          <w:rFonts w:ascii="Times New Roman" w:hAnsi="Times New Roman" w:cs="Times New Roman"/>
          <w:color w:val="000000" w:themeColor="text1"/>
          <w:sz w:val="24"/>
          <w:szCs w:val="24"/>
        </w:rPr>
        <w:t xml:space="preserve"> “b” </w:t>
      </w:r>
      <w:r w:rsidR="00327317" w:rsidRPr="00D4422F">
        <w:rPr>
          <w:rFonts w:ascii="Times New Roman" w:hAnsi="Times New Roman" w:cs="Times New Roman"/>
          <w:color w:val="000000" w:themeColor="text1"/>
          <w:sz w:val="24"/>
          <w:szCs w:val="24"/>
        </w:rPr>
        <w:t xml:space="preserve">e </w:t>
      </w:r>
      <w:r w:rsidRPr="00D4422F">
        <w:rPr>
          <w:rFonts w:ascii="Times New Roman" w:hAnsi="Times New Roman" w:cs="Times New Roman"/>
          <w:color w:val="000000" w:themeColor="text1"/>
          <w:sz w:val="24"/>
          <w:szCs w:val="24"/>
        </w:rPr>
        <w:t xml:space="preserve"> këtij neni, identifikimin dhe administrimin e mangësive dhe zbatimin e masave korrigjuese;</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viii. verifikimin, në përpjesëtim me rreziqet që lidhen me detyrat dhe funksionet që do të kryhen, gjatë rekrutimit dhe ngarkimit të punonjësve në detyra dhe funksione të caktuara, si dhe gjatë emërimit të agjentëve dhe shpërndarësve, se këta persona kanë reputacion të mirë;</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ix. komunikimin e brendshëm të politikave, procedurave dhe kontrolleve të brendshme të subjektit të detyruar, përfshirë edhe ndaj agjentëve, shpërndarësve dhe ofruesve të shërbimeve të përfshirë në zbatimin e politikave të tij për parandalimin e pastrimit të parave, financimin e terrorizmit dhe financimin e përhapjes të armëve të dëmtimit në masë;</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x. organizimin periodik të programeve të kualifikimit, si dhe miratimin dhe zbatimin e një politike për trajnimin e punonjësve dhe, sipas rastit, të agjentëve dhe shpërndarësve, lidhur me masat e vendosura në subjektin e detyruar për përmbushjen e kërkesave të Pjesës të II dhe Pjesës të III të këtij ligji, akteve nënligjore në zbatim të tyre dhe çdo akti administrativ të nxjerrë nga autoritetet mbikëqyrës</w:t>
      </w:r>
      <w:r w:rsidR="002C4492" w:rsidRPr="00D4422F">
        <w:rPr>
          <w:rFonts w:ascii="Times New Roman" w:hAnsi="Times New Roman" w:cs="Times New Roman"/>
          <w:color w:val="000000" w:themeColor="text1"/>
          <w:sz w:val="24"/>
          <w:szCs w:val="24"/>
        </w:rPr>
        <w:t>e</w:t>
      </w:r>
      <w:r w:rsidRPr="00D4422F">
        <w:rPr>
          <w:rFonts w:ascii="Times New Roman" w:hAnsi="Times New Roman" w:cs="Times New Roman"/>
          <w:color w:val="000000" w:themeColor="text1"/>
          <w:sz w:val="24"/>
          <w:szCs w:val="24"/>
        </w:rPr>
        <w:t>;</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kontrollet e brendshme dhe funksionin e auditimit të pavarur për verifikimin e politikave dhe procedurave të brendshme të përmendura në pikën 2 të shkronjës “a” të këtij neni dhe të kontrolleve të vendosura në subjektin e detyruar. Në mungesë të funksionit të auditimit të pavarur, subjektet e detyruara mund ta kryejnë këtë verifikim nga një ekspert i jashtëm.</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Politikat, procedurat dhe kontrollet e brendshme të përcaktuara në pikën 1 të këtij neni dokumentohen me shkrim. </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Politikat e brendshme miratohen nga organi drejtue</w:t>
      </w:r>
      <w:r w:rsidR="00200A71" w:rsidRPr="00D4422F">
        <w:rPr>
          <w:rFonts w:ascii="Times New Roman" w:hAnsi="Times New Roman" w:cs="Times New Roman"/>
          <w:color w:val="000000" w:themeColor="text1"/>
          <w:sz w:val="24"/>
          <w:szCs w:val="24"/>
        </w:rPr>
        <w:t>s në funksionin e tij drejtues.</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Procedurat dhe kontrollet e brendshme miratohen të paktën në nivelin e drejtuesit të përputhshmërisë.</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4. Subjektet e detyruara sigurojnë përditësimin e vazhdueshëm të politikave, procedurave dhe kontrolleve të brendshme, si dhe përmirësimin e tyre në rast se identifikohen mangësi.</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w:t>
      </w:r>
      <w:r w:rsidR="00FC6652" w:rsidRPr="00D4422F">
        <w:rPr>
          <w:rFonts w:ascii="Times New Roman" w:hAnsi="Times New Roman" w:cs="Times New Roman"/>
          <w:color w:val="000000" w:themeColor="text1"/>
          <w:sz w:val="24"/>
          <w:szCs w:val="24"/>
        </w:rPr>
        <w:t xml:space="preserve">Ministri i Financave, me propozimin e autoritetit përgjegjës, </w:t>
      </w:r>
      <w:r w:rsidRPr="00D4422F">
        <w:rPr>
          <w:rFonts w:ascii="Times New Roman" w:hAnsi="Times New Roman" w:cs="Times New Roman"/>
          <w:color w:val="000000" w:themeColor="text1"/>
          <w:sz w:val="24"/>
          <w:szCs w:val="24"/>
        </w:rPr>
        <w:t xml:space="preserve">nxjerr </w:t>
      </w:r>
      <w:r w:rsidR="00FC6652" w:rsidRPr="00D4422F">
        <w:rPr>
          <w:rFonts w:ascii="Times New Roman" w:hAnsi="Times New Roman" w:cs="Times New Roman"/>
          <w:color w:val="000000" w:themeColor="text1"/>
          <w:sz w:val="24"/>
          <w:szCs w:val="24"/>
        </w:rPr>
        <w:t>udh</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zime mbi</w:t>
      </w:r>
      <w:r w:rsidR="00091A91"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elementet që subjektet e detyruara duhet të marrin në konsideratë, në varësi të natyrës së veprimtarisë së tyre, përfsh</w:t>
      </w:r>
      <w:r w:rsidR="00091A91" w:rsidRPr="00D4422F">
        <w:rPr>
          <w:rFonts w:ascii="Times New Roman" w:hAnsi="Times New Roman" w:cs="Times New Roman"/>
          <w:color w:val="000000" w:themeColor="text1"/>
          <w:sz w:val="24"/>
          <w:szCs w:val="24"/>
        </w:rPr>
        <w:t>irë rreziqet dhe kompleksitetin</w:t>
      </w:r>
      <w:r w:rsidRPr="00D4422F">
        <w:rPr>
          <w:rFonts w:ascii="Times New Roman" w:hAnsi="Times New Roman" w:cs="Times New Roman"/>
          <w:color w:val="000000" w:themeColor="text1"/>
          <w:sz w:val="24"/>
          <w:szCs w:val="24"/>
        </w:rPr>
        <w:t xml:space="preserve">, si dhe madhësinë e tyre, </w:t>
      </w:r>
      <w:r w:rsidR="00176EED" w:rsidRPr="00D4422F">
        <w:rPr>
          <w:rFonts w:ascii="Times New Roman" w:hAnsi="Times New Roman" w:cs="Times New Roman"/>
          <w:color w:val="000000" w:themeColor="text1"/>
          <w:sz w:val="24"/>
          <w:szCs w:val="24"/>
        </w:rPr>
        <w:t xml:space="preserve">kur </w:t>
      </w:r>
      <w:r w:rsidR="00645C13" w:rsidRPr="00D4422F">
        <w:rPr>
          <w:rFonts w:ascii="Times New Roman" w:hAnsi="Times New Roman" w:cs="Times New Roman"/>
          <w:color w:val="000000" w:themeColor="text1"/>
          <w:sz w:val="24"/>
          <w:szCs w:val="24"/>
        </w:rPr>
        <w:t>p</w:t>
      </w:r>
      <w:r w:rsidR="00FA7A08" w:rsidRPr="00D4422F">
        <w:rPr>
          <w:rFonts w:ascii="Times New Roman" w:hAnsi="Times New Roman" w:cs="Times New Roman"/>
          <w:color w:val="000000" w:themeColor="text1"/>
          <w:sz w:val="24"/>
          <w:szCs w:val="24"/>
        </w:rPr>
        <w:t>ë</w:t>
      </w:r>
      <w:r w:rsidR="00645C13" w:rsidRPr="00D4422F">
        <w:rPr>
          <w:rFonts w:ascii="Times New Roman" w:hAnsi="Times New Roman" w:cs="Times New Roman"/>
          <w:color w:val="000000" w:themeColor="text1"/>
          <w:sz w:val="24"/>
          <w:szCs w:val="24"/>
        </w:rPr>
        <w:t>rcaktojn</w:t>
      </w:r>
      <w:r w:rsidR="00FA7A08" w:rsidRPr="00D4422F">
        <w:rPr>
          <w:rFonts w:ascii="Times New Roman" w:hAnsi="Times New Roman" w:cs="Times New Roman"/>
          <w:color w:val="000000" w:themeColor="text1"/>
          <w:sz w:val="24"/>
          <w:szCs w:val="24"/>
        </w:rPr>
        <w:t>ë</w:t>
      </w:r>
      <w:r w:rsidR="00645C13" w:rsidRPr="00D4422F">
        <w:rPr>
          <w:rFonts w:ascii="Times New Roman" w:hAnsi="Times New Roman" w:cs="Times New Roman"/>
          <w:color w:val="000000" w:themeColor="text1"/>
          <w:sz w:val="24"/>
          <w:szCs w:val="24"/>
        </w:rPr>
        <w:t xml:space="preserve"> </w:t>
      </w:r>
      <w:r w:rsidR="00176EED" w:rsidRPr="00D4422F">
        <w:rPr>
          <w:rFonts w:ascii="Times New Roman" w:hAnsi="Times New Roman" w:cs="Times New Roman"/>
          <w:color w:val="000000" w:themeColor="text1"/>
          <w:sz w:val="24"/>
          <w:szCs w:val="24"/>
        </w:rPr>
        <w:t xml:space="preserve">shtrirjen e </w:t>
      </w:r>
      <w:r w:rsidRPr="00D4422F">
        <w:rPr>
          <w:rFonts w:ascii="Times New Roman" w:hAnsi="Times New Roman" w:cs="Times New Roman"/>
          <w:color w:val="000000" w:themeColor="text1"/>
          <w:sz w:val="24"/>
          <w:szCs w:val="24"/>
        </w:rPr>
        <w:t xml:space="preserve">politikave, procedurave dhe kontrolleve të tyre të brendshme, në veçanti lidhur me personelin e caktuar për funksionet e </w:t>
      </w:r>
      <w:r w:rsidR="00FC6652" w:rsidRPr="00D4422F">
        <w:rPr>
          <w:rFonts w:ascii="Times New Roman" w:hAnsi="Times New Roman" w:cs="Times New Roman"/>
          <w:color w:val="000000" w:themeColor="text1"/>
          <w:sz w:val="24"/>
          <w:szCs w:val="24"/>
        </w:rPr>
        <w:t>p</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rputhshm</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ris</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Këto udhëzime identifikojnë gjithashtu situatat </w:t>
      </w:r>
      <w:r w:rsidR="00176EED"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176EED"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176EED" w:rsidRPr="00D4422F">
        <w:rPr>
          <w:rFonts w:ascii="Times New Roman" w:hAnsi="Times New Roman" w:cs="Times New Roman"/>
          <w:color w:val="000000" w:themeColor="text1"/>
          <w:sz w:val="24"/>
          <w:szCs w:val="24"/>
        </w:rPr>
        <w:t xml:space="preserve"> cilat, </w:t>
      </w:r>
      <w:r w:rsidRPr="00D4422F">
        <w:rPr>
          <w:rFonts w:ascii="Times New Roman" w:hAnsi="Times New Roman" w:cs="Times New Roman"/>
          <w:color w:val="000000" w:themeColor="text1"/>
          <w:sz w:val="24"/>
          <w:szCs w:val="24"/>
        </w:rPr>
        <w:t>për shkak të natyrës dhe madhësisë së subjektit të detyruar:</w:t>
      </w:r>
    </w:p>
    <w:p w:rsidR="00200A71"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kontrollet e brendshme </w:t>
      </w:r>
      <w:r w:rsidR="00176EED" w:rsidRPr="00D4422F">
        <w:rPr>
          <w:rFonts w:ascii="Times New Roman" w:hAnsi="Times New Roman" w:cs="Times New Roman"/>
          <w:color w:val="000000" w:themeColor="text1"/>
          <w:sz w:val="24"/>
          <w:szCs w:val="24"/>
        </w:rPr>
        <w:t>duhet t</w:t>
      </w:r>
      <w:r w:rsidR="003335AC" w:rsidRPr="00D4422F">
        <w:rPr>
          <w:rFonts w:ascii="Times New Roman" w:hAnsi="Times New Roman" w:cs="Times New Roman"/>
          <w:color w:val="000000" w:themeColor="text1"/>
          <w:sz w:val="24"/>
          <w:szCs w:val="24"/>
        </w:rPr>
        <w:t>ë</w:t>
      </w:r>
      <w:r w:rsidR="00176EE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organizohen në nivel</w:t>
      </w:r>
      <w:r w:rsidR="003D3239" w:rsidRPr="00D4422F">
        <w:rPr>
          <w:rFonts w:ascii="Times New Roman" w:hAnsi="Times New Roman" w:cs="Times New Roman"/>
          <w:color w:val="000000" w:themeColor="text1"/>
          <w:sz w:val="24"/>
          <w:szCs w:val="24"/>
        </w:rPr>
        <w:t xml:space="preserve">in e </w:t>
      </w:r>
      <w:r w:rsidRPr="00D4422F">
        <w:rPr>
          <w:rFonts w:ascii="Times New Roman" w:hAnsi="Times New Roman" w:cs="Times New Roman"/>
          <w:color w:val="000000" w:themeColor="text1"/>
          <w:sz w:val="24"/>
          <w:szCs w:val="24"/>
        </w:rPr>
        <w:t xml:space="preserve">funksionit të veprimtarisë të subjektit të detyruar, funksionit të </w:t>
      </w:r>
      <w:r w:rsidR="00FC6652" w:rsidRPr="00D4422F">
        <w:rPr>
          <w:rFonts w:ascii="Times New Roman" w:hAnsi="Times New Roman" w:cs="Times New Roman"/>
          <w:color w:val="000000" w:themeColor="text1"/>
          <w:sz w:val="24"/>
          <w:szCs w:val="24"/>
        </w:rPr>
        <w:t>p</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rputhshm</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ris</w:t>
      </w:r>
      <w:r w:rsidR="00FA7A08" w:rsidRPr="00D4422F">
        <w:rPr>
          <w:rFonts w:ascii="Times New Roman" w:hAnsi="Times New Roman" w:cs="Times New Roman"/>
          <w:color w:val="000000" w:themeColor="text1"/>
          <w:sz w:val="24"/>
          <w:szCs w:val="24"/>
        </w:rPr>
        <w:t>ë</w:t>
      </w:r>
      <w:r w:rsidR="00FC6652"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dhe funksionit të auditimit;</w:t>
      </w:r>
    </w:p>
    <w:p w:rsidR="00666E8A" w:rsidRPr="00D4422F" w:rsidRDefault="00666E8A"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ii) funksioni i auditimit të pavarur mund të kryhet nga një ekspert i jashtëm.</w:t>
      </w: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w:t>
      </w:r>
      <w:r w:rsidR="005106AF" w:rsidRPr="00D4422F">
        <w:rPr>
          <w:rFonts w:ascii="Times New Roman" w:eastAsia="Arial Unicode MS" w:hAnsi="Times New Roman" w:cs="Times New Roman"/>
          <w:iCs/>
          <w:color w:val="000000" w:themeColor="text1"/>
          <w:sz w:val="24"/>
          <w:szCs w:val="24"/>
          <w:lang w:bidi="en-US"/>
        </w:rPr>
        <w:t>2</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Vlerësimi i rrezikut në nivel subjekti</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marrin masat e duhura, në përpjesëtim me natyrën e tyre të veprimtarisë, duke përfshirë rreziqet dhe </w:t>
      </w:r>
      <w:r w:rsidR="00957ED1" w:rsidRPr="00D4422F">
        <w:rPr>
          <w:rFonts w:ascii="Times New Roman" w:eastAsia="Arial Unicode MS" w:hAnsi="Times New Roman" w:cs="Times New Roman"/>
          <w:color w:val="000000" w:themeColor="text1"/>
          <w:sz w:val="24"/>
          <w:szCs w:val="24"/>
          <w:lang w:bidi="en-US"/>
        </w:rPr>
        <w:t>kompleksitetin</w:t>
      </w:r>
      <w:r w:rsidRPr="00D4422F">
        <w:rPr>
          <w:rFonts w:ascii="Times New Roman" w:eastAsia="Arial Unicode MS" w:hAnsi="Times New Roman" w:cs="Times New Roman"/>
          <w:color w:val="000000" w:themeColor="text1"/>
          <w:sz w:val="24"/>
          <w:szCs w:val="24"/>
          <w:lang w:bidi="en-US"/>
        </w:rPr>
        <w:t>, si dhe madhësinë e tyre, për të identifikuar dhe vlerësuar rreziqet e pastrimit të parave, financimit të terrorizmit dhe financimit të përhapjes të armëve të dëmtimit në masë ndaj të cilave janë të ekspozuara, si dhe rreziqet e moszbatimit dhe shmangies të masave shtrënguese financiare, duke marrë parasysh të paktën sa vijon:</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variablat e rrezikut të përcaktuara në Aneks I dhe faktorët e rrezikut të përcaktuar në Aneks II dhe III,</w:t>
      </w:r>
      <w:r w:rsidR="00174F1D" w:rsidRPr="00D4422F">
        <w:rPr>
          <w:rFonts w:ascii="Times New Roman" w:eastAsia="Arial Unicode MS" w:hAnsi="Times New Roman" w:cs="Times New Roman"/>
          <w:color w:val="000000" w:themeColor="text1"/>
          <w:sz w:val="24"/>
          <w:szCs w:val="24"/>
          <w:lang w:bidi="en-US"/>
        </w:rPr>
        <w:t xml:space="preserve"> të Pjesës së II të këtij ligji;</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483B6C" w:rsidRPr="00D4422F">
        <w:rPr>
          <w:rFonts w:ascii="Times New Roman" w:eastAsia="Arial Unicode MS" w:hAnsi="Times New Roman" w:cs="Times New Roman"/>
          <w:color w:val="000000" w:themeColor="text1"/>
          <w:sz w:val="24"/>
          <w:szCs w:val="24"/>
          <w:lang w:bidi="en-US"/>
        </w:rPr>
        <w:t>rezultatet e vlerësimeve kombëtare të rrezikut, si dhe të çdo vlerësim përkatës sektorial të rrezikut të kryer në nivel kombëtar;</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483B6C" w:rsidRPr="00D4422F">
        <w:rPr>
          <w:rFonts w:ascii="Times New Roman" w:eastAsia="Arial Unicode MS" w:hAnsi="Times New Roman" w:cs="Times New Roman"/>
          <w:color w:val="000000" w:themeColor="text1"/>
          <w:sz w:val="24"/>
          <w:szCs w:val="24"/>
          <w:lang w:bidi="en-US"/>
        </w:rPr>
        <w:t>rezultatet e vlerësimit të rrezikut në nivel BE-je;</w:t>
      </w:r>
    </w:p>
    <w:p w:rsidR="00174F1D" w:rsidRPr="00D4422F" w:rsidRDefault="00174F1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66E8A" w:rsidRPr="00D4422F">
        <w:rPr>
          <w:rFonts w:ascii="Times New Roman" w:eastAsia="Arial Unicode MS" w:hAnsi="Times New Roman" w:cs="Times New Roman"/>
          <w:color w:val="000000" w:themeColor="text1"/>
          <w:sz w:val="24"/>
          <w:szCs w:val="24"/>
          <w:lang w:bidi="en-US"/>
        </w:rPr>
        <w:t>) informacionin përkatës të publikuar nga organizmat ndërkombëtar vendimmarës të standardeve në fushën e parandalimit të pastrimit të parave, financimit të terrorizmit dhe financimit të përhapjes të armëve të dëmtimit në masë ose në nivel të Bashkimit Evropian</w:t>
      </w:r>
      <w:r w:rsidR="00645C13"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 xml:space="preserve"> publikimet përk</w:t>
      </w:r>
      <w:r w:rsidRPr="00D4422F">
        <w:rPr>
          <w:rFonts w:ascii="Times New Roman" w:eastAsia="Arial Unicode MS" w:hAnsi="Times New Roman" w:cs="Times New Roman"/>
          <w:color w:val="000000" w:themeColor="text1"/>
          <w:sz w:val="24"/>
          <w:szCs w:val="24"/>
          <w:lang w:bidi="en-US"/>
        </w:rPr>
        <w:t>atëse të Komisionit apo të AMLA;</w:t>
      </w:r>
    </w:p>
    <w:p w:rsidR="00174F1D" w:rsidRPr="00D4422F" w:rsidRDefault="00174F1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666E8A" w:rsidRPr="00D4422F">
        <w:rPr>
          <w:rFonts w:ascii="Times New Roman" w:eastAsia="Arial Unicode MS" w:hAnsi="Times New Roman" w:cs="Times New Roman"/>
          <w:color w:val="000000" w:themeColor="text1"/>
          <w:sz w:val="24"/>
          <w:szCs w:val="24"/>
          <w:lang w:bidi="en-US"/>
        </w:rPr>
        <w:t>) informacionin mbi rreziqet e pastrimit të parave, financimit të terrorizmit dhe financimit të përhapjes të armëve të dëmtimit në masë të hartuar nga autoritetet kompetente;</w:t>
      </w:r>
    </w:p>
    <w:p w:rsidR="00174F1D" w:rsidRPr="00D4422F" w:rsidRDefault="00174F1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w:t>
      </w:r>
      <w:r w:rsidR="00666E8A" w:rsidRPr="00D4422F">
        <w:rPr>
          <w:rFonts w:ascii="Times New Roman" w:eastAsia="Arial Unicode MS" w:hAnsi="Times New Roman" w:cs="Times New Roman"/>
          <w:color w:val="000000" w:themeColor="text1"/>
          <w:sz w:val="24"/>
          <w:szCs w:val="24"/>
          <w:lang w:bidi="en-US"/>
        </w:rPr>
        <w:t>) informacion mbi bazën e klientëve.</w:t>
      </w:r>
    </w:p>
    <w:p w:rsidR="00174F1D" w:rsidRPr="00D4422F" w:rsidRDefault="001C24B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Subjektet e detyruara p</w:t>
      </w:r>
      <w:r w:rsidR="00666E8A" w:rsidRPr="00D4422F">
        <w:rPr>
          <w:rFonts w:ascii="Times New Roman" w:eastAsia="Arial Unicode MS" w:hAnsi="Times New Roman" w:cs="Times New Roman"/>
          <w:color w:val="000000" w:themeColor="text1"/>
          <w:sz w:val="24"/>
          <w:szCs w:val="24"/>
          <w:lang w:bidi="en-US"/>
        </w:rPr>
        <w:t>ara nxjerrjes së produkteve</w:t>
      </w:r>
      <w:r w:rsidR="007373FF" w:rsidRPr="00D4422F">
        <w:rPr>
          <w:rFonts w:ascii="Times New Roman" w:eastAsia="Arial Unicode MS" w:hAnsi="Times New Roman" w:cs="Times New Roman"/>
          <w:color w:val="000000" w:themeColor="text1"/>
          <w:sz w:val="24"/>
          <w:szCs w:val="24"/>
          <w:lang w:bidi="en-US"/>
        </w:rPr>
        <w:t xml:space="preserve"> t</w:t>
      </w:r>
      <w:r w:rsidR="00F64E06" w:rsidRPr="00D4422F">
        <w:rPr>
          <w:rFonts w:ascii="Times New Roman" w:eastAsia="Arial Unicode MS" w:hAnsi="Times New Roman" w:cs="Times New Roman"/>
          <w:color w:val="000000" w:themeColor="text1"/>
          <w:sz w:val="24"/>
          <w:szCs w:val="24"/>
          <w:lang w:bidi="en-US"/>
        </w:rPr>
        <w:t>ë</w:t>
      </w:r>
      <w:r w:rsidR="007373FF" w:rsidRPr="00D4422F">
        <w:rPr>
          <w:rFonts w:ascii="Times New Roman" w:eastAsia="Arial Unicode MS" w:hAnsi="Times New Roman" w:cs="Times New Roman"/>
          <w:color w:val="000000" w:themeColor="text1"/>
          <w:sz w:val="24"/>
          <w:szCs w:val="24"/>
          <w:lang w:bidi="en-US"/>
        </w:rPr>
        <w:t xml:space="preserve"> reja, shërbimeve ose p</w:t>
      </w:r>
      <w:r w:rsidR="00666E8A" w:rsidRPr="00D4422F">
        <w:rPr>
          <w:rFonts w:ascii="Times New Roman" w:eastAsia="Arial Unicode MS" w:hAnsi="Times New Roman" w:cs="Times New Roman"/>
          <w:color w:val="000000" w:themeColor="text1"/>
          <w:sz w:val="24"/>
          <w:szCs w:val="24"/>
          <w:lang w:bidi="en-US"/>
        </w:rPr>
        <w:t>raktikave të rej</w:t>
      </w:r>
      <w:r w:rsidR="007373FF" w:rsidRPr="00D4422F">
        <w:rPr>
          <w:rFonts w:ascii="Times New Roman" w:eastAsia="Arial Unicode MS" w:hAnsi="Times New Roman" w:cs="Times New Roman"/>
          <w:color w:val="000000" w:themeColor="text1"/>
          <w:sz w:val="24"/>
          <w:szCs w:val="24"/>
          <w:lang w:bidi="en-US"/>
        </w:rPr>
        <w:t>a të ushtrimit të veprimtarisë</w:t>
      </w:r>
      <w:r w:rsidR="00666E8A" w:rsidRPr="00D4422F">
        <w:rPr>
          <w:rFonts w:ascii="Times New Roman" w:eastAsia="Arial Unicode MS" w:hAnsi="Times New Roman" w:cs="Times New Roman"/>
          <w:color w:val="000000" w:themeColor="text1"/>
          <w:sz w:val="24"/>
          <w:szCs w:val="24"/>
          <w:lang w:bidi="en-US"/>
        </w:rPr>
        <w:t>, duke përfshirë përdorimin e kanaleve të reja të shpërndarjes dhe teknologjive të reja ose në zhvillim në lidhje me produktet dhe shërbimet e reja ose ekzistuese, ose para fillimit të ofrimit të një shërbimi ose produkti ekzistues për një segment të ri klientësh ose në një zonë të re gjeografike, identifikojnë dhe vlerësojnë, në veçanti, rreziqet që lidhen me pastrimin e parave, financimin e terrorizmit dhe financimit të përhapjes të armëve të dëmtimit në masë dhe marrin masat e duhura për administrimin dhe zbutjen e këtyre rreziqeve.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Vlerësimi i rrezikut në nivel subjekti, i hartuar nga subjekti i detyruar sipas </w:t>
      </w:r>
      <w:r w:rsidRPr="00D4422F">
        <w:rPr>
          <w:rFonts w:ascii="Times New Roman" w:hAnsi="Times New Roman" w:cs="Times New Roman"/>
          <w:color w:val="000000" w:themeColor="text1"/>
          <w:sz w:val="24"/>
          <w:szCs w:val="24"/>
        </w:rPr>
        <w:t>pikës 1 të këtij neni</w:t>
      </w:r>
      <w:r w:rsidRPr="00D4422F">
        <w:rPr>
          <w:rFonts w:ascii="Times New Roman" w:eastAsia="Arial Unicode MS" w:hAnsi="Times New Roman" w:cs="Times New Roman"/>
          <w:color w:val="000000" w:themeColor="text1"/>
          <w:sz w:val="24"/>
          <w:szCs w:val="24"/>
          <w:lang w:bidi="en-US"/>
        </w:rPr>
        <w:t xml:space="preserve">, dokumentohet, përditësohet dhe rishikohet rregullisht, duke përfshirë edhe rastet e ngjarjeve të brendshme ose të jashtme që ndikojnë ndjeshëm në rreziqet e pastrimit të parave, financimit të terrorizmit dhe financimit të përhapjes të armëve të dëmtimit në masë që lidhen me veprimtaritë, produktet, transaksionet, kanalet e shpërndarjes, klientët ose zonat gjeografike në të cilat ushtron veprimtarinë subjekti.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Vlerësimi i rrezikut në nivel subjekti vihet në dispozicion të autoriteteve mbikëqyrëse me kërkesën e tyre.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Vlerësimi i rrezikut në nivel subjekti hartohet nga përgjegjësi i përputhshmërisë dhe miratohet nga organi drejtues </w:t>
      </w:r>
      <w:r w:rsidR="0001283C" w:rsidRPr="00D4422F">
        <w:rPr>
          <w:rFonts w:ascii="Times New Roman" w:eastAsia="Arial Unicode MS" w:hAnsi="Times New Roman" w:cs="Times New Roman"/>
          <w:color w:val="000000" w:themeColor="text1"/>
          <w:sz w:val="24"/>
          <w:szCs w:val="24"/>
          <w:lang w:bidi="en-US"/>
        </w:rPr>
        <w:t>n</w:t>
      </w:r>
      <w:r w:rsidR="00F64E06" w:rsidRPr="00D4422F">
        <w:rPr>
          <w:rFonts w:ascii="Times New Roman" w:eastAsia="Arial Unicode MS" w:hAnsi="Times New Roman" w:cs="Times New Roman"/>
          <w:color w:val="000000" w:themeColor="text1"/>
          <w:sz w:val="24"/>
          <w:szCs w:val="24"/>
          <w:lang w:bidi="en-US"/>
        </w:rPr>
        <w:t>ë</w:t>
      </w:r>
      <w:r w:rsidR="0001283C" w:rsidRPr="00D4422F">
        <w:rPr>
          <w:rFonts w:ascii="Times New Roman" w:eastAsia="Arial Unicode MS" w:hAnsi="Times New Roman" w:cs="Times New Roman"/>
          <w:color w:val="000000" w:themeColor="text1"/>
          <w:sz w:val="24"/>
          <w:szCs w:val="24"/>
          <w:lang w:bidi="en-US"/>
        </w:rPr>
        <w:t xml:space="preserve"> funksionin e tij drejtues</w:t>
      </w:r>
      <w:r w:rsidRPr="00D4422F">
        <w:rPr>
          <w:rFonts w:ascii="Times New Roman" w:eastAsia="Arial Unicode MS" w:hAnsi="Times New Roman" w:cs="Times New Roman"/>
          <w:color w:val="000000" w:themeColor="text1"/>
          <w:sz w:val="24"/>
          <w:szCs w:val="24"/>
          <w:lang w:bidi="en-US"/>
        </w:rPr>
        <w:t>, si dhe i komunikohet organit drejtues në funksionin e tij mbikëqyrës, kur një organ i tillë ekziston,</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Me përjashtim të institucioneve të kreditit, institucioneve financiare, ofruesve të shërbimeve të financimit kolektiv dhe ndërmjetësve të financimit kolektiv, mbikëqyrës</w:t>
      </w:r>
      <w:r w:rsidR="006F4F9F" w:rsidRPr="00D4422F">
        <w:rPr>
          <w:rFonts w:ascii="Times New Roman" w:eastAsia="Arial Unicode MS" w:hAnsi="Times New Roman" w:cs="Times New Roman"/>
          <w:color w:val="000000" w:themeColor="text1"/>
          <w:sz w:val="24"/>
          <w:szCs w:val="24"/>
          <w:lang w:bidi="en-US"/>
        </w:rPr>
        <w:t>it</w:t>
      </w:r>
      <w:r w:rsidRPr="00D4422F">
        <w:rPr>
          <w:rFonts w:ascii="Times New Roman" w:eastAsia="Arial Unicode MS" w:hAnsi="Times New Roman" w:cs="Times New Roman"/>
          <w:color w:val="000000" w:themeColor="text1"/>
          <w:sz w:val="24"/>
          <w:szCs w:val="24"/>
          <w:lang w:bidi="en-US"/>
        </w:rPr>
        <w:t xml:space="preserve"> mund të vendosin që vlerësimet individuale të dokumentuara të rrezikut në nivel subjekti të mos kërkohen, kur rreziqet specifike të qënësishme që lidhen me sektorin janë të qarta dhe të kuptueshme.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645C13" w:rsidRPr="00D4422F">
        <w:rPr>
          <w:rFonts w:ascii="Times New Roman" w:hAnsi="Times New Roman" w:cs="Times New Roman"/>
          <w:color w:val="000000" w:themeColor="text1"/>
          <w:sz w:val="24"/>
          <w:szCs w:val="24"/>
        </w:rPr>
        <w:t xml:space="preserve">Ministri i Financave, me propozimin e autoritetit përgjegjës, </w:t>
      </w:r>
      <w:r w:rsidR="006F4F9F" w:rsidRPr="00D4422F">
        <w:rPr>
          <w:rFonts w:ascii="Times New Roman" w:hAnsi="Times New Roman" w:cs="Times New Roman"/>
          <w:color w:val="000000" w:themeColor="text1"/>
          <w:sz w:val="24"/>
          <w:szCs w:val="24"/>
        </w:rPr>
        <w:t xml:space="preserve">nxjerr </w:t>
      </w:r>
      <w:r w:rsidR="00645C13" w:rsidRPr="00D4422F">
        <w:rPr>
          <w:rFonts w:ascii="Times New Roman" w:hAnsi="Times New Roman" w:cs="Times New Roman"/>
          <w:color w:val="000000" w:themeColor="text1"/>
          <w:sz w:val="24"/>
          <w:szCs w:val="24"/>
        </w:rPr>
        <w:t xml:space="preserve">udhëzime mbi </w:t>
      </w:r>
      <w:r w:rsidR="006F4F9F"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kërkesat minimale për përmbajtjen e vlerësimit të rrezikut në nivel subjekti të hartuar nga subjektet e detyruara, sipas pikës 1 të këtij neni, si dhe mbi burimet shtesë të informacionit që duhet të merren në konsideratë gjatë kryerjes së këtij vlerësimi.</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5106A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93</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Funksionet e përputhshmërisë</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Pr="00D4422F">
        <w:rPr>
          <w:rFonts w:ascii="Times New Roman" w:hAnsi="Times New Roman" w:cs="Times New Roman"/>
          <w:color w:val="000000" w:themeColor="text1"/>
          <w:sz w:val="24"/>
          <w:szCs w:val="24"/>
        </w:rPr>
        <w:t xml:space="preserve">Subjektet e detyruara caktojnë një drejtues përputhshmërie, që është një anëtar i organit drejtues në funksionin e tij </w:t>
      </w:r>
      <w:r w:rsidR="00BF6D23" w:rsidRPr="00D4422F">
        <w:rPr>
          <w:rFonts w:ascii="Times New Roman" w:hAnsi="Times New Roman" w:cs="Times New Roman"/>
          <w:color w:val="000000" w:themeColor="text1"/>
          <w:sz w:val="24"/>
          <w:szCs w:val="24"/>
        </w:rPr>
        <w:t>drejtues</w:t>
      </w:r>
      <w:r w:rsidRPr="00D4422F">
        <w:rPr>
          <w:rFonts w:ascii="Times New Roman" w:hAnsi="Times New Roman" w:cs="Times New Roman"/>
          <w:color w:val="000000" w:themeColor="text1"/>
          <w:sz w:val="24"/>
          <w:szCs w:val="24"/>
        </w:rPr>
        <w:t xml:space="preserve">, i cili ka përgjegjësinë për të siguruar përputhshmërinë me Pjesën e II dhe të III të këtij ligji, me </w:t>
      </w:r>
      <w:r w:rsidRPr="00D4422F">
        <w:rPr>
          <w:rFonts w:ascii="Times New Roman" w:eastAsia="Arial Unicode MS" w:hAnsi="Times New Roman" w:cs="Times New Roman"/>
          <w:color w:val="000000" w:themeColor="text1"/>
          <w:sz w:val="24"/>
          <w:szCs w:val="24"/>
          <w:lang w:bidi="en-US"/>
        </w:rPr>
        <w:t>aktet nënligjore në zbatim të tij</w:t>
      </w:r>
      <w:r w:rsidRPr="00D4422F">
        <w:rPr>
          <w:rFonts w:ascii="Times New Roman" w:hAnsi="Times New Roman" w:cs="Times New Roman"/>
          <w:color w:val="000000" w:themeColor="text1"/>
          <w:sz w:val="24"/>
          <w:szCs w:val="24"/>
        </w:rPr>
        <w:t>, si dhe me çdo akt administrativ të nxjerrë nga çdo autoritet mbikëqyrës.</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Drejtuesi i përputhshmërisë siguron që politikat, procedurat dhe kontrollet e brendshme të subjektit të detyruar të jenë në përputhje me ekspozimin e tij ndaj rrezikut dhe që ato të zbatohen. Drejtuesi i përputhshmërisë siguron gjithashtu që të caktohen burime të mjaftueshme njerëzore dhe materiale për këtë qëllim.</w:t>
      </w:r>
      <w:r w:rsidRPr="00D4422F">
        <w:rPr>
          <w:color w:val="000000" w:themeColor="text1"/>
        </w:rPr>
        <w:t xml:space="preserve">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Drejtuesi i përputhshmërisë është përgjegjës </w:t>
      </w:r>
      <w:r w:rsidR="00AE564F" w:rsidRPr="00D4422F">
        <w:rPr>
          <w:rFonts w:ascii="Times New Roman" w:hAnsi="Times New Roman" w:cs="Times New Roman"/>
          <w:color w:val="000000" w:themeColor="text1"/>
          <w:sz w:val="24"/>
          <w:szCs w:val="24"/>
        </w:rPr>
        <w:t>p</w:t>
      </w:r>
      <w:r w:rsidR="00F64E06" w:rsidRPr="00D4422F">
        <w:rPr>
          <w:rFonts w:ascii="Times New Roman" w:hAnsi="Times New Roman" w:cs="Times New Roman"/>
          <w:color w:val="000000" w:themeColor="text1"/>
          <w:sz w:val="24"/>
          <w:szCs w:val="24"/>
        </w:rPr>
        <w:t>ë</w:t>
      </w:r>
      <w:r w:rsidR="00AE564F" w:rsidRPr="00D4422F">
        <w:rPr>
          <w:rFonts w:ascii="Times New Roman" w:hAnsi="Times New Roman" w:cs="Times New Roman"/>
          <w:color w:val="000000" w:themeColor="text1"/>
          <w:sz w:val="24"/>
          <w:szCs w:val="24"/>
        </w:rPr>
        <w:t xml:space="preserve">r marrjen e informacionti </w:t>
      </w:r>
      <w:r w:rsidRPr="00D4422F">
        <w:rPr>
          <w:rFonts w:ascii="Times New Roman" w:hAnsi="Times New Roman" w:cs="Times New Roman"/>
          <w:color w:val="000000" w:themeColor="text1"/>
          <w:sz w:val="24"/>
          <w:szCs w:val="24"/>
        </w:rPr>
        <w:t xml:space="preserve">për çdo </w:t>
      </w:r>
      <w:r w:rsidR="00AE564F" w:rsidRPr="00D4422F">
        <w:rPr>
          <w:rFonts w:ascii="Times New Roman" w:hAnsi="Times New Roman" w:cs="Times New Roman"/>
          <w:color w:val="000000" w:themeColor="text1"/>
          <w:sz w:val="24"/>
          <w:szCs w:val="24"/>
        </w:rPr>
        <w:t>dob</w:t>
      </w:r>
      <w:r w:rsidR="00F64E06" w:rsidRPr="00D4422F">
        <w:rPr>
          <w:rFonts w:ascii="Times New Roman" w:hAnsi="Times New Roman" w:cs="Times New Roman"/>
          <w:color w:val="000000" w:themeColor="text1"/>
          <w:sz w:val="24"/>
          <w:szCs w:val="24"/>
        </w:rPr>
        <w:t>ë</w:t>
      </w:r>
      <w:r w:rsidR="00AE564F" w:rsidRPr="00D4422F">
        <w:rPr>
          <w:rFonts w:ascii="Times New Roman" w:hAnsi="Times New Roman" w:cs="Times New Roman"/>
          <w:color w:val="000000" w:themeColor="text1"/>
          <w:sz w:val="24"/>
          <w:szCs w:val="24"/>
        </w:rPr>
        <w:t xml:space="preserve">si </w:t>
      </w:r>
      <w:r w:rsidRPr="00D4422F">
        <w:rPr>
          <w:rFonts w:ascii="Times New Roman" w:hAnsi="Times New Roman" w:cs="Times New Roman"/>
          <w:color w:val="000000" w:themeColor="text1"/>
          <w:sz w:val="24"/>
          <w:szCs w:val="24"/>
        </w:rPr>
        <w:t xml:space="preserve">të rëndësishme ose </w:t>
      </w:r>
      <w:r w:rsidR="00AE564F" w:rsidRPr="00D4422F">
        <w:rPr>
          <w:rFonts w:ascii="Times New Roman" w:hAnsi="Times New Roman" w:cs="Times New Roman"/>
          <w:color w:val="000000" w:themeColor="text1"/>
          <w:sz w:val="24"/>
          <w:szCs w:val="24"/>
        </w:rPr>
        <w:t xml:space="preserve">materiale </w:t>
      </w:r>
      <w:r w:rsidRPr="00D4422F">
        <w:rPr>
          <w:rFonts w:ascii="Times New Roman" w:hAnsi="Times New Roman" w:cs="Times New Roman"/>
          <w:color w:val="000000" w:themeColor="text1"/>
          <w:sz w:val="24"/>
          <w:szCs w:val="24"/>
        </w:rPr>
        <w:t>të konstatuar në poli</w:t>
      </w:r>
      <w:r w:rsidR="00FB3D02" w:rsidRPr="00D4422F">
        <w:rPr>
          <w:rFonts w:ascii="Times New Roman" w:hAnsi="Times New Roman" w:cs="Times New Roman"/>
          <w:color w:val="000000" w:themeColor="text1"/>
          <w:sz w:val="24"/>
          <w:szCs w:val="24"/>
        </w:rPr>
        <w:t xml:space="preserve">tikat, procedurat dhe kontrolle.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Kur organi drejtues në funksionin e tij </w:t>
      </w:r>
      <w:r w:rsidR="00BF6D23" w:rsidRPr="00D4422F">
        <w:rPr>
          <w:rFonts w:ascii="Times New Roman" w:hAnsi="Times New Roman" w:cs="Times New Roman"/>
          <w:color w:val="000000" w:themeColor="text1"/>
          <w:sz w:val="24"/>
          <w:szCs w:val="24"/>
        </w:rPr>
        <w:t>drejtues</w:t>
      </w:r>
      <w:r w:rsidRPr="00D4422F">
        <w:rPr>
          <w:rFonts w:ascii="Times New Roman" w:hAnsi="Times New Roman" w:cs="Times New Roman"/>
          <w:color w:val="000000" w:themeColor="text1"/>
          <w:sz w:val="24"/>
          <w:szCs w:val="24"/>
        </w:rPr>
        <w:t xml:space="preserve"> është një organ kolegjial që mban përgjegjësi kolektive për vendimmarrjen e tij, drejtuesi i përputhshmërisë është përgjegjës për ta ndihmuar dhe këshilluar atë, si dhe për përgatitjen e vendimeve të parashikuara në këtë nen</w:t>
      </w:r>
      <w:r w:rsidRPr="00D4422F">
        <w:rPr>
          <w:color w:val="000000" w:themeColor="text1"/>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Pr="00D4422F">
        <w:rPr>
          <w:rFonts w:ascii="Times New Roman" w:hAnsi="Times New Roman" w:cs="Times New Roman"/>
          <w:color w:val="000000" w:themeColor="text1"/>
          <w:sz w:val="24"/>
          <w:szCs w:val="24"/>
        </w:rPr>
        <w:t xml:space="preserve">Subjektet e detyruara caktojnë një përgjegjës të përputhshmërisë, të emëruar nga organi drejtues në funksionin e tij </w:t>
      </w:r>
      <w:r w:rsidR="00BF6D23" w:rsidRPr="00D4422F">
        <w:rPr>
          <w:rFonts w:ascii="Times New Roman" w:hAnsi="Times New Roman" w:cs="Times New Roman"/>
          <w:color w:val="000000" w:themeColor="text1"/>
          <w:sz w:val="24"/>
          <w:szCs w:val="24"/>
        </w:rPr>
        <w:t>drejtues</w:t>
      </w:r>
      <w:r w:rsidRPr="00D4422F">
        <w:rPr>
          <w:rFonts w:ascii="Times New Roman" w:hAnsi="Times New Roman" w:cs="Times New Roman"/>
          <w:color w:val="000000" w:themeColor="text1"/>
          <w:sz w:val="24"/>
          <w:szCs w:val="24"/>
        </w:rPr>
        <w:t xml:space="preserve">, i cili mban një pozicion mjaftueshëm të lartë në strukturën organizative të subjektit për ushtrimin efektiv të funksioneve të tij.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Përgjegjësi i përputhshmërisë </w:t>
      </w:r>
      <w:r w:rsidRPr="00D4422F">
        <w:rPr>
          <w:rFonts w:ascii="Times New Roman" w:eastAsia="Arial Unicode MS" w:hAnsi="Times New Roman" w:cs="Times New Roman"/>
          <w:color w:val="000000" w:themeColor="text1"/>
          <w:sz w:val="24"/>
          <w:szCs w:val="24"/>
          <w:lang w:bidi="en-US"/>
        </w:rPr>
        <w:t xml:space="preserve">është përgjegjës për politikat, procedurat dhe kontrollet në veprimtarinë e përditshme të subjektit të detyruar në kuadër të kërkesave për parandalimin e pastrimit të parave, financimit të terrorizmit dhe financimit të përhapjes të armëve të dëmtimit në masë, përfshirë zbatimin e masave shtrënguese financiare, si dhe shërben si pikë kontakti për autoritetet kompetente.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Përgjegjësi i përputhshmërinë është gjithashtu përgjegjës për raportimin</w:t>
      </w:r>
      <w:r w:rsidR="00FB3D02" w:rsidRPr="00D4422F">
        <w:rPr>
          <w:rFonts w:ascii="Times New Roman" w:eastAsia="Arial Unicode MS" w:hAnsi="Times New Roman" w:cs="Times New Roman"/>
          <w:color w:val="000000" w:themeColor="text1"/>
          <w:sz w:val="24"/>
          <w:szCs w:val="24"/>
          <w:lang w:bidi="en-US"/>
        </w:rPr>
        <w:t xml:space="preserve"> e transaksioneve të dyshimta pran</w:t>
      </w:r>
      <w:r w:rsidR="00F64E06" w:rsidRPr="00D4422F">
        <w:rPr>
          <w:rFonts w:ascii="Times New Roman" w:eastAsia="Arial Unicode MS" w:hAnsi="Times New Roman" w:cs="Times New Roman"/>
          <w:color w:val="000000" w:themeColor="text1"/>
          <w:sz w:val="24"/>
          <w:szCs w:val="24"/>
          <w:lang w:bidi="en-US"/>
        </w:rPr>
        <w:t>ë</w:t>
      </w:r>
      <w:r w:rsidR="00FB3D02" w:rsidRPr="00D4422F">
        <w:rPr>
          <w:rFonts w:ascii="Times New Roman" w:eastAsia="Arial Unicode MS" w:hAnsi="Times New Roman" w:cs="Times New Roman"/>
          <w:color w:val="000000" w:themeColor="text1"/>
          <w:sz w:val="24"/>
          <w:szCs w:val="24"/>
          <w:lang w:bidi="en-US"/>
        </w:rPr>
        <w:t xml:space="preserve"> Agjencis</w:t>
      </w:r>
      <w:r w:rsidR="00F64E06" w:rsidRPr="00D4422F">
        <w:rPr>
          <w:rFonts w:ascii="Times New Roman" w:eastAsia="Arial Unicode MS" w:hAnsi="Times New Roman" w:cs="Times New Roman"/>
          <w:color w:val="000000" w:themeColor="text1"/>
          <w:sz w:val="24"/>
          <w:szCs w:val="24"/>
          <w:lang w:bidi="en-US"/>
        </w:rPr>
        <w:t>ë</w:t>
      </w:r>
      <w:r w:rsidR="00FB3D02" w:rsidRPr="00D4422F">
        <w:rPr>
          <w:rFonts w:ascii="Times New Roman" w:eastAsia="Arial Unicode MS" w:hAnsi="Times New Roman" w:cs="Times New Roman"/>
          <w:color w:val="000000" w:themeColor="text1"/>
          <w:sz w:val="24"/>
          <w:szCs w:val="24"/>
          <w:lang w:bidi="en-US"/>
        </w:rPr>
        <w:t xml:space="preserve"> t</w:t>
      </w:r>
      <w:r w:rsidR="00F64E06" w:rsidRPr="00D4422F">
        <w:rPr>
          <w:rFonts w:ascii="Times New Roman" w:eastAsia="Arial Unicode MS" w:hAnsi="Times New Roman" w:cs="Times New Roman"/>
          <w:color w:val="000000" w:themeColor="text1"/>
          <w:sz w:val="24"/>
          <w:szCs w:val="24"/>
          <w:lang w:bidi="en-US"/>
        </w:rPr>
        <w:t>ë</w:t>
      </w:r>
      <w:r w:rsidR="00FB3D0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Inteligjencës Financiare, në përputhje </w:t>
      </w:r>
      <w:r w:rsidR="006042CA" w:rsidRPr="00D4422F">
        <w:rPr>
          <w:rFonts w:ascii="Times New Roman" w:eastAsia="Arial Unicode MS" w:hAnsi="Times New Roman" w:cs="Times New Roman"/>
          <w:color w:val="000000" w:themeColor="text1"/>
          <w:sz w:val="24"/>
          <w:szCs w:val="24"/>
          <w:lang w:bidi="en-US"/>
        </w:rPr>
        <w:t>me nenin 133</w:t>
      </w:r>
      <w:r w:rsidR="006F739F" w:rsidRPr="00D4422F">
        <w:rPr>
          <w:rFonts w:ascii="Times New Roman" w:eastAsia="Arial Unicode MS" w:hAnsi="Times New Roman" w:cs="Times New Roman"/>
          <w:color w:val="000000" w:themeColor="text1"/>
          <w:sz w:val="24"/>
          <w:szCs w:val="24"/>
          <w:lang w:bidi="en-US"/>
        </w:rPr>
        <w:t>, pika 1</w:t>
      </w:r>
      <w:r w:rsidRPr="00D4422F">
        <w:rPr>
          <w:rFonts w:ascii="Times New Roman" w:eastAsia="Arial Unicode MS" w:hAnsi="Times New Roman" w:cs="Times New Roman"/>
          <w:color w:val="000000" w:themeColor="text1"/>
          <w:sz w:val="24"/>
          <w:szCs w:val="24"/>
          <w:lang w:bidi="en-US"/>
        </w:rPr>
        <w:t xml:space="preserve"> të këtij ligji.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Në rastet kur subjektet e detyruara i nënshtrohen kontrolleve të verifikimit të intergritetit dhe përshtatshmërisë për drejtuesit e tyre të lartë apo mbi pronarët përfitues në bazë të nenit 9 </w:t>
      </w:r>
      <w:r w:rsidR="006F739F" w:rsidRPr="00D4422F">
        <w:rPr>
          <w:rFonts w:ascii="Times New Roman" w:eastAsia="Arial Unicode MS" w:hAnsi="Times New Roman" w:cs="Times New Roman"/>
          <w:color w:val="000000" w:themeColor="text1"/>
          <w:sz w:val="24"/>
          <w:szCs w:val="24"/>
          <w:lang w:bidi="en-US"/>
        </w:rPr>
        <w:t>t</w:t>
      </w:r>
      <w:r w:rsidR="006A05DA" w:rsidRPr="00D4422F">
        <w:rPr>
          <w:rFonts w:ascii="Times New Roman" w:eastAsia="Arial Unicode MS" w:hAnsi="Times New Roman" w:cs="Times New Roman"/>
          <w:color w:val="000000" w:themeColor="text1"/>
          <w:sz w:val="24"/>
          <w:szCs w:val="24"/>
          <w:lang w:bidi="en-US"/>
        </w:rPr>
        <w:t>ë</w:t>
      </w:r>
      <w:r w:rsidR="006F739F"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këtij ligji, edhe përgjegjësi për përputhshmërinë i nënshtrohet verifikimit për përmbushjen e këtyre kërkesave.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Subjekti i detyruar që është pjesë e një grupi mund të caktojë si përgjegjës të përputhshmërisë një person që ushtron këtë funksion në një subjekt tjetër të të njëjtit grup, kur kjo justifikohet nga madhësia e subjektit dhe niveli i ulët i rrezikut që paraqesin veprimtaritë e tij.</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Përgjegjësi i përputhshmërisë mund të hiqet nga detyra vetëm pas njoftimit paraprak të organit drejtues në funksionin e tij </w:t>
      </w:r>
      <w:r w:rsidR="00BF6D23" w:rsidRPr="00D4422F">
        <w:rPr>
          <w:rFonts w:ascii="Times New Roman" w:eastAsia="Arial Unicode MS" w:hAnsi="Times New Roman" w:cs="Times New Roman"/>
          <w:color w:val="000000" w:themeColor="text1"/>
          <w:sz w:val="24"/>
          <w:szCs w:val="24"/>
          <w:lang w:bidi="en-US"/>
        </w:rPr>
        <w:t>drejtue</w:t>
      </w:r>
      <w:r w:rsidR="00ED5D56"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 xml:space="preserve">. Subjekti i detyruar njofton </w:t>
      </w:r>
      <w:r w:rsidR="00ED5D56" w:rsidRPr="00D4422F">
        <w:rPr>
          <w:rFonts w:ascii="Times New Roman" w:eastAsia="Arial Unicode MS" w:hAnsi="Times New Roman" w:cs="Times New Roman"/>
          <w:color w:val="000000" w:themeColor="text1"/>
          <w:sz w:val="24"/>
          <w:szCs w:val="24"/>
          <w:lang w:bidi="en-US"/>
        </w:rPr>
        <w:t>mbikqyr</w:t>
      </w:r>
      <w:r w:rsidR="00F64E06" w:rsidRPr="00D4422F">
        <w:rPr>
          <w:rFonts w:ascii="Times New Roman" w:eastAsia="Arial Unicode MS" w:hAnsi="Times New Roman" w:cs="Times New Roman"/>
          <w:color w:val="000000" w:themeColor="text1"/>
          <w:sz w:val="24"/>
          <w:szCs w:val="24"/>
          <w:lang w:bidi="en-US"/>
        </w:rPr>
        <w:t>ë</w:t>
      </w:r>
      <w:r w:rsidR="00ED5D56" w:rsidRPr="00D4422F">
        <w:rPr>
          <w:rFonts w:ascii="Times New Roman" w:eastAsia="Arial Unicode MS" w:hAnsi="Times New Roman" w:cs="Times New Roman"/>
          <w:color w:val="000000" w:themeColor="text1"/>
          <w:sz w:val="24"/>
          <w:szCs w:val="24"/>
          <w:lang w:bidi="en-US"/>
        </w:rPr>
        <w:t>sin</w:t>
      </w:r>
      <w:r w:rsidRPr="00D4422F">
        <w:rPr>
          <w:rFonts w:ascii="Times New Roman" w:eastAsia="Arial Unicode MS" w:hAnsi="Times New Roman" w:cs="Times New Roman"/>
          <w:color w:val="000000" w:themeColor="text1"/>
          <w:sz w:val="24"/>
          <w:szCs w:val="24"/>
          <w:lang w:bidi="en-US"/>
        </w:rPr>
        <w:t xml:space="preserve"> për heqjen e përgjegjësit të përputhshmërinë, duke specifikuar nëse vendimi lidhet me kryerjen e detyrave të tij sipas këtij ligji.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Përgjegjësi i përputhshmërisë mund, me nismën e tij ose me kërkesë, t’i paraqesë </w:t>
      </w:r>
      <w:r w:rsidR="00ED5D56" w:rsidRPr="00D4422F">
        <w:rPr>
          <w:rFonts w:ascii="Times New Roman" w:eastAsia="Arial Unicode MS" w:hAnsi="Times New Roman" w:cs="Times New Roman"/>
          <w:color w:val="000000" w:themeColor="text1"/>
          <w:sz w:val="24"/>
          <w:szCs w:val="24"/>
          <w:lang w:bidi="en-US"/>
        </w:rPr>
        <w:t>mbikqyr</w:t>
      </w:r>
      <w:r w:rsidR="00F64E06" w:rsidRPr="00D4422F">
        <w:rPr>
          <w:rFonts w:ascii="Times New Roman" w:eastAsia="Arial Unicode MS" w:hAnsi="Times New Roman" w:cs="Times New Roman"/>
          <w:color w:val="000000" w:themeColor="text1"/>
          <w:sz w:val="24"/>
          <w:szCs w:val="24"/>
          <w:lang w:bidi="en-US"/>
        </w:rPr>
        <w:t>ë</w:t>
      </w:r>
      <w:r w:rsidR="00ED5D56" w:rsidRPr="00D4422F">
        <w:rPr>
          <w:rFonts w:ascii="Times New Roman" w:eastAsia="Arial Unicode MS" w:hAnsi="Times New Roman" w:cs="Times New Roman"/>
          <w:color w:val="000000" w:themeColor="text1"/>
          <w:sz w:val="24"/>
          <w:szCs w:val="24"/>
          <w:lang w:bidi="en-US"/>
        </w:rPr>
        <w:t>sit</w:t>
      </w:r>
      <w:r w:rsidRPr="00D4422F">
        <w:rPr>
          <w:rFonts w:ascii="Times New Roman" w:eastAsia="Arial Unicode MS" w:hAnsi="Times New Roman" w:cs="Times New Roman"/>
          <w:color w:val="000000" w:themeColor="text1"/>
          <w:sz w:val="24"/>
          <w:szCs w:val="24"/>
          <w:lang w:bidi="en-US"/>
        </w:rPr>
        <w:t xml:space="preserve"> informacion në lidhje me heqjen e tij nga detyra. </w:t>
      </w:r>
      <w:r w:rsidR="00ED5D56" w:rsidRPr="00D4422F">
        <w:rPr>
          <w:rFonts w:ascii="Times New Roman" w:eastAsia="Arial Unicode MS" w:hAnsi="Times New Roman" w:cs="Times New Roman"/>
          <w:color w:val="000000" w:themeColor="text1"/>
          <w:sz w:val="24"/>
          <w:szCs w:val="24"/>
          <w:lang w:bidi="en-US"/>
        </w:rPr>
        <w:t>Mbikqyr</w:t>
      </w:r>
      <w:r w:rsidR="00F64E06" w:rsidRPr="00D4422F">
        <w:rPr>
          <w:rFonts w:ascii="Times New Roman" w:eastAsia="Arial Unicode MS" w:hAnsi="Times New Roman" w:cs="Times New Roman"/>
          <w:color w:val="000000" w:themeColor="text1"/>
          <w:sz w:val="24"/>
          <w:szCs w:val="24"/>
          <w:lang w:bidi="en-US"/>
        </w:rPr>
        <w:t>ë</w:t>
      </w:r>
      <w:r w:rsidR="00ED5D56" w:rsidRPr="00D4422F">
        <w:rPr>
          <w:rFonts w:ascii="Times New Roman" w:eastAsia="Arial Unicode MS" w:hAnsi="Times New Roman" w:cs="Times New Roman"/>
          <w:color w:val="000000" w:themeColor="text1"/>
          <w:sz w:val="24"/>
          <w:szCs w:val="24"/>
          <w:lang w:bidi="en-US"/>
        </w:rPr>
        <w:t xml:space="preserve">si </w:t>
      </w:r>
      <w:r w:rsidRPr="00D4422F">
        <w:rPr>
          <w:rFonts w:ascii="Times New Roman" w:eastAsia="Arial Unicode MS" w:hAnsi="Times New Roman" w:cs="Times New Roman"/>
          <w:color w:val="000000" w:themeColor="text1"/>
          <w:sz w:val="24"/>
          <w:szCs w:val="24"/>
          <w:lang w:bidi="en-US"/>
        </w:rPr>
        <w:t xml:space="preserve">mund ta përdorë këtë informacion për ushtrimin e kompetencave të tij mbikëqyrëse në përpmbushje të </w:t>
      </w:r>
      <w:r w:rsidR="00F664E2" w:rsidRPr="00D4422F">
        <w:rPr>
          <w:rFonts w:ascii="Times New Roman" w:eastAsia="Arial Unicode MS" w:hAnsi="Times New Roman" w:cs="Times New Roman"/>
          <w:color w:val="000000" w:themeColor="text1"/>
          <w:sz w:val="24"/>
          <w:szCs w:val="24"/>
          <w:lang w:bidi="en-US"/>
        </w:rPr>
        <w:t>nenit 37 pika 1 e ligjit</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Subjektet e detyruara duhet të sigurojnë burime të përshtatshme për funksionet e përputhshmërisë, përfshirë burimet njerëzore dhe burimet teknologjike, në përpjesëtim me madhësinë, natyrën dhe rreziqet e subjektit të detyruar, për ushtrimin efektiv të funksioneve të tyre, si dhe</w:t>
      </w:r>
      <w:r w:rsidR="00F006BE" w:rsidRPr="00D4422F">
        <w:rPr>
          <w:rFonts w:ascii="Times New Roman" w:eastAsia="Arial Unicode MS" w:hAnsi="Times New Roman" w:cs="Times New Roman"/>
          <w:color w:val="000000" w:themeColor="text1"/>
          <w:sz w:val="24"/>
          <w:szCs w:val="24"/>
          <w:lang w:bidi="en-US"/>
        </w:rPr>
        <w:t xml:space="preserve"> duhet të sigurojnë që personave</w:t>
      </w:r>
      <w:r w:rsidRPr="00D4422F">
        <w:rPr>
          <w:rFonts w:ascii="Times New Roman" w:eastAsia="Arial Unicode MS" w:hAnsi="Times New Roman" w:cs="Times New Roman"/>
          <w:color w:val="000000" w:themeColor="text1"/>
          <w:sz w:val="24"/>
          <w:szCs w:val="24"/>
          <w:lang w:bidi="en-US"/>
        </w:rPr>
        <w:t xml:space="preserve"> përgjegjës për këto funksione u jepen kompetencat për të propozuar të gjitha masat e nevojshme për të siguruar efektivitetin e politikave, procedurave dhe kontrolleve të brendshme të subjektit të detyruar.</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Subjektet e detyruara </w:t>
      </w:r>
      <w:r w:rsidR="000E6DB3" w:rsidRPr="00D4422F">
        <w:rPr>
          <w:rFonts w:ascii="Times New Roman" w:eastAsia="Arial Unicode MS" w:hAnsi="Times New Roman" w:cs="Times New Roman"/>
          <w:color w:val="000000" w:themeColor="text1"/>
          <w:sz w:val="24"/>
          <w:szCs w:val="24"/>
          <w:lang w:bidi="en-US"/>
        </w:rPr>
        <w:t>duhet t</w:t>
      </w:r>
      <w:r w:rsidR="00F64E06" w:rsidRPr="00D4422F">
        <w:rPr>
          <w:rFonts w:ascii="Times New Roman" w:eastAsia="Arial Unicode MS" w:hAnsi="Times New Roman" w:cs="Times New Roman"/>
          <w:color w:val="000000" w:themeColor="text1"/>
          <w:sz w:val="24"/>
          <w:szCs w:val="24"/>
          <w:lang w:bidi="en-US"/>
        </w:rPr>
        <w:t>ë</w:t>
      </w:r>
      <w:r w:rsidR="000E6DB3"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marrin masa për të siguruar që përgjegjësi i përputhshmërisë të jetë i mbrojtur nga hakmarrja, diskriminimi dhe çdo trajtim tjetër i padrejtë dhe që vendimet e përgjegjësit të përputhshmërisë të mos cenohen ose të mos ndikohen padrejtësisht nga interesat </w:t>
      </w:r>
      <w:r w:rsidR="00541FA0" w:rsidRPr="00D4422F">
        <w:rPr>
          <w:rFonts w:ascii="Times New Roman" w:eastAsia="Arial Unicode MS" w:hAnsi="Times New Roman" w:cs="Times New Roman"/>
          <w:color w:val="000000" w:themeColor="text1"/>
          <w:sz w:val="24"/>
          <w:szCs w:val="24"/>
          <w:lang w:bidi="en-US"/>
        </w:rPr>
        <w:t>e veprimtaris</w:t>
      </w:r>
      <w:r w:rsidR="00F64E06" w:rsidRPr="00D4422F">
        <w:rPr>
          <w:rFonts w:ascii="Times New Roman" w:eastAsia="Arial Unicode MS" w:hAnsi="Times New Roman" w:cs="Times New Roman"/>
          <w:color w:val="000000" w:themeColor="text1"/>
          <w:sz w:val="24"/>
          <w:szCs w:val="24"/>
          <w:lang w:bidi="en-US"/>
        </w:rPr>
        <w:t>ë</w:t>
      </w:r>
      <w:r w:rsidR="00541FA0" w:rsidRPr="00D4422F">
        <w:rPr>
          <w:rFonts w:ascii="Times New Roman" w:eastAsia="Arial Unicode MS" w:hAnsi="Times New Roman" w:cs="Times New Roman"/>
          <w:color w:val="000000" w:themeColor="text1"/>
          <w:sz w:val="24"/>
          <w:szCs w:val="24"/>
          <w:lang w:bidi="en-US"/>
        </w:rPr>
        <w:t xml:space="preserve"> p</w:t>
      </w:r>
      <w:r w:rsidR="00F64E06" w:rsidRPr="00D4422F">
        <w:rPr>
          <w:rFonts w:ascii="Times New Roman" w:eastAsia="Arial Unicode MS" w:hAnsi="Times New Roman" w:cs="Times New Roman"/>
          <w:color w:val="000000" w:themeColor="text1"/>
          <w:sz w:val="24"/>
          <w:szCs w:val="24"/>
          <w:lang w:bidi="en-US"/>
        </w:rPr>
        <w:t>ë</w:t>
      </w:r>
      <w:r w:rsidR="00541FA0" w:rsidRPr="00D4422F">
        <w:rPr>
          <w:rFonts w:ascii="Times New Roman" w:eastAsia="Arial Unicode MS" w:hAnsi="Times New Roman" w:cs="Times New Roman"/>
          <w:color w:val="000000" w:themeColor="text1"/>
          <w:sz w:val="24"/>
          <w:szCs w:val="24"/>
          <w:lang w:bidi="en-US"/>
        </w:rPr>
        <w:t>rfshir</w:t>
      </w:r>
      <w:r w:rsidR="00F64E06" w:rsidRPr="00D4422F">
        <w:rPr>
          <w:rFonts w:ascii="Times New Roman" w:eastAsia="Arial Unicode MS" w:hAnsi="Times New Roman" w:cs="Times New Roman"/>
          <w:color w:val="000000" w:themeColor="text1"/>
          <w:sz w:val="24"/>
          <w:szCs w:val="24"/>
          <w:lang w:bidi="en-US"/>
        </w:rPr>
        <w:t>ë</w:t>
      </w:r>
      <w:r w:rsidR="00541FA0" w:rsidRPr="00D4422F">
        <w:rPr>
          <w:rFonts w:ascii="Times New Roman" w:eastAsia="Arial Unicode MS" w:hAnsi="Times New Roman" w:cs="Times New Roman"/>
          <w:color w:val="000000" w:themeColor="text1"/>
          <w:sz w:val="24"/>
          <w:szCs w:val="24"/>
          <w:lang w:bidi="en-US"/>
        </w:rPr>
        <w:t xml:space="preserve"> ato </w:t>
      </w:r>
      <w:r w:rsidRPr="00D4422F">
        <w:rPr>
          <w:rFonts w:ascii="Times New Roman" w:eastAsia="Arial Unicode MS" w:hAnsi="Times New Roman" w:cs="Times New Roman"/>
          <w:color w:val="000000" w:themeColor="text1"/>
          <w:sz w:val="24"/>
          <w:szCs w:val="24"/>
          <w:lang w:bidi="en-US"/>
        </w:rPr>
        <w:t>tregtare të subjektit të detyruar.</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Subjektet e detyruara </w:t>
      </w:r>
      <w:r w:rsidR="000E6DB3" w:rsidRPr="00D4422F">
        <w:rPr>
          <w:rFonts w:ascii="Times New Roman" w:eastAsia="Arial Unicode MS" w:hAnsi="Times New Roman" w:cs="Times New Roman"/>
          <w:color w:val="000000" w:themeColor="text1"/>
          <w:sz w:val="24"/>
          <w:szCs w:val="24"/>
          <w:lang w:bidi="en-US"/>
        </w:rPr>
        <w:t>duhet t</w:t>
      </w:r>
      <w:r w:rsidR="00F64E06" w:rsidRPr="00D4422F">
        <w:rPr>
          <w:rFonts w:ascii="Times New Roman" w:eastAsia="Arial Unicode MS" w:hAnsi="Times New Roman" w:cs="Times New Roman"/>
          <w:color w:val="000000" w:themeColor="text1"/>
          <w:sz w:val="24"/>
          <w:szCs w:val="24"/>
          <w:lang w:bidi="en-US"/>
        </w:rPr>
        <w:t>ë</w:t>
      </w:r>
      <w:r w:rsidR="000E6DB3"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sigurojnë që përgjegjësi i përputhshmërisë dhe personi përgjegjës për funksionin e auditimit, të referuar në nenin </w:t>
      </w:r>
      <w:r w:rsidR="00F664E2" w:rsidRPr="00D4422F">
        <w:rPr>
          <w:rFonts w:ascii="Times New Roman" w:eastAsia="Arial Unicode MS" w:hAnsi="Times New Roman" w:cs="Times New Roman"/>
          <w:color w:val="000000" w:themeColor="text1"/>
          <w:sz w:val="24"/>
          <w:szCs w:val="24"/>
          <w:lang w:bidi="en-US"/>
        </w:rPr>
        <w:t>91</w:t>
      </w:r>
      <w:r w:rsidRPr="00D4422F">
        <w:rPr>
          <w:rFonts w:ascii="Times New Roman" w:eastAsia="Arial Unicode MS" w:hAnsi="Times New Roman" w:cs="Times New Roman"/>
          <w:color w:val="000000" w:themeColor="text1"/>
          <w:sz w:val="24"/>
          <w:szCs w:val="24"/>
          <w:lang w:bidi="en-US"/>
        </w:rPr>
        <w:t xml:space="preserve">, pika 2, </w:t>
      </w:r>
      <w:r w:rsidR="00F664E2" w:rsidRPr="00D4422F">
        <w:rPr>
          <w:rFonts w:ascii="Times New Roman" w:eastAsia="Arial Unicode MS" w:hAnsi="Times New Roman" w:cs="Times New Roman"/>
          <w:color w:val="000000" w:themeColor="text1"/>
          <w:sz w:val="24"/>
          <w:szCs w:val="24"/>
          <w:lang w:bidi="en-US"/>
        </w:rPr>
        <w:t>germa “b”</w:t>
      </w:r>
      <w:r w:rsidRPr="00D4422F">
        <w:rPr>
          <w:rFonts w:ascii="Times New Roman" w:eastAsia="Arial Unicode MS" w:hAnsi="Times New Roman" w:cs="Times New Roman"/>
          <w:color w:val="000000" w:themeColor="text1"/>
          <w:sz w:val="24"/>
          <w:szCs w:val="24"/>
          <w:lang w:bidi="en-US"/>
        </w:rPr>
        <w:t xml:space="preserve">, </w:t>
      </w:r>
      <w:r w:rsidR="00711530" w:rsidRPr="00D4422F">
        <w:rPr>
          <w:rFonts w:ascii="Times New Roman" w:eastAsia="Arial Unicode MS" w:hAnsi="Times New Roman" w:cs="Times New Roman"/>
          <w:color w:val="000000" w:themeColor="text1"/>
          <w:sz w:val="24"/>
          <w:szCs w:val="24"/>
          <w:lang w:bidi="en-US"/>
        </w:rPr>
        <w:t>mund t</w:t>
      </w:r>
      <w:r w:rsidR="00F64E06" w:rsidRPr="00D4422F">
        <w:rPr>
          <w:rFonts w:ascii="Times New Roman" w:eastAsia="Arial Unicode MS" w:hAnsi="Times New Roman" w:cs="Times New Roman"/>
          <w:color w:val="000000" w:themeColor="text1"/>
          <w:sz w:val="24"/>
          <w:szCs w:val="24"/>
          <w:lang w:bidi="en-US"/>
        </w:rPr>
        <w:t>ë</w:t>
      </w:r>
      <w:r w:rsidR="0071153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raportojnë drejtpërdrejt tek organi drejtues në funksionin e tij </w:t>
      </w:r>
      <w:r w:rsidR="00BF6D23" w:rsidRPr="00D4422F">
        <w:rPr>
          <w:rFonts w:ascii="Times New Roman" w:eastAsia="Arial Unicode MS" w:hAnsi="Times New Roman" w:cs="Times New Roman"/>
          <w:color w:val="000000" w:themeColor="text1"/>
          <w:sz w:val="24"/>
          <w:szCs w:val="24"/>
          <w:lang w:bidi="en-US"/>
        </w:rPr>
        <w:t>drejtues</w:t>
      </w:r>
      <w:r w:rsidR="008D27B9" w:rsidRPr="00D4422F">
        <w:rPr>
          <w:rFonts w:ascii="Times New Roman" w:eastAsia="Arial Unicode MS" w:hAnsi="Times New Roman" w:cs="Times New Roman"/>
          <w:color w:val="000000" w:themeColor="text1"/>
          <w:sz w:val="24"/>
          <w:szCs w:val="24"/>
          <w:lang w:bidi="en-US"/>
        </w:rPr>
        <w:t xml:space="preserve"> dhe, kur një organ i tillë ekziston, </w:t>
      </w:r>
      <w:r w:rsidR="00711530" w:rsidRPr="00D4422F">
        <w:rPr>
          <w:rFonts w:ascii="Times New Roman" w:eastAsia="Arial Unicode MS" w:hAnsi="Times New Roman" w:cs="Times New Roman"/>
          <w:color w:val="000000" w:themeColor="text1"/>
          <w:sz w:val="24"/>
          <w:szCs w:val="24"/>
          <w:lang w:bidi="en-US"/>
        </w:rPr>
        <w:t xml:space="preserve">në mënyrë të pavarur </w:t>
      </w:r>
      <w:r w:rsidRPr="00D4422F">
        <w:rPr>
          <w:rFonts w:ascii="Times New Roman" w:eastAsia="Arial Unicode MS" w:hAnsi="Times New Roman" w:cs="Times New Roman"/>
          <w:color w:val="000000" w:themeColor="text1"/>
          <w:sz w:val="24"/>
          <w:szCs w:val="24"/>
          <w:lang w:bidi="en-US"/>
        </w:rPr>
        <w:t>tek organi drejtues në funksionin e tij mbikëqyrës</w:t>
      </w:r>
      <w:r w:rsidR="000E6DB3"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dhe mund të parashtrojnë çështje dhe të paralajmërojnë organin drejtues kur zhvillime të caktuara të rrezikut ndikojnë ose mund të ndikojnë subjektin e detyruar.</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Subjektet e detyruara duhet të sigurojnë që personat që marrin pjesë drejtpërdrejt ose në mënyrë të tërthortë në zbatimin e Pjesës së II dhe të III të këtij ligji dhe çdo akti administrativ të nxjerrë nga çdo autoritet mbikëqyrës, të kenë akses në të gjitha informacionet dhe të dhënat e nevojshme për kryerjen e detyrave të tyre.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Drejtuesi i përputhshmërisë raporton rregullisht tek organi drejtues lidhur me zbatimin e politikave, procedurave dhe kontrolleve të brendshme të subjektit të detyruar. Në veçanti, drejtuesi i përputhshmërisë i paraqet organit drejtues një herë në vit, ose, sipas rastit, edhe më shpesh, një raport mbi zbatimin e politikave, procedurave dhe kontrolleve të brendshme të subjektit të detyruar, të hartuar nga përgjegjësi i përputhshmërisë, dhe duhet ta mbajë të informuar organin drejtues mbi rezultatin e çdo rishikimi. Drejtuesi i përputhshmërisë duhet të ndërmarrë veprimet e nevojshme për të korrigjuar në kohën e duhur çdo mangësi të identifikuar.</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 Funksionet e drejtuesit të përputhshmërisë dhe të përgjegjësit të përputhshmërisë mund të kryhen nga i njëjti person, kur natyra e veprimtarisë së subjektit të detyruar, duke përfshirë rreziqet dhe kompleksitetin e saj, si dhe madhësia e tij, e justifikojnë këtë. Këto funksione mund të bashkohen edhe me funksione të tjera.</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subjekti i d</w:t>
      </w:r>
      <w:r w:rsidR="00C24D08" w:rsidRPr="00D4422F">
        <w:rPr>
          <w:rFonts w:ascii="Times New Roman" w:eastAsia="Arial Unicode MS" w:hAnsi="Times New Roman" w:cs="Times New Roman"/>
          <w:color w:val="000000" w:themeColor="text1"/>
          <w:sz w:val="24"/>
          <w:szCs w:val="24"/>
          <w:lang w:bidi="en-US"/>
        </w:rPr>
        <w:t xml:space="preserve">etyruar është një person fizik </w:t>
      </w:r>
      <w:r w:rsidRPr="00D4422F">
        <w:rPr>
          <w:rFonts w:ascii="Times New Roman" w:eastAsia="Arial Unicode MS" w:hAnsi="Times New Roman" w:cs="Times New Roman"/>
          <w:color w:val="000000" w:themeColor="text1"/>
          <w:sz w:val="24"/>
          <w:szCs w:val="24"/>
          <w:lang w:bidi="en-US"/>
        </w:rPr>
        <w:t>ose një person juridik veprimtaritë e të cilit kryhen nga një person fizik i vetëm, ai person është përgjegjës për kryerjen e detyrave sipas këtij neni.</w:t>
      </w:r>
    </w:p>
    <w:p w:rsidR="009A41DA" w:rsidRPr="00D4422F" w:rsidRDefault="009A41D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94</w:t>
      </w:r>
    </w:p>
    <w:p w:rsidR="00666E8A" w:rsidRPr="00D4422F" w:rsidRDefault="009C02E5"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5" w:name="bookmark12"/>
      <w:r w:rsidRPr="00D4422F">
        <w:rPr>
          <w:rFonts w:ascii="Times New Roman" w:eastAsia="Arial Unicode MS" w:hAnsi="Times New Roman" w:cs="Times New Roman"/>
          <w:b/>
          <w:bCs/>
          <w:color w:val="000000" w:themeColor="text1"/>
          <w:sz w:val="24"/>
          <w:szCs w:val="24"/>
          <w:lang w:bidi="en-US"/>
        </w:rPr>
        <w:t xml:space="preserve">Njohja me </w:t>
      </w:r>
      <w:r w:rsidR="00666E8A" w:rsidRPr="00D4422F">
        <w:rPr>
          <w:rFonts w:ascii="Times New Roman" w:eastAsia="Arial Unicode MS" w:hAnsi="Times New Roman" w:cs="Times New Roman"/>
          <w:b/>
          <w:bCs/>
          <w:color w:val="000000" w:themeColor="text1"/>
          <w:sz w:val="24"/>
          <w:szCs w:val="24"/>
          <w:lang w:bidi="en-US"/>
        </w:rPr>
        <w:t>kërkesat</w:t>
      </w:r>
      <w:bookmarkEnd w:id="5"/>
      <w:r w:rsidRPr="00D4422F">
        <w:rPr>
          <w:rFonts w:ascii="Times New Roman" w:eastAsia="Arial Unicode MS" w:hAnsi="Times New Roman" w:cs="Times New Roman"/>
          <w:b/>
          <w:bCs/>
          <w:color w:val="000000" w:themeColor="text1"/>
          <w:sz w:val="24"/>
          <w:szCs w:val="24"/>
          <w:lang w:bidi="en-US"/>
        </w:rPr>
        <w:t xml:space="preserve"> ligjore</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9C02E5"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1. </w:t>
      </w:r>
      <w:r w:rsidR="00666E8A" w:rsidRPr="00D4422F">
        <w:rPr>
          <w:rFonts w:ascii="Times New Roman" w:eastAsia="Times New Roman" w:hAnsi="Times New Roman" w:cs="Times New Roman"/>
          <w:color w:val="000000" w:themeColor="text1"/>
          <w:sz w:val="24"/>
          <w:szCs w:val="24"/>
        </w:rPr>
        <w:t xml:space="preserve">Subjektet e detyruara </w:t>
      </w:r>
      <w:r w:rsidRPr="00D4422F">
        <w:rPr>
          <w:rFonts w:ascii="Times New Roman" w:eastAsia="Times New Roman" w:hAnsi="Times New Roman" w:cs="Times New Roman"/>
          <w:color w:val="000000" w:themeColor="text1"/>
          <w:sz w:val="24"/>
          <w:szCs w:val="24"/>
        </w:rPr>
        <w:t>duhet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marrin </w:t>
      </w:r>
      <w:r w:rsidR="00AA1948" w:rsidRPr="00D4422F">
        <w:rPr>
          <w:rFonts w:ascii="Times New Roman" w:eastAsia="Times New Roman" w:hAnsi="Times New Roman" w:cs="Times New Roman"/>
          <w:color w:val="000000" w:themeColor="text1"/>
          <w:sz w:val="24"/>
          <w:szCs w:val="24"/>
        </w:rPr>
        <w:t xml:space="preserve">masa </w:t>
      </w:r>
      <w:r w:rsidR="00666E8A" w:rsidRPr="00D4422F">
        <w:rPr>
          <w:rFonts w:ascii="Times New Roman" w:eastAsia="Times New Roman" w:hAnsi="Times New Roman" w:cs="Times New Roman"/>
          <w:color w:val="000000" w:themeColor="text1"/>
          <w:sz w:val="24"/>
          <w:szCs w:val="24"/>
        </w:rPr>
        <w:t>për të siguruar që punonjësit e tyre</w:t>
      </w:r>
      <w:r w:rsidRPr="00D4422F">
        <w:rPr>
          <w:rFonts w:ascii="Times New Roman" w:eastAsia="Times New Roman" w:hAnsi="Times New Roman" w:cs="Times New Roman"/>
          <w:color w:val="000000" w:themeColor="text1"/>
          <w:sz w:val="24"/>
          <w:szCs w:val="24"/>
        </w:rPr>
        <w:t xml:space="preserve"> ose </w:t>
      </w:r>
      <w:r w:rsidR="00666E8A" w:rsidRPr="00D4422F">
        <w:rPr>
          <w:rFonts w:ascii="Times New Roman" w:eastAsia="Times New Roman" w:hAnsi="Times New Roman" w:cs="Times New Roman"/>
          <w:color w:val="000000" w:themeColor="text1"/>
          <w:sz w:val="24"/>
          <w:szCs w:val="24"/>
        </w:rPr>
        <w:t xml:space="preserve"> per</w:t>
      </w:r>
      <w:r w:rsidR="00AA1948" w:rsidRPr="00D4422F">
        <w:rPr>
          <w:rFonts w:ascii="Times New Roman" w:eastAsia="Times New Roman" w:hAnsi="Times New Roman" w:cs="Times New Roman"/>
          <w:color w:val="000000" w:themeColor="text1"/>
          <w:sz w:val="24"/>
          <w:szCs w:val="24"/>
        </w:rPr>
        <w:t>sonat në pozicione të ngjashme funksioni i të cilëve e kërkon</w:t>
      </w:r>
      <w:r w:rsidR="00666E8A" w:rsidRPr="00D4422F">
        <w:rPr>
          <w:rFonts w:ascii="Times New Roman" w:eastAsia="Times New Roman" w:hAnsi="Times New Roman" w:cs="Times New Roman"/>
          <w:color w:val="000000" w:themeColor="text1"/>
          <w:sz w:val="24"/>
          <w:szCs w:val="24"/>
        </w:rPr>
        <w:t xml:space="preserve">, përfshirë agjentët dhe shpërndarësit, të jenë të njohur me kërkesat që burojnë nga </w:t>
      </w:r>
      <w:r w:rsidR="00AA1948" w:rsidRPr="00D4422F">
        <w:rPr>
          <w:rFonts w:ascii="Times New Roman" w:eastAsia="Times New Roman" w:hAnsi="Times New Roman" w:cs="Times New Roman"/>
          <w:color w:val="000000" w:themeColor="text1"/>
          <w:sz w:val="24"/>
          <w:szCs w:val="24"/>
        </w:rPr>
        <w:t>Pjesa e II dhe e III e këtij ligji</w:t>
      </w:r>
      <w:r w:rsidR="001066E2" w:rsidRPr="00D4422F">
        <w:rPr>
          <w:rFonts w:ascii="Times New Roman" w:eastAsia="Times New Roman" w:hAnsi="Times New Roman" w:cs="Times New Roman"/>
          <w:color w:val="000000" w:themeColor="text1"/>
          <w:sz w:val="24"/>
          <w:szCs w:val="24"/>
        </w:rPr>
        <w:t xml:space="preserve">, </w:t>
      </w:r>
      <w:r w:rsidR="00032EBD" w:rsidRPr="00D4422F">
        <w:rPr>
          <w:rFonts w:ascii="Times New Roman" w:eastAsia="Times New Roman" w:hAnsi="Times New Roman" w:cs="Times New Roman"/>
          <w:color w:val="000000" w:themeColor="text1"/>
          <w:sz w:val="24"/>
          <w:szCs w:val="24"/>
        </w:rPr>
        <w:t xml:space="preserve">nga çdo </w:t>
      </w:r>
      <w:r w:rsidR="001066E2" w:rsidRPr="00D4422F">
        <w:rPr>
          <w:rFonts w:ascii="Times New Roman" w:eastAsia="Times New Roman" w:hAnsi="Times New Roman" w:cs="Times New Roman"/>
          <w:color w:val="000000" w:themeColor="text1"/>
          <w:sz w:val="24"/>
          <w:szCs w:val="24"/>
        </w:rPr>
        <w:t>ak</w:t>
      </w:r>
      <w:r w:rsidR="00AA1948" w:rsidRPr="00D4422F">
        <w:rPr>
          <w:rFonts w:ascii="Times New Roman" w:eastAsia="Times New Roman" w:hAnsi="Times New Roman" w:cs="Times New Roman"/>
          <w:color w:val="000000" w:themeColor="text1"/>
          <w:sz w:val="24"/>
          <w:szCs w:val="24"/>
        </w:rPr>
        <w:t>t n</w:t>
      </w:r>
      <w:r w:rsidR="00C034A7" w:rsidRPr="00D4422F">
        <w:rPr>
          <w:rFonts w:ascii="Times New Roman" w:eastAsia="Times New Roman" w:hAnsi="Times New Roman" w:cs="Times New Roman"/>
          <w:color w:val="000000" w:themeColor="text1"/>
          <w:sz w:val="24"/>
          <w:szCs w:val="24"/>
        </w:rPr>
        <w:t>ë</w:t>
      </w:r>
      <w:r w:rsidR="00AA1948" w:rsidRPr="00D4422F">
        <w:rPr>
          <w:rFonts w:ascii="Times New Roman" w:eastAsia="Times New Roman" w:hAnsi="Times New Roman" w:cs="Times New Roman"/>
          <w:color w:val="000000" w:themeColor="text1"/>
          <w:sz w:val="24"/>
          <w:szCs w:val="24"/>
        </w:rPr>
        <w:t xml:space="preserve">nligjor dhe </w:t>
      </w:r>
      <w:r w:rsidR="001066E2" w:rsidRPr="00D4422F">
        <w:rPr>
          <w:rFonts w:ascii="Times New Roman" w:eastAsia="Times New Roman" w:hAnsi="Times New Roman" w:cs="Times New Roman"/>
          <w:color w:val="000000" w:themeColor="text1"/>
          <w:sz w:val="24"/>
          <w:szCs w:val="24"/>
        </w:rPr>
        <w:t xml:space="preserve">nga çdo akt administrativ i </w:t>
      </w:r>
      <w:r w:rsidR="00666E8A" w:rsidRPr="00D4422F">
        <w:rPr>
          <w:rFonts w:ascii="Times New Roman" w:eastAsia="Times New Roman" w:hAnsi="Times New Roman" w:cs="Times New Roman"/>
          <w:color w:val="000000" w:themeColor="text1"/>
          <w:sz w:val="24"/>
          <w:szCs w:val="24"/>
        </w:rPr>
        <w:t xml:space="preserve">nxjerrë nga </w:t>
      </w:r>
      <w:r w:rsidR="00AA1948" w:rsidRPr="00D4422F">
        <w:rPr>
          <w:rFonts w:ascii="Times New Roman" w:eastAsia="Times New Roman" w:hAnsi="Times New Roman" w:cs="Times New Roman"/>
          <w:color w:val="000000" w:themeColor="text1"/>
          <w:sz w:val="24"/>
          <w:szCs w:val="24"/>
        </w:rPr>
        <w:t>mbikqyr</w:t>
      </w:r>
      <w:r w:rsidR="00C034A7" w:rsidRPr="00D4422F">
        <w:rPr>
          <w:rFonts w:ascii="Times New Roman" w:eastAsia="Times New Roman" w:hAnsi="Times New Roman" w:cs="Times New Roman"/>
          <w:color w:val="000000" w:themeColor="text1"/>
          <w:sz w:val="24"/>
          <w:szCs w:val="24"/>
        </w:rPr>
        <w:t>ë</w:t>
      </w:r>
      <w:r w:rsidR="00AA1948" w:rsidRPr="00D4422F">
        <w:rPr>
          <w:rFonts w:ascii="Times New Roman" w:eastAsia="Times New Roman" w:hAnsi="Times New Roman" w:cs="Times New Roman"/>
          <w:color w:val="000000" w:themeColor="text1"/>
          <w:sz w:val="24"/>
          <w:szCs w:val="24"/>
        </w:rPr>
        <w:t>sit</w:t>
      </w:r>
      <w:r w:rsidR="000F7BFA" w:rsidRPr="00D4422F">
        <w:rPr>
          <w:rFonts w:ascii="Times New Roman" w:eastAsia="Times New Roman" w:hAnsi="Times New Roman" w:cs="Times New Roman"/>
          <w:color w:val="000000" w:themeColor="text1"/>
          <w:sz w:val="24"/>
          <w:szCs w:val="24"/>
        </w:rPr>
        <w:t xml:space="preserve">, </w:t>
      </w:r>
      <w:r w:rsidR="00032EBD" w:rsidRPr="00D4422F">
        <w:rPr>
          <w:rFonts w:ascii="Times New Roman" w:eastAsia="Times New Roman" w:hAnsi="Times New Roman" w:cs="Times New Roman"/>
          <w:color w:val="000000" w:themeColor="text1"/>
          <w:sz w:val="24"/>
          <w:szCs w:val="24"/>
        </w:rPr>
        <w:t xml:space="preserve">si </w:t>
      </w:r>
      <w:r w:rsidR="00AA1948" w:rsidRPr="00D4422F">
        <w:rPr>
          <w:rFonts w:ascii="Times New Roman" w:eastAsia="Times New Roman" w:hAnsi="Times New Roman" w:cs="Times New Roman"/>
          <w:color w:val="000000" w:themeColor="text1"/>
          <w:sz w:val="24"/>
          <w:szCs w:val="24"/>
        </w:rPr>
        <w:t xml:space="preserve">dhe </w:t>
      </w:r>
      <w:r w:rsidR="00032EBD" w:rsidRPr="00D4422F">
        <w:rPr>
          <w:rFonts w:ascii="Times New Roman" w:eastAsia="Times New Roman" w:hAnsi="Times New Roman" w:cs="Times New Roman"/>
          <w:color w:val="000000" w:themeColor="text1"/>
          <w:sz w:val="24"/>
          <w:szCs w:val="24"/>
        </w:rPr>
        <w:t xml:space="preserve">me </w:t>
      </w:r>
      <w:r w:rsidR="00666E8A" w:rsidRPr="00D4422F">
        <w:rPr>
          <w:rFonts w:ascii="Times New Roman" w:eastAsia="Times New Roman" w:hAnsi="Times New Roman" w:cs="Times New Roman"/>
          <w:color w:val="000000" w:themeColor="text1"/>
          <w:sz w:val="24"/>
          <w:szCs w:val="24"/>
        </w:rPr>
        <w:t xml:space="preserve">vlerësimin e rrezikut në nivel subjekti, </w:t>
      </w:r>
      <w:r w:rsidR="000F7BFA" w:rsidRPr="00D4422F">
        <w:rPr>
          <w:rFonts w:ascii="Times New Roman" w:eastAsia="Times New Roman" w:hAnsi="Times New Roman" w:cs="Times New Roman"/>
          <w:color w:val="000000" w:themeColor="text1"/>
          <w:sz w:val="24"/>
          <w:szCs w:val="24"/>
        </w:rPr>
        <w:t>politikat e brendshme,</w:t>
      </w:r>
      <w:r w:rsidR="00666E8A" w:rsidRPr="00D4422F">
        <w:rPr>
          <w:rFonts w:ascii="Times New Roman" w:eastAsia="Times New Roman" w:hAnsi="Times New Roman" w:cs="Times New Roman"/>
          <w:color w:val="000000" w:themeColor="text1"/>
          <w:sz w:val="24"/>
          <w:szCs w:val="24"/>
        </w:rPr>
        <w:t xml:space="preserve"> procedurat dhe kontrollet të miratuara </w:t>
      </w:r>
      <w:r w:rsidR="000F7BFA" w:rsidRPr="00D4422F">
        <w:rPr>
          <w:rFonts w:ascii="Times New Roman" w:eastAsia="Times New Roman" w:hAnsi="Times New Roman" w:cs="Times New Roman"/>
          <w:color w:val="000000" w:themeColor="text1"/>
          <w:sz w:val="24"/>
          <w:szCs w:val="24"/>
        </w:rPr>
        <w:t xml:space="preserve">nga subjekti i detyruar, </w:t>
      </w:r>
      <w:r w:rsidR="00666E8A" w:rsidRPr="00D4422F">
        <w:rPr>
          <w:rFonts w:ascii="Times New Roman" w:eastAsia="Times New Roman" w:hAnsi="Times New Roman" w:cs="Times New Roman"/>
          <w:color w:val="000000" w:themeColor="text1"/>
          <w:sz w:val="24"/>
          <w:szCs w:val="24"/>
        </w:rPr>
        <w:t xml:space="preserve">përfshirë </w:t>
      </w:r>
      <w:r w:rsidR="00032EBD" w:rsidRPr="00D4422F">
        <w:rPr>
          <w:rFonts w:ascii="Times New Roman" w:eastAsia="Times New Roman" w:hAnsi="Times New Roman" w:cs="Times New Roman"/>
          <w:color w:val="000000" w:themeColor="text1"/>
          <w:sz w:val="24"/>
          <w:szCs w:val="24"/>
        </w:rPr>
        <w:t>edhe n</w:t>
      </w:r>
      <w:r w:rsidR="00C034A7" w:rsidRPr="00D4422F">
        <w:rPr>
          <w:rFonts w:ascii="Times New Roman" w:eastAsia="Times New Roman" w:hAnsi="Times New Roman" w:cs="Times New Roman"/>
          <w:color w:val="000000" w:themeColor="text1"/>
          <w:sz w:val="24"/>
          <w:szCs w:val="24"/>
        </w:rPr>
        <w:t>ë</w:t>
      </w:r>
      <w:r w:rsidR="00032EBD" w:rsidRPr="00D4422F">
        <w:rPr>
          <w:rFonts w:ascii="Times New Roman" w:eastAsia="Times New Roman" w:hAnsi="Times New Roman" w:cs="Times New Roman"/>
          <w:color w:val="000000" w:themeColor="text1"/>
          <w:sz w:val="24"/>
          <w:szCs w:val="24"/>
        </w:rPr>
        <w:t xml:space="preserve"> lidhje me </w:t>
      </w:r>
      <w:r w:rsidR="00666E8A" w:rsidRPr="00D4422F">
        <w:rPr>
          <w:rFonts w:ascii="Times New Roman" w:eastAsia="Times New Roman" w:hAnsi="Times New Roman" w:cs="Times New Roman"/>
          <w:color w:val="000000" w:themeColor="text1"/>
          <w:sz w:val="24"/>
          <w:szCs w:val="24"/>
        </w:rPr>
        <w:t xml:space="preserve">përpunimin e të dhënave personale </w:t>
      </w:r>
      <w:r w:rsidR="001066E2" w:rsidRPr="00D4422F">
        <w:rPr>
          <w:rFonts w:ascii="Times New Roman" w:eastAsia="Times New Roman" w:hAnsi="Times New Roman" w:cs="Times New Roman"/>
          <w:color w:val="000000" w:themeColor="text1"/>
          <w:sz w:val="24"/>
          <w:szCs w:val="24"/>
        </w:rPr>
        <w:t>p</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r q</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llim t</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 xml:space="preserve"> zbatimit t</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 xml:space="preserve"> Pjes</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s t</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 xml:space="preserve"> II t</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 xml:space="preserve"> k</w:t>
      </w:r>
      <w:r w:rsidR="00C034A7" w:rsidRPr="00D4422F">
        <w:rPr>
          <w:rFonts w:ascii="Times New Roman" w:eastAsia="Times New Roman" w:hAnsi="Times New Roman" w:cs="Times New Roman"/>
          <w:color w:val="000000" w:themeColor="text1"/>
          <w:sz w:val="24"/>
          <w:szCs w:val="24"/>
        </w:rPr>
        <w:t>ë</w:t>
      </w:r>
      <w:r w:rsidR="001066E2" w:rsidRPr="00D4422F">
        <w:rPr>
          <w:rFonts w:ascii="Times New Roman" w:eastAsia="Times New Roman" w:hAnsi="Times New Roman" w:cs="Times New Roman"/>
          <w:color w:val="000000" w:themeColor="text1"/>
          <w:sz w:val="24"/>
          <w:szCs w:val="24"/>
        </w:rPr>
        <w:t>tij ligji</w:t>
      </w:r>
      <w:r w:rsidR="00666E8A" w:rsidRPr="00D4422F">
        <w:rPr>
          <w:rFonts w:ascii="Times New Roman" w:eastAsia="Times New Roman" w:hAnsi="Times New Roman" w:cs="Times New Roman"/>
          <w:color w:val="000000" w:themeColor="text1"/>
          <w:sz w:val="24"/>
          <w:szCs w:val="24"/>
        </w:rPr>
        <w:t>.</w:t>
      </w:r>
    </w:p>
    <w:p w:rsidR="00174F1D" w:rsidRPr="00D4422F" w:rsidRDefault="00493A2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2. </w:t>
      </w:r>
      <w:r w:rsidR="00666E8A" w:rsidRPr="00D4422F">
        <w:rPr>
          <w:rFonts w:ascii="Times New Roman" w:eastAsia="Times New Roman" w:hAnsi="Times New Roman" w:cs="Times New Roman"/>
          <w:color w:val="000000" w:themeColor="text1"/>
          <w:sz w:val="24"/>
          <w:szCs w:val="24"/>
        </w:rPr>
        <w:t xml:space="preserve">Subjektet e detyruara </w:t>
      </w:r>
      <w:r w:rsidRPr="00D4422F">
        <w:rPr>
          <w:rFonts w:ascii="Times New Roman" w:eastAsia="Times New Roman" w:hAnsi="Times New Roman" w:cs="Times New Roman"/>
          <w:color w:val="000000" w:themeColor="text1"/>
          <w:sz w:val="24"/>
          <w:szCs w:val="24"/>
        </w:rPr>
        <w:t>duhet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sigurojn</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q</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masat e p</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rmendura n</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pik</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n 1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k</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tij neni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w:t>
      </w:r>
      <w:r w:rsidR="0040154D" w:rsidRPr="00D4422F">
        <w:rPr>
          <w:rFonts w:ascii="Times New Roman" w:eastAsia="Times New Roman" w:hAnsi="Times New Roman" w:cs="Times New Roman"/>
          <w:color w:val="000000" w:themeColor="text1"/>
          <w:sz w:val="24"/>
          <w:szCs w:val="24"/>
        </w:rPr>
        <w:t>p</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rfshijn</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 xml:space="preserve"> </w:t>
      </w:r>
      <w:r w:rsidR="00666E8A" w:rsidRPr="00D4422F">
        <w:rPr>
          <w:rFonts w:ascii="Times New Roman" w:eastAsia="Times New Roman" w:hAnsi="Times New Roman" w:cs="Times New Roman"/>
          <w:color w:val="000000" w:themeColor="text1"/>
          <w:sz w:val="24"/>
          <w:szCs w:val="24"/>
        </w:rPr>
        <w:t xml:space="preserve">pjesëmarrjen </w:t>
      </w:r>
      <w:r w:rsidR="0040154D" w:rsidRPr="00D4422F">
        <w:rPr>
          <w:rFonts w:ascii="Times New Roman" w:eastAsia="Times New Roman" w:hAnsi="Times New Roman" w:cs="Times New Roman"/>
          <w:color w:val="000000" w:themeColor="text1"/>
          <w:sz w:val="24"/>
          <w:szCs w:val="24"/>
        </w:rPr>
        <w:t xml:space="preserve">e </w:t>
      </w:r>
      <w:r w:rsidR="00666E8A" w:rsidRPr="00D4422F">
        <w:rPr>
          <w:rFonts w:ascii="Times New Roman" w:eastAsia="Times New Roman" w:hAnsi="Times New Roman" w:cs="Times New Roman"/>
          <w:color w:val="000000" w:themeColor="text1"/>
          <w:sz w:val="24"/>
          <w:szCs w:val="24"/>
        </w:rPr>
        <w:t xml:space="preserve">punonjësve </w:t>
      </w:r>
      <w:r w:rsidR="00742928" w:rsidRPr="00D4422F">
        <w:rPr>
          <w:rFonts w:ascii="Times New Roman" w:eastAsia="Times New Roman" w:hAnsi="Times New Roman" w:cs="Times New Roman"/>
          <w:color w:val="000000" w:themeColor="text1"/>
          <w:sz w:val="24"/>
          <w:szCs w:val="24"/>
        </w:rPr>
        <w:t>ose</w:t>
      </w:r>
      <w:r w:rsidR="00666E8A" w:rsidRPr="00D4422F">
        <w:rPr>
          <w:rFonts w:ascii="Times New Roman" w:eastAsia="Times New Roman" w:hAnsi="Times New Roman" w:cs="Times New Roman"/>
          <w:color w:val="000000" w:themeColor="text1"/>
          <w:sz w:val="24"/>
          <w:szCs w:val="24"/>
        </w:rPr>
        <w:t xml:space="preserve"> personave në pozicione të ngjashme, </w:t>
      </w:r>
      <w:r w:rsidR="002C506A" w:rsidRPr="00D4422F">
        <w:rPr>
          <w:rFonts w:ascii="Times New Roman" w:eastAsia="Times New Roman" w:hAnsi="Times New Roman" w:cs="Times New Roman"/>
          <w:color w:val="000000" w:themeColor="text1"/>
          <w:sz w:val="24"/>
          <w:szCs w:val="24"/>
        </w:rPr>
        <w:t xml:space="preserve">duke </w:t>
      </w:r>
      <w:r w:rsidR="00666E8A" w:rsidRPr="00D4422F">
        <w:rPr>
          <w:rFonts w:ascii="Times New Roman" w:eastAsia="Times New Roman" w:hAnsi="Times New Roman" w:cs="Times New Roman"/>
          <w:color w:val="000000" w:themeColor="text1"/>
          <w:sz w:val="24"/>
          <w:szCs w:val="24"/>
        </w:rPr>
        <w:t xml:space="preserve">përfshirë agjentët dhe shpërndarësit, në </w:t>
      </w:r>
      <w:r w:rsidR="00666E8A" w:rsidRPr="00D4422F">
        <w:rPr>
          <w:rFonts w:ascii="Times New Roman" w:hAnsi="Times New Roman" w:cs="Times New Roman"/>
          <w:color w:val="000000" w:themeColor="text1"/>
          <w:sz w:val="24"/>
          <w:szCs w:val="24"/>
        </w:rPr>
        <w:t xml:space="preserve">programe </w:t>
      </w:r>
      <w:r w:rsidR="0040154D" w:rsidRPr="00D4422F">
        <w:rPr>
          <w:rFonts w:ascii="Times New Roman" w:hAnsi="Times New Roman" w:cs="Times New Roman"/>
          <w:color w:val="000000" w:themeColor="text1"/>
          <w:sz w:val="24"/>
          <w:szCs w:val="24"/>
        </w:rPr>
        <w:t>t</w:t>
      </w:r>
      <w:r w:rsidR="00C034A7" w:rsidRPr="00D4422F">
        <w:rPr>
          <w:rFonts w:ascii="Times New Roman" w:hAnsi="Times New Roman" w:cs="Times New Roman"/>
          <w:color w:val="000000" w:themeColor="text1"/>
          <w:sz w:val="24"/>
          <w:szCs w:val="24"/>
        </w:rPr>
        <w:t>ë</w:t>
      </w:r>
      <w:r w:rsidR="0040154D" w:rsidRPr="00D4422F">
        <w:rPr>
          <w:rFonts w:ascii="Times New Roman" w:hAnsi="Times New Roman" w:cs="Times New Roman"/>
          <w:color w:val="000000" w:themeColor="text1"/>
          <w:sz w:val="24"/>
          <w:szCs w:val="24"/>
        </w:rPr>
        <w:t xml:space="preserve"> veçanta</w:t>
      </w:r>
      <w:r w:rsidR="002C506A" w:rsidRPr="00D4422F">
        <w:rPr>
          <w:rFonts w:ascii="Times New Roman" w:hAnsi="Times New Roman" w:cs="Times New Roman"/>
          <w:color w:val="000000" w:themeColor="text1"/>
          <w:sz w:val="24"/>
          <w:szCs w:val="24"/>
        </w:rPr>
        <w:t xml:space="preserve">, </w:t>
      </w:r>
      <w:r w:rsidR="00666E8A" w:rsidRPr="00D4422F">
        <w:rPr>
          <w:rFonts w:ascii="Times New Roman" w:hAnsi="Times New Roman" w:cs="Times New Roman"/>
          <w:color w:val="000000" w:themeColor="text1"/>
          <w:sz w:val="24"/>
          <w:szCs w:val="24"/>
        </w:rPr>
        <w:t>të vazhdueshme trajnimi</w:t>
      </w:r>
      <w:r w:rsidR="002C506A" w:rsidRPr="00D4422F">
        <w:rPr>
          <w:rFonts w:ascii="Times New Roman" w:eastAsia="Times New Roman" w:hAnsi="Times New Roman" w:cs="Times New Roman"/>
          <w:color w:val="000000" w:themeColor="text1"/>
          <w:sz w:val="24"/>
          <w:szCs w:val="24"/>
        </w:rPr>
        <w:t xml:space="preserve"> </w:t>
      </w:r>
      <w:r w:rsidR="0040154D" w:rsidRPr="00D4422F">
        <w:rPr>
          <w:rFonts w:ascii="Times New Roman" w:eastAsia="Times New Roman" w:hAnsi="Times New Roman" w:cs="Times New Roman"/>
          <w:color w:val="000000" w:themeColor="text1"/>
          <w:sz w:val="24"/>
          <w:szCs w:val="24"/>
        </w:rPr>
        <w:t>p</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r ti ndihmuar ata t</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 xml:space="preserve"> njohin apo t</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 xml:space="preserve"> identifikojn</w:t>
      </w:r>
      <w:r w:rsidR="00C034A7" w:rsidRPr="00D4422F">
        <w:rPr>
          <w:rFonts w:ascii="Times New Roman" w:eastAsia="Times New Roman" w:hAnsi="Times New Roman" w:cs="Times New Roman"/>
          <w:color w:val="000000" w:themeColor="text1"/>
          <w:sz w:val="24"/>
          <w:szCs w:val="24"/>
        </w:rPr>
        <w:t>ë</w:t>
      </w:r>
      <w:r w:rsidR="0040154D" w:rsidRPr="00D4422F">
        <w:rPr>
          <w:rFonts w:ascii="Times New Roman" w:eastAsia="Times New Roman" w:hAnsi="Times New Roman" w:cs="Times New Roman"/>
          <w:color w:val="000000" w:themeColor="text1"/>
          <w:sz w:val="24"/>
          <w:szCs w:val="24"/>
        </w:rPr>
        <w:t xml:space="preserve"> </w:t>
      </w:r>
      <w:r w:rsidR="00666E8A" w:rsidRPr="00D4422F">
        <w:rPr>
          <w:rFonts w:ascii="Times New Roman" w:eastAsia="Times New Roman" w:hAnsi="Times New Roman" w:cs="Times New Roman"/>
          <w:color w:val="000000" w:themeColor="text1"/>
          <w:sz w:val="24"/>
          <w:szCs w:val="24"/>
        </w:rPr>
        <w:t>veprime</w:t>
      </w:r>
      <w:r w:rsidR="0040154D" w:rsidRPr="00D4422F">
        <w:rPr>
          <w:rFonts w:ascii="Times New Roman" w:eastAsia="Times New Roman" w:hAnsi="Times New Roman" w:cs="Times New Roman"/>
          <w:color w:val="000000" w:themeColor="text1"/>
          <w:sz w:val="24"/>
          <w:szCs w:val="24"/>
        </w:rPr>
        <w:t xml:space="preserve">t </w:t>
      </w:r>
      <w:r w:rsidR="00666E8A" w:rsidRPr="00D4422F">
        <w:rPr>
          <w:rFonts w:ascii="Times New Roman" w:eastAsia="Times New Roman" w:hAnsi="Times New Roman" w:cs="Times New Roman"/>
          <w:color w:val="000000" w:themeColor="text1"/>
          <w:sz w:val="24"/>
          <w:szCs w:val="24"/>
        </w:rPr>
        <w:t>që mund të lidhen me pastrimin e parave</w:t>
      </w:r>
      <w:r w:rsidR="0040154D" w:rsidRPr="00D4422F">
        <w:rPr>
          <w:rFonts w:ascii="Times New Roman" w:eastAsia="Times New Roman" w:hAnsi="Times New Roman" w:cs="Times New Roman"/>
          <w:color w:val="000000" w:themeColor="text1"/>
          <w:sz w:val="24"/>
          <w:szCs w:val="24"/>
        </w:rPr>
        <w:t xml:space="preserve">, </w:t>
      </w:r>
      <w:r w:rsidR="00666E8A" w:rsidRPr="00D4422F">
        <w:rPr>
          <w:rFonts w:ascii="Times New Roman" w:eastAsia="Times New Roman" w:hAnsi="Times New Roman" w:cs="Times New Roman"/>
          <w:color w:val="000000" w:themeColor="text1"/>
          <w:sz w:val="24"/>
          <w:szCs w:val="24"/>
        </w:rPr>
        <w:t>financimin e terrorizmit</w:t>
      </w:r>
      <w:r w:rsidR="0040154D" w:rsidRPr="00D4422F">
        <w:rPr>
          <w:rFonts w:ascii="Times New Roman" w:eastAsia="Times New Roman" w:hAnsi="Times New Roman" w:cs="Times New Roman"/>
          <w:color w:val="000000" w:themeColor="text1"/>
          <w:sz w:val="24"/>
          <w:szCs w:val="24"/>
        </w:rPr>
        <w:t xml:space="preserve"> </w:t>
      </w:r>
      <w:r w:rsidR="00742928" w:rsidRPr="00D4422F">
        <w:rPr>
          <w:rFonts w:ascii="Times New Roman" w:eastAsia="Times New Roman" w:hAnsi="Times New Roman" w:cs="Times New Roman"/>
          <w:color w:val="000000" w:themeColor="text1"/>
          <w:sz w:val="24"/>
          <w:szCs w:val="24"/>
        </w:rPr>
        <w:t>apo financimin e p</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rhapjes t</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arm</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ve t</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d</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mtimit n</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mas</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w:t>
      </w:r>
      <w:r w:rsidR="00556350" w:rsidRPr="00D4422F">
        <w:rPr>
          <w:rFonts w:ascii="Times New Roman" w:eastAsia="Times New Roman" w:hAnsi="Times New Roman" w:cs="Times New Roman"/>
          <w:color w:val="000000" w:themeColor="text1"/>
          <w:sz w:val="24"/>
          <w:szCs w:val="24"/>
        </w:rPr>
        <w:t>dhe p</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r ti udh</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zuar ata se si t</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 xml:space="preserve"> veprojn</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 xml:space="preserve"> n</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 xml:space="preserve"> raste</w:t>
      </w:r>
      <w:r w:rsidR="00A0309C" w:rsidRPr="00D4422F">
        <w:rPr>
          <w:rFonts w:ascii="Times New Roman" w:eastAsia="Times New Roman" w:hAnsi="Times New Roman" w:cs="Times New Roman"/>
          <w:color w:val="000000" w:themeColor="text1"/>
          <w:sz w:val="24"/>
          <w:szCs w:val="24"/>
        </w:rPr>
        <w:t xml:space="preserve"> </w:t>
      </w:r>
      <w:r w:rsidR="00556350" w:rsidRPr="00D4422F">
        <w:rPr>
          <w:rFonts w:ascii="Times New Roman" w:eastAsia="Times New Roman" w:hAnsi="Times New Roman" w:cs="Times New Roman"/>
          <w:color w:val="000000" w:themeColor="text1"/>
          <w:sz w:val="24"/>
          <w:szCs w:val="24"/>
        </w:rPr>
        <w:t>t</w:t>
      </w:r>
      <w:r w:rsidR="00C034A7" w:rsidRPr="00D4422F">
        <w:rPr>
          <w:rFonts w:ascii="Times New Roman" w:eastAsia="Times New Roman" w:hAnsi="Times New Roman" w:cs="Times New Roman"/>
          <w:color w:val="000000" w:themeColor="text1"/>
          <w:sz w:val="24"/>
          <w:szCs w:val="24"/>
        </w:rPr>
        <w:t>ë</w:t>
      </w:r>
      <w:r w:rsidR="00556350" w:rsidRPr="00D4422F">
        <w:rPr>
          <w:rFonts w:ascii="Times New Roman" w:eastAsia="Times New Roman" w:hAnsi="Times New Roman" w:cs="Times New Roman"/>
          <w:color w:val="000000" w:themeColor="text1"/>
          <w:sz w:val="24"/>
          <w:szCs w:val="24"/>
        </w:rPr>
        <w:t xml:space="preserve"> tilla. </w:t>
      </w:r>
    </w:p>
    <w:p w:rsidR="00742928" w:rsidRPr="00D4422F" w:rsidRDefault="00556350"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K</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to programe trajnimi duhet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jen</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p</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rshtatshme p</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r funksionet ose aktivitetet e tyre  dhe p</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r rreziqet e </w:t>
      </w:r>
      <w:r w:rsidR="00FA27BC" w:rsidRPr="00D4422F">
        <w:rPr>
          <w:rFonts w:ascii="Times New Roman" w:eastAsia="Times New Roman" w:hAnsi="Times New Roman" w:cs="Times New Roman"/>
          <w:color w:val="000000" w:themeColor="text1"/>
          <w:sz w:val="24"/>
          <w:szCs w:val="24"/>
        </w:rPr>
        <w:t>pastrimit të</w:t>
      </w:r>
      <w:r w:rsidRPr="00D4422F">
        <w:rPr>
          <w:rFonts w:ascii="Times New Roman" w:eastAsia="Times New Roman" w:hAnsi="Times New Roman" w:cs="Times New Roman"/>
          <w:color w:val="000000" w:themeColor="text1"/>
          <w:sz w:val="24"/>
          <w:szCs w:val="24"/>
        </w:rPr>
        <w:t xml:space="preserve"> parave, financimi</w:t>
      </w:r>
      <w:r w:rsidR="00FA27BC" w:rsidRPr="00D4422F">
        <w:rPr>
          <w:rFonts w:ascii="Times New Roman" w:eastAsia="Times New Roman" w:hAnsi="Times New Roman" w:cs="Times New Roman"/>
          <w:color w:val="000000" w:themeColor="text1"/>
          <w:sz w:val="24"/>
          <w:szCs w:val="24"/>
        </w:rPr>
        <w:t xml:space="preserve">t të </w:t>
      </w:r>
      <w:r w:rsidRPr="00D4422F">
        <w:rPr>
          <w:rFonts w:ascii="Times New Roman" w:eastAsia="Times New Roman" w:hAnsi="Times New Roman" w:cs="Times New Roman"/>
          <w:color w:val="000000" w:themeColor="text1"/>
          <w:sz w:val="24"/>
          <w:szCs w:val="24"/>
        </w:rPr>
        <w:t>terrorizmit apo financimi</w:t>
      </w:r>
      <w:r w:rsidR="00FA27BC" w:rsidRPr="00D4422F">
        <w:rPr>
          <w:rFonts w:ascii="Times New Roman" w:eastAsia="Times New Roman" w:hAnsi="Times New Roman" w:cs="Times New Roman"/>
          <w:color w:val="000000" w:themeColor="text1"/>
          <w:sz w:val="24"/>
          <w:szCs w:val="24"/>
        </w:rPr>
        <w:t>t të</w:t>
      </w:r>
      <w:r w:rsidRPr="00D4422F">
        <w:rPr>
          <w:rFonts w:ascii="Times New Roman" w:eastAsia="Times New Roman" w:hAnsi="Times New Roman" w:cs="Times New Roman"/>
          <w:color w:val="000000" w:themeColor="text1"/>
          <w:sz w:val="24"/>
          <w:szCs w:val="24"/>
        </w:rPr>
        <w:t xml:space="preserve"> p</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rhapjes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arm</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ve t</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d</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mtimit n</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mas</w:t>
      </w:r>
      <w:r w:rsidR="00C034A7" w:rsidRPr="00D4422F">
        <w:rPr>
          <w:rFonts w:ascii="Times New Roman" w:eastAsia="Times New Roman" w:hAnsi="Times New Roman" w:cs="Times New Roman"/>
          <w:color w:val="000000" w:themeColor="text1"/>
          <w:sz w:val="24"/>
          <w:szCs w:val="24"/>
        </w:rPr>
        <w:t>ë</w:t>
      </w:r>
      <w:r w:rsidRPr="00D4422F">
        <w:rPr>
          <w:rFonts w:ascii="Times New Roman" w:eastAsia="Times New Roman" w:hAnsi="Times New Roman" w:cs="Times New Roman"/>
          <w:color w:val="000000" w:themeColor="text1"/>
          <w:sz w:val="24"/>
          <w:szCs w:val="24"/>
        </w:rPr>
        <w:t xml:space="preserve"> </w:t>
      </w:r>
      <w:r w:rsidR="00742928" w:rsidRPr="00D4422F">
        <w:rPr>
          <w:rFonts w:ascii="Times New Roman" w:eastAsia="Times New Roman" w:hAnsi="Times New Roman" w:cs="Times New Roman"/>
          <w:color w:val="000000" w:themeColor="text1"/>
          <w:sz w:val="24"/>
          <w:szCs w:val="24"/>
        </w:rPr>
        <w:t>ndaj t</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cilave </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sht</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i ekspozuar subjekti i detyruar, dhe </w:t>
      </w:r>
      <w:r w:rsidR="00C034A7" w:rsidRPr="00D4422F">
        <w:rPr>
          <w:rFonts w:ascii="Times New Roman" w:eastAsia="Times New Roman" w:hAnsi="Times New Roman" w:cs="Times New Roman"/>
          <w:color w:val="000000" w:themeColor="text1"/>
          <w:sz w:val="24"/>
          <w:szCs w:val="24"/>
        </w:rPr>
        <w:t xml:space="preserve">këto programe </w:t>
      </w:r>
      <w:r w:rsidR="00742928" w:rsidRPr="00D4422F">
        <w:rPr>
          <w:rFonts w:ascii="Times New Roman" w:eastAsia="Times New Roman" w:hAnsi="Times New Roman" w:cs="Times New Roman"/>
          <w:color w:val="000000" w:themeColor="text1"/>
          <w:sz w:val="24"/>
          <w:szCs w:val="24"/>
        </w:rPr>
        <w:t>duhet t</w:t>
      </w:r>
      <w:r w:rsidR="00C034A7" w:rsidRPr="00D4422F">
        <w:rPr>
          <w:rFonts w:ascii="Times New Roman" w:eastAsia="Times New Roman" w:hAnsi="Times New Roman" w:cs="Times New Roman"/>
          <w:color w:val="000000" w:themeColor="text1"/>
          <w:sz w:val="24"/>
          <w:szCs w:val="24"/>
        </w:rPr>
        <w:t>ë</w:t>
      </w:r>
      <w:r w:rsidR="00742928" w:rsidRPr="00D4422F">
        <w:rPr>
          <w:rFonts w:ascii="Times New Roman" w:eastAsia="Times New Roman" w:hAnsi="Times New Roman" w:cs="Times New Roman"/>
          <w:color w:val="000000" w:themeColor="text1"/>
          <w:sz w:val="24"/>
          <w:szCs w:val="24"/>
        </w:rPr>
        <w:t xml:space="preserve"> dokumentohen rregullisht. </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95</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6" w:name="bookmark13"/>
      <w:r w:rsidRPr="00D4422F">
        <w:rPr>
          <w:rFonts w:ascii="Times New Roman" w:eastAsia="Arial Unicode MS" w:hAnsi="Times New Roman" w:cs="Times New Roman"/>
          <w:b/>
          <w:bCs/>
          <w:color w:val="000000" w:themeColor="text1"/>
          <w:sz w:val="24"/>
          <w:szCs w:val="24"/>
          <w:lang w:bidi="en-US"/>
        </w:rPr>
        <w:t>Integriteti i punonjësve</w:t>
      </w:r>
      <w:bookmarkEnd w:id="6"/>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Punonjësit ose personat në </w:t>
      </w:r>
      <w:r w:rsidR="00D661A3" w:rsidRPr="00D4422F">
        <w:rPr>
          <w:rFonts w:ascii="Times New Roman" w:eastAsia="Arial Unicode MS" w:hAnsi="Times New Roman" w:cs="Times New Roman"/>
          <w:color w:val="000000" w:themeColor="text1"/>
          <w:sz w:val="24"/>
          <w:szCs w:val="24"/>
          <w:lang w:bidi="en-US"/>
        </w:rPr>
        <w:t xml:space="preserve">pozicione </w:t>
      </w:r>
      <w:r w:rsidRPr="00D4422F">
        <w:rPr>
          <w:rFonts w:ascii="Times New Roman" w:eastAsia="Arial Unicode MS" w:hAnsi="Times New Roman" w:cs="Times New Roman"/>
          <w:color w:val="000000" w:themeColor="text1"/>
          <w:sz w:val="24"/>
          <w:szCs w:val="24"/>
          <w:lang w:bidi="en-US"/>
        </w:rPr>
        <w:t xml:space="preserve">të ngjashme, duke përfshirë agjentët dhe shpërndarësit, që marrin pjesë drejtpërdrejt në përputhshmërinë e subjektit të detyruar me </w:t>
      </w:r>
      <w:r w:rsidR="00633CCD" w:rsidRPr="00D4422F">
        <w:rPr>
          <w:rFonts w:ascii="Times New Roman" w:eastAsia="Arial Unicode MS" w:hAnsi="Times New Roman" w:cs="Times New Roman"/>
          <w:color w:val="000000" w:themeColor="text1"/>
          <w:sz w:val="24"/>
          <w:szCs w:val="24"/>
          <w:lang w:bidi="en-US"/>
        </w:rPr>
        <w:t>k</w:t>
      </w:r>
      <w:r w:rsidR="00663816" w:rsidRPr="00D4422F">
        <w:rPr>
          <w:rFonts w:ascii="Times New Roman" w:eastAsia="Arial Unicode MS" w:hAnsi="Times New Roman" w:cs="Times New Roman"/>
          <w:color w:val="000000" w:themeColor="text1"/>
          <w:sz w:val="24"/>
          <w:szCs w:val="24"/>
          <w:lang w:bidi="en-US"/>
        </w:rPr>
        <w:t>ë</w:t>
      </w:r>
      <w:r w:rsidR="00633CCD" w:rsidRPr="00D4422F">
        <w:rPr>
          <w:rFonts w:ascii="Times New Roman" w:eastAsia="Arial Unicode MS" w:hAnsi="Times New Roman" w:cs="Times New Roman"/>
          <w:color w:val="000000" w:themeColor="text1"/>
          <w:sz w:val="24"/>
          <w:szCs w:val="24"/>
          <w:lang w:bidi="en-US"/>
        </w:rPr>
        <w:t>rkesat ligjore t</w:t>
      </w:r>
      <w:r w:rsidR="00663816" w:rsidRPr="00D4422F">
        <w:rPr>
          <w:rFonts w:ascii="Times New Roman" w:eastAsia="Arial Unicode MS" w:hAnsi="Times New Roman" w:cs="Times New Roman"/>
          <w:color w:val="000000" w:themeColor="text1"/>
          <w:sz w:val="24"/>
          <w:szCs w:val="24"/>
          <w:lang w:bidi="en-US"/>
        </w:rPr>
        <w:t>ë</w:t>
      </w:r>
      <w:r w:rsidR="00633CC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Pjesë</w:t>
      </w:r>
      <w:r w:rsidR="00633CCD" w:rsidRPr="00D4422F">
        <w:rPr>
          <w:rFonts w:ascii="Times New Roman" w:eastAsia="Arial Unicode MS" w:hAnsi="Times New Roman" w:cs="Times New Roman"/>
          <w:color w:val="000000" w:themeColor="text1"/>
          <w:sz w:val="24"/>
          <w:szCs w:val="24"/>
          <w:lang w:bidi="en-US"/>
        </w:rPr>
        <w:t>s t</w:t>
      </w:r>
      <w:r w:rsidR="00663816" w:rsidRPr="00D4422F">
        <w:rPr>
          <w:rFonts w:ascii="Times New Roman" w:eastAsia="Arial Unicode MS" w:hAnsi="Times New Roman" w:cs="Times New Roman"/>
          <w:color w:val="000000" w:themeColor="text1"/>
          <w:sz w:val="24"/>
          <w:szCs w:val="24"/>
          <w:lang w:bidi="en-US"/>
        </w:rPr>
        <w:t>ë</w:t>
      </w:r>
      <w:r w:rsidR="00633CC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II</w:t>
      </w:r>
      <w:r w:rsidR="00633CCD" w:rsidRPr="00D4422F">
        <w:rPr>
          <w:rFonts w:ascii="Times New Roman" w:eastAsia="Arial Unicode MS" w:hAnsi="Times New Roman" w:cs="Times New Roman"/>
          <w:color w:val="000000" w:themeColor="text1"/>
          <w:sz w:val="24"/>
          <w:szCs w:val="24"/>
          <w:lang w:bidi="en-US"/>
        </w:rPr>
        <w:t xml:space="preserve"> dhe Pjes</w:t>
      </w:r>
      <w:r w:rsidR="00663816" w:rsidRPr="00D4422F">
        <w:rPr>
          <w:rFonts w:ascii="Times New Roman" w:eastAsia="Arial Unicode MS" w:hAnsi="Times New Roman" w:cs="Times New Roman"/>
          <w:color w:val="000000" w:themeColor="text1"/>
          <w:sz w:val="24"/>
          <w:szCs w:val="24"/>
          <w:lang w:bidi="en-US"/>
        </w:rPr>
        <w:t>ë</w:t>
      </w:r>
      <w:r w:rsidR="00633CCD" w:rsidRPr="00D4422F">
        <w:rPr>
          <w:rFonts w:ascii="Times New Roman" w:eastAsia="Arial Unicode MS" w:hAnsi="Times New Roman" w:cs="Times New Roman"/>
          <w:color w:val="000000" w:themeColor="text1"/>
          <w:sz w:val="24"/>
          <w:szCs w:val="24"/>
          <w:lang w:bidi="en-US"/>
        </w:rPr>
        <w:t>s t</w:t>
      </w:r>
      <w:r w:rsidR="00663816" w:rsidRPr="00D4422F">
        <w:rPr>
          <w:rFonts w:ascii="Times New Roman" w:eastAsia="Arial Unicode MS" w:hAnsi="Times New Roman" w:cs="Times New Roman"/>
          <w:color w:val="000000" w:themeColor="text1"/>
          <w:sz w:val="24"/>
          <w:szCs w:val="24"/>
          <w:lang w:bidi="en-US"/>
        </w:rPr>
        <w:t>ë</w:t>
      </w:r>
      <w:r w:rsidR="00633CC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III të këtij ligji</w:t>
      </w:r>
      <w:r w:rsidR="00633CCD" w:rsidRPr="00D4422F">
        <w:rPr>
          <w:rFonts w:ascii="Times New Roman" w:eastAsia="Arial Unicode MS" w:hAnsi="Times New Roman" w:cs="Times New Roman"/>
          <w:color w:val="000000" w:themeColor="text1"/>
          <w:sz w:val="24"/>
          <w:szCs w:val="24"/>
          <w:lang w:bidi="en-US"/>
        </w:rPr>
        <w:t xml:space="preserve">, </w:t>
      </w:r>
      <w:r w:rsidR="00633CCD" w:rsidRPr="00D4422F">
        <w:rPr>
          <w:rFonts w:ascii="Times New Roman" w:eastAsia="Times New Roman" w:hAnsi="Times New Roman" w:cs="Times New Roman"/>
          <w:color w:val="000000" w:themeColor="text1"/>
          <w:sz w:val="24"/>
          <w:szCs w:val="24"/>
        </w:rPr>
        <w:t>çdo akti nënligjor dhe çdo akti administrativ t</w:t>
      </w:r>
      <w:r w:rsidR="00663816" w:rsidRPr="00D4422F">
        <w:rPr>
          <w:rFonts w:ascii="Times New Roman" w:eastAsia="Times New Roman" w:hAnsi="Times New Roman" w:cs="Times New Roman"/>
          <w:color w:val="000000" w:themeColor="text1"/>
          <w:sz w:val="24"/>
          <w:szCs w:val="24"/>
        </w:rPr>
        <w:t>ë</w:t>
      </w:r>
      <w:r w:rsidR="00633CCD" w:rsidRPr="00D4422F">
        <w:rPr>
          <w:rFonts w:ascii="Times New Roman" w:eastAsia="Times New Roman" w:hAnsi="Times New Roman" w:cs="Times New Roman"/>
          <w:color w:val="000000" w:themeColor="text1"/>
          <w:sz w:val="24"/>
          <w:szCs w:val="24"/>
        </w:rPr>
        <w:t xml:space="preserve"> nxjerrë nga mbikqyrësit,</w:t>
      </w:r>
      <w:r w:rsidRPr="00D4422F">
        <w:rPr>
          <w:rFonts w:ascii="Times New Roman" w:eastAsia="Arial Unicode MS" w:hAnsi="Times New Roman" w:cs="Times New Roman"/>
          <w:color w:val="000000" w:themeColor="text1"/>
          <w:sz w:val="24"/>
          <w:szCs w:val="24"/>
          <w:lang w:bidi="en-US"/>
        </w:rPr>
        <w:t xml:space="preserve"> </w:t>
      </w:r>
      <w:r w:rsidR="00633CCD" w:rsidRPr="00D4422F">
        <w:rPr>
          <w:rFonts w:ascii="Times New Roman" w:eastAsia="Arial Unicode MS" w:hAnsi="Times New Roman" w:cs="Times New Roman"/>
          <w:color w:val="000000" w:themeColor="text1"/>
          <w:sz w:val="24"/>
          <w:szCs w:val="24"/>
          <w:lang w:bidi="en-US"/>
        </w:rPr>
        <w:t xml:space="preserve">duhet ti </w:t>
      </w:r>
      <w:r w:rsidRPr="00D4422F">
        <w:rPr>
          <w:rFonts w:ascii="Times New Roman" w:hAnsi="Times New Roman" w:cs="Times New Roman"/>
          <w:color w:val="000000" w:themeColor="text1"/>
          <w:sz w:val="24"/>
          <w:szCs w:val="24"/>
        </w:rPr>
        <w:t>nënshtrohe</w:t>
      </w:r>
      <w:r w:rsidR="00633CCD"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një vlerësimi </w:t>
      </w:r>
      <w:r w:rsidR="00FF6117" w:rsidRPr="00D4422F">
        <w:rPr>
          <w:rFonts w:ascii="Times New Roman" w:hAnsi="Times New Roman" w:cs="Times New Roman"/>
          <w:color w:val="000000" w:themeColor="text1"/>
          <w:sz w:val="24"/>
          <w:szCs w:val="24"/>
        </w:rPr>
        <w:t>n</w:t>
      </w:r>
      <w:r w:rsidR="00663816" w:rsidRPr="00D4422F">
        <w:rPr>
          <w:rFonts w:ascii="Times New Roman" w:hAnsi="Times New Roman" w:cs="Times New Roman"/>
          <w:color w:val="000000" w:themeColor="text1"/>
          <w:sz w:val="24"/>
          <w:szCs w:val="24"/>
        </w:rPr>
        <w:t>ë</w:t>
      </w:r>
      <w:r w:rsidR="00FF6117" w:rsidRPr="00D4422F">
        <w:rPr>
          <w:rFonts w:ascii="Times New Roman" w:hAnsi="Times New Roman" w:cs="Times New Roman"/>
          <w:color w:val="000000" w:themeColor="text1"/>
          <w:sz w:val="24"/>
          <w:szCs w:val="24"/>
        </w:rPr>
        <w:t xml:space="preserve"> p</w:t>
      </w:r>
      <w:r w:rsidR="00663816" w:rsidRPr="00D4422F">
        <w:rPr>
          <w:rFonts w:ascii="Times New Roman" w:hAnsi="Times New Roman" w:cs="Times New Roman"/>
          <w:color w:val="000000" w:themeColor="text1"/>
          <w:sz w:val="24"/>
          <w:szCs w:val="24"/>
        </w:rPr>
        <w:t>ë</w:t>
      </w:r>
      <w:r w:rsidR="00FF6117" w:rsidRPr="00D4422F">
        <w:rPr>
          <w:rFonts w:ascii="Times New Roman" w:hAnsi="Times New Roman" w:cs="Times New Roman"/>
          <w:color w:val="000000" w:themeColor="text1"/>
          <w:sz w:val="24"/>
          <w:szCs w:val="24"/>
        </w:rPr>
        <w:t xml:space="preserve">rputhje </w:t>
      </w:r>
      <w:r w:rsidRPr="00D4422F">
        <w:rPr>
          <w:rFonts w:ascii="Times New Roman" w:hAnsi="Times New Roman" w:cs="Times New Roman"/>
          <w:color w:val="000000" w:themeColor="text1"/>
          <w:sz w:val="24"/>
          <w:szCs w:val="24"/>
        </w:rPr>
        <w:t xml:space="preserve">me rreziqet që lidhen me detyrat </w:t>
      </w:r>
      <w:r w:rsidR="00BB7B73" w:rsidRPr="00D4422F">
        <w:rPr>
          <w:rFonts w:ascii="Times New Roman" w:hAnsi="Times New Roman" w:cs="Times New Roman"/>
          <w:color w:val="000000" w:themeColor="text1"/>
          <w:sz w:val="24"/>
          <w:szCs w:val="24"/>
        </w:rPr>
        <w:t xml:space="preserve">e kryera </w:t>
      </w:r>
      <w:r w:rsidRPr="00D4422F">
        <w:rPr>
          <w:rFonts w:ascii="Times New Roman" w:eastAsia="Arial Unicode MS" w:hAnsi="Times New Roman" w:cs="Times New Roman"/>
          <w:color w:val="000000" w:themeColor="text1"/>
          <w:sz w:val="24"/>
          <w:szCs w:val="24"/>
          <w:lang w:bidi="en-US"/>
        </w:rPr>
        <w:t>dhe përmbajtja e të c</w:t>
      </w:r>
      <w:r w:rsidR="00BB7B73" w:rsidRPr="00D4422F">
        <w:rPr>
          <w:rFonts w:ascii="Times New Roman" w:eastAsia="Arial Unicode MS" w:hAnsi="Times New Roman" w:cs="Times New Roman"/>
          <w:color w:val="000000" w:themeColor="text1"/>
          <w:sz w:val="24"/>
          <w:szCs w:val="24"/>
          <w:lang w:bidi="en-US"/>
        </w:rPr>
        <w:t>ilit miratohet nga përgjegjësi i</w:t>
      </w:r>
      <w:r w:rsidRPr="00D4422F">
        <w:rPr>
          <w:rFonts w:ascii="Times New Roman" w:eastAsia="Arial Unicode MS" w:hAnsi="Times New Roman" w:cs="Times New Roman"/>
          <w:color w:val="000000" w:themeColor="text1"/>
          <w:sz w:val="24"/>
          <w:szCs w:val="24"/>
          <w:lang w:bidi="en-US"/>
        </w:rPr>
        <w:t xml:space="preserve"> pajtueshmërinë, </w:t>
      </w:r>
      <w:r w:rsidR="00BB7B73" w:rsidRPr="00D4422F">
        <w:rPr>
          <w:rFonts w:ascii="Times New Roman" w:eastAsia="Arial Unicode MS" w:hAnsi="Times New Roman" w:cs="Times New Roman"/>
          <w:color w:val="000000" w:themeColor="text1"/>
          <w:sz w:val="24"/>
          <w:szCs w:val="24"/>
          <w:lang w:bidi="en-US"/>
        </w:rPr>
        <w:t>p</w:t>
      </w:r>
      <w:r w:rsidR="00663816" w:rsidRPr="00D4422F">
        <w:rPr>
          <w:rFonts w:ascii="Times New Roman" w:eastAsia="Arial Unicode MS" w:hAnsi="Times New Roman" w:cs="Times New Roman"/>
          <w:color w:val="000000" w:themeColor="text1"/>
          <w:sz w:val="24"/>
          <w:szCs w:val="24"/>
          <w:lang w:bidi="en-US"/>
        </w:rPr>
        <w:t>ë</w:t>
      </w:r>
      <w:r w:rsidR="00BB7B73" w:rsidRPr="00D4422F">
        <w:rPr>
          <w:rFonts w:ascii="Times New Roman" w:eastAsia="Arial Unicode MS" w:hAnsi="Times New Roman" w:cs="Times New Roman"/>
          <w:color w:val="000000" w:themeColor="text1"/>
          <w:sz w:val="24"/>
          <w:szCs w:val="24"/>
          <w:lang w:bidi="en-US"/>
        </w:rPr>
        <w:t>r</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aftësitë, njohuritë dhe ekspertizën individuale për </w:t>
      </w:r>
      <w:r w:rsidR="00BB7B73" w:rsidRPr="00D4422F">
        <w:rPr>
          <w:rFonts w:ascii="Times New Roman" w:eastAsia="Arial Unicode MS" w:hAnsi="Times New Roman" w:cs="Times New Roman"/>
          <w:color w:val="000000" w:themeColor="text1"/>
          <w:sz w:val="24"/>
          <w:szCs w:val="24"/>
          <w:lang w:bidi="en-US"/>
        </w:rPr>
        <w:t>t</w:t>
      </w:r>
      <w:r w:rsidR="00663816" w:rsidRPr="00D4422F">
        <w:rPr>
          <w:rFonts w:ascii="Times New Roman" w:eastAsia="Arial Unicode MS" w:hAnsi="Times New Roman" w:cs="Times New Roman"/>
          <w:color w:val="000000" w:themeColor="text1"/>
          <w:sz w:val="24"/>
          <w:szCs w:val="24"/>
          <w:lang w:bidi="en-US"/>
        </w:rPr>
        <w:t>ë</w:t>
      </w:r>
      <w:r w:rsidR="00BB7B73" w:rsidRPr="00D4422F">
        <w:rPr>
          <w:rFonts w:ascii="Times New Roman" w:eastAsia="Arial Unicode MS" w:hAnsi="Times New Roman" w:cs="Times New Roman"/>
          <w:color w:val="000000" w:themeColor="text1"/>
          <w:sz w:val="24"/>
          <w:szCs w:val="24"/>
          <w:lang w:bidi="en-US"/>
        </w:rPr>
        <w:t xml:space="preserve"> kryer funksionet e tyre n</w:t>
      </w:r>
      <w:r w:rsidR="00663816" w:rsidRPr="00D4422F">
        <w:rPr>
          <w:rFonts w:ascii="Times New Roman" w:eastAsia="Arial Unicode MS" w:hAnsi="Times New Roman" w:cs="Times New Roman"/>
          <w:color w:val="000000" w:themeColor="text1"/>
          <w:sz w:val="24"/>
          <w:szCs w:val="24"/>
          <w:lang w:bidi="en-US"/>
        </w:rPr>
        <w:t>ë</w:t>
      </w:r>
      <w:r w:rsidR="00BB7B73" w:rsidRPr="00D4422F">
        <w:rPr>
          <w:rFonts w:ascii="Times New Roman" w:eastAsia="Arial Unicode MS" w:hAnsi="Times New Roman" w:cs="Times New Roman"/>
          <w:color w:val="000000" w:themeColor="text1"/>
          <w:sz w:val="24"/>
          <w:szCs w:val="24"/>
          <w:lang w:bidi="en-US"/>
        </w:rPr>
        <w:t xml:space="preserve"> m</w:t>
      </w:r>
      <w:r w:rsidR="00663816" w:rsidRPr="00D4422F">
        <w:rPr>
          <w:rFonts w:ascii="Times New Roman" w:eastAsia="Arial Unicode MS" w:hAnsi="Times New Roman" w:cs="Times New Roman"/>
          <w:color w:val="000000" w:themeColor="text1"/>
          <w:sz w:val="24"/>
          <w:szCs w:val="24"/>
          <w:lang w:bidi="en-US"/>
        </w:rPr>
        <w:t>ë</w:t>
      </w:r>
      <w:r w:rsidR="00BB7B73" w:rsidRPr="00D4422F">
        <w:rPr>
          <w:rFonts w:ascii="Times New Roman" w:eastAsia="Arial Unicode MS" w:hAnsi="Times New Roman" w:cs="Times New Roman"/>
          <w:color w:val="000000" w:themeColor="text1"/>
          <w:sz w:val="24"/>
          <w:szCs w:val="24"/>
          <w:lang w:bidi="en-US"/>
        </w:rPr>
        <w:t>nyr</w:t>
      </w:r>
      <w:r w:rsidR="00663816" w:rsidRPr="00D4422F">
        <w:rPr>
          <w:rFonts w:ascii="Times New Roman" w:eastAsia="Arial Unicode MS" w:hAnsi="Times New Roman" w:cs="Times New Roman"/>
          <w:color w:val="000000" w:themeColor="text1"/>
          <w:sz w:val="24"/>
          <w:szCs w:val="24"/>
          <w:lang w:bidi="en-US"/>
        </w:rPr>
        <w:t>ë</w:t>
      </w:r>
      <w:r w:rsidR="00BB7B73" w:rsidRPr="00D4422F">
        <w:rPr>
          <w:rFonts w:ascii="Times New Roman" w:eastAsia="Arial Unicode MS" w:hAnsi="Times New Roman" w:cs="Times New Roman"/>
          <w:color w:val="000000" w:themeColor="text1"/>
          <w:sz w:val="24"/>
          <w:szCs w:val="24"/>
          <w:lang w:bidi="en-US"/>
        </w:rPr>
        <w:t xml:space="preserve"> efektive;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reputacionin e mirë, ndershmërinë dhe integritetin.</w:t>
      </w:r>
    </w:p>
    <w:p w:rsidR="00174F1D" w:rsidRPr="00D4422F" w:rsidRDefault="00BB7B7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 xml:space="preserve">Vlerësimi i përmendur në </w:t>
      </w:r>
      <w:r w:rsidRPr="00D4422F">
        <w:rPr>
          <w:rFonts w:ascii="Times New Roman" w:eastAsia="Arial Unicode MS" w:hAnsi="Times New Roman" w:cs="Times New Roman"/>
          <w:color w:val="000000" w:themeColor="text1"/>
          <w:sz w:val="24"/>
          <w:szCs w:val="24"/>
          <w:lang w:bidi="en-US"/>
        </w:rPr>
        <w:t>pik</w:t>
      </w:r>
      <w:r w:rsidR="0066381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n 1 t</w:t>
      </w:r>
      <w:r w:rsidR="0066381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k</w:t>
      </w:r>
      <w:r w:rsidR="00663816"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tij neni </w:t>
      </w:r>
      <w:r w:rsidR="0001362A" w:rsidRPr="00D4422F">
        <w:rPr>
          <w:rFonts w:ascii="Times New Roman" w:eastAsia="Arial Unicode MS" w:hAnsi="Times New Roman" w:cs="Times New Roman"/>
          <w:color w:val="000000" w:themeColor="text1"/>
          <w:sz w:val="24"/>
          <w:szCs w:val="24"/>
          <w:lang w:bidi="en-US"/>
        </w:rPr>
        <w:t>duhet t</w:t>
      </w:r>
      <w:r w:rsidR="00663816" w:rsidRPr="00D4422F">
        <w:rPr>
          <w:rFonts w:ascii="Times New Roman" w:eastAsia="Arial Unicode MS" w:hAnsi="Times New Roman" w:cs="Times New Roman"/>
          <w:color w:val="000000" w:themeColor="text1"/>
          <w:sz w:val="24"/>
          <w:szCs w:val="24"/>
          <w:lang w:bidi="en-US"/>
        </w:rPr>
        <w:t>ë</w:t>
      </w:r>
      <w:r w:rsidR="0001362A"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kryhet para </w:t>
      </w:r>
      <w:r w:rsidR="0001362A" w:rsidRPr="00D4422F">
        <w:rPr>
          <w:rFonts w:ascii="Times New Roman" w:eastAsia="Arial Unicode MS" w:hAnsi="Times New Roman" w:cs="Times New Roman"/>
          <w:color w:val="000000" w:themeColor="text1"/>
          <w:sz w:val="24"/>
          <w:szCs w:val="24"/>
          <w:lang w:bidi="en-US"/>
        </w:rPr>
        <w:t>se</w:t>
      </w:r>
      <w:r w:rsidR="00666E8A" w:rsidRPr="00D4422F">
        <w:rPr>
          <w:rFonts w:ascii="Times New Roman" w:eastAsia="Arial Unicode MS" w:hAnsi="Times New Roman" w:cs="Times New Roman"/>
          <w:color w:val="000000" w:themeColor="text1"/>
          <w:sz w:val="24"/>
          <w:szCs w:val="24"/>
          <w:lang w:bidi="en-US"/>
        </w:rPr>
        <w:t xml:space="preserve"> punonjësi ose personi në një pozicion të ngjashëm</w:t>
      </w:r>
      <w:r w:rsidR="0001362A" w:rsidRPr="00D4422F">
        <w:rPr>
          <w:rFonts w:ascii="Times New Roman" w:eastAsia="Arial Unicode MS" w:hAnsi="Times New Roman" w:cs="Times New Roman"/>
          <w:color w:val="000000" w:themeColor="text1"/>
          <w:sz w:val="24"/>
          <w:szCs w:val="24"/>
          <w:lang w:bidi="en-US"/>
        </w:rPr>
        <w:t xml:space="preserve"> t</w:t>
      </w:r>
      <w:r w:rsidR="00663816" w:rsidRPr="00D4422F">
        <w:rPr>
          <w:rFonts w:ascii="Times New Roman" w:eastAsia="Arial Unicode MS" w:hAnsi="Times New Roman" w:cs="Times New Roman"/>
          <w:color w:val="000000" w:themeColor="text1"/>
          <w:sz w:val="24"/>
          <w:szCs w:val="24"/>
          <w:lang w:bidi="en-US"/>
        </w:rPr>
        <w:t>ë</w:t>
      </w:r>
      <w:r w:rsidR="0001362A" w:rsidRPr="00D4422F">
        <w:rPr>
          <w:rFonts w:ascii="Times New Roman" w:eastAsia="Arial Unicode MS" w:hAnsi="Times New Roman" w:cs="Times New Roman"/>
          <w:color w:val="000000" w:themeColor="text1"/>
          <w:sz w:val="24"/>
          <w:szCs w:val="24"/>
          <w:lang w:bidi="en-US"/>
        </w:rPr>
        <w:t xml:space="preserve"> </w:t>
      </w:r>
      <w:r w:rsidR="00B57696" w:rsidRPr="00D4422F">
        <w:rPr>
          <w:rFonts w:ascii="Times New Roman" w:eastAsia="Arial Unicode MS" w:hAnsi="Times New Roman" w:cs="Times New Roman"/>
          <w:color w:val="000000" w:themeColor="text1"/>
          <w:sz w:val="24"/>
          <w:szCs w:val="24"/>
          <w:lang w:bidi="en-US"/>
        </w:rPr>
        <w:t>ushtroj</w:t>
      </w:r>
      <w:r w:rsidR="00586599" w:rsidRPr="00D4422F">
        <w:rPr>
          <w:rFonts w:ascii="Times New Roman" w:eastAsia="Arial Unicode MS" w:hAnsi="Times New Roman" w:cs="Times New Roman"/>
          <w:color w:val="000000" w:themeColor="text1"/>
          <w:sz w:val="24"/>
          <w:szCs w:val="24"/>
          <w:lang w:bidi="en-US"/>
        </w:rPr>
        <w:t>ë</w:t>
      </w:r>
      <w:r w:rsidR="00B57696" w:rsidRPr="00D4422F">
        <w:rPr>
          <w:rFonts w:ascii="Times New Roman" w:eastAsia="Arial Unicode MS" w:hAnsi="Times New Roman" w:cs="Times New Roman"/>
          <w:color w:val="000000" w:themeColor="text1"/>
          <w:sz w:val="24"/>
          <w:szCs w:val="24"/>
          <w:lang w:bidi="en-US"/>
        </w:rPr>
        <w:t xml:space="preserve"> funksionin</w:t>
      </w:r>
      <w:r w:rsidR="00666E8A" w:rsidRPr="00D4422F">
        <w:rPr>
          <w:rFonts w:ascii="Times New Roman" w:eastAsia="Arial Unicode MS" w:hAnsi="Times New Roman" w:cs="Times New Roman"/>
          <w:color w:val="000000" w:themeColor="text1"/>
          <w:sz w:val="24"/>
          <w:szCs w:val="24"/>
          <w:lang w:bidi="en-US"/>
        </w:rPr>
        <w:t xml:space="preserve">, duke përfshirë agjentët dhe shpërndarësit, dhe </w:t>
      </w:r>
      <w:r w:rsidR="0001362A" w:rsidRPr="00D4422F">
        <w:rPr>
          <w:rFonts w:ascii="Times New Roman" w:eastAsia="Arial Unicode MS" w:hAnsi="Times New Roman" w:cs="Times New Roman"/>
          <w:color w:val="000000" w:themeColor="text1"/>
          <w:sz w:val="24"/>
          <w:szCs w:val="24"/>
          <w:lang w:bidi="en-US"/>
        </w:rPr>
        <w:t>duhet t</w:t>
      </w:r>
      <w:r w:rsidR="00663816" w:rsidRPr="00D4422F">
        <w:rPr>
          <w:rFonts w:ascii="Times New Roman" w:eastAsia="Arial Unicode MS" w:hAnsi="Times New Roman" w:cs="Times New Roman"/>
          <w:color w:val="000000" w:themeColor="text1"/>
          <w:sz w:val="24"/>
          <w:szCs w:val="24"/>
          <w:lang w:bidi="en-US"/>
        </w:rPr>
        <w:t>ë</w:t>
      </w:r>
      <w:r w:rsidR="0001362A"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përsëritet rregullisht. Intensiteti i vlerësimeve të </w:t>
      </w:r>
      <w:r w:rsidR="0001362A" w:rsidRPr="00D4422F">
        <w:rPr>
          <w:rFonts w:ascii="Times New Roman" w:eastAsia="Arial Unicode MS" w:hAnsi="Times New Roman" w:cs="Times New Roman"/>
          <w:color w:val="000000" w:themeColor="text1"/>
          <w:sz w:val="24"/>
          <w:szCs w:val="24"/>
          <w:lang w:bidi="en-US"/>
        </w:rPr>
        <w:t>m</w:t>
      </w:r>
      <w:r w:rsidR="00663816" w:rsidRPr="00D4422F">
        <w:rPr>
          <w:rFonts w:ascii="Times New Roman" w:eastAsia="Arial Unicode MS" w:hAnsi="Times New Roman" w:cs="Times New Roman"/>
          <w:color w:val="000000" w:themeColor="text1"/>
          <w:sz w:val="24"/>
          <w:szCs w:val="24"/>
          <w:lang w:bidi="en-US"/>
        </w:rPr>
        <w:t>ë</w:t>
      </w:r>
      <w:r w:rsidR="0001362A" w:rsidRPr="00D4422F">
        <w:rPr>
          <w:rFonts w:ascii="Times New Roman" w:eastAsia="Arial Unicode MS" w:hAnsi="Times New Roman" w:cs="Times New Roman"/>
          <w:color w:val="000000" w:themeColor="text1"/>
          <w:sz w:val="24"/>
          <w:szCs w:val="24"/>
          <w:lang w:bidi="en-US"/>
        </w:rPr>
        <w:t>vonshme duhet t</w:t>
      </w:r>
      <w:r w:rsidR="00663816" w:rsidRPr="00D4422F">
        <w:rPr>
          <w:rFonts w:ascii="Times New Roman" w:eastAsia="Arial Unicode MS" w:hAnsi="Times New Roman" w:cs="Times New Roman"/>
          <w:color w:val="000000" w:themeColor="text1"/>
          <w:sz w:val="24"/>
          <w:szCs w:val="24"/>
          <w:lang w:bidi="en-US"/>
        </w:rPr>
        <w:t>ë</w:t>
      </w:r>
      <w:r w:rsidR="0001362A"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përcaktohet në bazë të detyrave që i janë ngarkuar personit dhe rreziqeve që lidhen me funksionin që </w:t>
      </w:r>
      <w:r w:rsidR="00663816" w:rsidRPr="00D4422F">
        <w:rPr>
          <w:rFonts w:ascii="Times New Roman" w:eastAsia="Arial Unicode MS" w:hAnsi="Times New Roman" w:cs="Times New Roman"/>
          <w:color w:val="000000" w:themeColor="text1"/>
          <w:sz w:val="24"/>
          <w:szCs w:val="24"/>
          <w:lang w:bidi="en-US"/>
        </w:rPr>
        <w:t>ata kryejnë</w:t>
      </w:r>
      <w:r w:rsidR="00666E8A" w:rsidRPr="00D4422F">
        <w:rPr>
          <w:rFonts w:ascii="Times New Roman" w:eastAsia="Arial Unicode MS" w:hAnsi="Times New Roman" w:cs="Times New Roman"/>
          <w:color w:val="000000" w:themeColor="text1"/>
          <w:sz w:val="24"/>
          <w:szCs w:val="24"/>
          <w:lang w:bidi="en-US"/>
        </w:rPr>
        <w:t>.</w:t>
      </w:r>
    </w:p>
    <w:p w:rsidR="00174F1D" w:rsidRPr="00D4422F" w:rsidRDefault="0066381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w:t>
      </w:r>
      <w:r w:rsidR="00666E8A" w:rsidRPr="00D4422F">
        <w:rPr>
          <w:rFonts w:ascii="Times New Roman" w:eastAsia="Arial Unicode MS" w:hAnsi="Times New Roman" w:cs="Times New Roman"/>
          <w:color w:val="000000" w:themeColor="text1"/>
          <w:sz w:val="24"/>
          <w:szCs w:val="24"/>
          <w:lang w:bidi="en-US"/>
        </w:rPr>
        <w:t xml:space="preserve">. Punonjësit ose personat në pozicione të ngjashme, duke përfshirë agjentët dhe shpërndarësit, të cilëve u </w:t>
      </w:r>
      <w:r w:rsidR="00B57696" w:rsidRPr="00D4422F">
        <w:rPr>
          <w:rFonts w:ascii="Times New Roman" w:eastAsia="Arial Unicode MS" w:hAnsi="Times New Roman" w:cs="Times New Roman"/>
          <w:color w:val="000000" w:themeColor="text1"/>
          <w:sz w:val="24"/>
          <w:szCs w:val="24"/>
          <w:lang w:bidi="en-US"/>
        </w:rPr>
        <w:t>ngarkohen</w:t>
      </w:r>
      <w:r w:rsidR="00666E8A" w:rsidRPr="00D4422F">
        <w:rPr>
          <w:rFonts w:ascii="Times New Roman" w:eastAsia="Arial Unicode MS" w:hAnsi="Times New Roman" w:cs="Times New Roman"/>
          <w:color w:val="000000" w:themeColor="text1"/>
          <w:sz w:val="24"/>
          <w:szCs w:val="24"/>
          <w:lang w:bidi="en-US"/>
        </w:rPr>
        <w:t xml:space="preserve"> detyra që kanë të bëjnë me përputhshmërinë e subje</w:t>
      </w:r>
      <w:r w:rsidR="00B57696" w:rsidRPr="00D4422F">
        <w:rPr>
          <w:rFonts w:ascii="Times New Roman" w:eastAsia="Arial Unicode MS" w:hAnsi="Times New Roman" w:cs="Times New Roman"/>
          <w:color w:val="000000" w:themeColor="text1"/>
          <w:sz w:val="24"/>
          <w:szCs w:val="24"/>
          <w:lang w:bidi="en-US"/>
        </w:rPr>
        <w:t xml:space="preserve">ktit të detyruar me Pjesën e II </w:t>
      </w:r>
      <w:r w:rsidR="00847A84" w:rsidRPr="00D4422F">
        <w:rPr>
          <w:rFonts w:ascii="Times New Roman" w:eastAsia="Arial Unicode MS" w:hAnsi="Times New Roman" w:cs="Times New Roman"/>
          <w:color w:val="000000" w:themeColor="text1"/>
          <w:sz w:val="24"/>
          <w:szCs w:val="24"/>
          <w:lang w:bidi="en-US"/>
        </w:rPr>
        <w:t>dhe Pjes</w:t>
      </w:r>
      <w:r w:rsidR="00586599" w:rsidRPr="00D4422F">
        <w:rPr>
          <w:rFonts w:ascii="Times New Roman" w:eastAsia="Arial Unicode MS" w:hAnsi="Times New Roman" w:cs="Times New Roman"/>
          <w:color w:val="000000" w:themeColor="text1"/>
          <w:sz w:val="24"/>
          <w:szCs w:val="24"/>
          <w:lang w:bidi="en-US"/>
        </w:rPr>
        <w:t>ë</w:t>
      </w:r>
      <w:r w:rsidR="00847A84" w:rsidRPr="00D4422F">
        <w:rPr>
          <w:rFonts w:ascii="Times New Roman" w:eastAsia="Arial Unicode MS" w:hAnsi="Times New Roman" w:cs="Times New Roman"/>
          <w:color w:val="000000" w:themeColor="text1"/>
          <w:sz w:val="24"/>
          <w:szCs w:val="24"/>
          <w:lang w:bidi="en-US"/>
        </w:rPr>
        <w:t xml:space="preserve">n e </w:t>
      </w:r>
      <w:r w:rsidR="00B57696" w:rsidRPr="00D4422F">
        <w:rPr>
          <w:rFonts w:ascii="Times New Roman" w:eastAsia="Arial Unicode MS" w:hAnsi="Times New Roman" w:cs="Times New Roman"/>
          <w:color w:val="000000" w:themeColor="text1"/>
          <w:sz w:val="24"/>
          <w:szCs w:val="24"/>
          <w:lang w:bidi="en-US"/>
        </w:rPr>
        <w:t>III</w:t>
      </w:r>
      <w:r w:rsidR="00666E8A" w:rsidRPr="00D4422F">
        <w:rPr>
          <w:rFonts w:ascii="Times New Roman" w:eastAsia="Arial Unicode MS" w:hAnsi="Times New Roman" w:cs="Times New Roman"/>
          <w:color w:val="000000" w:themeColor="text1"/>
          <w:sz w:val="24"/>
          <w:szCs w:val="24"/>
          <w:lang w:bidi="en-US"/>
        </w:rPr>
        <w:t xml:space="preserve"> të këtij ligji</w:t>
      </w:r>
      <w:r w:rsidR="00DE7D2A" w:rsidRPr="00D4422F">
        <w:rPr>
          <w:rFonts w:ascii="Times New Roman" w:eastAsia="Arial Unicode MS" w:hAnsi="Times New Roman" w:cs="Times New Roman"/>
          <w:color w:val="000000" w:themeColor="text1"/>
          <w:sz w:val="24"/>
          <w:szCs w:val="24"/>
          <w:lang w:bidi="en-US"/>
        </w:rPr>
        <w:t>, t</w:t>
      </w:r>
      <w:r w:rsidR="00586599" w:rsidRPr="00D4422F">
        <w:rPr>
          <w:rFonts w:ascii="Times New Roman" w:eastAsia="Arial Unicode MS" w:hAnsi="Times New Roman" w:cs="Times New Roman"/>
          <w:color w:val="000000" w:themeColor="text1"/>
          <w:sz w:val="24"/>
          <w:szCs w:val="24"/>
          <w:lang w:bidi="en-US"/>
        </w:rPr>
        <w:t>ë</w:t>
      </w:r>
      <w:r w:rsidR="00DE7D2A" w:rsidRPr="00D4422F">
        <w:rPr>
          <w:rFonts w:ascii="Times New Roman" w:eastAsia="Arial Unicode MS" w:hAnsi="Times New Roman" w:cs="Times New Roman"/>
          <w:color w:val="000000" w:themeColor="text1"/>
          <w:sz w:val="24"/>
          <w:szCs w:val="24"/>
          <w:lang w:bidi="en-US"/>
        </w:rPr>
        <w:t xml:space="preserve"> </w:t>
      </w:r>
      <w:r w:rsidR="00DE7D2A" w:rsidRPr="00D4422F">
        <w:rPr>
          <w:rFonts w:ascii="Times New Roman" w:eastAsia="Times New Roman" w:hAnsi="Times New Roman" w:cs="Times New Roman"/>
          <w:color w:val="000000" w:themeColor="text1"/>
          <w:sz w:val="24"/>
          <w:szCs w:val="24"/>
        </w:rPr>
        <w:t>çdo akti nënligjor dhe çdo akti administrativ të nxjerrë nga mbikqyrësit,</w:t>
      </w:r>
      <w:r w:rsidR="00DE7D2A" w:rsidRPr="00D4422F">
        <w:rPr>
          <w:rFonts w:ascii="Times New Roman" w:eastAsia="Arial Unicode MS" w:hAnsi="Times New Roman" w:cs="Times New Roman"/>
          <w:color w:val="000000" w:themeColor="text1"/>
          <w:sz w:val="24"/>
          <w:szCs w:val="24"/>
          <w:lang w:bidi="en-US"/>
        </w:rPr>
        <w:t xml:space="preserve"> duhet t</w:t>
      </w:r>
      <w:r w:rsidR="00586599" w:rsidRPr="00D4422F">
        <w:rPr>
          <w:rFonts w:ascii="Times New Roman" w:eastAsia="Arial Unicode MS" w:hAnsi="Times New Roman" w:cs="Times New Roman"/>
          <w:color w:val="000000" w:themeColor="text1"/>
          <w:sz w:val="24"/>
          <w:szCs w:val="24"/>
          <w:lang w:bidi="en-US"/>
        </w:rPr>
        <w:t>ë</w:t>
      </w:r>
      <w:r w:rsidR="00DE7D2A"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informojnë</w:t>
      </w:r>
      <w:r w:rsidR="00847A84" w:rsidRPr="00D4422F">
        <w:rPr>
          <w:rFonts w:ascii="Times New Roman" w:eastAsia="Arial Unicode MS" w:hAnsi="Times New Roman" w:cs="Times New Roman"/>
          <w:color w:val="000000" w:themeColor="text1"/>
          <w:sz w:val="24"/>
          <w:szCs w:val="24"/>
          <w:lang w:bidi="en-US"/>
        </w:rPr>
        <w:t xml:space="preserve"> përgjegjësin e </w:t>
      </w:r>
      <w:r w:rsidR="00DE7D2A" w:rsidRPr="00D4422F">
        <w:rPr>
          <w:rFonts w:ascii="Times New Roman" w:eastAsia="Arial Unicode MS" w:hAnsi="Times New Roman" w:cs="Times New Roman"/>
          <w:color w:val="000000" w:themeColor="text1"/>
          <w:sz w:val="24"/>
          <w:szCs w:val="24"/>
          <w:lang w:bidi="en-US"/>
        </w:rPr>
        <w:t>përputhshmëris</w:t>
      </w:r>
      <w:r w:rsidR="00666E8A" w:rsidRPr="00D4422F">
        <w:rPr>
          <w:rFonts w:ascii="Times New Roman" w:eastAsia="Arial Unicode MS" w:hAnsi="Times New Roman" w:cs="Times New Roman"/>
          <w:color w:val="000000" w:themeColor="text1"/>
          <w:sz w:val="24"/>
          <w:szCs w:val="24"/>
          <w:lang w:bidi="en-US"/>
        </w:rPr>
        <w:t xml:space="preserve">ë lidhur me çdo marrëdhënie të ngushtë private ose profesionale të krijuar me klientët e subjektit të detyruar  ose me klientët e </w:t>
      </w:r>
      <w:r w:rsidR="00DE7D2A" w:rsidRPr="00D4422F">
        <w:rPr>
          <w:rFonts w:ascii="Times New Roman" w:eastAsia="Arial Unicode MS" w:hAnsi="Times New Roman" w:cs="Times New Roman"/>
          <w:color w:val="000000" w:themeColor="text1"/>
          <w:sz w:val="24"/>
          <w:szCs w:val="24"/>
          <w:lang w:bidi="en-US"/>
        </w:rPr>
        <w:t>mundsh</w:t>
      </w:r>
      <w:r w:rsidR="00586599" w:rsidRPr="00D4422F">
        <w:rPr>
          <w:rFonts w:ascii="Times New Roman" w:eastAsia="Arial Unicode MS" w:hAnsi="Times New Roman" w:cs="Times New Roman"/>
          <w:color w:val="000000" w:themeColor="text1"/>
          <w:sz w:val="24"/>
          <w:szCs w:val="24"/>
          <w:lang w:bidi="en-US"/>
        </w:rPr>
        <w:t>ë</w:t>
      </w:r>
      <w:r w:rsidR="00DE7D2A" w:rsidRPr="00D4422F">
        <w:rPr>
          <w:rFonts w:ascii="Times New Roman" w:eastAsia="Arial Unicode MS" w:hAnsi="Times New Roman" w:cs="Times New Roman"/>
          <w:color w:val="000000" w:themeColor="text1"/>
          <w:sz w:val="24"/>
          <w:szCs w:val="24"/>
          <w:lang w:bidi="en-US"/>
        </w:rPr>
        <w:t xml:space="preserve">m dhe </w:t>
      </w:r>
      <w:r w:rsidR="00666E8A" w:rsidRPr="00D4422F">
        <w:rPr>
          <w:rFonts w:ascii="Times New Roman" w:hAnsi="Times New Roman" w:cs="Times New Roman"/>
          <w:color w:val="000000" w:themeColor="text1"/>
          <w:sz w:val="24"/>
          <w:szCs w:val="24"/>
        </w:rPr>
        <w:t xml:space="preserve">nuk mund të </w:t>
      </w:r>
      <w:r w:rsidR="00DE7D2A" w:rsidRPr="00D4422F">
        <w:rPr>
          <w:rFonts w:ascii="Times New Roman" w:hAnsi="Times New Roman" w:cs="Times New Roman"/>
          <w:color w:val="000000" w:themeColor="text1"/>
          <w:sz w:val="24"/>
          <w:szCs w:val="24"/>
        </w:rPr>
        <w:t>lejohen t</w:t>
      </w:r>
      <w:r w:rsidR="00586599" w:rsidRPr="00D4422F">
        <w:rPr>
          <w:rFonts w:ascii="Times New Roman" w:hAnsi="Times New Roman" w:cs="Times New Roman"/>
          <w:color w:val="000000" w:themeColor="text1"/>
          <w:sz w:val="24"/>
          <w:szCs w:val="24"/>
        </w:rPr>
        <w:t>ë</w:t>
      </w:r>
      <w:r w:rsidR="00DE7D2A" w:rsidRPr="00D4422F">
        <w:rPr>
          <w:rFonts w:ascii="Times New Roman" w:hAnsi="Times New Roman" w:cs="Times New Roman"/>
          <w:color w:val="000000" w:themeColor="text1"/>
          <w:sz w:val="24"/>
          <w:szCs w:val="24"/>
        </w:rPr>
        <w:t xml:space="preserve"> </w:t>
      </w:r>
      <w:r w:rsidR="00666E8A" w:rsidRPr="00D4422F">
        <w:rPr>
          <w:rFonts w:ascii="Times New Roman" w:hAnsi="Times New Roman" w:cs="Times New Roman"/>
          <w:color w:val="000000" w:themeColor="text1"/>
          <w:sz w:val="24"/>
          <w:szCs w:val="24"/>
        </w:rPr>
        <w:t>kryejnë detyra</w:t>
      </w:r>
      <w:r w:rsidR="00666E8A" w:rsidRPr="00D4422F">
        <w:rPr>
          <w:rFonts w:ascii="Times New Roman" w:eastAsia="Arial Unicode MS" w:hAnsi="Times New Roman" w:cs="Times New Roman"/>
          <w:color w:val="000000" w:themeColor="text1"/>
          <w:sz w:val="24"/>
          <w:szCs w:val="24"/>
          <w:lang w:bidi="en-US"/>
        </w:rPr>
        <w:t xml:space="preserve"> që kanë të bëjnë me pajtueshmërinë e subjek</w:t>
      </w:r>
      <w:r w:rsidR="00847A84" w:rsidRPr="00D4422F">
        <w:rPr>
          <w:rFonts w:ascii="Times New Roman" w:eastAsia="Arial Unicode MS" w:hAnsi="Times New Roman" w:cs="Times New Roman"/>
          <w:color w:val="000000" w:themeColor="text1"/>
          <w:sz w:val="24"/>
          <w:szCs w:val="24"/>
          <w:lang w:bidi="en-US"/>
        </w:rPr>
        <w:t>tit të detyruar në lidhje me k</w:t>
      </w:r>
      <w:r w:rsidR="00586599" w:rsidRPr="00D4422F">
        <w:rPr>
          <w:rFonts w:ascii="Times New Roman" w:eastAsia="Arial Unicode MS" w:hAnsi="Times New Roman" w:cs="Times New Roman"/>
          <w:color w:val="000000" w:themeColor="text1"/>
          <w:sz w:val="24"/>
          <w:szCs w:val="24"/>
          <w:lang w:bidi="en-US"/>
        </w:rPr>
        <w:t>ë</w:t>
      </w:r>
      <w:r w:rsidR="00847A84" w:rsidRPr="00D4422F">
        <w:rPr>
          <w:rFonts w:ascii="Times New Roman" w:eastAsia="Arial Unicode MS" w:hAnsi="Times New Roman" w:cs="Times New Roman"/>
          <w:color w:val="000000" w:themeColor="text1"/>
          <w:sz w:val="24"/>
          <w:szCs w:val="24"/>
          <w:lang w:bidi="en-US"/>
        </w:rPr>
        <w:t>ta</w:t>
      </w:r>
      <w:r w:rsidR="00666E8A" w:rsidRPr="00D4422F">
        <w:rPr>
          <w:rFonts w:ascii="Times New Roman" w:eastAsia="Arial Unicode MS" w:hAnsi="Times New Roman" w:cs="Times New Roman"/>
          <w:color w:val="000000" w:themeColor="text1"/>
          <w:sz w:val="24"/>
          <w:szCs w:val="24"/>
          <w:lang w:bidi="en-US"/>
        </w:rPr>
        <w:t xml:space="preserve"> klientë.</w:t>
      </w:r>
    </w:p>
    <w:p w:rsidR="00174F1D" w:rsidRPr="00D4422F" w:rsidRDefault="00847A84"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w:t>
      </w:r>
      <w:r w:rsidR="00666E8A" w:rsidRPr="00D4422F">
        <w:rPr>
          <w:rFonts w:ascii="Times New Roman" w:eastAsia="Arial Unicode MS" w:hAnsi="Times New Roman" w:cs="Times New Roman"/>
          <w:color w:val="000000" w:themeColor="text1"/>
          <w:sz w:val="24"/>
          <w:szCs w:val="24"/>
          <w:lang w:bidi="en-US"/>
        </w:rPr>
        <w:t xml:space="preserve">. Subjektet e detyruara </w:t>
      </w:r>
      <w:r w:rsidRPr="00D4422F">
        <w:rPr>
          <w:rFonts w:ascii="Times New Roman" w:eastAsia="Arial Unicode MS" w:hAnsi="Times New Roman" w:cs="Times New Roman"/>
          <w:color w:val="000000" w:themeColor="text1"/>
          <w:sz w:val="24"/>
          <w:szCs w:val="24"/>
          <w:lang w:bidi="en-US"/>
        </w:rPr>
        <w:t>duhet t</w:t>
      </w:r>
      <w:r w:rsidR="00586599"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miratojnë procedura për parandali</w:t>
      </w:r>
      <w:r w:rsidRPr="00D4422F">
        <w:rPr>
          <w:rFonts w:ascii="Times New Roman" w:eastAsia="Arial Unicode MS" w:hAnsi="Times New Roman" w:cs="Times New Roman"/>
          <w:color w:val="000000" w:themeColor="text1"/>
          <w:sz w:val="24"/>
          <w:szCs w:val="24"/>
          <w:lang w:bidi="en-US"/>
        </w:rPr>
        <w:t>min dhe menaxhimin e konfliktit</w:t>
      </w:r>
      <w:r w:rsidR="00666E8A" w:rsidRPr="00D4422F">
        <w:rPr>
          <w:rFonts w:ascii="Times New Roman" w:eastAsia="Arial Unicode MS" w:hAnsi="Times New Roman" w:cs="Times New Roman"/>
          <w:color w:val="000000" w:themeColor="text1"/>
          <w:sz w:val="24"/>
          <w:szCs w:val="24"/>
          <w:lang w:bidi="en-US"/>
        </w:rPr>
        <w:t xml:space="preserve"> të interesit që mund të ndikojnë në kryerjen e detyrave që lidhen me përputhshmë</w:t>
      </w:r>
      <w:bookmarkStart w:id="7" w:name="bookmark14"/>
      <w:r w:rsidR="00586599" w:rsidRPr="00D4422F">
        <w:rPr>
          <w:rFonts w:ascii="Times New Roman" w:eastAsia="Arial Unicode MS" w:hAnsi="Times New Roman" w:cs="Times New Roman"/>
          <w:color w:val="000000" w:themeColor="text1"/>
          <w:sz w:val="24"/>
          <w:szCs w:val="24"/>
          <w:lang w:bidi="en-US"/>
        </w:rPr>
        <w:t xml:space="preserve">rinë e subjektit të detyruar me Pjesën e II dhe Pjesën e III të këtij ligji, të </w:t>
      </w:r>
      <w:r w:rsidR="00586599" w:rsidRPr="00D4422F">
        <w:rPr>
          <w:rFonts w:ascii="Times New Roman" w:eastAsia="Times New Roman" w:hAnsi="Times New Roman" w:cs="Times New Roman"/>
          <w:color w:val="000000" w:themeColor="text1"/>
          <w:sz w:val="24"/>
          <w:szCs w:val="24"/>
        </w:rPr>
        <w:t>çdo akti nënligjor dhe çdo akti administrativ të nxjerrë nga mbikqyrësit</w:t>
      </w:r>
      <w:r w:rsidR="00586599" w:rsidRPr="00D4422F">
        <w:rPr>
          <w:rFonts w:ascii="Times New Roman" w:eastAsia="Arial Unicode MS" w:hAnsi="Times New Roman" w:cs="Times New Roman"/>
          <w:color w:val="000000" w:themeColor="text1"/>
          <w:sz w:val="24"/>
          <w:szCs w:val="24"/>
          <w:lang w:bidi="en-US"/>
        </w:rPr>
        <w:t xml:space="preserve"> </w:t>
      </w:r>
      <w:bookmarkEnd w:id="7"/>
    </w:p>
    <w:p w:rsidR="00666E8A" w:rsidRPr="00D4422F" w:rsidRDefault="0058659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w:t>
      </w:r>
      <w:r w:rsidR="00666E8A" w:rsidRPr="00D4422F">
        <w:rPr>
          <w:rFonts w:ascii="Times New Roman" w:eastAsia="Arial Unicode MS" w:hAnsi="Times New Roman" w:cs="Times New Roman"/>
          <w:iCs/>
          <w:color w:val="000000" w:themeColor="text1"/>
          <w:sz w:val="24"/>
          <w:szCs w:val="24"/>
          <w:lang w:bidi="en-US"/>
        </w:rPr>
        <w:t>Ky nen nuk zbatohet kur subjekti i detyruar është një person fizik ose një person juridik, veprimtaria e të cilit kryhet vetëm nga një person fizik.</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96</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Raportimi i shkeljeve dhe mbrojtja e personave raportues</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Subjektet e detyruara sigurojnë që raportimi i shkeljeve të detyrimeve që rrjedhin nga ky ligj dhe aktet nënligjore në zbatim të tij, si dhe mbrojtja e personave që raportojnë këto shkelje, të realizohen në përputhje me legjislacionin në fuqi për sinjalizimin dhe mbrojtjen e sinjalizuesve.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Subjektet e detyruara krijojnë dhe zbatojnë kanale të brendshme për raportimin e shkeljeve të detyrimeve që rrjedhin nga ky ligj dhe aktet nënligjore në zbatim të tij, në përputhje me kërkesat e legjislacioni</w:t>
      </w:r>
      <w:r w:rsidR="00342B5B"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në fuqi për sinjalizimin</w:t>
      </w:r>
      <w:r w:rsidR="00174F1D" w:rsidRPr="00D4422F">
        <w:rPr>
          <w:rFonts w:ascii="Times New Roman" w:eastAsia="Arial Unicode MS" w:hAnsi="Times New Roman" w:cs="Times New Roman"/>
          <w:color w:val="000000" w:themeColor="text1"/>
          <w:sz w:val="24"/>
          <w:szCs w:val="24"/>
          <w:lang w:bidi="en-US"/>
        </w:rPr>
        <w:t xml:space="preserve"> dhe mbrojtjen e sinjalizuesve </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Pika 2 e këtij neni nuk zbatohet kur subjekti i detyruar është një person fizik ose një person juridik veprimtaritë e të cilit kryhen nga një person fizik i vetëm.</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97</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8" w:name="bookmark15"/>
      <w:r w:rsidRPr="00D4422F">
        <w:rPr>
          <w:rFonts w:ascii="Times New Roman" w:eastAsia="Arial Unicode MS" w:hAnsi="Times New Roman" w:cs="Times New Roman"/>
          <w:b/>
          <w:bCs/>
          <w:color w:val="000000" w:themeColor="text1"/>
          <w:sz w:val="24"/>
          <w:szCs w:val="24"/>
          <w:lang w:bidi="en-US"/>
        </w:rPr>
        <w:t>Situata e punonjësve të veçantë</w:t>
      </w:r>
      <w:bookmarkEnd w:id="8"/>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Kur një person fizik që bën pjesë në një nga kategoritë e përcaktuara në nenin </w:t>
      </w:r>
      <w:r w:rsidR="00FD3143" w:rsidRPr="00D4422F">
        <w:rPr>
          <w:rFonts w:ascii="Times New Roman" w:eastAsia="Arial Unicode MS" w:hAnsi="Times New Roman" w:cs="Times New Roman"/>
          <w:iCs/>
          <w:color w:val="000000" w:themeColor="text1"/>
          <w:sz w:val="24"/>
          <w:szCs w:val="24"/>
          <w:lang w:bidi="en-US"/>
        </w:rPr>
        <w:t>86</w:t>
      </w:r>
      <w:r w:rsidRPr="00D4422F">
        <w:rPr>
          <w:rFonts w:ascii="Times New Roman" w:eastAsia="Arial Unicode MS" w:hAnsi="Times New Roman" w:cs="Times New Roman"/>
          <w:iCs/>
          <w:color w:val="000000" w:themeColor="text1"/>
          <w:sz w:val="24"/>
          <w:szCs w:val="24"/>
          <w:lang w:bidi="en-US"/>
        </w:rPr>
        <w:t xml:space="preserve">, pika 3, </w:t>
      </w:r>
      <w:r w:rsidR="00FD3143" w:rsidRPr="00D4422F">
        <w:rPr>
          <w:rFonts w:ascii="Times New Roman" w:eastAsia="Arial Unicode MS" w:hAnsi="Times New Roman" w:cs="Times New Roman"/>
          <w:iCs/>
          <w:color w:val="000000" w:themeColor="text1"/>
          <w:sz w:val="24"/>
          <w:szCs w:val="24"/>
          <w:lang w:bidi="en-US"/>
        </w:rPr>
        <w:t>t</w:t>
      </w:r>
      <w:r w:rsidR="006A05DA" w:rsidRPr="00D4422F">
        <w:rPr>
          <w:rFonts w:ascii="Times New Roman" w:eastAsia="Arial Unicode MS" w:hAnsi="Times New Roman" w:cs="Times New Roman"/>
          <w:iCs/>
          <w:color w:val="000000" w:themeColor="text1"/>
          <w:sz w:val="24"/>
          <w:szCs w:val="24"/>
          <w:lang w:bidi="en-US"/>
        </w:rPr>
        <w:t>ë</w:t>
      </w:r>
      <w:r w:rsidR="00FD3143" w:rsidRPr="00D4422F">
        <w:rPr>
          <w:rFonts w:ascii="Times New Roman" w:eastAsia="Arial Unicode MS" w:hAnsi="Times New Roman" w:cs="Times New Roman"/>
          <w:iCs/>
          <w:color w:val="000000" w:themeColor="text1"/>
          <w:sz w:val="24"/>
          <w:szCs w:val="24"/>
          <w:lang w:bidi="en-US"/>
        </w:rPr>
        <w:t xml:space="preserve"> </w:t>
      </w:r>
      <w:r w:rsidR="001D5C8F" w:rsidRPr="00D4422F">
        <w:rPr>
          <w:rFonts w:ascii="Times New Roman" w:eastAsia="Arial Unicode MS" w:hAnsi="Times New Roman" w:cs="Times New Roman"/>
          <w:iCs/>
          <w:color w:val="000000" w:themeColor="text1"/>
          <w:sz w:val="24"/>
          <w:szCs w:val="24"/>
          <w:lang w:bidi="en-US"/>
        </w:rPr>
        <w:t>ligji,</w:t>
      </w:r>
      <w:r w:rsidRPr="00D4422F">
        <w:rPr>
          <w:rFonts w:ascii="Times New Roman" w:eastAsia="Arial Unicode MS" w:hAnsi="Times New Roman" w:cs="Times New Roman"/>
          <w:iCs/>
          <w:color w:val="000000" w:themeColor="text1"/>
          <w:sz w:val="24"/>
          <w:szCs w:val="24"/>
          <w:lang w:bidi="en-US"/>
        </w:rPr>
        <w:t xml:space="preserve"> ushtron veprimtari profesionale në cilësinë e punonjësit të një personi juridik, detyrimet dhe k</w:t>
      </w:r>
      <w:r w:rsidR="00B6076E" w:rsidRPr="00D4422F">
        <w:rPr>
          <w:rFonts w:ascii="Times New Roman" w:eastAsia="Arial Unicode MS" w:hAnsi="Times New Roman" w:cs="Times New Roman"/>
          <w:iCs/>
          <w:color w:val="000000" w:themeColor="text1"/>
          <w:sz w:val="24"/>
          <w:szCs w:val="24"/>
          <w:lang w:bidi="en-US"/>
        </w:rPr>
        <w:t xml:space="preserve">ërkesat e parashikuara  </w:t>
      </w:r>
      <w:r w:rsidR="008F2014" w:rsidRPr="00D4422F">
        <w:rPr>
          <w:rFonts w:ascii="Times New Roman" w:eastAsia="Arial Unicode MS" w:hAnsi="Times New Roman" w:cs="Times New Roman"/>
          <w:iCs/>
          <w:color w:val="000000" w:themeColor="text1"/>
          <w:sz w:val="24"/>
          <w:szCs w:val="24"/>
          <w:lang w:bidi="en-US"/>
        </w:rPr>
        <w:t>n</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 xml:space="preserve"> k</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t</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 xml:space="preserve"> Pjes</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 xml:space="preserve"> t</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 xml:space="preserve"> II t</w:t>
      </w:r>
      <w:r w:rsidR="003335AC" w:rsidRPr="00D4422F">
        <w:rPr>
          <w:rFonts w:ascii="Times New Roman" w:eastAsia="Arial Unicode MS" w:hAnsi="Times New Roman" w:cs="Times New Roman"/>
          <w:iCs/>
          <w:color w:val="000000" w:themeColor="text1"/>
          <w:sz w:val="24"/>
          <w:szCs w:val="24"/>
          <w:lang w:bidi="en-US"/>
        </w:rPr>
        <w:t>ë</w:t>
      </w:r>
      <w:r w:rsidR="008F2014" w:rsidRPr="00D4422F">
        <w:rPr>
          <w:rFonts w:ascii="Times New Roman" w:eastAsia="Arial Unicode MS" w:hAnsi="Times New Roman" w:cs="Times New Roman"/>
          <w:iCs/>
          <w:color w:val="000000" w:themeColor="text1"/>
          <w:sz w:val="24"/>
          <w:szCs w:val="24"/>
          <w:lang w:bidi="en-US"/>
        </w:rPr>
        <w:t xml:space="preserve"> ligjit </w:t>
      </w:r>
      <w:r w:rsidRPr="00D4422F">
        <w:rPr>
          <w:rFonts w:ascii="Times New Roman" w:eastAsia="Arial Unicode MS" w:hAnsi="Times New Roman" w:cs="Times New Roman"/>
          <w:iCs/>
          <w:color w:val="000000" w:themeColor="text1"/>
          <w:sz w:val="24"/>
          <w:szCs w:val="24"/>
          <w:lang w:bidi="en-US"/>
        </w:rPr>
        <w:t>zbatohen ndaj personit juridik dhe jo ndaj personit fizik.</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2</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Dispozitat që zbatohen për grupet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98</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9" w:name="bookmark16"/>
      <w:r w:rsidRPr="00D4422F">
        <w:rPr>
          <w:rFonts w:ascii="Times New Roman" w:eastAsia="Arial Unicode MS" w:hAnsi="Times New Roman" w:cs="Times New Roman"/>
          <w:b/>
          <w:bCs/>
          <w:color w:val="000000" w:themeColor="text1"/>
          <w:sz w:val="24"/>
          <w:szCs w:val="24"/>
          <w:lang w:bidi="en-US"/>
        </w:rPr>
        <w:t>Kërkesat në shkallë grupi</w:t>
      </w:r>
      <w:bookmarkEnd w:id="9"/>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CA4893" w:rsidRPr="00D4422F">
        <w:rPr>
          <w:rFonts w:ascii="Times New Roman" w:eastAsia="Arial Unicode MS" w:hAnsi="Times New Roman" w:cs="Times New Roman"/>
          <w:color w:val="000000" w:themeColor="text1"/>
          <w:sz w:val="24"/>
          <w:szCs w:val="24"/>
          <w:lang w:bidi="en-US"/>
        </w:rPr>
        <w:t>Shoq</w:t>
      </w:r>
      <w:r w:rsidR="009019F0" w:rsidRPr="00D4422F">
        <w:rPr>
          <w:rFonts w:ascii="Times New Roman" w:eastAsia="Arial Unicode MS" w:hAnsi="Times New Roman" w:cs="Times New Roman"/>
          <w:color w:val="000000" w:themeColor="text1"/>
          <w:sz w:val="24"/>
          <w:szCs w:val="24"/>
          <w:lang w:bidi="en-US"/>
        </w:rPr>
        <w:t>ë</w:t>
      </w:r>
      <w:r w:rsidR="00CA4893" w:rsidRPr="00D4422F">
        <w:rPr>
          <w:rFonts w:ascii="Times New Roman" w:eastAsia="Arial Unicode MS" w:hAnsi="Times New Roman" w:cs="Times New Roman"/>
          <w:color w:val="000000" w:themeColor="text1"/>
          <w:sz w:val="24"/>
          <w:szCs w:val="24"/>
          <w:lang w:bidi="en-US"/>
        </w:rPr>
        <w:t>ria</w:t>
      </w:r>
      <w:r w:rsidRPr="00D4422F">
        <w:rPr>
          <w:rFonts w:ascii="Times New Roman" w:eastAsia="Arial Unicode MS" w:hAnsi="Times New Roman" w:cs="Times New Roman"/>
          <w:color w:val="000000" w:themeColor="text1"/>
          <w:sz w:val="24"/>
          <w:szCs w:val="24"/>
          <w:lang w:bidi="en-US"/>
        </w:rPr>
        <w:t xml:space="preserve"> mëmë garanton që kërkesat për procedurat e brendshme, vlerësimin e rrezikut dhe organizimin e stafit, të parashikuara nga </w:t>
      </w:r>
      <w:r w:rsidR="00CA4893" w:rsidRPr="00D4422F">
        <w:rPr>
          <w:rFonts w:ascii="Times New Roman" w:eastAsia="Arial Unicode MS" w:hAnsi="Times New Roman" w:cs="Times New Roman"/>
          <w:color w:val="000000" w:themeColor="text1"/>
          <w:sz w:val="24"/>
          <w:szCs w:val="24"/>
          <w:lang w:bidi="en-US"/>
        </w:rPr>
        <w:t>Seksioni 1 i k</w:t>
      </w:r>
      <w:r w:rsidR="009019F0" w:rsidRPr="00D4422F">
        <w:rPr>
          <w:rFonts w:ascii="Times New Roman" w:eastAsia="Arial Unicode MS" w:hAnsi="Times New Roman" w:cs="Times New Roman"/>
          <w:color w:val="000000" w:themeColor="text1"/>
          <w:sz w:val="24"/>
          <w:szCs w:val="24"/>
          <w:lang w:bidi="en-US"/>
        </w:rPr>
        <w:t>ë</w:t>
      </w:r>
      <w:r w:rsidR="00CA4893" w:rsidRPr="00D4422F">
        <w:rPr>
          <w:rFonts w:ascii="Times New Roman" w:eastAsia="Arial Unicode MS" w:hAnsi="Times New Roman" w:cs="Times New Roman"/>
          <w:color w:val="000000" w:themeColor="text1"/>
          <w:sz w:val="24"/>
          <w:szCs w:val="24"/>
          <w:lang w:bidi="en-US"/>
        </w:rPr>
        <w:t>tij kapitulli</w:t>
      </w:r>
      <w:r w:rsidRPr="00D4422F">
        <w:rPr>
          <w:rFonts w:ascii="Times New Roman" w:eastAsia="Arial Unicode MS" w:hAnsi="Times New Roman" w:cs="Times New Roman"/>
          <w:color w:val="000000" w:themeColor="text1"/>
          <w:sz w:val="24"/>
          <w:szCs w:val="24"/>
          <w:lang w:bidi="en-US"/>
        </w:rPr>
        <w:t xml:space="preserve">, të zbatohen në të gjitha degët dhe filialet e grupit, </w:t>
      </w:r>
      <w:r w:rsidRPr="00D4422F">
        <w:rPr>
          <w:rFonts w:ascii="Times New Roman" w:hAnsi="Times New Roman" w:cs="Times New Roman"/>
          <w:color w:val="000000" w:themeColor="text1"/>
          <w:sz w:val="24"/>
          <w:szCs w:val="24"/>
        </w:rPr>
        <w:t>në të gjitha degët dhe filialet e grupit në Republikën e Shqipërisë, në shtetet e tjera k</w:t>
      </w:r>
      <w:r w:rsidR="005E2F62" w:rsidRPr="00D4422F">
        <w:rPr>
          <w:rFonts w:ascii="Times New Roman" w:hAnsi="Times New Roman" w:cs="Times New Roman"/>
          <w:color w:val="000000" w:themeColor="text1"/>
          <w:sz w:val="24"/>
          <w:szCs w:val="24"/>
        </w:rPr>
        <w:t>u grupi ushtron veprimtari dhe</w:t>
      </w:r>
      <w:r w:rsidRPr="00D4422F">
        <w:rPr>
          <w:rFonts w:ascii="Times New Roman" w:hAnsi="Times New Roman" w:cs="Times New Roman"/>
          <w:color w:val="000000" w:themeColor="text1"/>
          <w:sz w:val="24"/>
          <w:szCs w:val="24"/>
        </w:rPr>
        <w:t xml:space="preserve"> në vendet e treta sipas rastit.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 këtë qëllim, </w:t>
      </w:r>
      <w:r w:rsidR="005E2F62" w:rsidRPr="00D4422F">
        <w:rPr>
          <w:rFonts w:ascii="Times New Roman" w:eastAsia="Arial Unicode MS" w:hAnsi="Times New Roman" w:cs="Times New Roman"/>
          <w:color w:val="000000" w:themeColor="text1"/>
          <w:sz w:val="24"/>
          <w:szCs w:val="24"/>
          <w:lang w:bidi="en-US"/>
        </w:rPr>
        <w:t>shoq</w:t>
      </w:r>
      <w:r w:rsidR="009019F0" w:rsidRPr="00D4422F">
        <w:rPr>
          <w:rFonts w:ascii="Times New Roman" w:eastAsia="Arial Unicode MS" w:hAnsi="Times New Roman" w:cs="Times New Roman"/>
          <w:color w:val="000000" w:themeColor="text1"/>
          <w:sz w:val="24"/>
          <w:szCs w:val="24"/>
          <w:lang w:bidi="en-US"/>
        </w:rPr>
        <w:t>ë</w:t>
      </w:r>
      <w:r w:rsidR="005E2F62" w:rsidRPr="00D4422F">
        <w:rPr>
          <w:rFonts w:ascii="Times New Roman" w:eastAsia="Arial Unicode MS" w:hAnsi="Times New Roman" w:cs="Times New Roman"/>
          <w:color w:val="000000" w:themeColor="text1"/>
          <w:sz w:val="24"/>
          <w:szCs w:val="24"/>
          <w:lang w:bidi="en-US"/>
        </w:rPr>
        <w:t xml:space="preserve">ria </w:t>
      </w:r>
      <w:r w:rsidRPr="00D4422F">
        <w:rPr>
          <w:rFonts w:ascii="Times New Roman" w:eastAsia="Arial Unicode MS" w:hAnsi="Times New Roman" w:cs="Times New Roman"/>
          <w:color w:val="000000" w:themeColor="text1"/>
          <w:sz w:val="24"/>
          <w:szCs w:val="24"/>
          <w:lang w:bidi="en-US"/>
        </w:rPr>
        <w:t xml:space="preserve">mëmë </w:t>
      </w:r>
      <w:r w:rsidR="00363E05" w:rsidRPr="00D4422F">
        <w:rPr>
          <w:rFonts w:ascii="Times New Roman" w:eastAsia="Arial Unicode MS" w:hAnsi="Times New Roman" w:cs="Times New Roman"/>
          <w:color w:val="000000" w:themeColor="text1"/>
          <w:sz w:val="24"/>
          <w:szCs w:val="24"/>
          <w:lang w:bidi="en-US"/>
        </w:rPr>
        <w:t>duhet t</w:t>
      </w:r>
      <w:r w:rsidR="009019F0" w:rsidRPr="00D4422F">
        <w:rPr>
          <w:rFonts w:ascii="Times New Roman" w:eastAsia="Arial Unicode MS" w:hAnsi="Times New Roman" w:cs="Times New Roman"/>
          <w:color w:val="000000" w:themeColor="text1"/>
          <w:sz w:val="24"/>
          <w:szCs w:val="24"/>
          <w:lang w:bidi="en-US"/>
        </w:rPr>
        <w:t>ë</w:t>
      </w:r>
      <w:r w:rsidR="00363E05"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krye</w:t>
      </w:r>
      <w:r w:rsidR="00363E05" w:rsidRPr="00D4422F">
        <w:rPr>
          <w:rFonts w:ascii="Times New Roman" w:eastAsia="Arial Unicode MS" w:hAnsi="Times New Roman" w:cs="Times New Roman"/>
          <w:color w:val="000000" w:themeColor="text1"/>
          <w:sz w:val="24"/>
          <w:szCs w:val="24"/>
          <w:lang w:bidi="en-US"/>
        </w:rPr>
        <w:t>j</w:t>
      </w:r>
      <w:r w:rsidR="009019F0" w:rsidRPr="00D4422F">
        <w:rPr>
          <w:rFonts w:ascii="Times New Roman" w:eastAsia="Arial Unicode MS" w:hAnsi="Times New Roman" w:cs="Times New Roman"/>
          <w:color w:val="000000" w:themeColor="text1"/>
          <w:sz w:val="24"/>
          <w:szCs w:val="24"/>
          <w:lang w:bidi="en-US"/>
        </w:rPr>
        <w:t>ë</w:t>
      </w:r>
      <w:r w:rsidR="00363E05"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një vlerësim të rrezikut në nivel grupi, duke marrë parasysh vlerësimet e rrezikut në nivel biznesi të kryera nga të gjitha degët dhe filialet e grupit, dhe </w:t>
      </w:r>
      <w:r w:rsidR="00D81831" w:rsidRPr="00D4422F">
        <w:rPr>
          <w:rFonts w:ascii="Times New Roman" w:eastAsia="Arial Unicode MS" w:hAnsi="Times New Roman" w:cs="Times New Roman"/>
          <w:color w:val="000000" w:themeColor="text1"/>
          <w:sz w:val="24"/>
          <w:szCs w:val="24"/>
          <w:lang w:bidi="en-US"/>
        </w:rPr>
        <w:t>harton</w:t>
      </w:r>
      <w:r w:rsidRPr="00D4422F">
        <w:rPr>
          <w:rFonts w:ascii="Times New Roman" w:eastAsia="Arial Unicode MS" w:hAnsi="Times New Roman" w:cs="Times New Roman"/>
          <w:color w:val="000000" w:themeColor="text1"/>
          <w:sz w:val="24"/>
          <w:szCs w:val="24"/>
          <w:lang w:bidi="en-US"/>
        </w:rPr>
        <w:t xml:space="preserve"> dhe zbaton politika, procedura dhe kontrolle të unifikuara në nivel </w:t>
      </w:r>
      <w:r w:rsidR="00D81831" w:rsidRPr="00D4422F">
        <w:rPr>
          <w:rFonts w:ascii="Times New Roman" w:eastAsia="Arial Unicode MS" w:hAnsi="Times New Roman" w:cs="Times New Roman"/>
          <w:color w:val="000000" w:themeColor="text1"/>
          <w:sz w:val="24"/>
          <w:szCs w:val="24"/>
          <w:lang w:bidi="en-US"/>
        </w:rPr>
        <w:t>grupi, duke përfshirë mbrojtjen e të dhënave</w:t>
      </w:r>
      <w:r w:rsidR="00684B79" w:rsidRPr="00D4422F">
        <w:rPr>
          <w:rFonts w:ascii="Times New Roman" w:eastAsia="Arial Unicode MS" w:hAnsi="Times New Roman" w:cs="Times New Roman"/>
          <w:color w:val="000000" w:themeColor="text1"/>
          <w:sz w:val="24"/>
          <w:szCs w:val="24"/>
          <w:lang w:bidi="en-US"/>
        </w:rPr>
        <w:t xml:space="preserve"> personale</w:t>
      </w:r>
      <w:r w:rsidR="00D81831" w:rsidRPr="00D4422F">
        <w:rPr>
          <w:rFonts w:ascii="Times New Roman" w:eastAsia="Arial Unicode MS" w:hAnsi="Times New Roman" w:cs="Times New Roman"/>
          <w:color w:val="000000" w:themeColor="text1"/>
          <w:sz w:val="24"/>
          <w:szCs w:val="24"/>
          <w:lang w:bidi="en-US"/>
        </w:rPr>
        <w:t xml:space="preserve"> dhe ndarjen e informacionit brenda grupit për qëllime të </w:t>
      </w:r>
      <w:r w:rsidR="007018C5" w:rsidRPr="00D4422F">
        <w:rPr>
          <w:rFonts w:ascii="Times New Roman" w:eastAsia="Arial Unicode MS" w:hAnsi="Times New Roman" w:cs="Times New Roman"/>
          <w:color w:val="000000" w:themeColor="text1"/>
          <w:sz w:val="24"/>
          <w:szCs w:val="24"/>
          <w:lang w:bidi="en-US"/>
        </w:rPr>
        <w:t>parandalimit të pastrimit t</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parave, financimit të terrorizmit dhe financimit t</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p</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rhapjes t</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arm</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ve t</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d</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mtimit n</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mas</w:t>
      </w:r>
      <w:r w:rsidR="009019F0" w:rsidRPr="00D4422F">
        <w:rPr>
          <w:rFonts w:ascii="Times New Roman" w:eastAsia="Arial Unicode MS" w:hAnsi="Times New Roman" w:cs="Times New Roman"/>
          <w:color w:val="000000" w:themeColor="text1"/>
          <w:sz w:val="24"/>
          <w:szCs w:val="24"/>
          <w:lang w:bidi="en-US"/>
        </w:rPr>
        <w:t>ë</w:t>
      </w:r>
      <w:r w:rsidR="007018C5" w:rsidRPr="00D4422F">
        <w:rPr>
          <w:rFonts w:ascii="Times New Roman" w:eastAsia="Arial Unicode MS" w:hAnsi="Times New Roman" w:cs="Times New Roman"/>
          <w:color w:val="000000" w:themeColor="text1"/>
          <w:sz w:val="24"/>
          <w:szCs w:val="24"/>
          <w:lang w:bidi="en-US"/>
        </w:rPr>
        <w:t xml:space="preserve">, </w:t>
      </w:r>
      <w:r w:rsidR="00D81831" w:rsidRPr="00D4422F">
        <w:rPr>
          <w:rFonts w:ascii="Times New Roman" w:eastAsia="Arial Unicode MS" w:hAnsi="Times New Roman" w:cs="Times New Roman"/>
          <w:color w:val="000000" w:themeColor="text1"/>
          <w:sz w:val="24"/>
          <w:szCs w:val="24"/>
          <w:lang w:bidi="en-US"/>
        </w:rPr>
        <w:t xml:space="preserve">dhe për të siguruar </w:t>
      </w:r>
      <w:r w:rsidRPr="00D4422F">
        <w:rPr>
          <w:rFonts w:ascii="Times New Roman" w:eastAsia="Arial Unicode MS" w:hAnsi="Times New Roman" w:cs="Times New Roman"/>
          <w:color w:val="000000" w:themeColor="text1"/>
          <w:sz w:val="24"/>
          <w:szCs w:val="24"/>
          <w:lang w:bidi="en-US"/>
        </w:rPr>
        <w:t xml:space="preserve">që punonjësit e grupit janë të informuar dhe të trajnuar mbi detyrimet që rrjedhin nga </w:t>
      </w:r>
      <w:r w:rsidR="009C7D99" w:rsidRPr="00D4422F">
        <w:rPr>
          <w:rFonts w:ascii="Times New Roman" w:eastAsia="Arial Unicode MS" w:hAnsi="Times New Roman" w:cs="Times New Roman"/>
          <w:color w:val="000000" w:themeColor="text1"/>
          <w:sz w:val="24"/>
          <w:szCs w:val="24"/>
          <w:lang w:bidi="en-US"/>
        </w:rPr>
        <w:t>Pjesa e II e ligjit</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w:t>
      </w:r>
      <w:r w:rsidR="005641AB" w:rsidRPr="00D4422F">
        <w:rPr>
          <w:rFonts w:ascii="Times New Roman" w:eastAsia="Arial Unicode MS" w:hAnsi="Times New Roman" w:cs="Times New Roman"/>
          <w:color w:val="000000" w:themeColor="text1"/>
          <w:sz w:val="24"/>
          <w:szCs w:val="24"/>
          <w:lang w:bidi="en-US"/>
        </w:rPr>
        <w:t>ktet e detyruara brenda grupit duhet ti</w:t>
      </w:r>
      <w:r w:rsidRPr="00D4422F">
        <w:rPr>
          <w:rFonts w:ascii="Times New Roman" w:eastAsia="Arial Unicode MS" w:hAnsi="Times New Roman" w:cs="Times New Roman"/>
          <w:color w:val="000000" w:themeColor="text1"/>
          <w:sz w:val="24"/>
          <w:szCs w:val="24"/>
          <w:lang w:bidi="en-US"/>
        </w:rPr>
        <w:t xml:space="preserve"> zbatojnë këto politika, procedura dhe kontrolle në nivel grupi, duke </w:t>
      </w:r>
      <w:r w:rsidR="005641AB" w:rsidRPr="00D4422F">
        <w:rPr>
          <w:rFonts w:ascii="Times New Roman" w:eastAsia="Arial Unicode MS" w:hAnsi="Times New Roman" w:cs="Times New Roman"/>
          <w:color w:val="000000" w:themeColor="text1"/>
          <w:sz w:val="24"/>
          <w:szCs w:val="24"/>
          <w:lang w:bidi="en-US"/>
        </w:rPr>
        <w:t>marr</w:t>
      </w:r>
      <w:r w:rsidR="009019F0" w:rsidRPr="00D4422F">
        <w:rPr>
          <w:rFonts w:ascii="Times New Roman" w:eastAsia="Arial Unicode MS" w:hAnsi="Times New Roman" w:cs="Times New Roman"/>
          <w:color w:val="000000" w:themeColor="text1"/>
          <w:sz w:val="24"/>
          <w:szCs w:val="24"/>
          <w:lang w:bidi="en-US"/>
        </w:rPr>
        <w:t>ë</w:t>
      </w:r>
      <w:r w:rsidR="005641AB" w:rsidRPr="00D4422F">
        <w:rPr>
          <w:rFonts w:ascii="Times New Roman" w:eastAsia="Arial Unicode MS" w:hAnsi="Times New Roman" w:cs="Times New Roman"/>
          <w:color w:val="000000" w:themeColor="text1"/>
          <w:sz w:val="24"/>
          <w:szCs w:val="24"/>
          <w:lang w:bidi="en-US"/>
        </w:rPr>
        <w:t xml:space="preserve"> parasysh </w:t>
      </w:r>
      <w:r w:rsidRPr="00D4422F">
        <w:rPr>
          <w:rFonts w:ascii="Times New Roman" w:eastAsia="Arial Unicode MS" w:hAnsi="Times New Roman" w:cs="Times New Roman"/>
          <w:color w:val="000000" w:themeColor="text1"/>
          <w:sz w:val="24"/>
          <w:szCs w:val="24"/>
          <w:lang w:bidi="en-US"/>
        </w:rPr>
        <w:t>specifikat e veprimtarisë së tyre dhe me rreziqet ndaj të cilave janë të ekspozuara.</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Politikat, procedurat, kontrollet dhe vler</w:t>
      </w:r>
      <w:r w:rsidR="00113EF3" w:rsidRPr="00D4422F">
        <w:rPr>
          <w:rFonts w:ascii="Times New Roman" w:eastAsia="Arial Unicode MS" w:hAnsi="Times New Roman" w:cs="Times New Roman"/>
          <w:color w:val="000000" w:themeColor="text1"/>
          <w:sz w:val="24"/>
          <w:szCs w:val="24"/>
          <w:lang w:bidi="en-US"/>
        </w:rPr>
        <w:t>ësimi i rrezikut në nivel grupi, t</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 xml:space="preserve"> p</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rmendura n</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 xml:space="preserve"> k</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t</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 xml:space="preserve"> pik</w:t>
      </w:r>
      <w:r w:rsidR="009019F0" w:rsidRPr="00D4422F">
        <w:rPr>
          <w:rFonts w:ascii="Times New Roman" w:eastAsia="Arial Unicode MS" w:hAnsi="Times New Roman" w:cs="Times New Roman"/>
          <w:color w:val="000000" w:themeColor="text1"/>
          <w:sz w:val="24"/>
          <w:szCs w:val="24"/>
          <w:lang w:bidi="en-US"/>
        </w:rPr>
        <w:t>ë</w:t>
      </w:r>
      <w:r w:rsidR="00113EF3" w:rsidRPr="00D4422F">
        <w:rPr>
          <w:rFonts w:ascii="Times New Roman" w:eastAsia="Arial Unicode MS" w:hAnsi="Times New Roman" w:cs="Times New Roman"/>
          <w:color w:val="000000" w:themeColor="text1"/>
          <w:sz w:val="24"/>
          <w:szCs w:val="24"/>
          <w:lang w:bidi="en-US"/>
        </w:rPr>
        <w:t xml:space="preserve">, </w:t>
      </w:r>
      <w:r w:rsidR="00EB6F70" w:rsidRPr="00D4422F">
        <w:rPr>
          <w:rFonts w:ascii="Times New Roman" w:eastAsia="Arial Unicode MS" w:hAnsi="Times New Roman" w:cs="Times New Roman"/>
          <w:color w:val="000000" w:themeColor="text1"/>
          <w:sz w:val="24"/>
          <w:szCs w:val="24"/>
          <w:lang w:bidi="en-US"/>
        </w:rPr>
        <w:t>duhet t</w:t>
      </w:r>
      <w:r w:rsidR="009019F0" w:rsidRPr="00D4422F">
        <w:rPr>
          <w:rFonts w:ascii="Times New Roman" w:eastAsia="Arial Unicode MS" w:hAnsi="Times New Roman" w:cs="Times New Roman"/>
          <w:color w:val="000000" w:themeColor="text1"/>
          <w:sz w:val="24"/>
          <w:szCs w:val="24"/>
          <w:lang w:bidi="en-US"/>
        </w:rPr>
        <w:t>ë</w:t>
      </w:r>
      <w:r w:rsidR="00EB6F7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përfshijnë të gjitha elementet e </w:t>
      </w:r>
      <w:r w:rsidR="00EB6F70" w:rsidRPr="00D4422F">
        <w:rPr>
          <w:rFonts w:ascii="Times New Roman" w:eastAsia="Arial Unicode MS" w:hAnsi="Times New Roman" w:cs="Times New Roman"/>
          <w:color w:val="000000" w:themeColor="text1"/>
          <w:sz w:val="24"/>
          <w:szCs w:val="24"/>
          <w:lang w:bidi="en-US"/>
        </w:rPr>
        <w:t>listuar n</w:t>
      </w:r>
      <w:r w:rsidR="009019F0" w:rsidRPr="00D4422F">
        <w:rPr>
          <w:rFonts w:ascii="Times New Roman" w:eastAsia="Arial Unicode MS" w:hAnsi="Times New Roman" w:cs="Times New Roman"/>
          <w:color w:val="000000" w:themeColor="text1"/>
          <w:sz w:val="24"/>
          <w:szCs w:val="24"/>
          <w:lang w:bidi="en-US"/>
        </w:rPr>
        <w:t>ë</w:t>
      </w:r>
      <w:r w:rsidR="00EB6F70" w:rsidRPr="00D4422F">
        <w:rPr>
          <w:rFonts w:ascii="Times New Roman" w:eastAsia="Arial Unicode MS" w:hAnsi="Times New Roman" w:cs="Times New Roman"/>
          <w:color w:val="000000" w:themeColor="text1"/>
          <w:sz w:val="24"/>
          <w:szCs w:val="24"/>
          <w:lang w:bidi="en-US"/>
        </w:rPr>
        <w:t xml:space="preserve"> n</w:t>
      </w:r>
      <w:r w:rsidR="009019F0" w:rsidRPr="00D4422F">
        <w:rPr>
          <w:rFonts w:ascii="Times New Roman" w:eastAsia="Arial Unicode MS" w:hAnsi="Times New Roman" w:cs="Times New Roman"/>
          <w:color w:val="000000" w:themeColor="text1"/>
          <w:sz w:val="24"/>
          <w:szCs w:val="24"/>
          <w:lang w:bidi="en-US"/>
        </w:rPr>
        <w:t>ë</w:t>
      </w:r>
      <w:r w:rsidR="00EB6F70" w:rsidRPr="00D4422F">
        <w:rPr>
          <w:rFonts w:ascii="Times New Roman" w:eastAsia="Arial Unicode MS" w:hAnsi="Times New Roman" w:cs="Times New Roman"/>
          <w:color w:val="000000" w:themeColor="text1"/>
          <w:sz w:val="24"/>
          <w:szCs w:val="24"/>
          <w:lang w:bidi="en-US"/>
        </w:rPr>
        <w:t xml:space="preserve"> nenet 9</w:t>
      </w:r>
      <w:r w:rsidR="00FD3143" w:rsidRPr="00D4422F">
        <w:rPr>
          <w:rFonts w:ascii="Times New Roman" w:eastAsia="Arial Unicode MS" w:hAnsi="Times New Roman" w:cs="Times New Roman"/>
          <w:color w:val="000000" w:themeColor="text1"/>
          <w:sz w:val="24"/>
          <w:szCs w:val="24"/>
          <w:lang w:bidi="en-US"/>
        </w:rPr>
        <w:t xml:space="preserve">2 dhe 93 </w:t>
      </w:r>
      <w:r w:rsidR="00EB6F70" w:rsidRPr="00D4422F">
        <w:rPr>
          <w:rFonts w:ascii="Times New Roman" w:eastAsia="Arial Unicode MS" w:hAnsi="Times New Roman" w:cs="Times New Roman"/>
          <w:color w:val="000000" w:themeColor="text1"/>
          <w:sz w:val="24"/>
          <w:szCs w:val="24"/>
          <w:lang w:bidi="en-US"/>
        </w:rPr>
        <w:t>t</w:t>
      </w:r>
      <w:r w:rsidR="009019F0" w:rsidRPr="00D4422F">
        <w:rPr>
          <w:rFonts w:ascii="Times New Roman" w:eastAsia="Arial Unicode MS" w:hAnsi="Times New Roman" w:cs="Times New Roman"/>
          <w:color w:val="000000" w:themeColor="text1"/>
          <w:sz w:val="24"/>
          <w:szCs w:val="24"/>
          <w:lang w:bidi="en-US"/>
        </w:rPr>
        <w:t>ë</w:t>
      </w:r>
      <w:r w:rsidR="00EB6F70" w:rsidRPr="00D4422F">
        <w:rPr>
          <w:rFonts w:ascii="Times New Roman" w:eastAsia="Arial Unicode MS" w:hAnsi="Times New Roman" w:cs="Times New Roman"/>
          <w:color w:val="000000" w:themeColor="text1"/>
          <w:sz w:val="24"/>
          <w:szCs w:val="24"/>
          <w:lang w:bidi="en-US"/>
        </w:rPr>
        <w:t xml:space="preserve"> ligjit</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Gjatë kryerjes së vlerësim</w:t>
      </w:r>
      <w:r w:rsidR="00363E05" w:rsidRPr="00D4422F">
        <w:rPr>
          <w:rFonts w:ascii="Times New Roman" w:eastAsia="Arial Unicode MS" w:hAnsi="Times New Roman" w:cs="Times New Roman"/>
          <w:color w:val="000000" w:themeColor="text1"/>
          <w:sz w:val="24"/>
          <w:szCs w:val="24"/>
          <w:lang w:bidi="en-US"/>
        </w:rPr>
        <w:t>it të rrezikut në nivel grupi, shoq</w:t>
      </w:r>
      <w:r w:rsidR="009019F0" w:rsidRPr="00D4422F">
        <w:rPr>
          <w:rFonts w:ascii="Times New Roman" w:eastAsia="Arial Unicode MS" w:hAnsi="Times New Roman" w:cs="Times New Roman"/>
          <w:color w:val="000000" w:themeColor="text1"/>
          <w:sz w:val="24"/>
          <w:szCs w:val="24"/>
          <w:lang w:bidi="en-US"/>
        </w:rPr>
        <w:t>ë</w:t>
      </w:r>
      <w:r w:rsidR="00363E05" w:rsidRPr="00D4422F">
        <w:rPr>
          <w:rFonts w:ascii="Times New Roman" w:eastAsia="Arial Unicode MS" w:hAnsi="Times New Roman" w:cs="Times New Roman"/>
          <w:color w:val="000000" w:themeColor="text1"/>
          <w:sz w:val="24"/>
          <w:szCs w:val="24"/>
          <w:lang w:bidi="en-US"/>
        </w:rPr>
        <w:t xml:space="preserve">ria </w:t>
      </w:r>
      <w:r w:rsidRPr="00D4422F">
        <w:rPr>
          <w:rFonts w:ascii="Times New Roman" w:eastAsia="Arial Unicode MS" w:hAnsi="Times New Roman" w:cs="Times New Roman"/>
          <w:color w:val="000000" w:themeColor="text1"/>
          <w:sz w:val="24"/>
          <w:szCs w:val="24"/>
          <w:lang w:bidi="en-US"/>
        </w:rPr>
        <w:t>mëmë merr parasysh informacionin e disponueshëm nga autoritetet kompetente të vendeve ku grupi ushtron veprimtari.</w:t>
      </w:r>
    </w:p>
    <w:p w:rsidR="00174F1D" w:rsidRPr="00D4422F" w:rsidRDefault="007B6D9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qëllimet e zbatimit t</w:t>
      </w:r>
      <w:r w:rsidR="009019F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k</w:t>
      </w:r>
      <w:r w:rsidR="009019F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saj pike, kur një grup ka shoq</w:t>
      </w:r>
      <w:r w:rsidR="009019F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 në më shumë se një shtet snëtar dhe, për grupet selia qendrore e të cilave ndodhet në Bashkimin Evropian, në vende të treta, shoq</w:t>
      </w:r>
      <w:r w:rsidR="009019F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ria mëmë duhet të marri në konsideratë informacionin e publikuar nga autoritetet e të gjitha shteteve anëtare ose vendeve të treta ku ndodhen shoq</w:t>
      </w:r>
      <w:r w:rsidR="009019F0"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riae grupit.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Funksionet e  përputhshmërisë përcaktohen në nivelin e grupit. Këto funksione përfshijnë një </w:t>
      </w:r>
      <w:r w:rsidR="006E69A9" w:rsidRPr="00D4422F">
        <w:rPr>
          <w:rFonts w:ascii="Times New Roman" w:eastAsia="Arial Unicode MS" w:hAnsi="Times New Roman" w:cs="Times New Roman"/>
          <w:color w:val="000000" w:themeColor="text1"/>
          <w:sz w:val="24"/>
          <w:szCs w:val="24"/>
          <w:lang w:bidi="en-US"/>
        </w:rPr>
        <w:t>d</w:t>
      </w:r>
      <w:r w:rsidR="006E69A9" w:rsidRPr="00D4422F">
        <w:rPr>
          <w:rFonts w:ascii="Times New Roman" w:hAnsi="Times New Roman" w:cs="Times New Roman"/>
          <w:color w:val="000000" w:themeColor="text1"/>
          <w:sz w:val="24"/>
          <w:szCs w:val="24"/>
        </w:rPr>
        <w:t>rejtues t</w:t>
      </w:r>
      <w:r w:rsidR="003335AC" w:rsidRPr="00D4422F">
        <w:rPr>
          <w:rFonts w:ascii="Times New Roman" w:hAnsi="Times New Roman" w:cs="Times New Roman"/>
          <w:color w:val="000000" w:themeColor="text1"/>
          <w:sz w:val="24"/>
          <w:szCs w:val="24"/>
        </w:rPr>
        <w:t>ë</w:t>
      </w:r>
      <w:r w:rsidR="006E69A9" w:rsidRPr="00D4422F">
        <w:rPr>
          <w:rFonts w:ascii="Times New Roman" w:hAnsi="Times New Roman" w:cs="Times New Roman"/>
          <w:color w:val="000000" w:themeColor="text1"/>
          <w:sz w:val="24"/>
          <w:szCs w:val="24"/>
        </w:rPr>
        <w:t xml:space="preserve"> përputhshmërisë </w:t>
      </w:r>
      <w:r w:rsidRPr="00D4422F">
        <w:rPr>
          <w:rFonts w:ascii="Times New Roman" w:eastAsia="Arial Unicode MS" w:hAnsi="Times New Roman" w:cs="Times New Roman"/>
          <w:color w:val="000000" w:themeColor="text1"/>
          <w:sz w:val="24"/>
          <w:szCs w:val="24"/>
          <w:lang w:bidi="en-US"/>
        </w:rPr>
        <w:t xml:space="preserve">në nivelin e grupit dhe, kur kjo justifikohet nga veprimtaritë e kryera në nivelin e grupit, një </w:t>
      </w:r>
      <w:r w:rsidR="002F653D" w:rsidRPr="00D4422F">
        <w:rPr>
          <w:rFonts w:ascii="Times New Roman" w:eastAsia="Arial Unicode MS" w:hAnsi="Times New Roman" w:cs="Times New Roman"/>
          <w:color w:val="000000" w:themeColor="text1"/>
          <w:sz w:val="24"/>
          <w:szCs w:val="24"/>
          <w:lang w:bidi="en-US"/>
        </w:rPr>
        <w:t>përgjegjës pt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pajtueshmërinë. Vendimi për shtrirjen e funksioneve të pajtueshmërisë dokumentohet.</w:t>
      </w:r>
    </w:p>
    <w:p w:rsidR="00174F1D" w:rsidRPr="00D4422F" w:rsidRDefault="002F653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Drejtuesi</w:t>
      </w:r>
      <w:r w:rsidR="006E69A9" w:rsidRPr="00D4422F">
        <w:rPr>
          <w:rFonts w:ascii="Times New Roman" w:eastAsia="Arial Unicode MS" w:hAnsi="Times New Roman" w:cs="Times New Roman"/>
          <w:color w:val="000000" w:themeColor="text1"/>
          <w:sz w:val="24"/>
          <w:szCs w:val="24"/>
          <w:lang w:bidi="en-US"/>
        </w:rPr>
        <w:t xml:space="preserve"> i përputhshmërisë i</w:t>
      </w:r>
      <w:r w:rsidR="00666E8A" w:rsidRPr="00D4422F">
        <w:rPr>
          <w:rFonts w:ascii="Times New Roman" w:eastAsia="Arial Unicode MS" w:hAnsi="Times New Roman" w:cs="Times New Roman"/>
          <w:color w:val="000000" w:themeColor="text1"/>
          <w:sz w:val="24"/>
          <w:szCs w:val="24"/>
          <w:lang w:bidi="en-US"/>
        </w:rPr>
        <w:t xml:space="preserve"> raporton rregullisht organit drejtues në funksionin e tij drejtues të </w:t>
      </w:r>
      <w:r w:rsidR="00FF34EE" w:rsidRPr="00D4422F">
        <w:rPr>
          <w:rFonts w:ascii="Times New Roman" w:eastAsia="Arial Unicode MS" w:hAnsi="Times New Roman" w:cs="Times New Roman"/>
          <w:color w:val="000000" w:themeColor="text1"/>
          <w:sz w:val="24"/>
          <w:szCs w:val="24"/>
          <w:lang w:bidi="en-US"/>
        </w:rPr>
        <w:t>shoq</w:t>
      </w:r>
      <w:r w:rsidR="003335AC" w:rsidRPr="00D4422F">
        <w:rPr>
          <w:rFonts w:ascii="Times New Roman" w:eastAsia="Arial Unicode MS" w:hAnsi="Times New Roman" w:cs="Times New Roman"/>
          <w:color w:val="000000" w:themeColor="text1"/>
          <w:sz w:val="24"/>
          <w:szCs w:val="24"/>
          <w:lang w:bidi="en-US"/>
        </w:rPr>
        <w:t>ë</w:t>
      </w:r>
      <w:r w:rsidR="00FF34EE" w:rsidRPr="00D4422F">
        <w:rPr>
          <w:rFonts w:ascii="Times New Roman" w:eastAsia="Arial Unicode MS" w:hAnsi="Times New Roman" w:cs="Times New Roman"/>
          <w:color w:val="000000" w:themeColor="text1"/>
          <w:sz w:val="24"/>
          <w:szCs w:val="24"/>
          <w:lang w:bidi="en-US"/>
        </w:rPr>
        <w:t>ris</w:t>
      </w:r>
      <w:r w:rsidR="003335AC" w:rsidRPr="00D4422F">
        <w:rPr>
          <w:rFonts w:ascii="Times New Roman" w:eastAsia="Arial Unicode MS" w:hAnsi="Times New Roman" w:cs="Times New Roman"/>
          <w:color w:val="000000" w:themeColor="text1"/>
          <w:sz w:val="24"/>
          <w:szCs w:val="24"/>
          <w:lang w:bidi="en-US"/>
        </w:rPr>
        <w:t>ë</w:t>
      </w:r>
      <w:r w:rsidR="00666E8A" w:rsidRPr="00D4422F">
        <w:rPr>
          <w:rFonts w:ascii="Times New Roman" w:eastAsia="Arial Unicode MS" w:hAnsi="Times New Roman" w:cs="Times New Roman"/>
          <w:color w:val="000000" w:themeColor="text1"/>
          <w:sz w:val="24"/>
          <w:szCs w:val="24"/>
          <w:lang w:bidi="en-US"/>
        </w:rPr>
        <w:t xml:space="preserve"> mëmë lidhur me zbatimin e politikave, procedurave dhe kontrolleve në shkallë grupi. </w:t>
      </w:r>
      <w:r w:rsidR="006E69A9" w:rsidRPr="00D4422F">
        <w:rPr>
          <w:rFonts w:ascii="Times New Roman" w:eastAsia="Arial Unicode MS" w:hAnsi="Times New Roman" w:cs="Times New Roman"/>
          <w:color w:val="000000" w:themeColor="text1"/>
          <w:sz w:val="24"/>
          <w:szCs w:val="24"/>
          <w:lang w:bidi="en-US"/>
        </w:rPr>
        <w:t xml:space="preserve">Drejtuesi </w:t>
      </w:r>
    </w:p>
    <w:p w:rsidR="00174F1D" w:rsidRPr="00D4422F" w:rsidRDefault="002F653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Drejtuesi</w:t>
      </w:r>
      <w:r w:rsidR="00666E8A" w:rsidRPr="00D4422F">
        <w:rPr>
          <w:rFonts w:ascii="Times New Roman" w:eastAsia="Arial Unicode MS" w:hAnsi="Times New Roman" w:cs="Times New Roman"/>
          <w:color w:val="000000" w:themeColor="text1"/>
          <w:sz w:val="24"/>
          <w:szCs w:val="24"/>
          <w:lang w:bidi="en-US"/>
        </w:rPr>
        <w:t xml:space="preserve"> i përputhshmërisë paraqet të paktën një herë në vit një raport mbi zbatimin e politikave, procedurave dhe kontrolleve të brendshme të subjektit të detyruar dhe ndërmerr veprimet e nevojshme për të korrigjuar në kohën e duhur çdo mangësi të identifikuar. Kur organi drejtues në funksionin e tij drejtues është një organ me përgjegjësi kolektive për vendimet e tij, </w:t>
      </w:r>
      <w:r w:rsidR="00AF7C8E" w:rsidRPr="00D4422F">
        <w:rPr>
          <w:rFonts w:ascii="Times New Roman" w:eastAsia="Arial Unicode MS" w:hAnsi="Times New Roman" w:cs="Times New Roman"/>
          <w:color w:val="000000" w:themeColor="text1"/>
          <w:sz w:val="24"/>
          <w:szCs w:val="24"/>
          <w:lang w:bidi="en-US"/>
        </w:rPr>
        <w:t xml:space="preserve">drejtuesi </w:t>
      </w:r>
      <w:r w:rsidR="00666E8A" w:rsidRPr="00D4422F">
        <w:rPr>
          <w:rFonts w:ascii="Times New Roman" w:eastAsia="Arial Unicode MS" w:hAnsi="Times New Roman" w:cs="Times New Roman"/>
          <w:color w:val="000000" w:themeColor="text1"/>
          <w:sz w:val="24"/>
          <w:szCs w:val="24"/>
          <w:lang w:bidi="en-US"/>
        </w:rPr>
        <w:t>i përputhshmërisë e ndihmon dhe e këshillon atë dhe përgatit vendimet e nevojshme për zbatimin e këtij neni.</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Politikat, procedurat dhe kontrollet që lidhen me ndarjen e informacioneve të përmendura në </w:t>
      </w:r>
      <w:r w:rsidR="00AF7C8E"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00AF7C8E" w:rsidRPr="00D4422F">
        <w:rPr>
          <w:rFonts w:ascii="Times New Roman" w:eastAsia="Arial Unicode MS" w:hAnsi="Times New Roman" w:cs="Times New Roman"/>
          <w:color w:val="000000" w:themeColor="text1"/>
          <w:sz w:val="24"/>
          <w:szCs w:val="24"/>
          <w:lang w:bidi="en-US"/>
        </w:rPr>
        <w:t>n</w:t>
      </w:r>
      <w:r w:rsidRPr="00D4422F">
        <w:rPr>
          <w:rFonts w:ascii="Times New Roman" w:eastAsia="Arial Unicode MS" w:hAnsi="Times New Roman" w:cs="Times New Roman"/>
          <w:color w:val="000000" w:themeColor="text1"/>
          <w:sz w:val="24"/>
          <w:szCs w:val="24"/>
          <w:lang w:bidi="en-US"/>
        </w:rPr>
        <w:t xml:space="preserve"> 1 </w:t>
      </w:r>
      <w:r w:rsidR="00AF7C8E"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AF7C8E"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AF7C8E"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 xml:space="preserve">u kërkojnë subjekteve të detyruara brenda grupit që të ndajnë informacione kur kjo është e rëndësishme për qëllimet e vigjilencës së duhur ndaj klientit dhe menaxhimit të rrezikut për pastrimin e parave dhe financimin e terrorizmit. Ndarja e informacioneve brenda grupit mbulon në veçanti identitetin dhe karakteristikat e klientit, pronarëve të tij përfitues ose personit në emër të të cilit vepron klienti, natyrën dhe qëllimin e marrëdhënies së biznesit dhe të transaksioneve rastësore dhe dyshimet, të shoqëruara nga analizat përkatëse, se fondet janë produkte të veprimtarive kriminale ose lidhen me financimin e terrorizmit </w:t>
      </w:r>
      <w:r w:rsidRPr="00D4422F">
        <w:rPr>
          <w:rFonts w:ascii="Times New Roman" w:hAnsi="Times New Roman" w:cs="Times New Roman"/>
          <w:color w:val="000000" w:themeColor="text1"/>
          <w:sz w:val="24"/>
          <w:szCs w:val="24"/>
        </w:rPr>
        <w:t xml:space="preserve">të raportuara pranë Agjencisë së Inteligjencës Financiare sipas nenit 69 të </w:t>
      </w:r>
      <w:r w:rsidR="00AF7C8E" w:rsidRPr="00D4422F">
        <w:rPr>
          <w:rFonts w:ascii="Times New Roman" w:hAnsi="Times New Roman" w:cs="Times New Roman"/>
          <w:color w:val="000000" w:themeColor="text1"/>
          <w:sz w:val="24"/>
          <w:szCs w:val="24"/>
        </w:rPr>
        <w:t>Pjes</w:t>
      </w:r>
      <w:r w:rsidR="003335AC" w:rsidRPr="00D4422F">
        <w:rPr>
          <w:rFonts w:ascii="Times New Roman" w:hAnsi="Times New Roman" w:cs="Times New Roman"/>
          <w:color w:val="000000" w:themeColor="text1"/>
          <w:sz w:val="24"/>
          <w:szCs w:val="24"/>
        </w:rPr>
        <w:t>ë</w:t>
      </w:r>
      <w:r w:rsidR="00AF7C8E"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AF7C8E" w:rsidRPr="00D4422F">
        <w:rPr>
          <w:rFonts w:ascii="Times New Roman" w:hAnsi="Times New Roman" w:cs="Times New Roman"/>
          <w:color w:val="000000" w:themeColor="text1"/>
          <w:sz w:val="24"/>
          <w:szCs w:val="24"/>
        </w:rPr>
        <w:t xml:space="preserve"> I t</w:t>
      </w:r>
      <w:r w:rsidR="003335AC" w:rsidRPr="00D4422F">
        <w:rPr>
          <w:rFonts w:ascii="Times New Roman" w:hAnsi="Times New Roman" w:cs="Times New Roman"/>
          <w:color w:val="000000" w:themeColor="text1"/>
          <w:sz w:val="24"/>
          <w:szCs w:val="24"/>
        </w:rPr>
        <w:t>ë</w:t>
      </w:r>
      <w:r w:rsidR="00AF7C8E"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këtij ligji</w:t>
      </w:r>
      <w:r w:rsidRPr="00D4422F">
        <w:rPr>
          <w:rFonts w:ascii="Times New Roman" w:eastAsia="Arial Unicode MS" w:hAnsi="Times New Roman" w:cs="Times New Roman"/>
          <w:color w:val="000000" w:themeColor="text1"/>
          <w:sz w:val="24"/>
          <w:szCs w:val="24"/>
          <w:lang w:bidi="en-US"/>
        </w:rPr>
        <w:t>, përveç rasteve kur udhëzohet ndryshe nga autoriteti përgjegjës.</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Politikat, procedurat dhe kontrollet në shkallë grupi nuk i pengojnë subjektet brenda një grupi që nuk janë subjekte të detyruara që t'u japin informacion subjekteve të detyruara brenda të njëjtit grup, kur ndarja e këtij informacioni është e rëndësishme për këto subjekte të detyruara për të përmbushur kërkesat e përcaktuara në këtë rregullore.</w:t>
      </w:r>
    </w:p>
    <w:p w:rsidR="00174F1D" w:rsidRPr="00D4422F" w:rsidRDefault="001E5A6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Shoq</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rit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mëmë miratojnë politika, procedura dhe kontrolle në shkallë grupi për të siguruar që informacioni i ndarë në përputhje me </w:t>
      </w:r>
      <w:r w:rsidR="00913F26"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00913F26" w:rsidRPr="00D4422F">
        <w:rPr>
          <w:rFonts w:ascii="Times New Roman" w:eastAsia="Arial Unicode MS" w:hAnsi="Times New Roman" w:cs="Times New Roman"/>
          <w:color w:val="000000" w:themeColor="text1"/>
          <w:sz w:val="24"/>
          <w:szCs w:val="24"/>
          <w:lang w:bidi="en-US"/>
        </w:rPr>
        <w:t>n 1 dhe 2 t</w:t>
      </w:r>
      <w:r w:rsidR="003335AC" w:rsidRPr="00D4422F">
        <w:rPr>
          <w:rFonts w:ascii="Times New Roman" w:eastAsia="Arial Unicode MS" w:hAnsi="Times New Roman" w:cs="Times New Roman"/>
          <w:color w:val="000000" w:themeColor="text1"/>
          <w:sz w:val="24"/>
          <w:szCs w:val="24"/>
          <w:lang w:bidi="en-US"/>
        </w:rPr>
        <w:t>ë</w:t>
      </w:r>
      <w:r w:rsidR="00913F26"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913F26" w:rsidRPr="00D4422F">
        <w:rPr>
          <w:rFonts w:ascii="Times New Roman" w:eastAsia="Arial Unicode MS" w:hAnsi="Times New Roman" w:cs="Times New Roman"/>
          <w:color w:val="000000" w:themeColor="text1"/>
          <w:sz w:val="24"/>
          <w:szCs w:val="24"/>
          <w:lang w:bidi="en-US"/>
        </w:rPr>
        <w:t xml:space="preserve">tij neni ti </w:t>
      </w:r>
      <w:r w:rsidR="00666E8A" w:rsidRPr="00D4422F">
        <w:rPr>
          <w:rFonts w:ascii="Times New Roman" w:eastAsia="Arial Unicode MS" w:hAnsi="Times New Roman" w:cs="Times New Roman"/>
          <w:color w:val="000000" w:themeColor="text1"/>
          <w:sz w:val="24"/>
          <w:szCs w:val="24"/>
          <w:lang w:bidi="en-US"/>
        </w:rPr>
        <w:t>nënshtrohet garancive të mjaftueshme në lidhje me konfidencialitetin, mbrojtjen e të dhënave dhe përdorimin e informacionit, duke përfshirë edhe parandalimin e zbulimit të tij.</w:t>
      </w:r>
    </w:p>
    <w:p w:rsidR="00B75DD0" w:rsidRPr="00D4422F" w:rsidRDefault="00B75DD0"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Pr="00D4422F">
        <w:rPr>
          <w:rFonts w:ascii="Times New Roman" w:hAnsi="Times New Roman" w:cs="Times New Roman"/>
          <w:color w:val="000000" w:themeColor="text1"/>
          <w:sz w:val="24"/>
          <w:szCs w:val="24"/>
        </w:rPr>
        <w:t>Këshilli i Ministrave</w:t>
      </w:r>
      <w:r w:rsidR="000672F2" w:rsidRPr="00D4422F">
        <w:rPr>
          <w:rFonts w:ascii="Times New Roman" w:hAnsi="Times New Roman" w:cs="Times New Roman"/>
          <w:color w:val="000000" w:themeColor="text1"/>
          <w:sz w:val="24"/>
          <w:szCs w:val="24"/>
        </w:rPr>
        <w:t>, me propozimin e ministrit p</w:t>
      </w:r>
      <w:r w:rsidR="00FA7A08" w:rsidRPr="00D4422F">
        <w:rPr>
          <w:rFonts w:ascii="Times New Roman" w:hAnsi="Times New Roman" w:cs="Times New Roman"/>
          <w:color w:val="000000" w:themeColor="text1"/>
          <w:sz w:val="24"/>
          <w:szCs w:val="24"/>
        </w:rPr>
        <w:t>ë</w:t>
      </w:r>
      <w:r w:rsidR="000672F2" w:rsidRPr="00D4422F">
        <w:rPr>
          <w:rFonts w:ascii="Times New Roman" w:hAnsi="Times New Roman" w:cs="Times New Roman"/>
          <w:color w:val="000000" w:themeColor="text1"/>
          <w:sz w:val="24"/>
          <w:szCs w:val="24"/>
        </w:rPr>
        <w:t>rgjegj</w:t>
      </w:r>
      <w:r w:rsidR="00FA7A08" w:rsidRPr="00D4422F">
        <w:rPr>
          <w:rFonts w:ascii="Times New Roman" w:hAnsi="Times New Roman" w:cs="Times New Roman"/>
          <w:color w:val="000000" w:themeColor="text1"/>
          <w:sz w:val="24"/>
          <w:szCs w:val="24"/>
        </w:rPr>
        <w:t>ë</w:t>
      </w:r>
      <w:r w:rsidR="000672F2" w:rsidRPr="00D4422F">
        <w:rPr>
          <w:rFonts w:ascii="Times New Roman" w:hAnsi="Times New Roman" w:cs="Times New Roman"/>
          <w:color w:val="000000" w:themeColor="text1"/>
          <w:sz w:val="24"/>
          <w:szCs w:val="24"/>
        </w:rPr>
        <w:t>s p</w:t>
      </w:r>
      <w:r w:rsidR="00FA7A08" w:rsidRPr="00D4422F">
        <w:rPr>
          <w:rFonts w:ascii="Times New Roman" w:hAnsi="Times New Roman" w:cs="Times New Roman"/>
          <w:color w:val="000000" w:themeColor="text1"/>
          <w:sz w:val="24"/>
          <w:szCs w:val="24"/>
        </w:rPr>
        <w:t>ë</w:t>
      </w:r>
      <w:r w:rsidR="000672F2" w:rsidRPr="00D4422F">
        <w:rPr>
          <w:rFonts w:ascii="Times New Roman" w:hAnsi="Times New Roman" w:cs="Times New Roman"/>
          <w:color w:val="000000" w:themeColor="text1"/>
          <w:sz w:val="24"/>
          <w:szCs w:val="24"/>
        </w:rPr>
        <w:t>r financat,</w:t>
      </w:r>
      <w:r w:rsidRPr="00D4422F">
        <w:rPr>
          <w:rFonts w:ascii="Times New Roman" w:hAnsi="Times New Roman" w:cs="Times New Roman"/>
          <w:color w:val="000000" w:themeColor="text1"/>
          <w:sz w:val="24"/>
          <w:szCs w:val="24"/>
        </w:rPr>
        <w:t xml:space="preserve"> nxjerr me vendim</w:t>
      </w:r>
      <w:r w:rsidRPr="00D4422F">
        <w:rPr>
          <w:rFonts w:ascii="Times New Roman" w:eastAsia="Arial Unicode MS" w:hAnsi="Times New Roman" w:cs="Times New Roman"/>
          <w:color w:val="000000" w:themeColor="text1"/>
          <w:sz w:val="24"/>
          <w:szCs w:val="24"/>
          <w:lang w:bidi="en-US"/>
        </w:rPr>
        <w:t xml:space="preserve"> standardet teknike rregullatore që specifikojnë kërkesat minimale të politikave, procedurave dhe kontrolleve në të gjithë grupin, duke përfshirë standardet minimale për ndarjen e informacionit brenda grupit, kriteret për identifikimin e </w:t>
      </w:r>
      <w:r w:rsidR="003422F8" w:rsidRPr="00D4422F">
        <w:rPr>
          <w:rFonts w:ascii="Times New Roman" w:eastAsia="Arial Unicode MS" w:hAnsi="Times New Roman" w:cs="Times New Roman"/>
          <w:color w:val="000000" w:themeColor="text1"/>
          <w:sz w:val="24"/>
          <w:szCs w:val="24"/>
          <w:lang w:bidi="en-US"/>
        </w:rPr>
        <w:t>shoq</w:t>
      </w:r>
      <w:r w:rsidR="003335AC" w:rsidRPr="00D4422F">
        <w:rPr>
          <w:rFonts w:ascii="Times New Roman" w:eastAsia="Arial Unicode MS" w:hAnsi="Times New Roman" w:cs="Times New Roman"/>
          <w:color w:val="000000" w:themeColor="text1"/>
          <w:sz w:val="24"/>
          <w:szCs w:val="24"/>
          <w:lang w:bidi="en-US"/>
        </w:rPr>
        <w:t>ë</w:t>
      </w:r>
      <w:r w:rsidR="003422F8" w:rsidRPr="00D4422F">
        <w:rPr>
          <w:rFonts w:ascii="Times New Roman" w:eastAsia="Arial Unicode MS" w:hAnsi="Times New Roman" w:cs="Times New Roman"/>
          <w:color w:val="000000" w:themeColor="text1"/>
          <w:sz w:val="24"/>
          <w:szCs w:val="24"/>
          <w:lang w:bidi="en-US"/>
        </w:rPr>
        <w:t>ris</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mëmë në rastet e mbuluara </w:t>
      </w:r>
      <w:r w:rsidR="003422F8" w:rsidRPr="00D4422F">
        <w:rPr>
          <w:rFonts w:ascii="Times New Roman" w:eastAsia="Arial Unicode MS" w:hAnsi="Times New Roman" w:cs="Times New Roman"/>
          <w:color w:val="000000" w:themeColor="text1"/>
          <w:sz w:val="24"/>
          <w:szCs w:val="24"/>
          <w:lang w:bidi="en-US"/>
        </w:rPr>
        <w:t xml:space="preserve">nga neni </w:t>
      </w:r>
      <w:r w:rsidR="00AC7A65" w:rsidRPr="00D4422F">
        <w:rPr>
          <w:rFonts w:ascii="Times New Roman" w:eastAsia="Arial Unicode MS" w:hAnsi="Times New Roman" w:cs="Times New Roman"/>
          <w:color w:val="000000" w:themeColor="text1"/>
          <w:sz w:val="24"/>
          <w:szCs w:val="24"/>
          <w:lang w:bidi="en-US"/>
        </w:rPr>
        <w:t xml:space="preserve">85, pika 42 </w:t>
      </w:r>
      <w:r w:rsidRPr="00D4422F">
        <w:rPr>
          <w:rFonts w:ascii="Times New Roman" w:eastAsia="Arial Unicode MS" w:hAnsi="Times New Roman" w:cs="Times New Roman"/>
          <w:color w:val="000000" w:themeColor="text1"/>
          <w:sz w:val="24"/>
          <w:szCs w:val="24"/>
          <w:lang w:bidi="en-US"/>
        </w:rPr>
        <w:t>dhe kushtet sipas të cilave dispozitat e këtij neni zbatohen për subjektet që janë pjesë e strukturave që ndajnë pronësi të përbashkët, menaxhim ose kontroll të përputhshmërisë, duke përfshirë rrjetet ose partneritetet, si dh</w:t>
      </w:r>
      <w:r w:rsidR="003422F8" w:rsidRPr="00D4422F">
        <w:rPr>
          <w:rFonts w:ascii="Times New Roman" w:eastAsia="Arial Unicode MS" w:hAnsi="Times New Roman" w:cs="Times New Roman"/>
          <w:color w:val="000000" w:themeColor="text1"/>
          <w:sz w:val="24"/>
          <w:szCs w:val="24"/>
          <w:lang w:bidi="en-US"/>
        </w:rPr>
        <w:t>e kriteret për identifikimin e shoq</w:t>
      </w:r>
      <w:r w:rsidR="003335AC" w:rsidRPr="00D4422F">
        <w:rPr>
          <w:rFonts w:ascii="Times New Roman" w:eastAsia="Arial Unicode MS" w:hAnsi="Times New Roman" w:cs="Times New Roman"/>
          <w:color w:val="000000" w:themeColor="text1"/>
          <w:sz w:val="24"/>
          <w:szCs w:val="24"/>
          <w:lang w:bidi="en-US"/>
        </w:rPr>
        <w:t>ë</w:t>
      </w:r>
      <w:r w:rsidR="003422F8" w:rsidRPr="00D4422F">
        <w:rPr>
          <w:rFonts w:ascii="Times New Roman" w:eastAsia="Arial Unicode MS" w:hAnsi="Times New Roman" w:cs="Times New Roman"/>
          <w:color w:val="000000" w:themeColor="text1"/>
          <w:sz w:val="24"/>
          <w:szCs w:val="24"/>
          <w:lang w:bidi="en-US"/>
        </w:rPr>
        <w:t>ris</w:t>
      </w:r>
      <w:r w:rsidR="003335AC" w:rsidRPr="00D4422F">
        <w:rPr>
          <w:rFonts w:ascii="Times New Roman" w:eastAsia="Arial Unicode MS" w:hAnsi="Times New Roman" w:cs="Times New Roman"/>
          <w:color w:val="000000" w:themeColor="text1"/>
          <w:sz w:val="24"/>
          <w:szCs w:val="24"/>
          <w:lang w:bidi="en-US"/>
        </w:rPr>
        <w:t>ë</w:t>
      </w:r>
      <w:r w:rsidR="003422F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mëmë në ato raste.</w:t>
      </w:r>
    </w:p>
    <w:p w:rsidR="00913F26" w:rsidRPr="00D4422F" w:rsidRDefault="00913F26"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w:t>
      </w:r>
      <w:r w:rsidR="009A41DA" w:rsidRPr="00D4422F">
        <w:rPr>
          <w:rFonts w:ascii="Times New Roman" w:eastAsia="Arial Unicode MS" w:hAnsi="Times New Roman" w:cs="Times New Roman"/>
          <w:color w:val="000000" w:themeColor="text1"/>
          <w:sz w:val="24"/>
          <w:szCs w:val="24"/>
          <w:lang w:bidi="en-US"/>
        </w:rPr>
        <w:t xml:space="preserve"> 99</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0" w:name="bookmark17"/>
      <w:r w:rsidRPr="00D4422F">
        <w:rPr>
          <w:rFonts w:ascii="Times New Roman" w:eastAsia="Arial Unicode MS" w:hAnsi="Times New Roman" w:cs="Times New Roman"/>
          <w:b/>
          <w:bCs/>
          <w:color w:val="000000" w:themeColor="text1"/>
          <w:sz w:val="24"/>
          <w:szCs w:val="24"/>
          <w:lang w:bidi="en-US"/>
        </w:rPr>
        <w:t>Degët dhe filialet në vende të treta</w:t>
      </w:r>
      <w:bookmarkEnd w:id="10"/>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Kur degët ose filialet e subjekteve të detyruara ndodhen në vende të treta ku kërkesat minimale lidhur me luftën kundër pastrimit të parave dhe financimit të terrorizmit janë më pak të rrepta se ato të përcaktuara në këtë </w:t>
      </w:r>
      <w:r w:rsidR="00212901" w:rsidRPr="00D4422F">
        <w:rPr>
          <w:rFonts w:ascii="Times New Roman" w:eastAsia="Arial Unicode MS" w:hAnsi="Times New Roman" w:cs="Times New Roman"/>
          <w:color w:val="000000" w:themeColor="text1"/>
          <w:sz w:val="24"/>
          <w:szCs w:val="24"/>
          <w:lang w:bidi="en-US"/>
        </w:rPr>
        <w:t>Pjes</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n e II t</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 xml:space="preserve"> ligjit</w:t>
      </w:r>
      <w:r w:rsidRPr="00D4422F">
        <w:rPr>
          <w:rFonts w:ascii="Times New Roman" w:eastAsia="Arial Unicode MS" w:hAnsi="Times New Roman" w:cs="Times New Roman"/>
          <w:color w:val="000000" w:themeColor="text1"/>
          <w:sz w:val="24"/>
          <w:szCs w:val="24"/>
          <w:lang w:bidi="en-US"/>
        </w:rPr>
        <w:t xml:space="preserve"> </w:t>
      </w:r>
      <w:r w:rsidR="00212901" w:rsidRPr="00D4422F">
        <w:rPr>
          <w:rFonts w:ascii="Times New Roman" w:eastAsia="Arial Unicode MS" w:hAnsi="Times New Roman" w:cs="Times New Roman"/>
          <w:color w:val="000000" w:themeColor="text1"/>
          <w:sz w:val="24"/>
          <w:szCs w:val="24"/>
          <w:lang w:bidi="en-US"/>
        </w:rPr>
        <w:t>shoq</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ria</w:t>
      </w:r>
      <w:r w:rsidRPr="00D4422F">
        <w:rPr>
          <w:rFonts w:ascii="Times New Roman" w:eastAsia="Arial Unicode MS" w:hAnsi="Times New Roman" w:cs="Times New Roman"/>
          <w:color w:val="000000" w:themeColor="text1"/>
          <w:sz w:val="24"/>
          <w:szCs w:val="24"/>
          <w:lang w:bidi="en-US"/>
        </w:rPr>
        <w:t xml:space="preserve"> mëmë siguron që ato degë ose filiale të respektojnë </w:t>
      </w:r>
      <w:r w:rsidR="00212901" w:rsidRPr="00D4422F">
        <w:rPr>
          <w:rFonts w:ascii="Times New Roman" w:eastAsia="Arial Unicode MS" w:hAnsi="Times New Roman" w:cs="Times New Roman"/>
          <w:color w:val="000000" w:themeColor="text1"/>
          <w:sz w:val="24"/>
          <w:szCs w:val="24"/>
          <w:lang w:bidi="en-US"/>
        </w:rPr>
        <w:t>kërkesat e përcaktuara në këtë pjes</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 xml:space="preserve"> t</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 xml:space="preserve"> ligjit</w:t>
      </w:r>
      <w:r w:rsidRPr="00D4422F">
        <w:rPr>
          <w:rFonts w:ascii="Times New Roman" w:eastAsia="Arial Unicode MS" w:hAnsi="Times New Roman" w:cs="Times New Roman"/>
          <w:color w:val="000000" w:themeColor="text1"/>
          <w:sz w:val="24"/>
          <w:szCs w:val="24"/>
          <w:lang w:bidi="en-US"/>
        </w:rPr>
        <w:t>, duke përfshirë kërkesat në lidhje me mbrojtjen e të dhënave ose kërkesa të barasvlershme me to.</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Kur legjislacioni i një vendi të tretë nuk lejon respektimin e </w:t>
      </w:r>
      <w:r w:rsidR="00212901" w:rsidRPr="00D4422F">
        <w:rPr>
          <w:rFonts w:ascii="Times New Roman" w:eastAsia="Arial Unicode MS" w:hAnsi="Times New Roman" w:cs="Times New Roman"/>
          <w:color w:val="000000" w:themeColor="text1"/>
          <w:sz w:val="24"/>
          <w:szCs w:val="24"/>
          <w:lang w:bidi="en-US"/>
        </w:rPr>
        <w:t>Pjes</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s t</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 xml:space="preserve"> II t</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 xml:space="preserve"> k</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tij ligji</w:t>
      </w:r>
      <w:r w:rsidRPr="00D4422F">
        <w:rPr>
          <w:rFonts w:ascii="Times New Roman" w:eastAsia="Arial Unicode MS" w:hAnsi="Times New Roman" w:cs="Times New Roman"/>
          <w:color w:val="000000" w:themeColor="text1"/>
          <w:sz w:val="24"/>
          <w:szCs w:val="24"/>
          <w:lang w:bidi="en-US"/>
        </w:rPr>
        <w:t xml:space="preserve"> </w:t>
      </w:r>
      <w:r w:rsidR="00212901" w:rsidRPr="00D4422F">
        <w:rPr>
          <w:rFonts w:ascii="Times New Roman" w:eastAsia="Arial Unicode MS" w:hAnsi="Times New Roman" w:cs="Times New Roman"/>
          <w:color w:val="000000" w:themeColor="text1"/>
          <w:sz w:val="24"/>
          <w:szCs w:val="24"/>
          <w:lang w:bidi="en-US"/>
        </w:rPr>
        <w:t>shoq</w:t>
      </w:r>
      <w:r w:rsidR="00445504" w:rsidRPr="00D4422F">
        <w:rPr>
          <w:rFonts w:ascii="Times New Roman" w:eastAsia="Arial Unicode MS" w:hAnsi="Times New Roman" w:cs="Times New Roman"/>
          <w:color w:val="000000" w:themeColor="text1"/>
          <w:sz w:val="24"/>
          <w:szCs w:val="24"/>
          <w:lang w:bidi="en-US"/>
        </w:rPr>
        <w:t>ë</w:t>
      </w:r>
      <w:r w:rsidR="00212901" w:rsidRPr="00D4422F">
        <w:rPr>
          <w:rFonts w:ascii="Times New Roman" w:eastAsia="Arial Unicode MS" w:hAnsi="Times New Roman" w:cs="Times New Roman"/>
          <w:color w:val="000000" w:themeColor="text1"/>
          <w:sz w:val="24"/>
          <w:szCs w:val="24"/>
          <w:lang w:bidi="en-US"/>
        </w:rPr>
        <w:t>ria</w:t>
      </w:r>
      <w:r w:rsidRPr="00D4422F">
        <w:rPr>
          <w:rFonts w:ascii="Times New Roman" w:eastAsia="Arial Unicode MS" w:hAnsi="Times New Roman" w:cs="Times New Roman"/>
          <w:color w:val="000000" w:themeColor="text1"/>
          <w:sz w:val="24"/>
          <w:szCs w:val="24"/>
          <w:lang w:bidi="en-US"/>
        </w:rPr>
        <w:t xml:space="preserve"> mëmë merr masa shtesë për të siguruar që degët dhe filialet në atë vend të tretë ta trajtojnë në mënyrë efektive</w:t>
      </w:r>
      <w:r w:rsidR="000672F2" w:rsidRPr="00D4422F">
        <w:rPr>
          <w:rFonts w:ascii="Times New Roman" w:eastAsia="Arial Unicode MS" w:hAnsi="Times New Roman" w:cs="Times New Roman"/>
          <w:color w:val="000000" w:themeColor="text1"/>
          <w:sz w:val="24"/>
          <w:szCs w:val="24"/>
          <w:lang w:bidi="en-US"/>
        </w:rPr>
        <w:t xml:space="preserve"> rrezikun e pastrimit të parave, </w:t>
      </w:r>
      <w:r w:rsidRPr="00D4422F">
        <w:rPr>
          <w:rFonts w:ascii="Times New Roman" w:eastAsia="Arial Unicode MS" w:hAnsi="Times New Roman" w:cs="Times New Roman"/>
          <w:color w:val="000000" w:themeColor="text1"/>
          <w:sz w:val="24"/>
          <w:szCs w:val="24"/>
          <w:lang w:bidi="en-US"/>
        </w:rPr>
        <w:t>financimit të terrorizmit</w:t>
      </w:r>
      <w:r w:rsidR="000672F2" w:rsidRPr="00D4422F">
        <w:rPr>
          <w:rFonts w:ascii="Times New Roman" w:eastAsia="Arial Unicode MS" w:hAnsi="Times New Roman" w:cs="Times New Roman"/>
          <w:color w:val="000000" w:themeColor="text1"/>
          <w:sz w:val="24"/>
          <w:szCs w:val="24"/>
          <w:lang w:bidi="en-US"/>
        </w:rPr>
        <w:t xml:space="preserve"> apo financimit t</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 xml:space="preserve"> p</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rhapjes t</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 xml:space="preserve"> arm</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ve t</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 xml:space="preserve"> d</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mtimit n</w:t>
      </w:r>
      <w:r w:rsidR="00FA7A08" w:rsidRPr="00D4422F">
        <w:rPr>
          <w:rFonts w:ascii="Times New Roman" w:eastAsia="Arial Unicode MS" w:hAnsi="Times New Roman" w:cs="Times New Roman"/>
          <w:color w:val="000000" w:themeColor="text1"/>
          <w:sz w:val="24"/>
          <w:szCs w:val="24"/>
          <w:lang w:bidi="en-US"/>
        </w:rPr>
        <w:t>ë</w:t>
      </w:r>
      <w:r w:rsidR="000672F2" w:rsidRPr="00D4422F">
        <w:rPr>
          <w:rFonts w:ascii="Times New Roman" w:eastAsia="Arial Unicode MS" w:hAnsi="Times New Roman" w:cs="Times New Roman"/>
          <w:color w:val="000000" w:themeColor="text1"/>
          <w:sz w:val="24"/>
          <w:szCs w:val="24"/>
          <w:lang w:bidi="en-US"/>
        </w:rPr>
        <w:t xml:space="preserve"> mas</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dhe informon mbikëqyrësit e shtetit të origjinës për këto masa shtesë.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w:t>
      </w:r>
      <w:r w:rsidR="00C02C23" w:rsidRPr="00D4422F">
        <w:rPr>
          <w:rFonts w:ascii="Times New Roman" w:eastAsia="Arial Unicode MS" w:hAnsi="Times New Roman" w:cs="Times New Roman"/>
          <w:color w:val="000000" w:themeColor="text1"/>
          <w:sz w:val="24"/>
          <w:szCs w:val="24"/>
          <w:lang w:bidi="en-US"/>
        </w:rPr>
        <w:t>mbikëqyrësi i</w:t>
      </w:r>
      <w:r w:rsidR="0021290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hAnsi="Times New Roman" w:cs="Times New Roman"/>
          <w:color w:val="000000" w:themeColor="text1"/>
          <w:sz w:val="24"/>
          <w:szCs w:val="24"/>
        </w:rPr>
        <w:t>shtetit të origjinës, sipas rastit</w:t>
      </w:r>
      <w:r w:rsidRPr="00D4422F">
        <w:rPr>
          <w:rFonts w:ascii="Times New Roman" w:eastAsia="Arial Unicode MS" w:hAnsi="Times New Roman" w:cs="Times New Roman"/>
          <w:color w:val="000000" w:themeColor="text1"/>
          <w:sz w:val="24"/>
          <w:szCs w:val="24"/>
          <w:lang w:bidi="en-US"/>
        </w:rPr>
        <w:t xml:space="preserve"> vlerëson se masat shtesë nuk janë të mjaftueshme, ata marrin masa shtesë</w:t>
      </w:r>
      <w:r w:rsidR="000672F2" w:rsidRPr="00D4422F">
        <w:rPr>
          <w:rFonts w:ascii="Times New Roman" w:eastAsia="Arial Unicode MS" w:hAnsi="Times New Roman" w:cs="Times New Roman"/>
          <w:color w:val="000000" w:themeColor="text1"/>
          <w:sz w:val="24"/>
          <w:szCs w:val="24"/>
          <w:lang w:bidi="en-US"/>
        </w:rPr>
        <w:t xml:space="preserve"> mbikëqyrëse</w:t>
      </w:r>
      <w:r w:rsidRPr="00D4422F">
        <w:rPr>
          <w:rFonts w:ascii="Times New Roman" w:eastAsia="Arial Unicode MS" w:hAnsi="Times New Roman" w:cs="Times New Roman"/>
          <w:color w:val="000000" w:themeColor="text1"/>
          <w:sz w:val="24"/>
          <w:szCs w:val="24"/>
          <w:lang w:bidi="en-US"/>
        </w:rPr>
        <w:t>, duke përfshirë detyrimin që grupi të mos hyjë në asnjë marrëdhënie biznesi, të ndërpresë ato ekzistuese ose të mos kryejë transaksione apo të mbyllë operacionet e tij në vendin e tretë.</w:t>
      </w:r>
    </w:p>
    <w:p w:rsidR="000672F2" w:rsidRPr="00D4422F" w:rsidRDefault="000672F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Pr="00D4422F">
        <w:rPr>
          <w:rFonts w:ascii="Times New Roman" w:hAnsi="Times New Roman" w:cs="Times New Roman"/>
          <w:color w:val="000000" w:themeColor="text1"/>
          <w:sz w:val="24"/>
          <w:szCs w:val="24"/>
        </w:rPr>
        <w:t>Këshilli i Ministrave, me propozimin e ministrit p</w:t>
      </w:r>
      <w:r w:rsidR="00FA7A0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rgjegj</w:t>
      </w:r>
      <w:r w:rsidR="00FA7A0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s p</w:t>
      </w:r>
      <w:r w:rsidR="00FA7A0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financat, nxjerr me vendim</w:t>
      </w:r>
      <w:r w:rsidRPr="00D4422F">
        <w:rPr>
          <w:rFonts w:ascii="Times New Roman" w:eastAsia="Arial Unicode MS" w:hAnsi="Times New Roman" w:cs="Times New Roman"/>
          <w:color w:val="000000" w:themeColor="text1"/>
          <w:sz w:val="24"/>
          <w:szCs w:val="24"/>
          <w:lang w:bidi="en-US"/>
        </w:rPr>
        <w:t xml:space="preserve"> standardet teknike rregullatore që specifikojnë llojin e masave shtesë të përmendura në pik</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n 2 të këtij neni, duke përfshirë veprimin minimal që duhet të ndërmerret nga subjektet e detyruara kur ligji i një vendi të tretë nuk lejon zbatimin e masave të kërkuara sipas </w:t>
      </w:r>
      <w:r w:rsidR="00AC7A65" w:rsidRPr="00D4422F">
        <w:rPr>
          <w:rFonts w:ascii="Times New Roman" w:eastAsia="Arial Unicode MS" w:hAnsi="Times New Roman" w:cs="Times New Roman"/>
          <w:color w:val="000000" w:themeColor="text1"/>
          <w:sz w:val="24"/>
          <w:szCs w:val="24"/>
          <w:lang w:bidi="en-US"/>
        </w:rPr>
        <w:t>nenit 98</w:t>
      </w:r>
      <w:r w:rsidR="00543E9F"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dhe veprimet shtesë mbikëqyrëse të kërkuara në raste të tilla.</w:t>
      </w:r>
    </w:p>
    <w:p w:rsidR="000672F2" w:rsidRPr="00D4422F" w:rsidRDefault="000672F2"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left"/>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3</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Kontraktimi</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100</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Kontraktimi</w:t>
      </w:r>
      <w:r w:rsidR="006A4574" w:rsidRPr="00D4422F">
        <w:rPr>
          <w:rFonts w:ascii="Times New Roman" w:eastAsia="Arial Unicode MS" w:hAnsi="Times New Roman" w:cs="Times New Roman"/>
          <w:b/>
          <w:bCs/>
          <w:color w:val="000000" w:themeColor="text1"/>
          <w:sz w:val="24"/>
          <w:szCs w:val="24"/>
          <w:lang w:bidi="en-US"/>
        </w:rPr>
        <w:t xml:space="preserve"> i jasht</w:t>
      </w:r>
      <w:r w:rsidR="00FA7A08" w:rsidRPr="00D4422F">
        <w:rPr>
          <w:rFonts w:ascii="Times New Roman" w:eastAsia="Arial Unicode MS" w:hAnsi="Times New Roman" w:cs="Times New Roman"/>
          <w:b/>
          <w:bCs/>
          <w:color w:val="000000" w:themeColor="text1"/>
          <w:sz w:val="24"/>
          <w:szCs w:val="24"/>
          <w:lang w:bidi="en-US"/>
        </w:rPr>
        <w:t>ë</w:t>
      </w:r>
      <w:r w:rsidR="006A4574" w:rsidRPr="00D4422F">
        <w:rPr>
          <w:rFonts w:ascii="Times New Roman" w:eastAsia="Arial Unicode MS" w:hAnsi="Times New Roman" w:cs="Times New Roman"/>
          <w:b/>
          <w:bCs/>
          <w:color w:val="000000" w:themeColor="text1"/>
          <w:sz w:val="24"/>
          <w:szCs w:val="24"/>
          <w:lang w:bidi="en-US"/>
        </w:rPr>
        <w:t>m</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Subjektet e detyruara mund të kontraktojnë tek ofrues të shërbimeve disa nga detyrat që rrjedhin nga ky ligj, me kusht që përgjegjësia për përmbushjen e këtyre detyrave të mbetet gjithmonë e subjektit të detyruar.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Subjekti i detyruar njofton mbikëqyrësin për kontraktimin</w:t>
      </w:r>
      <w:r w:rsidR="006A4574" w:rsidRPr="00D4422F">
        <w:rPr>
          <w:rFonts w:ascii="Times New Roman" w:eastAsia="Arial Unicode MS" w:hAnsi="Times New Roman" w:cs="Times New Roman"/>
          <w:color w:val="000000" w:themeColor="text1"/>
          <w:sz w:val="24"/>
          <w:szCs w:val="24"/>
          <w:lang w:bidi="en-US"/>
        </w:rPr>
        <w:t xml:space="preserve"> e jasht</w:t>
      </w:r>
      <w:r w:rsidR="00FA7A08" w:rsidRPr="00D4422F">
        <w:rPr>
          <w:rFonts w:ascii="Times New Roman" w:eastAsia="Arial Unicode MS" w:hAnsi="Times New Roman" w:cs="Times New Roman"/>
          <w:color w:val="000000" w:themeColor="text1"/>
          <w:sz w:val="24"/>
          <w:szCs w:val="24"/>
          <w:lang w:bidi="en-US"/>
        </w:rPr>
        <w:t>ë</w:t>
      </w:r>
      <w:r w:rsidR="006A4574" w:rsidRPr="00D4422F">
        <w:rPr>
          <w:rFonts w:ascii="Times New Roman" w:eastAsia="Arial Unicode MS" w:hAnsi="Times New Roman" w:cs="Times New Roman"/>
          <w:color w:val="000000" w:themeColor="text1"/>
          <w:sz w:val="24"/>
          <w:szCs w:val="24"/>
          <w:lang w:bidi="en-US"/>
        </w:rPr>
        <w:t>m</w:t>
      </w:r>
      <w:r w:rsidRPr="00D4422F">
        <w:rPr>
          <w:rFonts w:ascii="Times New Roman" w:eastAsia="Arial Unicode MS" w:hAnsi="Times New Roman" w:cs="Times New Roman"/>
          <w:color w:val="000000" w:themeColor="text1"/>
          <w:sz w:val="24"/>
          <w:szCs w:val="24"/>
          <w:lang w:bidi="en-US"/>
        </w:rPr>
        <w:t xml:space="preserve">, përpara se ofruesi i shërbimit të fillojë kryerjen </w:t>
      </w:r>
      <w:r w:rsidR="0059632F" w:rsidRPr="00D4422F">
        <w:rPr>
          <w:rFonts w:ascii="Times New Roman" w:eastAsia="Arial Unicode MS" w:hAnsi="Times New Roman" w:cs="Times New Roman"/>
          <w:color w:val="000000" w:themeColor="text1"/>
          <w:sz w:val="24"/>
          <w:szCs w:val="24"/>
          <w:lang w:bidi="en-US"/>
        </w:rPr>
        <w:t>e detyrës së kontraktuar.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Gjatë kryerjes së detyrave të kontraktuara sipas këtij neni, ofruesit e shërbimeve konsiderohen si pjesë funksionale e subjektit të detyruar dhe i nënshtrohen të njëjtave kërkesa për konfidencialitet</w:t>
      </w:r>
      <w:r w:rsidR="001D378C" w:rsidRPr="00D4422F">
        <w:rPr>
          <w:rFonts w:ascii="Times New Roman" w:eastAsia="Arial Unicode MS" w:hAnsi="Times New Roman" w:cs="Times New Roman"/>
          <w:color w:val="000000" w:themeColor="text1"/>
          <w:sz w:val="24"/>
          <w:szCs w:val="24"/>
          <w:lang w:bidi="en-US"/>
        </w:rPr>
        <w:t>in</w:t>
      </w:r>
      <w:r w:rsidRPr="00D4422F">
        <w:rPr>
          <w:rFonts w:ascii="Times New Roman" w:eastAsia="Arial Unicode MS" w:hAnsi="Times New Roman" w:cs="Times New Roman"/>
          <w:color w:val="000000" w:themeColor="text1"/>
          <w:sz w:val="24"/>
          <w:szCs w:val="24"/>
          <w:lang w:bidi="en-US"/>
        </w:rPr>
        <w:t>, mb</w:t>
      </w:r>
      <w:r w:rsidR="00B35CD0" w:rsidRPr="00D4422F">
        <w:rPr>
          <w:rFonts w:ascii="Times New Roman" w:eastAsia="Arial Unicode MS" w:hAnsi="Times New Roman" w:cs="Times New Roman"/>
          <w:color w:val="000000" w:themeColor="text1"/>
          <w:sz w:val="24"/>
          <w:szCs w:val="24"/>
          <w:lang w:bidi="en-US"/>
        </w:rPr>
        <w:t xml:space="preserve">rojtje të të dhënave dhe ndalimit </w:t>
      </w:r>
      <w:r w:rsidRPr="00D4422F">
        <w:rPr>
          <w:rFonts w:ascii="Times New Roman" w:eastAsia="Arial Unicode MS" w:hAnsi="Times New Roman" w:cs="Times New Roman"/>
          <w:color w:val="000000" w:themeColor="text1"/>
          <w:sz w:val="24"/>
          <w:szCs w:val="24"/>
          <w:lang w:bidi="en-US"/>
        </w:rPr>
        <w:t>të zbulimit</w:t>
      </w:r>
      <w:r w:rsidR="00B35CD0" w:rsidRPr="00D4422F">
        <w:rPr>
          <w:rFonts w:ascii="Times New Roman" w:eastAsia="Arial Unicode MS" w:hAnsi="Times New Roman" w:cs="Times New Roman"/>
          <w:color w:val="000000" w:themeColor="text1"/>
          <w:sz w:val="24"/>
          <w:szCs w:val="24"/>
          <w:lang w:bidi="en-US"/>
        </w:rPr>
        <w:t xml:space="preserve"> t</w:t>
      </w:r>
      <w:r w:rsidR="00FA7A08" w:rsidRPr="00D4422F">
        <w:rPr>
          <w:rFonts w:ascii="Times New Roman" w:eastAsia="Arial Unicode MS" w:hAnsi="Times New Roman" w:cs="Times New Roman"/>
          <w:color w:val="000000" w:themeColor="text1"/>
          <w:sz w:val="24"/>
          <w:szCs w:val="24"/>
          <w:lang w:bidi="en-US"/>
        </w:rPr>
        <w:t>ë</w:t>
      </w:r>
      <w:r w:rsidR="00B35CD0" w:rsidRPr="00D4422F">
        <w:rPr>
          <w:rFonts w:ascii="Times New Roman" w:eastAsia="Arial Unicode MS" w:hAnsi="Times New Roman" w:cs="Times New Roman"/>
          <w:color w:val="000000" w:themeColor="text1"/>
          <w:sz w:val="24"/>
          <w:szCs w:val="24"/>
          <w:lang w:bidi="en-US"/>
        </w:rPr>
        <w:t xml:space="preserve"> informacionit</w:t>
      </w:r>
      <w:r w:rsidRPr="00D4422F">
        <w:rPr>
          <w:rFonts w:ascii="Times New Roman" w:eastAsia="Arial Unicode MS" w:hAnsi="Times New Roman" w:cs="Times New Roman"/>
          <w:color w:val="000000" w:themeColor="text1"/>
          <w:sz w:val="24"/>
          <w:szCs w:val="24"/>
          <w:lang w:bidi="en-US"/>
        </w:rPr>
        <w:t>. Kur kjo është e nevojshme për realizimin e vigjilencës së duhur ndaj klientit, ofruesit e shërbimeve mund të kenë akses, për llogari të subjektit të detyruar, në regjistrat publikë dhe regjistrat qendrorë të parashikuar nga legjislacioni në fuqi, në përputhje me kompetencat e përcaktuara dhe me autor</w:t>
      </w:r>
      <w:r w:rsidR="0059632F" w:rsidRPr="00D4422F">
        <w:rPr>
          <w:rFonts w:ascii="Times New Roman" w:eastAsia="Arial Unicode MS" w:hAnsi="Times New Roman" w:cs="Times New Roman"/>
          <w:color w:val="000000" w:themeColor="text1"/>
          <w:sz w:val="24"/>
          <w:szCs w:val="24"/>
          <w:lang w:bidi="en-US"/>
        </w:rPr>
        <w:t>izimin e subjektit të detyruar.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Subjekti i detyruar mban përgjegjësi të plotë për çdo veprim apo mosveprim që lidhet me detyrat e kontraktuara që kryhen nga ofruesit e shërbimeve.</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çdo detyrë të kontraktuar, subjekti i detyruar duhet të jetë në gjendje t'i tregojë mbikëqyrësit se e kupton arsyetimin për veprimtaritë e kryera nga ofruesi i shërbimit dhe qasjen e ndjekur në zbatimin e tyre, dhe se këto veprimtari zbusin rreziqet specifike ndaj të cilave subjekti i detyruar është i ekspozuar.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Subjektet e detyruara, në rast të kontraktimit të detyrave që lidhen me parandalimin e pastrimit të parave</w:t>
      </w:r>
      <w:r w:rsidR="009307E3"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financimit të terrorizmit</w:t>
      </w:r>
      <w:r w:rsidR="009307E3" w:rsidRPr="00D4422F">
        <w:rPr>
          <w:rFonts w:ascii="Times New Roman" w:eastAsia="Arial Unicode MS" w:hAnsi="Times New Roman" w:cs="Times New Roman"/>
          <w:color w:val="000000" w:themeColor="text1"/>
          <w:sz w:val="24"/>
          <w:szCs w:val="24"/>
          <w:lang w:bidi="en-US"/>
        </w:rPr>
        <w:t xml:space="preserve"> apo financimit t</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 xml:space="preserve"> p</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rhapjes t</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 xml:space="preserve"> arm</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ve t</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 xml:space="preserve"> d</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mtimit n</w:t>
      </w:r>
      <w:r w:rsidR="00FA7A08" w:rsidRPr="00D4422F">
        <w:rPr>
          <w:rFonts w:ascii="Times New Roman" w:eastAsia="Arial Unicode MS" w:hAnsi="Times New Roman" w:cs="Times New Roman"/>
          <w:color w:val="000000" w:themeColor="text1"/>
          <w:sz w:val="24"/>
          <w:szCs w:val="24"/>
          <w:lang w:bidi="en-US"/>
        </w:rPr>
        <w:t>ë</w:t>
      </w:r>
      <w:r w:rsidR="009307E3" w:rsidRPr="00D4422F">
        <w:rPr>
          <w:rFonts w:ascii="Times New Roman" w:eastAsia="Arial Unicode MS" w:hAnsi="Times New Roman" w:cs="Times New Roman"/>
          <w:color w:val="000000" w:themeColor="text1"/>
          <w:sz w:val="24"/>
          <w:szCs w:val="24"/>
          <w:lang w:bidi="en-US"/>
        </w:rPr>
        <w:t xml:space="preserve"> mas</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sigurojnë që ky kontraktim të mos dëmtojë materialisht cilësinë e politikave, procedurave dhe kontrolleve të brendshme për përmbushjen e detyrimeve të këtij ligji dhe akteve nënligjore në zbatim të tij. </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Në çdo rast, nuk lejohet kontraktimi i detyrave të mëposhtme:</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propozimi dhe miratimi i vlerësimit të rrezikut </w:t>
      </w:r>
      <w:r w:rsidR="001D378C" w:rsidRPr="00D4422F">
        <w:rPr>
          <w:rFonts w:ascii="Times New Roman" w:eastAsia="Arial Unicode MS" w:hAnsi="Times New Roman" w:cs="Times New Roman"/>
          <w:color w:val="000000" w:themeColor="text1"/>
          <w:sz w:val="24"/>
          <w:szCs w:val="24"/>
          <w:lang w:bidi="en-US"/>
        </w:rPr>
        <w:t>n</w:t>
      </w:r>
      <w:r w:rsidR="00445504" w:rsidRPr="00D4422F">
        <w:rPr>
          <w:rFonts w:ascii="Times New Roman" w:eastAsia="Arial Unicode MS" w:hAnsi="Times New Roman" w:cs="Times New Roman"/>
          <w:color w:val="000000" w:themeColor="text1"/>
          <w:sz w:val="24"/>
          <w:szCs w:val="24"/>
          <w:lang w:bidi="en-US"/>
        </w:rPr>
        <w:t>ë</w:t>
      </w:r>
      <w:r w:rsidR="001D378C" w:rsidRPr="00D4422F">
        <w:rPr>
          <w:rFonts w:ascii="Times New Roman" w:eastAsia="Arial Unicode MS" w:hAnsi="Times New Roman" w:cs="Times New Roman"/>
          <w:color w:val="000000" w:themeColor="text1"/>
          <w:sz w:val="24"/>
          <w:szCs w:val="24"/>
          <w:lang w:bidi="en-US"/>
        </w:rPr>
        <w:t xml:space="preserve"> nivel subjekti </w:t>
      </w:r>
      <w:r w:rsidRPr="00D4422F">
        <w:rPr>
          <w:rFonts w:ascii="Times New Roman" w:eastAsia="Arial Unicode MS" w:hAnsi="Times New Roman" w:cs="Times New Roman"/>
          <w:color w:val="000000" w:themeColor="text1"/>
          <w:sz w:val="24"/>
          <w:szCs w:val="24"/>
          <w:lang w:bidi="en-US"/>
        </w:rPr>
        <w:t>në përputhje me nenin 9</w:t>
      </w:r>
      <w:r w:rsidR="00543E9F" w:rsidRPr="00D4422F">
        <w:rPr>
          <w:rFonts w:ascii="Times New Roman" w:eastAsia="Arial Unicode MS" w:hAnsi="Times New Roman" w:cs="Times New Roman"/>
          <w:color w:val="000000" w:themeColor="text1"/>
          <w:sz w:val="24"/>
          <w:szCs w:val="24"/>
          <w:lang w:bidi="en-US"/>
        </w:rPr>
        <w:t>2</w:t>
      </w:r>
      <w:r w:rsidRPr="00D4422F">
        <w:rPr>
          <w:rFonts w:ascii="Times New Roman" w:eastAsia="Arial Unicode MS" w:hAnsi="Times New Roman" w:cs="Times New Roman"/>
          <w:color w:val="000000" w:themeColor="text1"/>
          <w:sz w:val="24"/>
          <w:szCs w:val="24"/>
          <w:lang w:bidi="en-US"/>
        </w:rPr>
        <w:t xml:space="preserve">, </w:t>
      </w:r>
      <w:r w:rsidR="00543E9F" w:rsidRPr="00D4422F">
        <w:rPr>
          <w:rFonts w:ascii="Times New Roman" w:eastAsia="Arial Unicode MS" w:hAnsi="Times New Roman" w:cs="Times New Roman"/>
          <w:color w:val="000000" w:themeColor="text1"/>
          <w:sz w:val="24"/>
          <w:szCs w:val="24"/>
          <w:lang w:bidi="en-US"/>
        </w:rPr>
        <w:t>pika 2 e l</w:t>
      </w:r>
      <w:r w:rsidR="00843557" w:rsidRPr="00D4422F">
        <w:rPr>
          <w:rFonts w:ascii="Times New Roman" w:eastAsia="Arial Unicode MS" w:hAnsi="Times New Roman" w:cs="Times New Roman"/>
          <w:color w:val="000000" w:themeColor="text1"/>
          <w:sz w:val="24"/>
          <w:szCs w:val="24"/>
          <w:lang w:bidi="en-US"/>
        </w:rPr>
        <w:t>igjit</w:t>
      </w:r>
      <w:r w:rsidRPr="00D4422F">
        <w:rPr>
          <w:rFonts w:ascii="Times New Roman" w:eastAsia="Arial Unicode MS" w:hAnsi="Times New Roman" w:cs="Times New Roman"/>
          <w:color w:val="000000" w:themeColor="text1"/>
          <w:sz w:val="24"/>
          <w:szCs w:val="24"/>
          <w:lang w:bidi="en-US"/>
        </w:rPr>
        <w: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miratimi i politikave, procedurave dhe kontrolleve të brendshme për parandalimin e pastrimit të parave</w:t>
      </w:r>
      <w:r w:rsidR="0084355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financimit të terrorizmit </w:t>
      </w:r>
      <w:r w:rsidR="00843557" w:rsidRPr="00D4422F">
        <w:rPr>
          <w:rFonts w:ascii="Times New Roman" w:eastAsia="Arial Unicode MS" w:hAnsi="Times New Roman" w:cs="Times New Roman"/>
          <w:color w:val="000000" w:themeColor="text1"/>
          <w:sz w:val="24"/>
          <w:szCs w:val="24"/>
          <w:lang w:bidi="en-US"/>
        </w:rPr>
        <w:t>dhe financimit t</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p</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rhapjes t</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në përputhje me nenin </w:t>
      </w:r>
      <w:r w:rsidR="00543E9F" w:rsidRPr="00D4422F">
        <w:rPr>
          <w:rFonts w:ascii="Times New Roman" w:eastAsia="Arial Unicode MS" w:hAnsi="Times New Roman" w:cs="Times New Roman"/>
          <w:color w:val="000000" w:themeColor="text1"/>
          <w:sz w:val="24"/>
          <w:szCs w:val="24"/>
          <w:lang w:bidi="en-US"/>
        </w:rPr>
        <w:t>91</w:t>
      </w:r>
      <w:r w:rsidRPr="00D4422F">
        <w:rPr>
          <w:rFonts w:ascii="Times New Roman" w:eastAsia="Arial Unicode MS" w:hAnsi="Times New Roman" w:cs="Times New Roman"/>
          <w:color w:val="000000" w:themeColor="text1"/>
          <w:sz w:val="24"/>
          <w:szCs w:val="24"/>
          <w:lang w:bidi="en-US"/>
        </w:rPr>
        <w: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vendimmarrja mbi profilin e rre</w:t>
      </w:r>
      <w:r w:rsidR="0059632F" w:rsidRPr="00D4422F">
        <w:rPr>
          <w:rFonts w:ascii="Times New Roman" w:eastAsia="Arial Unicode MS" w:hAnsi="Times New Roman" w:cs="Times New Roman"/>
          <w:color w:val="000000" w:themeColor="text1"/>
          <w:sz w:val="24"/>
          <w:szCs w:val="24"/>
          <w:lang w:bidi="en-US"/>
        </w:rPr>
        <w:t>zikut që i atribuohet klientit;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vendimi për të lidhur një marrëdhënie biznesi ose për të kryer një transaksion rastësor me një klient;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raportimi pranë </w:t>
      </w:r>
      <w:r w:rsidR="00843557" w:rsidRPr="00D4422F">
        <w:rPr>
          <w:rFonts w:ascii="Times New Roman" w:eastAsia="Arial Unicode MS" w:hAnsi="Times New Roman" w:cs="Times New Roman"/>
          <w:color w:val="000000" w:themeColor="text1"/>
          <w:sz w:val="24"/>
          <w:szCs w:val="24"/>
          <w:lang w:bidi="en-US"/>
        </w:rPr>
        <w:t>Agjencis</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t</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Inteligjenc</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s Financiare t</w:t>
      </w:r>
      <w:r w:rsidR="00445504" w:rsidRPr="00D4422F">
        <w:rPr>
          <w:rFonts w:ascii="Times New Roman" w:eastAsia="Arial Unicode MS" w:hAnsi="Times New Roman" w:cs="Times New Roman"/>
          <w:color w:val="000000" w:themeColor="text1"/>
          <w:sz w:val="24"/>
          <w:szCs w:val="24"/>
          <w:lang w:bidi="en-US"/>
        </w:rPr>
        <w:t>ë</w:t>
      </w:r>
      <w:r w:rsidR="0084355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transaksioneve ose aktiviteteve të dyshimta, si dhe raportimet e tjera të</w:t>
      </w:r>
      <w:r w:rsidR="0059632F" w:rsidRPr="00D4422F">
        <w:rPr>
          <w:rFonts w:ascii="Times New Roman" w:eastAsia="Arial Unicode MS" w:hAnsi="Times New Roman" w:cs="Times New Roman"/>
          <w:color w:val="000000" w:themeColor="text1"/>
          <w:sz w:val="24"/>
          <w:szCs w:val="24"/>
          <w:lang w:bidi="en-US"/>
        </w:rPr>
        <w:t xml:space="preserve"> detyrueshme sipas këtij ligji;</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miratimi i kritereve për zbulimin e transaksioneve dhe aktiviteteve të dyshimta ose të pazakonta.</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Përpara kontraktimit të çdo detyre që lidhet me parandalimin e pastrimit të parave</w:t>
      </w:r>
      <w:r w:rsidR="00FC793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 financimit të terrorizmit</w:t>
      </w:r>
      <w:r w:rsidR="00FC793D" w:rsidRPr="00D4422F">
        <w:rPr>
          <w:rFonts w:ascii="Times New Roman" w:eastAsia="Arial Unicode MS" w:hAnsi="Times New Roman" w:cs="Times New Roman"/>
          <w:color w:val="000000" w:themeColor="text1"/>
          <w:sz w:val="24"/>
          <w:szCs w:val="24"/>
          <w:lang w:bidi="en-US"/>
        </w:rPr>
        <w:t xml:space="preserve"> dhe financimit t</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 xml:space="preserve"> p</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rhapjes t</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FC793D"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subjekti i detyruar sigurohet se ofruesi i shërbimit ka kualifikimin, kapacitetet dhe përvojën e nevojshme për kryerjen e detyrës së kontraktuar.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Në rast kontraktimi, subjekti i  detyruar</w:t>
      </w:r>
      <w:r w:rsidR="00FC793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siguron që ofruesi i shërbimit, si dhe çdo ofrues tjetër në rast nën-kontraktimi, të zbatojnë politikat dhe procedurat e miratuara nga subjekti i detyruar.</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Kushtet për kryerjen e këtyre detyrave përcaktohen në një marrëveshje me shkrim ndërmjet subjektit të detyruar dhe ofruesit të shërbimit. Subjekti i detyruar kryen kontrolle të rregullta për të verifikuar zbatimin efektiv të këtyre politikave dhe procedurave nga ofruesi i shërbimit. Shpeshtësia e këtyre kontrolleve përcaktohet në bazë të natyrës kritike të detyrave të kontraktuara.</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Subjektet e detyruara sigurojnë që kontraktimi i de</w:t>
      </w:r>
      <w:r w:rsidR="0059632F" w:rsidRPr="00D4422F">
        <w:rPr>
          <w:rFonts w:ascii="Times New Roman" w:eastAsia="Arial Unicode MS" w:hAnsi="Times New Roman" w:cs="Times New Roman"/>
          <w:color w:val="000000" w:themeColor="text1"/>
          <w:sz w:val="24"/>
          <w:szCs w:val="24"/>
          <w:lang w:bidi="en-US"/>
        </w:rPr>
        <w:t xml:space="preserve">tyrave, </w:t>
      </w:r>
      <w:r w:rsidRPr="00D4422F">
        <w:rPr>
          <w:rFonts w:ascii="Times New Roman" w:eastAsia="Arial Unicode MS" w:hAnsi="Times New Roman" w:cs="Times New Roman"/>
          <w:color w:val="000000" w:themeColor="text1"/>
          <w:sz w:val="24"/>
          <w:szCs w:val="24"/>
          <w:lang w:bidi="en-US"/>
        </w:rPr>
        <w:t>që lidhen me parandalimin e pastrimit të parave</w:t>
      </w:r>
      <w:r w:rsidR="0083444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financimit të terrorizmit </w:t>
      </w:r>
      <w:r w:rsidR="00834446" w:rsidRPr="00D4422F">
        <w:rPr>
          <w:rFonts w:ascii="Times New Roman" w:eastAsia="Arial Unicode MS" w:hAnsi="Times New Roman" w:cs="Times New Roman"/>
          <w:color w:val="000000" w:themeColor="text1"/>
          <w:sz w:val="24"/>
          <w:szCs w:val="24"/>
          <w:lang w:bidi="en-US"/>
        </w:rPr>
        <w:t>dhe financimit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p</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rhapjes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0059632F" w:rsidRPr="00D4422F">
        <w:rPr>
          <w:rFonts w:ascii="Times New Roman" w:eastAsia="Arial Unicode MS" w:hAnsi="Times New Roman" w:cs="Times New Roman"/>
          <w:color w:val="000000" w:themeColor="text1"/>
          <w:sz w:val="24"/>
          <w:szCs w:val="24"/>
          <w:lang w:bidi="en-US"/>
        </w:rPr>
        <w:t>,</w:t>
      </w:r>
      <w:r w:rsidR="0083444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të mos kryhet në mënyrë të tillë që të cenojë aftësinë e </w:t>
      </w:r>
      <w:r w:rsidR="00834446" w:rsidRPr="00D4422F">
        <w:rPr>
          <w:rFonts w:ascii="Times New Roman" w:eastAsia="Arial Unicode MS" w:hAnsi="Times New Roman" w:cs="Times New Roman"/>
          <w:color w:val="000000" w:themeColor="text1"/>
          <w:sz w:val="24"/>
          <w:szCs w:val="24"/>
          <w:lang w:bidi="en-US"/>
        </w:rPr>
        <w:t>autoriteteve</w:t>
      </w:r>
      <w:r w:rsidRPr="00D4422F">
        <w:rPr>
          <w:rFonts w:ascii="Times New Roman" w:eastAsia="Arial Unicode MS" w:hAnsi="Times New Roman" w:cs="Times New Roman"/>
          <w:color w:val="000000" w:themeColor="text1"/>
          <w:sz w:val="24"/>
          <w:szCs w:val="24"/>
          <w:lang w:bidi="en-US"/>
        </w:rPr>
        <w:t xml:space="preserve"> mbikëqyrës për të ushtruar kontroll, monitorim dhe gjurmim efektiv të përputhshmërisë së</w:t>
      </w:r>
      <w:r w:rsidR="00834446" w:rsidRPr="00D4422F">
        <w:rPr>
          <w:rFonts w:ascii="Times New Roman" w:eastAsia="Arial Unicode MS" w:hAnsi="Times New Roman" w:cs="Times New Roman"/>
          <w:color w:val="000000" w:themeColor="text1"/>
          <w:sz w:val="24"/>
          <w:szCs w:val="24"/>
          <w:lang w:bidi="en-US"/>
        </w:rPr>
        <w:t xml:space="preserve"> subjektit me detyrimet e Pjes</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s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II dhe Pjes</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s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III t</w:t>
      </w:r>
      <w:r w:rsidR="00445504" w:rsidRPr="00D4422F">
        <w:rPr>
          <w:rFonts w:ascii="Times New Roman" w:eastAsia="Arial Unicode MS" w:hAnsi="Times New Roman" w:cs="Times New Roman"/>
          <w:color w:val="000000" w:themeColor="text1"/>
          <w:sz w:val="24"/>
          <w:szCs w:val="24"/>
          <w:lang w:bidi="en-US"/>
        </w:rPr>
        <w:t>ë</w:t>
      </w:r>
      <w:r w:rsidR="00834446" w:rsidRPr="00D4422F">
        <w:rPr>
          <w:rFonts w:ascii="Times New Roman" w:eastAsia="Arial Unicode MS" w:hAnsi="Times New Roman" w:cs="Times New Roman"/>
          <w:color w:val="000000" w:themeColor="text1"/>
          <w:sz w:val="24"/>
          <w:szCs w:val="24"/>
          <w:lang w:bidi="en-US"/>
        </w:rPr>
        <w:t xml:space="preserve"> ligjit</w:t>
      </w:r>
      <w:r w:rsidR="0059632F" w:rsidRPr="00D4422F">
        <w:rPr>
          <w:rFonts w:ascii="Times New Roman" w:eastAsia="Arial Unicode MS" w:hAnsi="Times New Roman" w:cs="Times New Roman"/>
          <w:color w:val="000000" w:themeColor="text1"/>
          <w:sz w:val="24"/>
          <w:szCs w:val="24"/>
          <w:lang w:bidi="en-US"/>
        </w:rPr>
        <w: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Në përjashtim nga rregulli i parashikuar në pikën 1 të këtij neni, subjektet e detyruara nuk kontraktojnë detyra që lidhen me parandalimin e pastrimit të parave</w:t>
      </w:r>
      <w:r w:rsidR="009718F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financimi</w:t>
      </w:r>
      <w:r w:rsidR="009718F8" w:rsidRPr="00D4422F">
        <w:rPr>
          <w:rFonts w:ascii="Times New Roman" w:eastAsia="Arial Unicode MS" w:hAnsi="Times New Roman" w:cs="Times New Roman"/>
          <w:color w:val="000000" w:themeColor="text1"/>
          <w:sz w:val="24"/>
          <w:szCs w:val="24"/>
          <w:lang w:bidi="en-US"/>
        </w:rPr>
        <w:t xml:space="preserve">n e </w:t>
      </w:r>
      <w:r w:rsidRPr="00D4422F">
        <w:rPr>
          <w:rFonts w:ascii="Times New Roman" w:eastAsia="Arial Unicode MS" w:hAnsi="Times New Roman" w:cs="Times New Roman"/>
          <w:color w:val="000000" w:themeColor="text1"/>
          <w:sz w:val="24"/>
          <w:szCs w:val="24"/>
          <w:lang w:bidi="en-US"/>
        </w:rPr>
        <w:t xml:space="preserve"> terrorizmit </w:t>
      </w:r>
      <w:r w:rsidR="009718F8" w:rsidRPr="00D4422F">
        <w:rPr>
          <w:rFonts w:ascii="Times New Roman" w:eastAsia="Arial Unicode MS" w:hAnsi="Times New Roman" w:cs="Times New Roman"/>
          <w:color w:val="000000" w:themeColor="text1"/>
          <w:sz w:val="24"/>
          <w:szCs w:val="24"/>
          <w:lang w:bidi="en-US"/>
        </w:rPr>
        <w:t>dhe financimin e p</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rhapjes t</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009718F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tek ofrues shërbimesh që banojnë ose janë themeluar në vende të treta të identifikuara si vende me rrezik të lartë, përveç rasteve kur përmbushen nj</w:t>
      </w:r>
      <w:r w:rsidR="0059632F" w:rsidRPr="00D4422F">
        <w:rPr>
          <w:rFonts w:ascii="Times New Roman" w:eastAsia="Arial Unicode MS" w:hAnsi="Times New Roman" w:cs="Times New Roman"/>
          <w:color w:val="000000" w:themeColor="text1"/>
          <w:sz w:val="24"/>
          <w:szCs w:val="24"/>
          <w:lang w:bidi="en-US"/>
        </w:rPr>
        <w:t>ëkohësisht kushtet e mëposhtme:</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subjekti i detyruar i kontrakton detyrat vetëm te një ofrues shërbimesh që është pjesë e të njëjtit grup;</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grupi zbaton politika dhe procedura në kuadër të luftës kundër pastrimit të parave</w:t>
      </w:r>
      <w:r w:rsidR="00591BA0"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w:t>
      </w:r>
      <w:r w:rsidR="00591BA0" w:rsidRPr="00D4422F">
        <w:rPr>
          <w:rFonts w:ascii="Times New Roman" w:eastAsia="Arial Unicode MS" w:hAnsi="Times New Roman" w:cs="Times New Roman"/>
          <w:color w:val="000000" w:themeColor="text1"/>
          <w:sz w:val="24"/>
          <w:szCs w:val="24"/>
          <w:lang w:bidi="en-US"/>
        </w:rPr>
        <w:t>financimit t</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 xml:space="preserve"> terrorizmit dhe financimit t</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 xml:space="preserve"> p</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rhapjes t</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00591BA0"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masa</w:t>
      </w:r>
      <w:r w:rsidR="00D5544F"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të vigjilencës së duhur ndaj klientit dhe rregulla për mbajtjen e të dhënave që janë plotësisht në përputhje me këtë rregullore ose me rregullat </w:t>
      </w:r>
      <w:r w:rsidR="001E7D02" w:rsidRPr="00D4422F">
        <w:rPr>
          <w:rFonts w:ascii="Times New Roman" w:eastAsia="Arial Unicode MS" w:hAnsi="Times New Roman" w:cs="Times New Roman"/>
          <w:color w:val="000000" w:themeColor="text1"/>
          <w:sz w:val="24"/>
          <w:szCs w:val="24"/>
          <w:lang w:bidi="en-US"/>
        </w:rPr>
        <w:t>e ngjashme</w:t>
      </w:r>
      <w:r w:rsidRPr="00D4422F">
        <w:rPr>
          <w:rFonts w:ascii="Times New Roman" w:eastAsia="Arial Unicode MS" w:hAnsi="Times New Roman" w:cs="Times New Roman"/>
          <w:color w:val="000000" w:themeColor="text1"/>
          <w:sz w:val="24"/>
          <w:szCs w:val="24"/>
          <w:lang w:bidi="en-US"/>
        </w:rPr>
        <w:t xml:space="preserve"> në vendet e treta;</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zbatimi efektiv i këtyre politikave dhe procedurave në nivel grupi i nënshtrohet mbikëqyrjes nga autoriteti </w:t>
      </w:r>
      <w:r w:rsidR="001E7D02" w:rsidRPr="00D4422F">
        <w:rPr>
          <w:rFonts w:ascii="Times New Roman" w:eastAsia="Arial Unicode MS" w:hAnsi="Times New Roman" w:cs="Times New Roman"/>
          <w:color w:val="000000" w:themeColor="text1"/>
          <w:sz w:val="24"/>
          <w:szCs w:val="24"/>
          <w:lang w:bidi="en-US"/>
        </w:rPr>
        <w:t>mbikqyr</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s kompetent, n</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 p</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rputhje me </w:t>
      </w:r>
      <w:r w:rsidR="00543E9F" w:rsidRPr="00D4422F">
        <w:rPr>
          <w:rFonts w:ascii="Times New Roman" w:eastAsia="Arial Unicode MS" w:hAnsi="Times New Roman" w:cs="Times New Roman"/>
          <w:color w:val="000000" w:themeColor="text1"/>
          <w:sz w:val="24"/>
          <w:szCs w:val="24"/>
          <w:lang w:bidi="en-US"/>
        </w:rPr>
        <w:t xml:space="preserve">Kapitullin </w:t>
      </w:r>
      <w:r w:rsidR="001E7D02" w:rsidRPr="00D4422F">
        <w:rPr>
          <w:rFonts w:ascii="Times New Roman" w:eastAsia="Arial Unicode MS" w:hAnsi="Times New Roman" w:cs="Times New Roman"/>
          <w:color w:val="000000" w:themeColor="text1"/>
          <w:sz w:val="24"/>
          <w:szCs w:val="24"/>
          <w:lang w:bidi="en-US"/>
        </w:rPr>
        <w:t>IV t</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 Pjes</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s t</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 I t</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 k</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tij ligji. </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7. Me përjashtim nga </w:t>
      </w:r>
      <w:r w:rsidR="00543E9F" w:rsidRPr="00D4422F">
        <w:rPr>
          <w:rFonts w:ascii="Times New Roman" w:eastAsia="Arial Unicode MS" w:hAnsi="Times New Roman" w:cs="Times New Roman"/>
          <w:color w:val="000000" w:themeColor="text1"/>
          <w:sz w:val="24"/>
          <w:szCs w:val="24"/>
          <w:lang w:bidi="en-US"/>
        </w:rPr>
        <w:t xml:space="preserve">pika </w:t>
      </w:r>
      <w:r w:rsidRPr="00D4422F">
        <w:rPr>
          <w:rFonts w:ascii="Times New Roman" w:eastAsia="Arial Unicode MS" w:hAnsi="Times New Roman" w:cs="Times New Roman"/>
          <w:color w:val="000000" w:themeColor="text1"/>
          <w:sz w:val="24"/>
          <w:szCs w:val="24"/>
          <w:lang w:bidi="en-US"/>
        </w:rPr>
        <w:t>3</w:t>
      </w:r>
      <w:r w:rsidR="00543E9F" w:rsidRPr="00D4422F">
        <w:rPr>
          <w:rFonts w:ascii="Times New Roman" w:eastAsia="Arial Unicode MS" w:hAnsi="Times New Roman" w:cs="Times New Roman"/>
          <w:color w:val="000000" w:themeColor="text1"/>
          <w:sz w:val="24"/>
          <w:szCs w:val="24"/>
          <w:lang w:bidi="en-US"/>
        </w:rPr>
        <w:t xml:space="preserve"> e k</w:t>
      </w:r>
      <w:r w:rsidR="006A05DA" w:rsidRPr="00D4422F">
        <w:rPr>
          <w:rFonts w:ascii="Times New Roman" w:eastAsia="Arial Unicode MS" w:hAnsi="Times New Roman" w:cs="Times New Roman"/>
          <w:color w:val="000000" w:themeColor="text1"/>
          <w:sz w:val="24"/>
          <w:szCs w:val="24"/>
          <w:lang w:bidi="en-US"/>
        </w:rPr>
        <w:t>ë</w:t>
      </w:r>
      <w:r w:rsidR="00543E9F"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kur një </w:t>
      </w:r>
      <w:r w:rsidR="001E7D02" w:rsidRPr="00D4422F">
        <w:rPr>
          <w:rFonts w:ascii="Times New Roman" w:eastAsia="Arial Unicode MS" w:hAnsi="Times New Roman" w:cs="Times New Roman"/>
          <w:color w:val="000000" w:themeColor="text1"/>
          <w:sz w:val="24"/>
          <w:szCs w:val="24"/>
          <w:lang w:bidi="en-US"/>
        </w:rPr>
        <w:t>shoq</w:t>
      </w:r>
      <w:r w:rsidR="00445504" w:rsidRPr="00D4422F">
        <w:rPr>
          <w:rFonts w:ascii="Times New Roman" w:eastAsia="Arial Unicode MS" w:hAnsi="Times New Roman" w:cs="Times New Roman"/>
          <w:color w:val="000000" w:themeColor="text1"/>
          <w:sz w:val="24"/>
          <w:szCs w:val="24"/>
          <w:lang w:bidi="en-US"/>
        </w:rPr>
        <w:t>ë</w:t>
      </w:r>
      <w:r w:rsidR="001E7D02" w:rsidRPr="00D4422F">
        <w:rPr>
          <w:rFonts w:ascii="Times New Roman" w:eastAsia="Arial Unicode MS" w:hAnsi="Times New Roman" w:cs="Times New Roman"/>
          <w:color w:val="000000" w:themeColor="text1"/>
          <w:sz w:val="24"/>
          <w:szCs w:val="24"/>
          <w:lang w:bidi="en-US"/>
        </w:rPr>
        <w:t xml:space="preserve">ri </w:t>
      </w:r>
      <w:r w:rsidRPr="00D4422F">
        <w:rPr>
          <w:rFonts w:ascii="Times New Roman" w:eastAsia="Arial Unicode MS" w:hAnsi="Times New Roman" w:cs="Times New Roman"/>
          <w:color w:val="000000" w:themeColor="text1"/>
          <w:sz w:val="24"/>
          <w:szCs w:val="24"/>
          <w:lang w:bidi="en-US"/>
        </w:rPr>
        <w:t xml:space="preserve">e investimit kolektiv nuk ka personalitet juridik ose ka vetëm një bord drejtues dhe ka deleguar </w:t>
      </w:r>
      <w:r w:rsidRPr="00D4422F">
        <w:rPr>
          <w:rFonts w:ascii="Times New Roman" w:hAnsi="Times New Roman" w:cs="Times New Roman"/>
          <w:color w:val="000000" w:themeColor="text1"/>
          <w:sz w:val="24"/>
          <w:szCs w:val="24"/>
        </w:rPr>
        <w:t xml:space="preserve">përpunimin e kërkesave për </w:t>
      </w:r>
      <w:r w:rsidRPr="00D4422F">
        <w:rPr>
          <w:rFonts w:ascii="Times New Roman" w:eastAsia="Arial Unicode MS" w:hAnsi="Times New Roman" w:cs="Times New Roman"/>
          <w:color w:val="000000" w:themeColor="text1"/>
          <w:sz w:val="24"/>
          <w:szCs w:val="24"/>
          <w:lang w:bidi="en-US"/>
        </w:rPr>
        <w:t xml:space="preserve">mbledhjen e fondeve, sipas përkufizimit në legjislacionin në fuqi, nga investitorët te një entitet tjetër, ajo mund të delegojë detyrat e përmendura në </w:t>
      </w:r>
      <w:r w:rsidR="00507266" w:rsidRPr="00D4422F">
        <w:rPr>
          <w:rFonts w:ascii="Times New Roman" w:eastAsia="Arial Unicode MS" w:hAnsi="Times New Roman" w:cs="Times New Roman"/>
          <w:color w:val="000000" w:themeColor="text1"/>
          <w:sz w:val="24"/>
          <w:szCs w:val="24"/>
          <w:lang w:bidi="en-US"/>
        </w:rPr>
        <w:t>pik</w:t>
      </w:r>
      <w:r w:rsidR="00445504" w:rsidRPr="00D4422F">
        <w:rPr>
          <w:rFonts w:ascii="Times New Roman" w:eastAsia="Arial Unicode MS" w:hAnsi="Times New Roman" w:cs="Times New Roman"/>
          <w:color w:val="000000" w:themeColor="text1"/>
          <w:sz w:val="24"/>
          <w:szCs w:val="24"/>
          <w:lang w:bidi="en-US"/>
        </w:rPr>
        <w:t>ë</w:t>
      </w:r>
      <w:r w:rsidR="00507266" w:rsidRPr="00D4422F">
        <w:rPr>
          <w:rFonts w:ascii="Times New Roman" w:eastAsia="Arial Unicode MS" w:hAnsi="Times New Roman" w:cs="Times New Roman"/>
          <w:color w:val="000000" w:themeColor="text1"/>
          <w:sz w:val="24"/>
          <w:szCs w:val="24"/>
          <w:lang w:bidi="en-US"/>
        </w:rPr>
        <w:t xml:space="preserve">n </w:t>
      </w:r>
      <w:r w:rsidRPr="00D4422F">
        <w:rPr>
          <w:rFonts w:ascii="Times New Roman" w:eastAsia="Arial Unicode MS" w:hAnsi="Times New Roman" w:cs="Times New Roman"/>
          <w:color w:val="000000" w:themeColor="text1"/>
          <w:sz w:val="24"/>
          <w:szCs w:val="24"/>
          <w:lang w:bidi="en-US"/>
        </w:rPr>
        <w:t xml:space="preserve">3, shkronjat “c”, “d” dhe “e”, </w:t>
      </w:r>
      <w:r w:rsidR="00507266" w:rsidRPr="00D4422F">
        <w:rPr>
          <w:rFonts w:ascii="Times New Roman" w:eastAsia="Arial Unicode MS" w:hAnsi="Times New Roman" w:cs="Times New Roman"/>
          <w:color w:val="000000" w:themeColor="text1"/>
          <w:sz w:val="24"/>
          <w:szCs w:val="24"/>
          <w:lang w:bidi="en-US"/>
        </w:rPr>
        <w:t>t</w:t>
      </w:r>
      <w:r w:rsidR="00445504" w:rsidRPr="00D4422F">
        <w:rPr>
          <w:rFonts w:ascii="Times New Roman" w:eastAsia="Arial Unicode MS" w:hAnsi="Times New Roman" w:cs="Times New Roman"/>
          <w:color w:val="000000" w:themeColor="text1"/>
          <w:sz w:val="24"/>
          <w:szCs w:val="24"/>
          <w:lang w:bidi="en-US"/>
        </w:rPr>
        <w:t>ë</w:t>
      </w:r>
      <w:r w:rsidR="00507266" w:rsidRPr="00D4422F">
        <w:rPr>
          <w:rFonts w:ascii="Times New Roman" w:eastAsia="Arial Unicode MS" w:hAnsi="Times New Roman" w:cs="Times New Roman"/>
          <w:color w:val="000000" w:themeColor="text1"/>
          <w:sz w:val="24"/>
          <w:szCs w:val="24"/>
          <w:lang w:bidi="en-US"/>
        </w:rPr>
        <w:t xml:space="preserve"> k</w:t>
      </w:r>
      <w:r w:rsidR="00445504" w:rsidRPr="00D4422F">
        <w:rPr>
          <w:rFonts w:ascii="Times New Roman" w:eastAsia="Arial Unicode MS" w:hAnsi="Times New Roman" w:cs="Times New Roman"/>
          <w:color w:val="000000" w:themeColor="text1"/>
          <w:sz w:val="24"/>
          <w:szCs w:val="24"/>
          <w:lang w:bidi="en-US"/>
        </w:rPr>
        <w:t>ë</w:t>
      </w:r>
      <w:r w:rsidR="00507266"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te një nga ofruesit e saj të shërbimeve.</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Kontraktimi i përmendur në </w:t>
      </w:r>
      <w:r w:rsidR="00253399" w:rsidRPr="00D4422F">
        <w:rPr>
          <w:rFonts w:ascii="Times New Roman" w:eastAsia="Arial Unicode MS" w:hAnsi="Times New Roman" w:cs="Times New Roman"/>
          <w:color w:val="000000" w:themeColor="text1"/>
          <w:sz w:val="24"/>
          <w:szCs w:val="24"/>
          <w:lang w:bidi="en-US"/>
        </w:rPr>
        <w:t>pik</w:t>
      </w:r>
      <w:r w:rsidR="00445504" w:rsidRPr="00D4422F">
        <w:rPr>
          <w:rFonts w:ascii="Times New Roman" w:eastAsia="Arial Unicode MS" w:hAnsi="Times New Roman" w:cs="Times New Roman"/>
          <w:color w:val="000000" w:themeColor="text1"/>
          <w:sz w:val="24"/>
          <w:szCs w:val="24"/>
          <w:lang w:bidi="en-US"/>
        </w:rPr>
        <w:t>ë</w:t>
      </w:r>
      <w:r w:rsidR="00253399" w:rsidRPr="00D4422F">
        <w:rPr>
          <w:rFonts w:ascii="Times New Roman" w:eastAsia="Arial Unicode MS" w:hAnsi="Times New Roman" w:cs="Times New Roman"/>
          <w:color w:val="000000" w:themeColor="text1"/>
          <w:sz w:val="24"/>
          <w:szCs w:val="24"/>
          <w:lang w:bidi="en-US"/>
        </w:rPr>
        <w:t>n 1 t</w:t>
      </w:r>
      <w:r w:rsidR="00445504" w:rsidRPr="00D4422F">
        <w:rPr>
          <w:rFonts w:ascii="Times New Roman" w:eastAsia="Arial Unicode MS" w:hAnsi="Times New Roman" w:cs="Times New Roman"/>
          <w:color w:val="000000" w:themeColor="text1"/>
          <w:sz w:val="24"/>
          <w:szCs w:val="24"/>
          <w:lang w:bidi="en-US"/>
        </w:rPr>
        <w:t>ë</w:t>
      </w:r>
      <w:r w:rsidR="00253399" w:rsidRPr="00D4422F">
        <w:rPr>
          <w:rFonts w:ascii="Times New Roman" w:eastAsia="Arial Unicode MS" w:hAnsi="Times New Roman" w:cs="Times New Roman"/>
          <w:color w:val="000000" w:themeColor="text1"/>
          <w:sz w:val="24"/>
          <w:szCs w:val="24"/>
          <w:lang w:bidi="en-US"/>
        </w:rPr>
        <w:t xml:space="preserve"> k</w:t>
      </w:r>
      <w:r w:rsidR="00445504" w:rsidRPr="00D4422F">
        <w:rPr>
          <w:rFonts w:ascii="Times New Roman" w:eastAsia="Arial Unicode MS" w:hAnsi="Times New Roman" w:cs="Times New Roman"/>
          <w:color w:val="000000" w:themeColor="text1"/>
          <w:sz w:val="24"/>
          <w:szCs w:val="24"/>
          <w:lang w:bidi="en-US"/>
        </w:rPr>
        <w:t>ë</w:t>
      </w:r>
      <w:r w:rsidR="00253399"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 xml:space="preserve">mund të kryhet vetëm pasi </w:t>
      </w:r>
      <w:r w:rsidR="00253399" w:rsidRPr="00D4422F">
        <w:rPr>
          <w:rFonts w:ascii="Times New Roman" w:eastAsia="Arial Unicode MS" w:hAnsi="Times New Roman" w:cs="Times New Roman"/>
          <w:color w:val="000000" w:themeColor="text1"/>
          <w:sz w:val="24"/>
          <w:szCs w:val="24"/>
          <w:lang w:bidi="en-US"/>
        </w:rPr>
        <w:t>shoq</w:t>
      </w:r>
      <w:r w:rsidR="00445504" w:rsidRPr="00D4422F">
        <w:rPr>
          <w:rFonts w:ascii="Times New Roman" w:eastAsia="Arial Unicode MS" w:hAnsi="Times New Roman" w:cs="Times New Roman"/>
          <w:color w:val="000000" w:themeColor="text1"/>
          <w:sz w:val="24"/>
          <w:szCs w:val="24"/>
          <w:lang w:bidi="en-US"/>
        </w:rPr>
        <w:t>ë</w:t>
      </w:r>
      <w:r w:rsidR="00253399" w:rsidRPr="00D4422F">
        <w:rPr>
          <w:rFonts w:ascii="Times New Roman" w:eastAsia="Arial Unicode MS" w:hAnsi="Times New Roman" w:cs="Times New Roman"/>
          <w:color w:val="000000" w:themeColor="text1"/>
          <w:sz w:val="24"/>
          <w:szCs w:val="24"/>
          <w:lang w:bidi="en-US"/>
        </w:rPr>
        <w:t>ria</w:t>
      </w:r>
      <w:r w:rsidRPr="00D4422F">
        <w:rPr>
          <w:rFonts w:ascii="Times New Roman" w:eastAsia="Arial Unicode MS" w:hAnsi="Times New Roman" w:cs="Times New Roman"/>
          <w:color w:val="000000" w:themeColor="text1"/>
          <w:sz w:val="24"/>
          <w:szCs w:val="24"/>
          <w:lang w:bidi="en-US"/>
        </w:rPr>
        <w:t xml:space="preserve"> e investimit kolektiv të ketë njoftuar </w:t>
      </w:r>
      <w:r w:rsidR="006A4574" w:rsidRPr="00D4422F">
        <w:rPr>
          <w:rFonts w:ascii="Times New Roman" w:eastAsia="Arial Unicode MS" w:hAnsi="Times New Roman" w:cs="Times New Roman"/>
          <w:color w:val="000000" w:themeColor="text1"/>
          <w:sz w:val="24"/>
          <w:szCs w:val="24"/>
          <w:lang w:bidi="en-US"/>
        </w:rPr>
        <w:t>q</w:t>
      </w:r>
      <w:r w:rsidR="00FA7A08" w:rsidRPr="00D4422F">
        <w:rPr>
          <w:rFonts w:ascii="Times New Roman" w:eastAsia="Arial Unicode MS" w:hAnsi="Times New Roman" w:cs="Times New Roman"/>
          <w:color w:val="000000" w:themeColor="text1"/>
          <w:sz w:val="24"/>
          <w:szCs w:val="24"/>
          <w:lang w:bidi="en-US"/>
        </w:rPr>
        <w:t>ë</w:t>
      </w:r>
      <w:r w:rsidR="006A4574" w:rsidRPr="00D4422F">
        <w:rPr>
          <w:rFonts w:ascii="Times New Roman" w:eastAsia="Arial Unicode MS" w:hAnsi="Times New Roman" w:cs="Times New Roman"/>
          <w:color w:val="000000" w:themeColor="text1"/>
          <w:sz w:val="24"/>
          <w:szCs w:val="24"/>
          <w:lang w:bidi="en-US"/>
        </w:rPr>
        <w:t xml:space="preserve">llimin </w:t>
      </w:r>
      <w:r w:rsidRPr="00D4422F">
        <w:rPr>
          <w:rFonts w:ascii="Times New Roman" w:eastAsia="Arial Unicode MS" w:hAnsi="Times New Roman" w:cs="Times New Roman"/>
          <w:color w:val="000000" w:themeColor="text1"/>
          <w:sz w:val="24"/>
          <w:szCs w:val="24"/>
          <w:lang w:bidi="en-US"/>
        </w:rPr>
        <w:t xml:space="preserve">e saj për t'ia kontraktuar detyrën mbikëqyrësit në përputhje me </w:t>
      </w:r>
      <w:r w:rsidR="00753806" w:rsidRPr="00D4422F">
        <w:rPr>
          <w:rFonts w:ascii="Times New Roman" w:eastAsia="Arial Unicode MS" w:hAnsi="Times New Roman" w:cs="Times New Roman"/>
          <w:color w:val="000000" w:themeColor="text1"/>
          <w:sz w:val="24"/>
          <w:szCs w:val="24"/>
          <w:lang w:bidi="en-US"/>
        </w:rPr>
        <w:t>pik</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 xml:space="preserve">n 1 </w:t>
      </w:r>
      <w:r w:rsidRPr="00D4422F">
        <w:rPr>
          <w:rFonts w:ascii="Times New Roman" w:eastAsia="Arial Unicode MS" w:hAnsi="Times New Roman" w:cs="Times New Roman"/>
          <w:color w:val="000000" w:themeColor="text1"/>
          <w:sz w:val="24"/>
          <w:szCs w:val="24"/>
          <w:lang w:bidi="en-US"/>
        </w:rPr>
        <w:t xml:space="preserve">paragrafi 2 </w:t>
      </w:r>
      <w:r w:rsidR="00753806" w:rsidRPr="00D4422F">
        <w:rPr>
          <w:rFonts w:ascii="Times New Roman" w:eastAsia="Arial Unicode MS" w:hAnsi="Times New Roman" w:cs="Times New Roman"/>
          <w:color w:val="000000" w:themeColor="text1"/>
          <w:sz w:val="24"/>
          <w:szCs w:val="24"/>
          <w:lang w:bidi="en-US"/>
        </w:rPr>
        <w:t>i k</w:t>
      </w:r>
      <w:r w:rsidR="00445504"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tij neni, dhe mbikëqyrësi ta ketë miratuar këtë kontraktim duke marrë në konsideratë:</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burimet, përvojën dhe njohuritë e ofruesit të shërbimeve në lidhje me par</w:t>
      </w:r>
      <w:r w:rsidR="00753806" w:rsidRPr="00D4422F">
        <w:rPr>
          <w:rFonts w:ascii="Times New Roman" w:eastAsia="Arial Unicode MS" w:hAnsi="Times New Roman" w:cs="Times New Roman"/>
          <w:color w:val="000000" w:themeColor="text1"/>
          <w:sz w:val="24"/>
          <w:szCs w:val="24"/>
          <w:lang w:bidi="en-US"/>
        </w:rPr>
        <w:t xml:space="preserve">andalimin e pastrimit të parave, </w:t>
      </w:r>
      <w:r w:rsidRPr="00D4422F">
        <w:rPr>
          <w:rFonts w:ascii="Times New Roman" w:eastAsia="Arial Unicode MS" w:hAnsi="Times New Roman" w:cs="Times New Roman"/>
          <w:color w:val="000000" w:themeColor="text1"/>
          <w:sz w:val="24"/>
          <w:szCs w:val="24"/>
          <w:lang w:bidi="en-US"/>
        </w:rPr>
        <w:t>financimit të terrorizmit</w:t>
      </w:r>
      <w:r w:rsidR="00753806" w:rsidRPr="00D4422F">
        <w:rPr>
          <w:rFonts w:ascii="Times New Roman" w:eastAsia="Arial Unicode MS" w:hAnsi="Times New Roman" w:cs="Times New Roman"/>
          <w:color w:val="000000" w:themeColor="text1"/>
          <w:sz w:val="24"/>
          <w:szCs w:val="24"/>
          <w:lang w:bidi="en-US"/>
        </w:rPr>
        <w:t xml:space="preserve"> dhe financimin e p</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rhhapjes t</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 xml:space="preserve"> arm</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ve t</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 xml:space="preserve"> d</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mtimit n</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 xml:space="preserve"> mas</w:t>
      </w:r>
      <w:r w:rsidR="00445504" w:rsidRPr="00D4422F">
        <w:rPr>
          <w:rFonts w:ascii="Times New Roman" w:eastAsia="Arial Unicode MS" w:hAnsi="Times New Roman" w:cs="Times New Roman"/>
          <w:color w:val="000000" w:themeColor="text1"/>
          <w:sz w:val="24"/>
          <w:szCs w:val="24"/>
          <w:lang w:bidi="en-US"/>
        </w:rPr>
        <w:t>ë</w:t>
      </w:r>
      <w:r w:rsidR="00753806" w:rsidRPr="00D4422F">
        <w:rPr>
          <w:rFonts w:ascii="Times New Roman" w:eastAsia="Arial Unicode MS" w:hAnsi="Times New Roman" w:cs="Times New Roman"/>
          <w:color w:val="000000" w:themeColor="text1"/>
          <w:sz w:val="24"/>
          <w:szCs w:val="24"/>
          <w:lang w:bidi="en-US"/>
        </w:rPr>
        <w:t>s</w:t>
      </w:r>
      <w:r w:rsidRPr="00D4422F">
        <w:rPr>
          <w:rFonts w:ascii="Times New Roman" w:eastAsia="Arial Unicode MS" w:hAnsi="Times New Roman" w:cs="Times New Roman"/>
          <w:color w:val="000000" w:themeColor="text1"/>
          <w:sz w:val="24"/>
          <w:szCs w:val="24"/>
          <w:lang w:bidi="en-US"/>
        </w:rPr>
        <w:t>;</w:t>
      </w:r>
    </w:p>
    <w:p w:rsidR="0059632F"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njohuritë e ofruesit të shërbimit për llojin e veprimtarive ose transaksioneve të kryera nga sipërmarrja e investimit kolektiv.</w:t>
      </w:r>
    </w:p>
    <w:p w:rsidR="0059632F" w:rsidRPr="00D4422F" w:rsidRDefault="00B35CD0"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8. </w:t>
      </w:r>
      <w:r w:rsidRPr="00D4422F">
        <w:rPr>
          <w:rFonts w:ascii="Times New Roman" w:hAnsi="Times New Roman" w:cs="Times New Roman"/>
          <w:color w:val="000000" w:themeColor="text1"/>
          <w:sz w:val="24"/>
          <w:szCs w:val="24"/>
        </w:rPr>
        <w:t>Ministri i Financave, me propozimin e autoritetit përgjegjës, nxjerr udh</w:t>
      </w:r>
      <w:r w:rsidR="00FA7A0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zime p</w:t>
      </w:r>
      <w:r w:rsidR="00FA7A08"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r subjektet e detyruara lidur me:</w:t>
      </w:r>
    </w:p>
    <w:p w:rsidR="0059632F" w:rsidRPr="00D4422F" w:rsidRDefault="00B35CD0"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krijimin e marrëdhënieve të kontraktimit, përfshirë çdo marrëdhënie të mëvonshme kontraktimi të jashtëm, në përputhje me këtë nen, qeverisjen e tyre dhe procedurat për monitorimin e zbatimit të funksioneve nga ofruesi i shërbimit, veçanërisht për funk</w:t>
      </w:r>
      <w:r w:rsidR="0059632F" w:rsidRPr="00D4422F">
        <w:rPr>
          <w:rFonts w:ascii="Times New Roman" w:eastAsia="Arial Unicode MS" w:hAnsi="Times New Roman" w:cs="Times New Roman"/>
          <w:color w:val="000000" w:themeColor="text1"/>
          <w:sz w:val="24"/>
          <w:szCs w:val="24"/>
          <w:lang w:bidi="en-US"/>
        </w:rPr>
        <w:t>sionet që konsiderohen kritike;</w:t>
      </w:r>
    </w:p>
    <w:p w:rsidR="0059632F" w:rsidRPr="00D4422F" w:rsidRDefault="00B35CD0"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rolet dhe përgjegjësitë e subjektit të detyruar dhe të ofruesit të shërbimit në kuadër të një marrëveshjeje të kontraktimit </w:t>
      </w:r>
      <w:r w:rsidR="0059632F" w:rsidRPr="00D4422F">
        <w:rPr>
          <w:rFonts w:ascii="Times New Roman" w:eastAsia="Arial Unicode MS" w:hAnsi="Times New Roman" w:cs="Times New Roman"/>
          <w:color w:val="000000" w:themeColor="text1"/>
          <w:sz w:val="24"/>
          <w:szCs w:val="24"/>
          <w:lang w:bidi="en-US"/>
        </w:rPr>
        <w:t>të jashtëm;</w:t>
      </w:r>
    </w:p>
    <w:p w:rsidR="00B35CD0" w:rsidRPr="00D4422F" w:rsidRDefault="00B35CD0"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qasjet mbikëqyrëse ndaj kontraktimit të jashtëm, si dhe pritshmëritë mbikëqyrëse në lidhje me kont</w:t>
      </w:r>
      <w:r w:rsidR="006A4574" w:rsidRPr="00D4422F">
        <w:rPr>
          <w:rFonts w:ascii="Times New Roman" w:eastAsia="Arial Unicode MS" w:hAnsi="Times New Roman" w:cs="Times New Roman"/>
          <w:color w:val="000000" w:themeColor="text1"/>
          <w:sz w:val="24"/>
          <w:szCs w:val="24"/>
          <w:lang w:bidi="en-US"/>
        </w:rPr>
        <w:t>raktimin e funksioneve kritike t</w:t>
      </w:r>
      <w:r w:rsidR="00FA7A08" w:rsidRPr="00D4422F">
        <w:rPr>
          <w:rFonts w:ascii="Times New Roman" w:eastAsia="Arial Unicode MS" w:hAnsi="Times New Roman" w:cs="Times New Roman"/>
          <w:color w:val="000000" w:themeColor="text1"/>
          <w:sz w:val="24"/>
          <w:szCs w:val="24"/>
          <w:lang w:bidi="en-US"/>
        </w:rPr>
        <w:t>ë</w:t>
      </w:r>
      <w:r w:rsidR="006A4574" w:rsidRPr="00D4422F">
        <w:rPr>
          <w:rFonts w:ascii="Times New Roman" w:eastAsia="Arial Unicode MS" w:hAnsi="Times New Roman" w:cs="Times New Roman"/>
          <w:color w:val="000000" w:themeColor="text1"/>
          <w:sz w:val="24"/>
          <w:szCs w:val="24"/>
          <w:lang w:bidi="en-US"/>
        </w:rPr>
        <w:t xml:space="preserve"> subjektit t</w:t>
      </w:r>
      <w:r w:rsidR="00FA7A08" w:rsidRPr="00D4422F">
        <w:rPr>
          <w:rFonts w:ascii="Times New Roman" w:eastAsia="Arial Unicode MS" w:hAnsi="Times New Roman" w:cs="Times New Roman"/>
          <w:color w:val="000000" w:themeColor="text1"/>
          <w:sz w:val="24"/>
          <w:szCs w:val="24"/>
          <w:lang w:bidi="en-US"/>
        </w:rPr>
        <w:t>ë</w:t>
      </w:r>
      <w:r w:rsidR="006A4574" w:rsidRPr="00D4422F">
        <w:rPr>
          <w:rFonts w:ascii="Times New Roman" w:eastAsia="Arial Unicode MS" w:hAnsi="Times New Roman" w:cs="Times New Roman"/>
          <w:color w:val="000000" w:themeColor="text1"/>
          <w:sz w:val="24"/>
          <w:szCs w:val="24"/>
          <w:lang w:bidi="en-US"/>
        </w:rPr>
        <w:t xml:space="preserve"> detyruar.</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III</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VIGJILENCA E DUHUR NDAJ KLIENTIT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1</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Dispozita të përgjithshme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101</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1" w:name="bookmark18"/>
      <w:r w:rsidRPr="00D4422F">
        <w:rPr>
          <w:rFonts w:ascii="Times New Roman" w:eastAsia="Arial Unicode MS" w:hAnsi="Times New Roman" w:cs="Times New Roman"/>
          <w:b/>
          <w:bCs/>
          <w:color w:val="000000" w:themeColor="text1"/>
          <w:sz w:val="24"/>
          <w:szCs w:val="24"/>
          <w:lang w:bidi="en-US"/>
        </w:rPr>
        <w:t>Zbatimi i masave të vigjilencës së duhur ndaj klientit</w:t>
      </w:r>
      <w:bookmarkEnd w:id="11"/>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w:t>
      </w:r>
      <w:r w:rsidR="00633CD0" w:rsidRPr="00D4422F">
        <w:rPr>
          <w:rFonts w:ascii="Times New Roman" w:eastAsia="Arial Unicode MS" w:hAnsi="Times New Roman" w:cs="Times New Roman"/>
          <w:color w:val="000000" w:themeColor="text1"/>
          <w:sz w:val="24"/>
          <w:szCs w:val="24"/>
          <w:lang w:bidi="en-US"/>
        </w:rPr>
        <w:t>duhet t</w:t>
      </w:r>
      <w:r w:rsidR="00C14048" w:rsidRPr="00D4422F">
        <w:rPr>
          <w:rFonts w:ascii="Times New Roman" w:eastAsia="Arial Unicode MS" w:hAnsi="Times New Roman" w:cs="Times New Roman"/>
          <w:color w:val="000000" w:themeColor="text1"/>
          <w:sz w:val="24"/>
          <w:szCs w:val="24"/>
          <w:lang w:bidi="en-US"/>
        </w:rPr>
        <w:t>ë</w:t>
      </w:r>
      <w:r w:rsidR="00633CD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zbatojnë masat e vigjilencës së duhur ndaj klientit në cilëndo nga rrethanat e mëposhtme: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D956D6" w:rsidRPr="00D4422F">
        <w:rPr>
          <w:rFonts w:ascii="Times New Roman" w:eastAsia="Arial Unicode MS" w:hAnsi="Times New Roman" w:cs="Times New Roman"/>
          <w:color w:val="000000" w:themeColor="text1"/>
          <w:sz w:val="24"/>
          <w:szCs w:val="24"/>
          <w:lang w:bidi="en-US"/>
        </w:rPr>
        <w:t>para se t</w:t>
      </w:r>
      <w:r w:rsidR="00C14048" w:rsidRPr="00D4422F">
        <w:rPr>
          <w:rFonts w:ascii="Times New Roman" w:eastAsia="Arial Unicode MS" w:hAnsi="Times New Roman" w:cs="Times New Roman"/>
          <w:color w:val="000000" w:themeColor="text1"/>
          <w:sz w:val="24"/>
          <w:szCs w:val="24"/>
          <w:lang w:bidi="en-US"/>
        </w:rPr>
        <w:t>ë</w:t>
      </w:r>
      <w:r w:rsidR="00D956D6" w:rsidRPr="00D4422F">
        <w:rPr>
          <w:rFonts w:ascii="Times New Roman" w:eastAsia="Arial Unicode MS" w:hAnsi="Times New Roman" w:cs="Times New Roman"/>
          <w:color w:val="000000" w:themeColor="text1"/>
          <w:sz w:val="24"/>
          <w:szCs w:val="24"/>
          <w:lang w:bidi="en-US"/>
        </w:rPr>
        <w:t xml:space="preserve"> vendosin</w:t>
      </w:r>
      <w:r w:rsidRPr="00D4422F">
        <w:rPr>
          <w:rFonts w:ascii="Times New Roman" w:eastAsia="Arial Unicode MS" w:hAnsi="Times New Roman" w:cs="Times New Roman"/>
          <w:color w:val="000000" w:themeColor="text1"/>
          <w:sz w:val="24"/>
          <w:szCs w:val="24"/>
          <w:lang w:bidi="en-US"/>
        </w:rPr>
        <w:t xml:space="preserve"> një marrëdhënie biznesi;</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kur kryejnë një transaksion </w:t>
      </w:r>
      <w:r w:rsidR="000B7C63" w:rsidRPr="00D4422F">
        <w:rPr>
          <w:rFonts w:ascii="Times New Roman" w:eastAsia="Arial Unicode MS" w:hAnsi="Times New Roman" w:cs="Times New Roman"/>
          <w:color w:val="000000" w:themeColor="text1"/>
          <w:sz w:val="24"/>
          <w:szCs w:val="24"/>
          <w:lang w:bidi="en-US"/>
        </w:rPr>
        <w:t>rast</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sor </w:t>
      </w:r>
      <w:r w:rsidRPr="00D4422F">
        <w:rPr>
          <w:rFonts w:ascii="Times New Roman" w:eastAsia="Arial Unicode MS" w:hAnsi="Times New Roman" w:cs="Times New Roman"/>
          <w:color w:val="000000" w:themeColor="text1"/>
          <w:sz w:val="24"/>
          <w:szCs w:val="24"/>
          <w:lang w:bidi="en-US"/>
        </w:rPr>
        <w:t xml:space="preserve">me vlerë të paktën </w:t>
      </w:r>
      <w:r w:rsidR="00EA1AB8" w:rsidRPr="00D4422F">
        <w:rPr>
          <w:rFonts w:ascii="Times New Roman" w:eastAsia="Arial Unicode MS" w:hAnsi="Times New Roman" w:cs="Times New Roman"/>
          <w:color w:val="000000" w:themeColor="text1"/>
          <w:sz w:val="24"/>
          <w:szCs w:val="24"/>
          <w:lang w:bidi="en-US"/>
        </w:rPr>
        <w:t xml:space="preserve">1,000,000 lek </w:t>
      </w:r>
      <w:r w:rsidR="000B7C63" w:rsidRPr="00D4422F">
        <w:rPr>
          <w:rFonts w:ascii="Times New Roman" w:eastAsia="Arial Unicode MS" w:hAnsi="Times New Roman" w:cs="Times New Roman"/>
          <w:color w:val="000000" w:themeColor="text1"/>
          <w:sz w:val="24"/>
          <w:szCs w:val="24"/>
          <w:lang w:bidi="en-US"/>
        </w:rPr>
        <w:t>(nj</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 milion) </w:t>
      </w:r>
      <w:r w:rsidRPr="00D4422F">
        <w:rPr>
          <w:rFonts w:ascii="Times New Roman" w:eastAsia="Arial Unicode MS" w:hAnsi="Times New Roman" w:cs="Times New Roman"/>
          <w:color w:val="000000" w:themeColor="text1"/>
          <w:sz w:val="24"/>
          <w:szCs w:val="24"/>
          <w:lang w:bidi="en-US"/>
        </w:rPr>
        <w:t xml:space="preserve">ose kundërvlerën në </w:t>
      </w:r>
      <w:r w:rsidR="00FB3D0D" w:rsidRPr="00D4422F">
        <w:rPr>
          <w:rFonts w:ascii="Times New Roman" w:eastAsia="Arial Unicode MS" w:hAnsi="Times New Roman" w:cs="Times New Roman"/>
          <w:color w:val="000000" w:themeColor="text1"/>
          <w:sz w:val="24"/>
          <w:szCs w:val="24"/>
          <w:lang w:bidi="en-US"/>
        </w:rPr>
        <w:t>monedha t</w:t>
      </w:r>
      <w:r w:rsidR="00445504" w:rsidRPr="00D4422F">
        <w:rPr>
          <w:rFonts w:ascii="Times New Roman" w:eastAsia="Arial Unicode MS" w:hAnsi="Times New Roman" w:cs="Times New Roman"/>
          <w:color w:val="000000" w:themeColor="text1"/>
          <w:sz w:val="24"/>
          <w:szCs w:val="24"/>
          <w:lang w:bidi="en-US"/>
        </w:rPr>
        <w:t>ë</w:t>
      </w:r>
      <w:r w:rsidR="00FB3D0D" w:rsidRPr="00D4422F">
        <w:rPr>
          <w:rFonts w:ascii="Times New Roman" w:eastAsia="Arial Unicode MS" w:hAnsi="Times New Roman" w:cs="Times New Roman"/>
          <w:color w:val="000000" w:themeColor="text1"/>
          <w:sz w:val="24"/>
          <w:szCs w:val="24"/>
          <w:lang w:bidi="en-US"/>
        </w:rPr>
        <w:t xml:space="preserve"> huaja</w:t>
      </w:r>
      <w:r w:rsidRPr="00D4422F">
        <w:rPr>
          <w:rFonts w:ascii="Times New Roman" w:eastAsia="Arial Unicode MS" w:hAnsi="Times New Roman" w:cs="Times New Roman"/>
          <w:color w:val="000000" w:themeColor="text1"/>
          <w:sz w:val="24"/>
          <w:szCs w:val="24"/>
          <w:lang w:bidi="en-US"/>
        </w:rPr>
        <w:t xml:space="preserve">, pavarësisht nëse ky transaksion kryhet në një operacion të vetëm ose nëpërmjet transaksioneve të lidhura, ose me një vlerë më të ulët të përcaktuar në përputhje me standardet teknike rregullatore të </w:t>
      </w:r>
      <w:r w:rsidR="00FB3D0D" w:rsidRPr="00D4422F">
        <w:rPr>
          <w:rFonts w:ascii="Times New Roman" w:eastAsia="Arial Unicode MS" w:hAnsi="Times New Roman" w:cs="Times New Roman"/>
          <w:color w:val="000000" w:themeColor="text1"/>
          <w:sz w:val="24"/>
          <w:szCs w:val="24"/>
          <w:lang w:bidi="en-US"/>
        </w:rPr>
        <w:t>miratuara sipas pik</w:t>
      </w:r>
      <w:r w:rsidR="00445504" w:rsidRPr="00D4422F">
        <w:rPr>
          <w:rFonts w:ascii="Times New Roman" w:eastAsia="Arial Unicode MS" w:hAnsi="Times New Roman" w:cs="Times New Roman"/>
          <w:color w:val="000000" w:themeColor="text1"/>
          <w:sz w:val="24"/>
          <w:szCs w:val="24"/>
          <w:lang w:bidi="en-US"/>
        </w:rPr>
        <w:t>ë</w:t>
      </w:r>
      <w:r w:rsidR="00FB3D0D" w:rsidRPr="00D4422F">
        <w:rPr>
          <w:rFonts w:ascii="Times New Roman" w:eastAsia="Arial Unicode MS" w:hAnsi="Times New Roman" w:cs="Times New Roman"/>
          <w:color w:val="000000" w:themeColor="text1"/>
          <w:sz w:val="24"/>
          <w:szCs w:val="24"/>
          <w:lang w:bidi="en-US"/>
        </w:rPr>
        <w:t>s 9 t</w:t>
      </w:r>
      <w:r w:rsidR="00445504" w:rsidRPr="00D4422F">
        <w:rPr>
          <w:rFonts w:ascii="Times New Roman" w:eastAsia="Arial Unicode MS" w:hAnsi="Times New Roman" w:cs="Times New Roman"/>
          <w:color w:val="000000" w:themeColor="text1"/>
          <w:sz w:val="24"/>
          <w:szCs w:val="24"/>
          <w:lang w:bidi="en-US"/>
        </w:rPr>
        <w:t>ë</w:t>
      </w:r>
      <w:r w:rsidR="00FB3D0D" w:rsidRPr="00D4422F">
        <w:rPr>
          <w:rFonts w:ascii="Times New Roman" w:eastAsia="Arial Unicode MS" w:hAnsi="Times New Roman" w:cs="Times New Roman"/>
          <w:color w:val="000000" w:themeColor="text1"/>
          <w:sz w:val="24"/>
          <w:szCs w:val="24"/>
          <w:lang w:bidi="en-US"/>
        </w:rPr>
        <w:t xml:space="preserve"> k</w:t>
      </w:r>
      <w:r w:rsidR="00445504" w:rsidRPr="00D4422F">
        <w:rPr>
          <w:rFonts w:ascii="Times New Roman" w:eastAsia="Arial Unicode MS" w:hAnsi="Times New Roman" w:cs="Times New Roman"/>
          <w:color w:val="000000" w:themeColor="text1"/>
          <w:sz w:val="24"/>
          <w:szCs w:val="24"/>
          <w:lang w:bidi="en-US"/>
        </w:rPr>
        <w:t>ë</w:t>
      </w:r>
      <w:r w:rsidR="00FB3D0D"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kur marrin pjesë në krijimin e një subjekti juridik, krijimin e një organizimi ligjor ose, për subjektet e detyruara të përmendura në nenin </w:t>
      </w:r>
      <w:r w:rsidR="00B3333B" w:rsidRPr="00D4422F">
        <w:rPr>
          <w:rFonts w:ascii="Times New Roman" w:eastAsia="Arial Unicode MS" w:hAnsi="Times New Roman" w:cs="Times New Roman"/>
          <w:color w:val="000000" w:themeColor="text1"/>
          <w:sz w:val="24"/>
          <w:szCs w:val="24"/>
          <w:lang w:bidi="en-US"/>
        </w:rPr>
        <w:t>86</w:t>
      </w:r>
      <w:r w:rsidRPr="00D4422F">
        <w:rPr>
          <w:rFonts w:ascii="Times New Roman" w:eastAsia="Arial Unicode MS" w:hAnsi="Times New Roman" w:cs="Times New Roman"/>
          <w:color w:val="000000" w:themeColor="text1"/>
          <w:sz w:val="24"/>
          <w:szCs w:val="24"/>
          <w:lang w:bidi="en-US"/>
        </w:rPr>
        <w:t xml:space="preserve">, </w:t>
      </w:r>
      <w:r w:rsidR="000B7C63" w:rsidRPr="00D4422F">
        <w:rPr>
          <w:rFonts w:ascii="Times New Roman" w:eastAsia="Arial Unicode MS" w:hAnsi="Times New Roman" w:cs="Times New Roman"/>
          <w:color w:val="000000" w:themeColor="text1"/>
          <w:sz w:val="24"/>
          <w:szCs w:val="24"/>
          <w:lang w:bidi="en-US"/>
        </w:rPr>
        <w:t>pika 3, germat "a", "b" ose “c” t</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 Pjes</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s t</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 II t</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 k</w:t>
      </w:r>
      <w:r w:rsidR="00C14048" w:rsidRPr="00D4422F">
        <w:rPr>
          <w:rFonts w:ascii="Times New Roman" w:eastAsia="Arial Unicode MS" w:hAnsi="Times New Roman" w:cs="Times New Roman"/>
          <w:color w:val="000000" w:themeColor="text1"/>
          <w:sz w:val="24"/>
          <w:szCs w:val="24"/>
          <w:lang w:bidi="en-US"/>
        </w:rPr>
        <w:t>ë</w:t>
      </w:r>
      <w:r w:rsidR="000B7C63" w:rsidRPr="00D4422F">
        <w:rPr>
          <w:rFonts w:ascii="Times New Roman" w:eastAsia="Arial Unicode MS" w:hAnsi="Times New Roman" w:cs="Times New Roman"/>
          <w:color w:val="000000" w:themeColor="text1"/>
          <w:sz w:val="24"/>
          <w:szCs w:val="24"/>
          <w:lang w:bidi="en-US"/>
        </w:rPr>
        <w:t xml:space="preserve">tij ligji, </w:t>
      </w:r>
      <w:r w:rsidRPr="00D4422F">
        <w:rPr>
          <w:rFonts w:ascii="Times New Roman" w:eastAsia="Arial Unicode MS" w:hAnsi="Times New Roman" w:cs="Times New Roman"/>
          <w:color w:val="000000" w:themeColor="text1"/>
          <w:sz w:val="24"/>
          <w:szCs w:val="24"/>
          <w:lang w:bidi="en-US"/>
        </w:rPr>
        <w:t>në transferimin e pronësisë së një subjekti juridik, pavarësisht nga vlera e transaksionit;</w:t>
      </w:r>
    </w:p>
    <w:p w:rsidR="00174F1D" w:rsidRPr="00D4422F" w:rsidRDefault="002D78D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t</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gjitha rastet, pavar</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sisht </w:t>
      </w:r>
      <w:r w:rsidR="001F194D" w:rsidRPr="00D4422F">
        <w:rPr>
          <w:rFonts w:ascii="Times New Roman" w:eastAsia="Arial Unicode MS" w:hAnsi="Times New Roman" w:cs="Times New Roman"/>
          <w:color w:val="000000" w:themeColor="text1"/>
          <w:sz w:val="24"/>
          <w:szCs w:val="24"/>
          <w:lang w:bidi="en-US"/>
        </w:rPr>
        <w:t>p</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 xml:space="preserve">rjashtimeve apo </w:t>
      </w:r>
      <w:r w:rsidRPr="00D4422F">
        <w:rPr>
          <w:rFonts w:ascii="Times New Roman" w:eastAsia="Arial Unicode MS" w:hAnsi="Times New Roman" w:cs="Times New Roman"/>
          <w:color w:val="000000" w:themeColor="text1"/>
          <w:sz w:val="24"/>
          <w:szCs w:val="24"/>
          <w:lang w:bidi="en-US"/>
        </w:rPr>
        <w:t>pragj</w:t>
      </w:r>
      <w:r w:rsidR="001F194D" w:rsidRPr="00D4422F">
        <w:rPr>
          <w:rFonts w:ascii="Times New Roman" w:eastAsia="Arial Unicode MS" w:hAnsi="Times New Roman" w:cs="Times New Roman"/>
          <w:color w:val="000000" w:themeColor="text1"/>
          <w:sz w:val="24"/>
          <w:szCs w:val="24"/>
          <w:lang w:bidi="en-US"/>
        </w:rPr>
        <w:t>eve t</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raportimit, kur ka dyshime </w:t>
      </w:r>
      <w:r w:rsidR="00666E8A" w:rsidRPr="00D4422F">
        <w:rPr>
          <w:rFonts w:ascii="Times New Roman" w:eastAsia="Arial Unicode MS" w:hAnsi="Times New Roman" w:cs="Times New Roman"/>
          <w:color w:val="000000" w:themeColor="text1"/>
          <w:sz w:val="24"/>
          <w:szCs w:val="24"/>
          <w:lang w:bidi="en-US"/>
        </w:rPr>
        <w:t>për pastrim</w:t>
      </w:r>
      <w:r w:rsidR="001F194D" w:rsidRPr="00D4422F">
        <w:rPr>
          <w:rFonts w:ascii="Times New Roman" w:eastAsia="Arial Unicode MS" w:hAnsi="Times New Roman" w:cs="Times New Roman"/>
          <w:color w:val="000000" w:themeColor="text1"/>
          <w:sz w:val="24"/>
          <w:szCs w:val="24"/>
          <w:lang w:bidi="en-US"/>
        </w:rPr>
        <w:t xml:space="preserve">in e </w:t>
      </w:r>
      <w:r w:rsidR="00666E8A" w:rsidRPr="00D4422F">
        <w:rPr>
          <w:rFonts w:ascii="Times New Roman" w:eastAsia="Arial Unicode MS" w:hAnsi="Times New Roman" w:cs="Times New Roman"/>
          <w:color w:val="000000" w:themeColor="text1"/>
          <w:sz w:val="24"/>
          <w:szCs w:val="24"/>
          <w:lang w:bidi="en-US"/>
        </w:rPr>
        <w:t>parave</w:t>
      </w:r>
      <w:r w:rsidR="001F194D"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financim</w:t>
      </w:r>
      <w:r w:rsidR="001F194D" w:rsidRPr="00D4422F">
        <w:rPr>
          <w:rFonts w:ascii="Times New Roman" w:eastAsia="Arial Unicode MS" w:hAnsi="Times New Roman" w:cs="Times New Roman"/>
          <w:color w:val="000000" w:themeColor="text1"/>
          <w:sz w:val="24"/>
          <w:szCs w:val="24"/>
          <w:lang w:bidi="en-US"/>
        </w:rPr>
        <w:t xml:space="preserve">in e </w:t>
      </w:r>
      <w:r w:rsidR="00666E8A" w:rsidRPr="00D4422F">
        <w:rPr>
          <w:rFonts w:ascii="Times New Roman" w:eastAsia="Arial Unicode MS" w:hAnsi="Times New Roman" w:cs="Times New Roman"/>
          <w:color w:val="000000" w:themeColor="text1"/>
          <w:sz w:val="24"/>
          <w:szCs w:val="24"/>
          <w:lang w:bidi="en-US"/>
        </w:rPr>
        <w:t>terrorizmit</w:t>
      </w:r>
      <w:r w:rsidR="001F194D" w:rsidRPr="00D4422F">
        <w:rPr>
          <w:rFonts w:ascii="Times New Roman" w:eastAsia="Arial Unicode MS" w:hAnsi="Times New Roman" w:cs="Times New Roman"/>
          <w:color w:val="000000" w:themeColor="text1"/>
          <w:sz w:val="24"/>
          <w:szCs w:val="24"/>
          <w:lang w:bidi="en-US"/>
        </w:rPr>
        <w:t xml:space="preserve"> apo financimin e p</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rhapjes t</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 xml:space="preserve"> arm</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ve t</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 xml:space="preserve"> d</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mtimit n</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 xml:space="preserve"> mas</w:t>
      </w:r>
      <w:r w:rsidR="00C14048" w:rsidRPr="00D4422F">
        <w:rPr>
          <w:rFonts w:ascii="Times New Roman" w:eastAsia="Arial Unicode MS" w:hAnsi="Times New Roman" w:cs="Times New Roman"/>
          <w:color w:val="000000" w:themeColor="text1"/>
          <w:sz w:val="24"/>
          <w:szCs w:val="24"/>
          <w:lang w:bidi="en-US"/>
        </w:rPr>
        <w:t>ë</w:t>
      </w:r>
      <w:r w:rsidR="001F194D"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kur ka dyshime në lidhje me vërtetësinë ose përshtatshmërinë e të dhëna</w:t>
      </w:r>
      <w:r w:rsidR="001F194D" w:rsidRPr="00D4422F">
        <w:rPr>
          <w:rFonts w:ascii="Times New Roman" w:eastAsia="Arial Unicode MS" w:hAnsi="Times New Roman" w:cs="Times New Roman"/>
          <w:color w:val="000000" w:themeColor="text1"/>
          <w:sz w:val="24"/>
          <w:szCs w:val="24"/>
          <w:lang w:bidi="en-US"/>
        </w:rPr>
        <w:t xml:space="preserve">ve të identifikimit </w:t>
      </w:r>
      <w:r w:rsidR="00D956D6" w:rsidRPr="00D4422F">
        <w:rPr>
          <w:rFonts w:ascii="Times New Roman" w:eastAsia="Arial Unicode MS" w:hAnsi="Times New Roman" w:cs="Times New Roman"/>
          <w:color w:val="000000" w:themeColor="text1"/>
          <w:sz w:val="24"/>
          <w:szCs w:val="24"/>
          <w:lang w:bidi="en-US"/>
        </w:rPr>
        <w:t>të marra më parë mbi klientin</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kur ka dyshime nëse personi me të cilin ndërveprojnë është klienti ose personi i autorizuar për të vepruar në emër të klientit.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Përveç rasteve të parashikuara në pikën 1 të këtij neni, institucionet e kreditit dhe institucionet financiare, me përjashtim të ofruesve të shërbimeve të kripto</w:t>
      </w:r>
      <w:r w:rsidR="00F77BF1"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aseteve, </w:t>
      </w:r>
      <w:r w:rsidR="007B518C" w:rsidRPr="00D4422F">
        <w:rPr>
          <w:rFonts w:ascii="Times New Roman" w:eastAsia="Arial Unicode MS" w:hAnsi="Times New Roman" w:cs="Times New Roman"/>
          <w:color w:val="000000" w:themeColor="text1"/>
          <w:sz w:val="24"/>
          <w:szCs w:val="24"/>
          <w:lang w:bidi="en-US"/>
        </w:rPr>
        <w:t>duhet t</w:t>
      </w:r>
      <w:r w:rsidR="00C14048" w:rsidRPr="00D4422F">
        <w:rPr>
          <w:rFonts w:ascii="Times New Roman" w:eastAsia="Arial Unicode MS" w:hAnsi="Times New Roman" w:cs="Times New Roman"/>
          <w:color w:val="000000" w:themeColor="text1"/>
          <w:sz w:val="24"/>
          <w:szCs w:val="24"/>
          <w:lang w:bidi="en-US"/>
        </w:rPr>
        <w:t>ë</w:t>
      </w:r>
      <w:r w:rsidR="007B518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zbatojnë masat e vigjilencës së duhur ndaj klientit kur iniciojnë ose realizojnë një transaksion rastësor që konsiston në </w:t>
      </w:r>
      <w:r w:rsidR="00F77BF1" w:rsidRPr="00D4422F">
        <w:rPr>
          <w:rFonts w:ascii="Times New Roman" w:eastAsia="Arial Unicode MS" w:hAnsi="Times New Roman" w:cs="Times New Roman"/>
          <w:color w:val="000000" w:themeColor="text1"/>
          <w:sz w:val="24"/>
          <w:szCs w:val="24"/>
          <w:lang w:bidi="en-US"/>
        </w:rPr>
        <w:t>transfert</w:t>
      </w:r>
      <w:r w:rsidR="00D0385E" w:rsidRPr="00D4422F">
        <w:rPr>
          <w:rFonts w:ascii="Times New Roman" w:eastAsia="Arial Unicode MS" w:hAnsi="Times New Roman" w:cs="Times New Roman"/>
          <w:color w:val="000000" w:themeColor="text1"/>
          <w:sz w:val="24"/>
          <w:szCs w:val="24"/>
          <w:lang w:bidi="en-US"/>
        </w:rPr>
        <w:t>ë</w:t>
      </w:r>
      <w:r w:rsidR="00F77BF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fondesh</w:t>
      </w:r>
      <w:r w:rsidR="00067186" w:rsidRPr="00D4422F">
        <w:rPr>
          <w:rFonts w:ascii="Times New Roman" w:eastAsia="Arial Unicode MS" w:hAnsi="Times New Roman" w:cs="Times New Roman"/>
          <w:color w:val="000000" w:themeColor="text1"/>
          <w:sz w:val="24"/>
          <w:szCs w:val="24"/>
          <w:lang w:bidi="en-US"/>
        </w:rPr>
        <w:t xml:space="preserve"> si edhe p</w:t>
      </w:r>
      <w:r w:rsidR="00C14048" w:rsidRPr="00D4422F">
        <w:rPr>
          <w:rFonts w:ascii="Times New Roman" w:eastAsia="Arial Unicode MS" w:hAnsi="Times New Roman" w:cs="Times New Roman"/>
          <w:color w:val="000000" w:themeColor="text1"/>
          <w:sz w:val="24"/>
          <w:szCs w:val="24"/>
          <w:lang w:bidi="en-US"/>
        </w:rPr>
        <w:t>ë</w:t>
      </w:r>
      <w:r w:rsidR="00067186" w:rsidRPr="00D4422F">
        <w:rPr>
          <w:rFonts w:ascii="Times New Roman" w:eastAsia="Arial Unicode MS" w:hAnsi="Times New Roman" w:cs="Times New Roman"/>
          <w:color w:val="000000" w:themeColor="text1"/>
          <w:sz w:val="24"/>
          <w:szCs w:val="24"/>
          <w:lang w:bidi="en-US"/>
        </w:rPr>
        <w:t>rcaktohet n</w:t>
      </w:r>
      <w:r w:rsidR="00C14048" w:rsidRPr="00D4422F">
        <w:rPr>
          <w:rFonts w:ascii="Times New Roman" w:eastAsia="Arial Unicode MS" w:hAnsi="Times New Roman" w:cs="Times New Roman"/>
          <w:color w:val="000000" w:themeColor="text1"/>
          <w:sz w:val="24"/>
          <w:szCs w:val="24"/>
          <w:lang w:bidi="en-US"/>
        </w:rPr>
        <w:t>ë</w:t>
      </w:r>
      <w:r w:rsidR="00067186" w:rsidRPr="00D4422F">
        <w:rPr>
          <w:rFonts w:ascii="Times New Roman" w:eastAsia="Arial Unicode MS" w:hAnsi="Times New Roman" w:cs="Times New Roman"/>
          <w:color w:val="000000" w:themeColor="text1"/>
          <w:sz w:val="24"/>
          <w:szCs w:val="24"/>
          <w:lang w:bidi="en-US"/>
        </w:rPr>
        <w:t xml:space="preserve"> nenin </w:t>
      </w:r>
      <w:r w:rsidR="00B3333B" w:rsidRPr="00D4422F">
        <w:rPr>
          <w:rFonts w:ascii="Times New Roman" w:eastAsia="Arial Unicode MS" w:hAnsi="Times New Roman" w:cs="Times New Roman"/>
          <w:color w:val="000000" w:themeColor="text1"/>
          <w:sz w:val="24"/>
          <w:szCs w:val="24"/>
          <w:lang w:bidi="en-US"/>
        </w:rPr>
        <w:t>151,</w:t>
      </w:r>
      <w:r w:rsidR="00067186" w:rsidRPr="00D4422F">
        <w:rPr>
          <w:rFonts w:ascii="Times New Roman" w:eastAsia="Arial Unicode MS" w:hAnsi="Times New Roman" w:cs="Times New Roman"/>
          <w:color w:val="000000" w:themeColor="text1"/>
          <w:sz w:val="24"/>
          <w:szCs w:val="24"/>
          <w:lang w:bidi="en-US"/>
        </w:rPr>
        <w:t xml:space="preserve"> pika </w:t>
      </w:r>
      <w:r w:rsidR="00B3333B" w:rsidRPr="00D4422F">
        <w:rPr>
          <w:rFonts w:ascii="Times New Roman" w:eastAsia="Arial Unicode MS" w:hAnsi="Times New Roman" w:cs="Times New Roman"/>
          <w:color w:val="000000" w:themeColor="text1"/>
          <w:sz w:val="24"/>
          <w:szCs w:val="24"/>
          <w:lang w:bidi="en-US"/>
        </w:rPr>
        <w:t>7</w:t>
      </w:r>
      <w:r w:rsidR="00D41A0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me vlerë të barabartë ose më të madhe se </w:t>
      </w:r>
      <w:r w:rsidR="009F1C7D" w:rsidRPr="00D4422F">
        <w:rPr>
          <w:rFonts w:ascii="Times New Roman" w:eastAsia="Arial Unicode MS" w:hAnsi="Times New Roman" w:cs="Times New Roman"/>
          <w:color w:val="000000" w:themeColor="text1"/>
          <w:sz w:val="24"/>
          <w:szCs w:val="24"/>
          <w:lang w:bidi="en-US"/>
        </w:rPr>
        <w:t>100,000 lek (nj</w:t>
      </w:r>
      <w:r w:rsidR="00C14048" w:rsidRPr="00D4422F">
        <w:rPr>
          <w:rFonts w:ascii="Times New Roman" w:eastAsia="Arial Unicode MS" w:hAnsi="Times New Roman" w:cs="Times New Roman"/>
          <w:color w:val="000000" w:themeColor="text1"/>
          <w:sz w:val="24"/>
          <w:szCs w:val="24"/>
          <w:lang w:bidi="en-US"/>
        </w:rPr>
        <w:t>ë</w:t>
      </w:r>
      <w:r w:rsidR="009F1C7D" w:rsidRPr="00D4422F">
        <w:rPr>
          <w:rFonts w:ascii="Times New Roman" w:eastAsia="Arial Unicode MS" w:hAnsi="Times New Roman" w:cs="Times New Roman"/>
          <w:color w:val="000000" w:themeColor="text1"/>
          <w:sz w:val="24"/>
          <w:szCs w:val="24"/>
          <w:lang w:bidi="en-US"/>
        </w:rPr>
        <w:t xml:space="preserve"> qind) ose kundërvlerën në monedha të huaja</w:t>
      </w:r>
      <w:r w:rsidRPr="00D4422F">
        <w:rPr>
          <w:rFonts w:ascii="Times New Roman" w:eastAsia="Arial Unicode MS" w:hAnsi="Times New Roman" w:cs="Times New Roman"/>
          <w:color w:val="000000" w:themeColor="text1"/>
          <w:sz w:val="24"/>
          <w:szCs w:val="24"/>
          <w:lang w:bidi="en-US"/>
        </w:rPr>
        <w:t xml:space="preserve">, pavarësisht nëse transaksioni kryhet në një operacion të vetëm ose përmes </w:t>
      </w:r>
      <w:r w:rsidR="00174F1D" w:rsidRPr="00D4422F">
        <w:rPr>
          <w:rFonts w:ascii="Times New Roman" w:eastAsia="Arial Unicode MS" w:hAnsi="Times New Roman" w:cs="Times New Roman"/>
          <w:color w:val="000000" w:themeColor="text1"/>
          <w:sz w:val="24"/>
          <w:szCs w:val="24"/>
          <w:lang w:bidi="en-US"/>
        </w:rPr>
        <w:t>disa transaksioneve të lidhura.</w:t>
      </w:r>
    </w:p>
    <w:p w:rsidR="00174F1D" w:rsidRPr="00D4422F" w:rsidRDefault="008E1EF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N</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përjasht</w:t>
      </w:r>
      <w:r w:rsidRPr="00D4422F">
        <w:rPr>
          <w:rFonts w:ascii="Times New Roman" w:eastAsia="Arial Unicode MS" w:hAnsi="Times New Roman" w:cs="Times New Roman"/>
          <w:color w:val="000000" w:themeColor="text1"/>
          <w:sz w:val="24"/>
          <w:szCs w:val="24"/>
          <w:lang w:bidi="en-US"/>
        </w:rPr>
        <w:t>im t</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parashikime</w:t>
      </w:r>
      <w:r w:rsidRPr="00D4422F">
        <w:rPr>
          <w:rFonts w:ascii="Times New Roman" w:eastAsia="Arial Unicode MS" w:hAnsi="Times New Roman" w:cs="Times New Roman"/>
          <w:color w:val="000000" w:themeColor="text1"/>
          <w:sz w:val="24"/>
          <w:szCs w:val="24"/>
          <w:lang w:bidi="en-US"/>
        </w:rPr>
        <w:t>ve n</w:t>
      </w:r>
      <w:r w:rsidR="00C14048" w:rsidRPr="00D4422F">
        <w:rPr>
          <w:rFonts w:ascii="Times New Roman" w:eastAsia="Arial Unicode MS" w:hAnsi="Times New Roman" w:cs="Times New Roman"/>
          <w:color w:val="000000" w:themeColor="text1"/>
          <w:sz w:val="24"/>
          <w:szCs w:val="24"/>
          <w:lang w:bidi="en-US"/>
        </w:rPr>
        <w:t>ë</w:t>
      </w:r>
      <w:r w:rsidR="00666E8A" w:rsidRPr="00D4422F">
        <w:rPr>
          <w:rFonts w:ascii="Times New Roman" w:eastAsia="Arial Unicode MS" w:hAnsi="Times New Roman" w:cs="Times New Roman"/>
          <w:color w:val="000000" w:themeColor="text1"/>
          <w:sz w:val="24"/>
          <w:szCs w:val="24"/>
          <w:lang w:bidi="en-US"/>
        </w:rPr>
        <w:t xml:space="preserve"> pik</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n </w:t>
      </w:r>
      <w:r w:rsidR="00666E8A" w:rsidRPr="00D4422F">
        <w:rPr>
          <w:rFonts w:ascii="Times New Roman" w:eastAsia="Arial Unicode MS" w:hAnsi="Times New Roman" w:cs="Times New Roman"/>
          <w:color w:val="000000" w:themeColor="text1"/>
          <w:sz w:val="24"/>
          <w:szCs w:val="24"/>
          <w:lang w:bidi="en-US"/>
        </w:rPr>
        <w:t>1, germa “b” të këtij neni, ofruesit e shërbimeve të kripto</w:t>
      </w:r>
      <w:r w:rsidR="00067186"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aseteve</w:t>
      </w:r>
      <w:r w:rsidR="004E4BE0" w:rsidRPr="00D4422F">
        <w:rPr>
          <w:rFonts w:ascii="Times New Roman" w:eastAsia="Arial Unicode MS" w:hAnsi="Times New Roman" w:cs="Times New Roman"/>
          <w:color w:val="000000" w:themeColor="text1"/>
          <w:sz w:val="24"/>
          <w:szCs w:val="24"/>
          <w:lang w:bidi="en-US"/>
        </w:rPr>
        <w:t xml:space="preserve"> duhet</w:t>
      </w:r>
      <w:r w:rsidR="001A5C7C" w:rsidRPr="00D4422F">
        <w:rPr>
          <w:rFonts w:ascii="Times New Roman" w:eastAsia="Arial Unicode MS" w:hAnsi="Times New Roman" w:cs="Times New Roman"/>
          <w:color w:val="000000" w:themeColor="text1"/>
          <w:sz w:val="24"/>
          <w:szCs w:val="24"/>
          <w:lang w:bidi="en-US"/>
        </w:rPr>
        <w:t xml:space="preserve">: </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1A5C7C"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zbatojnë masat e vigjilencës së duhur ndaj klientit kur kryejnë një transaksion rastësor që arrin një vlerë </w:t>
      </w:r>
      <w:r w:rsidR="00E971E2" w:rsidRPr="00D4422F">
        <w:rPr>
          <w:rFonts w:ascii="Times New Roman" w:eastAsia="Arial Unicode MS" w:hAnsi="Times New Roman" w:cs="Times New Roman"/>
          <w:color w:val="000000" w:themeColor="text1"/>
          <w:sz w:val="24"/>
          <w:szCs w:val="24"/>
          <w:lang w:bidi="en-US"/>
        </w:rPr>
        <w:t>të barabartë ose më të madhe se 100,000 lek (nj</w:t>
      </w:r>
      <w:r w:rsidR="00C14048" w:rsidRPr="00D4422F">
        <w:rPr>
          <w:rFonts w:ascii="Times New Roman" w:eastAsia="Arial Unicode MS" w:hAnsi="Times New Roman" w:cs="Times New Roman"/>
          <w:color w:val="000000" w:themeColor="text1"/>
          <w:sz w:val="24"/>
          <w:szCs w:val="24"/>
          <w:lang w:bidi="en-US"/>
        </w:rPr>
        <w:t>ë</w:t>
      </w:r>
      <w:r w:rsidR="00E971E2" w:rsidRPr="00D4422F">
        <w:rPr>
          <w:rFonts w:ascii="Times New Roman" w:eastAsia="Arial Unicode MS" w:hAnsi="Times New Roman" w:cs="Times New Roman"/>
          <w:color w:val="000000" w:themeColor="text1"/>
          <w:sz w:val="24"/>
          <w:szCs w:val="24"/>
          <w:lang w:bidi="en-US"/>
        </w:rPr>
        <w:t xml:space="preserve"> qind) ose kundërvlerën në monedha të huaja</w:t>
      </w:r>
      <w:r w:rsidRPr="00D4422F">
        <w:rPr>
          <w:rFonts w:ascii="Times New Roman" w:eastAsia="Arial Unicode MS" w:hAnsi="Times New Roman" w:cs="Times New Roman"/>
          <w:color w:val="000000" w:themeColor="text1"/>
          <w:sz w:val="24"/>
          <w:szCs w:val="24"/>
          <w:lang w:bidi="en-US"/>
        </w:rPr>
        <w:t>, pavarësisht nëse transaksioni kryhet në një operacion të vetëm ose nëpërmjet transaksioneve të lidhura;</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1A5C7C"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zbatojnë të paktën masat e vigjilencës së duhur ndaj klientit të përmendur </w:t>
      </w:r>
      <w:r w:rsidR="00D41A07" w:rsidRPr="00D4422F">
        <w:rPr>
          <w:rFonts w:ascii="Times New Roman" w:eastAsia="Arial Unicode MS" w:hAnsi="Times New Roman" w:cs="Times New Roman"/>
          <w:color w:val="000000" w:themeColor="text1"/>
          <w:sz w:val="24"/>
          <w:szCs w:val="24"/>
          <w:lang w:bidi="en-US"/>
        </w:rPr>
        <w:t>në nenin 102</w:t>
      </w:r>
      <w:r w:rsidR="00843FB2" w:rsidRPr="00D4422F">
        <w:rPr>
          <w:rFonts w:ascii="Times New Roman" w:eastAsia="Arial Unicode MS" w:hAnsi="Times New Roman" w:cs="Times New Roman"/>
          <w:color w:val="000000" w:themeColor="text1"/>
          <w:sz w:val="24"/>
          <w:szCs w:val="24"/>
          <w:lang w:bidi="en-US"/>
        </w:rPr>
        <w:t xml:space="preserve"> pika 1 germa “a”</w:t>
      </w:r>
      <w:r w:rsidR="004E4BE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kur kryejnë një transaksion rastësor vlera e të cilit është nën </w:t>
      </w:r>
      <w:r w:rsidR="00E971E2" w:rsidRPr="00D4422F">
        <w:rPr>
          <w:rFonts w:ascii="Times New Roman" w:eastAsia="Arial Unicode MS" w:hAnsi="Times New Roman" w:cs="Times New Roman"/>
          <w:color w:val="000000" w:themeColor="text1"/>
          <w:sz w:val="24"/>
          <w:szCs w:val="24"/>
          <w:lang w:bidi="en-US"/>
        </w:rPr>
        <w:t>100,000 lek (nj</w:t>
      </w:r>
      <w:r w:rsidR="00C14048" w:rsidRPr="00D4422F">
        <w:rPr>
          <w:rFonts w:ascii="Times New Roman" w:eastAsia="Arial Unicode MS" w:hAnsi="Times New Roman" w:cs="Times New Roman"/>
          <w:color w:val="000000" w:themeColor="text1"/>
          <w:sz w:val="24"/>
          <w:szCs w:val="24"/>
          <w:lang w:bidi="en-US"/>
        </w:rPr>
        <w:t>ë</w:t>
      </w:r>
      <w:r w:rsidR="00E971E2" w:rsidRPr="00D4422F">
        <w:rPr>
          <w:rFonts w:ascii="Times New Roman" w:eastAsia="Arial Unicode MS" w:hAnsi="Times New Roman" w:cs="Times New Roman"/>
          <w:color w:val="000000" w:themeColor="text1"/>
          <w:sz w:val="24"/>
          <w:szCs w:val="24"/>
          <w:lang w:bidi="en-US"/>
        </w:rPr>
        <w:t xml:space="preserve"> qind) ose kundërvlerën në monedha të huaja</w:t>
      </w:r>
      <w:r w:rsidRPr="00D4422F">
        <w:rPr>
          <w:rFonts w:ascii="Times New Roman" w:eastAsia="Arial Unicode MS" w:hAnsi="Times New Roman" w:cs="Times New Roman"/>
          <w:color w:val="000000" w:themeColor="text1"/>
          <w:sz w:val="24"/>
          <w:szCs w:val="24"/>
          <w:lang w:bidi="en-US"/>
        </w:rPr>
        <w:t>, pavarësisht nëse transaksioni kryhet në një operacion të vetëm ose nëpërmjet transaksioneve të lidhura.</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1A5C7C" w:rsidRPr="00D4422F">
        <w:rPr>
          <w:rFonts w:ascii="Times New Roman" w:eastAsia="Arial Unicode MS" w:hAnsi="Times New Roman" w:cs="Times New Roman"/>
          <w:color w:val="000000" w:themeColor="text1"/>
          <w:sz w:val="24"/>
          <w:szCs w:val="24"/>
          <w:lang w:bidi="en-US"/>
        </w:rPr>
        <w:t>N</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 p</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rjashtim t</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 parashikimeve t</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 pik</w:t>
      </w:r>
      <w:r w:rsidR="00C14048" w:rsidRPr="00D4422F">
        <w:rPr>
          <w:rFonts w:ascii="Times New Roman" w:eastAsia="Arial Unicode MS" w:hAnsi="Times New Roman" w:cs="Times New Roman"/>
          <w:color w:val="000000" w:themeColor="text1"/>
          <w:sz w:val="24"/>
          <w:szCs w:val="24"/>
          <w:lang w:bidi="en-US"/>
        </w:rPr>
        <w:t>ë</w:t>
      </w:r>
      <w:r w:rsidR="001A5C7C" w:rsidRPr="00D4422F">
        <w:rPr>
          <w:rFonts w:ascii="Times New Roman" w:eastAsia="Arial Unicode MS" w:hAnsi="Times New Roman" w:cs="Times New Roman"/>
          <w:color w:val="000000" w:themeColor="text1"/>
          <w:sz w:val="24"/>
          <w:szCs w:val="24"/>
          <w:lang w:bidi="en-US"/>
        </w:rPr>
        <w:t xml:space="preserve">s </w:t>
      </w:r>
      <w:r w:rsidRPr="00D4422F">
        <w:rPr>
          <w:rFonts w:ascii="Times New Roman" w:eastAsia="Arial Unicode MS" w:hAnsi="Times New Roman" w:cs="Times New Roman"/>
          <w:color w:val="000000" w:themeColor="text1"/>
          <w:sz w:val="24"/>
          <w:szCs w:val="24"/>
          <w:lang w:bidi="en-US"/>
        </w:rPr>
        <w:t>1, germa "b"</w:t>
      </w:r>
      <w:r w:rsidR="00F12F6B" w:rsidRPr="00D4422F">
        <w:rPr>
          <w:rFonts w:ascii="Times New Roman" w:eastAsia="Arial Unicode MS" w:hAnsi="Times New Roman" w:cs="Times New Roman"/>
          <w:color w:val="000000" w:themeColor="text1"/>
          <w:sz w:val="24"/>
          <w:szCs w:val="24"/>
          <w:lang w:bidi="en-US"/>
        </w:rPr>
        <w:t xml:space="preserve"> e k</w:t>
      </w:r>
      <w:r w:rsidR="00C14048" w:rsidRPr="00D4422F">
        <w:rPr>
          <w:rFonts w:ascii="Times New Roman" w:eastAsia="Arial Unicode MS" w:hAnsi="Times New Roman" w:cs="Times New Roman"/>
          <w:color w:val="000000" w:themeColor="text1"/>
          <w:sz w:val="24"/>
          <w:szCs w:val="24"/>
          <w:lang w:bidi="en-US"/>
        </w:rPr>
        <w:t>ë</w:t>
      </w:r>
      <w:r w:rsidR="00F12F6B"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subjektet e detyruara </w:t>
      </w:r>
      <w:r w:rsidR="00F12F6B" w:rsidRPr="00D4422F">
        <w:rPr>
          <w:rFonts w:ascii="Times New Roman" w:eastAsia="Arial Unicode MS" w:hAnsi="Times New Roman" w:cs="Times New Roman"/>
          <w:color w:val="000000" w:themeColor="text1"/>
          <w:sz w:val="24"/>
          <w:szCs w:val="24"/>
          <w:lang w:bidi="en-US"/>
        </w:rPr>
        <w:t>duhet t</w:t>
      </w:r>
      <w:r w:rsidR="00C14048" w:rsidRPr="00D4422F">
        <w:rPr>
          <w:rFonts w:ascii="Times New Roman" w:eastAsia="Arial Unicode MS" w:hAnsi="Times New Roman" w:cs="Times New Roman"/>
          <w:color w:val="000000" w:themeColor="text1"/>
          <w:sz w:val="24"/>
          <w:szCs w:val="24"/>
          <w:lang w:bidi="en-US"/>
        </w:rPr>
        <w:t>ë</w:t>
      </w:r>
      <w:r w:rsidR="00F12F6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zbatojnë të paktën masat e vigjilencës së duhur ndaj klientit të përmendur në n</w:t>
      </w:r>
      <w:r w:rsidR="00D41A07" w:rsidRPr="00D4422F">
        <w:rPr>
          <w:rFonts w:ascii="Times New Roman" w:eastAsia="Arial Unicode MS" w:hAnsi="Times New Roman" w:cs="Times New Roman"/>
          <w:color w:val="000000" w:themeColor="text1"/>
          <w:sz w:val="24"/>
          <w:szCs w:val="24"/>
          <w:lang w:bidi="en-US"/>
        </w:rPr>
        <w:t>enin 102</w:t>
      </w:r>
      <w:r w:rsidRPr="00D4422F">
        <w:rPr>
          <w:rFonts w:ascii="Times New Roman" w:eastAsia="Arial Unicode MS" w:hAnsi="Times New Roman" w:cs="Times New Roman"/>
          <w:color w:val="000000" w:themeColor="text1"/>
          <w:sz w:val="24"/>
          <w:szCs w:val="24"/>
          <w:lang w:bidi="en-US"/>
        </w:rPr>
        <w:t xml:space="preserve">, </w:t>
      </w:r>
      <w:r w:rsidR="001C2811" w:rsidRPr="00D4422F">
        <w:rPr>
          <w:rFonts w:ascii="Times New Roman" w:eastAsia="Arial Unicode MS" w:hAnsi="Times New Roman" w:cs="Times New Roman"/>
          <w:color w:val="000000" w:themeColor="text1"/>
          <w:sz w:val="24"/>
          <w:szCs w:val="24"/>
          <w:lang w:bidi="en-US"/>
        </w:rPr>
        <w:t>pika</w:t>
      </w:r>
      <w:r w:rsidRPr="00D4422F">
        <w:rPr>
          <w:rFonts w:ascii="Times New Roman" w:eastAsia="Arial Unicode MS" w:hAnsi="Times New Roman" w:cs="Times New Roman"/>
          <w:color w:val="000000" w:themeColor="text1"/>
          <w:sz w:val="24"/>
          <w:szCs w:val="24"/>
          <w:lang w:bidi="en-US"/>
        </w:rPr>
        <w:t xml:space="preserve"> 1, germa "a", kur kryejnë një transaksion rastësor </w:t>
      </w:r>
      <w:r w:rsidR="008E1EF9" w:rsidRPr="00D4422F">
        <w:rPr>
          <w:rFonts w:ascii="Times New Roman" w:eastAsia="Arial Unicode MS" w:hAnsi="Times New Roman" w:cs="Times New Roman"/>
          <w:color w:val="000000" w:themeColor="text1"/>
          <w:sz w:val="24"/>
          <w:szCs w:val="24"/>
          <w:lang w:bidi="en-US"/>
        </w:rPr>
        <w:t>n</w:t>
      </w:r>
      <w:r w:rsidR="00C14048" w:rsidRPr="00D4422F">
        <w:rPr>
          <w:rFonts w:ascii="Times New Roman" w:eastAsia="Arial Unicode MS" w:hAnsi="Times New Roman" w:cs="Times New Roman"/>
          <w:color w:val="000000" w:themeColor="text1"/>
          <w:sz w:val="24"/>
          <w:szCs w:val="24"/>
          <w:lang w:bidi="en-US"/>
        </w:rPr>
        <w:t>ë</w:t>
      </w:r>
      <w:r w:rsidR="008E1EF9" w:rsidRPr="00D4422F">
        <w:rPr>
          <w:rFonts w:ascii="Times New Roman" w:eastAsia="Arial Unicode MS" w:hAnsi="Times New Roman" w:cs="Times New Roman"/>
          <w:color w:val="000000" w:themeColor="text1"/>
          <w:sz w:val="24"/>
          <w:szCs w:val="24"/>
          <w:lang w:bidi="en-US"/>
        </w:rPr>
        <w:t xml:space="preserve"> para fizike </w:t>
      </w:r>
      <w:r w:rsidRPr="00D4422F">
        <w:rPr>
          <w:rFonts w:ascii="Times New Roman" w:eastAsia="Arial Unicode MS" w:hAnsi="Times New Roman" w:cs="Times New Roman"/>
          <w:color w:val="000000" w:themeColor="text1"/>
          <w:sz w:val="24"/>
          <w:szCs w:val="24"/>
          <w:lang w:bidi="en-US"/>
        </w:rPr>
        <w:t xml:space="preserve">që arrin një vlerë </w:t>
      </w:r>
      <w:r w:rsidR="00F12F6B" w:rsidRPr="00D4422F">
        <w:rPr>
          <w:rFonts w:ascii="Times New Roman" w:eastAsia="Arial Unicode MS" w:hAnsi="Times New Roman" w:cs="Times New Roman"/>
          <w:color w:val="000000" w:themeColor="text1"/>
          <w:sz w:val="24"/>
          <w:szCs w:val="24"/>
          <w:lang w:bidi="en-US"/>
        </w:rPr>
        <w:t xml:space="preserve">të barabartë ose më të madhe se </w:t>
      </w:r>
      <w:r w:rsidR="001C2811" w:rsidRPr="00D4422F">
        <w:rPr>
          <w:rFonts w:ascii="Times New Roman" w:eastAsia="Arial Unicode MS" w:hAnsi="Times New Roman" w:cs="Times New Roman"/>
          <w:color w:val="000000" w:themeColor="text1"/>
          <w:sz w:val="24"/>
          <w:szCs w:val="24"/>
          <w:lang w:bidi="en-US"/>
        </w:rPr>
        <w:t>300,000 lek (tre qind</w:t>
      </w:r>
      <w:r w:rsidR="00633CD0" w:rsidRPr="00D4422F">
        <w:rPr>
          <w:rFonts w:ascii="Times New Roman" w:eastAsia="Arial Unicode MS" w:hAnsi="Times New Roman" w:cs="Times New Roman"/>
          <w:color w:val="000000" w:themeColor="text1"/>
          <w:sz w:val="24"/>
          <w:szCs w:val="24"/>
          <w:lang w:bidi="en-US"/>
        </w:rPr>
        <w:t xml:space="preserve"> mij</w:t>
      </w:r>
      <w:r w:rsidR="00C14048" w:rsidRPr="00D4422F">
        <w:rPr>
          <w:rFonts w:ascii="Times New Roman" w:eastAsia="Arial Unicode MS" w:hAnsi="Times New Roman" w:cs="Times New Roman"/>
          <w:color w:val="000000" w:themeColor="text1"/>
          <w:sz w:val="24"/>
          <w:szCs w:val="24"/>
          <w:lang w:bidi="en-US"/>
        </w:rPr>
        <w:t>ë</w:t>
      </w:r>
      <w:r w:rsidR="001C2811" w:rsidRPr="00D4422F">
        <w:rPr>
          <w:rFonts w:ascii="Times New Roman" w:eastAsia="Arial Unicode MS" w:hAnsi="Times New Roman" w:cs="Times New Roman"/>
          <w:color w:val="000000" w:themeColor="text1"/>
          <w:sz w:val="24"/>
          <w:szCs w:val="24"/>
          <w:lang w:bidi="en-US"/>
        </w:rPr>
        <w:t>) ose kundërvlerën në monedha të huaja,</w:t>
      </w:r>
      <w:r w:rsidRPr="00D4422F">
        <w:rPr>
          <w:rFonts w:ascii="Times New Roman" w:eastAsia="Arial Unicode MS" w:hAnsi="Times New Roman" w:cs="Times New Roman"/>
          <w:color w:val="000000" w:themeColor="text1"/>
          <w:sz w:val="24"/>
          <w:szCs w:val="24"/>
          <w:lang w:bidi="en-US"/>
        </w:rPr>
        <w:t xml:space="preserve"> pavarësisht nëse transaksioni kryhet në një operacion të vetëm ose nëpë</w:t>
      </w:r>
      <w:r w:rsidR="00F12F6B" w:rsidRPr="00D4422F">
        <w:rPr>
          <w:rFonts w:ascii="Times New Roman" w:eastAsia="Arial Unicode MS" w:hAnsi="Times New Roman" w:cs="Times New Roman"/>
          <w:color w:val="000000" w:themeColor="text1"/>
          <w:sz w:val="24"/>
          <w:szCs w:val="24"/>
          <w:lang w:bidi="en-US"/>
        </w:rPr>
        <w:t>rmjet transaksioneve të lidhura</w:t>
      </w:r>
      <w:r w:rsidR="00633CD0"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Kjo pikë nuk zbatohet në r</w:t>
      </w:r>
      <w:r w:rsidR="000374F0" w:rsidRPr="00D4422F">
        <w:rPr>
          <w:rFonts w:ascii="Times New Roman" w:eastAsia="Arial Unicode MS" w:hAnsi="Times New Roman" w:cs="Times New Roman"/>
          <w:color w:val="000000" w:themeColor="text1"/>
          <w:sz w:val="24"/>
          <w:szCs w:val="24"/>
          <w:lang w:bidi="en-US"/>
        </w:rPr>
        <w:t>astet kur legjislacioni në fuqi, bazuar n</w:t>
      </w:r>
      <w:r w:rsidR="006A05DA" w:rsidRPr="00D4422F">
        <w:rPr>
          <w:rFonts w:ascii="Times New Roman" w:eastAsia="Arial Unicode MS" w:hAnsi="Times New Roman" w:cs="Times New Roman"/>
          <w:color w:val="000000" w:themeColor="text1"/>
          <w:sz w:val="24"/>
          <w:szCs w:val="24"/>
          <w:lang w:bidi="en-US"/>
        </w:rPr>
        <w:t>ë</w:t>
      </w:r>
      <w:r w:rsidR="000374F0" w:rsidRPr="00D4422F">
        <w:rPr>
          <w:rFonts w:ascii="Times New Roman" w:eastAsia="Arial Unicode MS" w:hAnsi="Times New Roman" w:cs="Times New Roman"/>
          <w:color w:val="000000" w:themeColor="text1"/>
          <w:sz w:val="24"/>
          <w:szCs w:val="24"/>
          <w:lang w:bidi="en-US"/>
        </w:rPr>
        <w:t xml:space="preserve"> nenin 144 pika 2, </w:t>
      </w:r>
      <w:r w:rsidR="00F949D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parashikon kufizime për pagesat në para fizike në vlera të barabarta ose më të ulëta se </w:t>
      </w:r>
      <w:r w:rsidR="00897506" w:rsidRPr="00D4422F">
        <w:rPr>
          <w:rFonts w:ascii="Times New Roman" w:eastAsia="Arial Unicode MS" w:hAnsi="Times New Roman" w:cs="Times New Roman"/>
          <w:color w:val="000000" w:themeColor="text1"/>
          <w:sz w:val="24"/>
          <w:szCs w:val="24"/>
          <w:lang w:bidi="en-US"/>
        </w:rPr>
        <w:t>300,000 lek (tre qind mij</w:t>
      </w:r>
      <w:r w:rsidR="00C14048" w:rsidRPr="00D4422F">
        <w:rPr>
          <w:rFonts w:ascii="Times New Roman" w:eastAsia="Arial Unicode MS" w:hAnsi="Times New Roman" w:cs="Times New Roman"/>
          <w:color w:val="000000" w:themeColor="text1"/>
          <w:sz w:val="24"/>
          <w:szCs w:val="24"/>
          <w:lang w:bidi="en-US"/>
        </w:rPr>
        <w:t>ë</w:t>
      </w:r>
      <w:r w:rsidR="00897506" w:rsidRPr="00D4422F">
        <w:rPr>
          <w:rFonts w:ascii="Times New Roman" w:eastAsia="Arial Unicode MS" w:hAnsi="Times New Roman" w:cs="Times New Roman"/>
          <w:color w:val="000000" w:themeColor="text1"/>
          <w:sz w:val="24"/>
          <w:szCs w:val="24"/>
          <w:lang w:bidi="en-US"/>
        </w:rPr>
        <w:t>) ose kundërvlerën në monedha të huaja</w:t>
      </w:r>
      <w:r w:rsidRPr="00D4422F">
        <w:rPr>
          <w:rFonts w:ascii="Times New Roman" w:eastAsia="Arial Unicode MS" w:hAnsi="Times New Roman" w:cs="Times New Roman"/>
          <w:color w:val="000000" w:themeColor="text1"/>
          <w:sz w:val="24"/>
          <w:szCs w:val="24"/>
          <w:lang w:bidi="en-US"/>
        </w:rPr>
        <w:t xml:space="preserve">, përveç rasteve të parashikuara </w:t>
      </w:r>
      <w:r w:rsidR="00897506" w:rsidRPr="00D4422F">
        <w:rPr>
          <w:rFonts w:ascii="Times New Roman" w:eastAsia="Arial Unicode MS" w:hAnsi="Times New Roman" w:cs="Times New Roman"/>
          <w:color w:val="000000" w:themeColor="text1"/>
          <w:sz w:val="24"/>
          <w:szCs w:val="24"/>
          <w:lang w:bidi="en-US"/>
        </w:rPr>
        <w:t xml:space="preserve">nga </w:t>
      </w:r>
      <w:r w:rsidR="000374F0" w:rsidRPr="00D4422F">
        <w:rPr>
          <w:rFonts w:ascii="Times New Roman" w:eastAsia="Arial Unicode MS" w:hAnsi="Times New Roman" w:cs="Times New Roman"/>
          <w:color w:val="000000" w:themeColor="text1"/>
          <w:sz w:val="24"/>
          <w:szCs w:val="24"/>
          <w:lang w:bidi="en-US"/>
        </w:rPr>
        <w:t>neni 144, pika 3, germa “b”.</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Subjektet që ofrojnë shërbime të lojërave të fatit</w:t>
      </w:r>
      <w:r w:rsidR="000E0C38" w:rsidRPr="00D4422F">
        <w:rPr>
          <w:rFonts w:ascii="Times New Roman" w:eastAsia="Arial Unicode MS" w:hAnsi="Times New Roman" w:cs="Times New Roman"/>
          <w:color w:val="000000" w:themeColor="text1"/>
          <w:sz w:val="24"/>
          <w:szCs w:val="24"/>
          <w:lang w:bidi="en-US"/>
        </w:rPr>
        <w:t>, p</w:t>
      </w:r>
      <w:r w:rsidR="00C14048" w:rsidRPr="00D4422F">
        <w:rPr>
          <w:rFonts w:ascii="Times New Roman" w:eastAsia="Arial Unicode MS" w:hAnsi="Times New Roman" w:cs="Times New Roman"/>
          <w:color w:val="000000" w:themeColor="text1"/>
          <w:sz w:val="24"/>
          <w:szCs w:val="24"/>
          <w:lang w:bidi="en-US"/>
        </w:rPr>
        <w:t>ë</w:t>
      </w:r>
      <w:r w:rsidR="000E0C38" w:rsidRPr="00D4422F">
        <w:rPr>
          <w:rFonts w:ascii="Times New Roman" w:eastAsia="Arial Unicode MS" w:hAnsi="Times New Roman" w:cs="Times New Roman"/>
          <w:color w:val="000000" w:themeColor="text1"/>
          <w:sz w:val="24"/>
          <w:szCs w:val="24"/>
          <w:lang w:bidi="en-US"/>
        </w:rPr>
        <w:t>rvec sa parashikohet n</w:t>
      </w:r>
      <w:r w:rsidR="00C14048" w:rsidRPr="00D4422F">
        <w:rPr>
          <w:rFonts w:ascii="Times New Roman" w:eastAsia="Arial Unicode MS" w:hAnsi="Times New Roman" w:cs="Times New Roman"/>
          <w:color w:val="000000" w:themeColor="text1"/>
          <w:sz w:val="24"/>
          <w:szCs w:val="24"/>
          <w:lang w:bidi="en-US"/>
        </w:rPr>
        <w:t>ë</w:t>
      </w:r>
      <w:r w:rsidR="000E0C38" w:rsidRPr="00D4422F">
        <w:rPr>
          <w:rFonts w:ascii="Times New Roman" w:eastAsia="Arial Unicode MS" w:hAnsi="Times New Roman" w:cs="Times New Roman"/>
          <w:color w:val="000000" w:themeColor="text1"/>
          <w:sz w:val="24"/>
          <w:szCs w:val="24"/>
          <w:lang w:bidi="en-US"/>
        </w:rPr>
        <w:t xml:space="preserve"> pik</w:t>
      </w:r>
      <w:r w:rsidR="00C14048" w:rsidRPr="00D4422F">
        <w:rPr>
          <w:rFonts w:ascii="Times New Roman" w:eastAsia="Arial Unicode MS" w:hAnsi="Times New Roman" w:cs="Times New Roman"/>
          <w:color w:val="000000" w:themeColor="text1"/>
          <w:sz w:val="24"/>
          <w:szCs w:val="24"/>
          <w:lang w:bidi="en-US"/>
        </w:rPr>
        <w:t>ë</w:t>
      </w:r>
      <w:r w:rsidR="000E0C38" w:rsidRPr="00D4422F">
        <w:rPr>
          <w:rFonts w:ascii="Times New Roman" w:eastAsia="Arial Unicode MS" w:hAnsi="Times New Roman" w:cs="Times New Roman"/>
          <w:color w:val="000000" w:themeColor="text1"/>
          <w:sz w:val="24"/>
          <w:szCs w:val="24"/>
          <w:lang w:bidi="en-US"/>
        </w:rPr>
        <w:t>n 1 t</w:t>
      </w:r>
      <w:r w:rsidR="00C14048" w:rsidRPr="00D4422F">
        <w:rPr>
          <w:rFonts w:ascii="Times New Roman" w:eastAsia="Arial Unicode MS" w:hAnsi="Times New Roman" w:cs="Times New Roman"/>
          <w:color w:val="000000" w:themeColor="text1"/>
          <w:sz w:val="24"/>
          <w:szCs w:val="24"/>
          <w:lang w:bidi="en-US"/>
        </w:rPr>
        <w:t>ë</w:t>
      </w:r>
      <w:r w:rsidR="000E0C38" w:rsidRPr="00D4422F">
        <w:rPr>
          <w:rFonts w:ascii="Times New Roman" w:eastAsia="Arial Unicode MS" w:hAnsi="Times New Roman" w:cs="Times New Roman"/>
          <w:color w:val="000000" w:themeColor="text1"/>
          <w:sz w:val="24"/>
          <w:szCs w:val="24"/>
          <w:lang w:bidi="en-US"/>
        </w:rPr>
        <w:t xml:space="preserve"> k</w:t>
      </w:r>
      <w:r w:rsidR="00C14048" w:rsidRPr="00D4422F">
        <w:rPr>
          <w:rFonts w:ascii="Times New Roman" w:eastAsia="Arial Unicode MS" w:hAnsi="Times New Roman" w:cs="Times New Roman"/>
          <w:color w:val="000000" w:themeColor="text1"/>
          <w:sz w:val="24"/>
          <w:szCs w:val="24"/>
          <w:lang w:bidi="en-US"/>
        </w:rPr>
        <w:t>ë</w:t>
      </w:r>
      <w:r w:rsidR="000E0C38"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 xml:space="preserve">zbatojnë masat e vigjilencës së duhur ndaj klientit </w:t>
      </w:r>
      <w:r w:rsidR="00DF2FA4" w:rsidRPr="00D4422F">
        <w:rPr>
          <w:rFonts w:ascii="Times New Roman" w:eastAsia="Arial Unicode MS" w:hAnsi="Times New Roman" w:cs="Times New Roman"/>
          <w:color w:val="000000" w:themeColor="text1"/>
          <w:sz w:val="24"/>
          <w:szCs w:val="24"/>
          <w:lang w:bidi="en-US"/>
        </w:rPr>
        <w:t xml:space="preserve">pas </w:t>
      </w:r>
      <w:r w:rsidRPr="00D4422F">
        <w:rPr>
          <w:rFonts w:ascii="Times New Roman" w:eastAsia="Arial Unicode MS" w:hAnsi="Times New Roman" w:cs="Times New Roman"/>
          <w:color w:val="000000" w:themeColor="text1"/>
          <w:sz w:val="24"/>
          <w:szCs w:val="24"/>
          <w:lang w:bidi="en-US"/>
        </w:rPr>
        <w:t xml:space="preserve">mbledhjes së fitimeve, </w:t>
      </w:r>
      <w:r w:rsidR="00DF2FA4" w:rsidRPr="00D4422F">
        <w:rPr>
          <w:rFonts w:ascii="Times New Roman" w:eastAsia="Arial Unicode MS" w:hAnsi="Times New Roman" w:cs="Times New Roman"/>
          <w:color w:val="000000" w:themeColor="text1"/>
          <w:sz w:val="24"/>
          <w:szCs w:val="24"/>
          <w:lang w:bidi="en-US"/>
        </w:rPr>
        <w:t>v</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nies t</w:t>
      </w:r>
      <w:r w:rsidRPr="00D4422F">
        <w:rPr>
          <w:rFonts w:ascii="Times New Roman" w:eastAsia="Arial Unicode MS" w:hAnsi="Times New Roman" w:cs="Times New Roman"/>
          <w:color w:val="000000" w:themeColor="text1"/>
          <w:sz w:val="24"/>
          <w:szCs w:val="24"/>
          <w:lang w:bidi="en-US"/>
        </w:rPr>
        <w:t xml:space="preserve">ë basteve ose në të dyja rastet, kur </w:t>
      </w:r>
      <w:r w:rsidR="00DF2FA4" w:rsidRPr="00D4422F">
        <w:rPr>
          <w:rFonts w:ascii="Times New Roman" w:eastAsia="Arial Unicode MS" w:hAnsi="Times New Roman" w:cs="Times New Roman"/>
          <w:color w:val="000000" w:themeColor="text1"/>
          <w:sz w:val="24"/>
          <w:szCs w:val="24"/>
          <w:lang w:bidi="en-US"/>
        </w:rPr>
        <w:t>kryejn</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 xml:space="preserve"> transaksione q</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 xml:space="preserve"> arrijn</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 xml:space="preserve"> t</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 xml:space="preserve"> pakt</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n 200,000 lek (dy qind mij</w:t>
      </w:r>
      <w:r w:rsidR="00C14048" w:rsidRPr="00D4422F">
        <w:rPr>
          <w:rFonts w:ascii="Times New Roman" w:eastAsia="Arial Unicode MS" w:hAnsi="Times New Roman" w:cs="Times New Roman"/>
          <w:color w:val="000000" w:themeColor="text1"/>
          <w:sz w:val="24"/>
          <w:szCs w:val="24"/>
          <w:lang w:bidi="en-US"/>
        </w:rPr>
        <w:t>ë</w:t>
      </w:r>
      <w:r w:rsidR="00DF2FA4" w:rsidRPr="00D4422F">
        <w:rPr>
          <w:rFonts w:ascii="Times New Roman" w:eastAsia="Arial Unicode MS" w:hAnsi="Times New Roman" w:cs="Times New Roman"/>
          <w:color w:val="000000" w:themeColor="text1"/>
          <w:sz w:val="24"/>
          <w:szCs w:val="24"/>
          <w:lang w:bidi="en-US"/>
        </w:rPr>
        <w:t>) ose kundërvlerën në monedha të huaja, pavarësisht nëse transaksioni kryhet në një operacion të vetëm ose nëpërmjet transaksioneve të lidhura.</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Subjektet e detyruara</w:t>
      </w:r>
      <w:r w:rsidR="00B378DC" w:rsidRPr="00D4422F">
        <w:rPr>
          <w:rFonts w:ascii="Times New Roman" w:eastAsia="Arial Unicode MS" w:hAnsi="Times New Roman" w:cs="Times New Roman"/>
          <w:color w:val="000000" w:themeColor="text1"/>
          <w:sz w:val="24"/>
          <w:szCs w:val="24"/>
          <w:lang w:bidi="en-US"/>
        </w:rPr>
        <w:t>, n</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funksion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zbatimit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k</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tij Kapitulli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Pjes</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s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II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ligjit, do 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konsiderojnë si klientë </w:t>
      </w:r>
      <w:r w:rsidR="00B378DC"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B378DC" w:rsidRPr="00D4422F">
        <w:rPr>
          <w:rFonts w:ascii="Times New Roman" w:eastAsia="Arial Unicode MS" w:hAnsi="Times New Roman" w:cs="Times New Roman"/>
          <w:color w:val="000000" w:themeColor="text1"/>
          <w:sz w:val="24"/>
          <w:szCs w:val="24"/>
          <w:lang w:bidi="en-US"/>
        </w:rPr>
        <w:t xml:space="preserve"> tyre </w:t>
      </w:r>
      <w:r w:rsidRPr="00D4422F">
        <w:rPr>
          <w:rFonts w:ascii="Times New Roman" w:eastAsia="Arial Unicode MS" w:hAnsi="Times New Roman" w:cs="Times New Roman"/>
          <w:color w:val="000000" w:themeColor="text1"/>
          <w:sz w:val="24"/>
          <w:szCs w:val="24"/>
          <w:lang w:bidi="en-US"/>
        </w:rPr>
        <w:t>personat e mëposhtëm:</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B378DC" w:rsidRPr="00D4422F">
        <w:rPr>
          <w:rFonts w:ascii="Times New Roman" w:eastAsia="Arial Unicode MS" w:hAnsi="Times New Roman" w:cs="Times New Roman"/>
          <w:color w:val="000000" w:themeColor="text1"/>
          <w:sz w:val="24"/>
          <w:szCs w:val="24"/>
          <w:lang w:bidi="en-US"/>
        </w:rPr>
        <w:t xml:space="preserve">në rastin e subjekteve të detyruara siç përmenden në Nenin </w:t>
      </w:r>
      <w:r w:rsidR="000374F0" w:rsidRPr="00D4422F">
        <w:rPr>
          <w:rFonts w:ascii="Times New Roman" w:eastAsia="Arial Unicode MS" w:hAnsi="Times New Roman" w:cs="Times New Roman"/>
          <w:color w:val="000000" w:themeColor="text1"/>
          <w:sz w:val="24"/>
          <w:szCs w:val="24"/>
          <w:lang w:bidi="en-US"/>
        </w:rPr>
        <w:t xml:space="preserve">86, pikat </w:t>
      </w:r>
      <w:r w:rsidR="00B378DC" w:rsidRPr="00D4422F">
        <w:rPr>
          <w:rFonts w:ascii="Times New Roman" w:eastAsia="Arial Unicode MS" w:hAnsi="Times New Roman" w:cs="Times New Roman"/>
          <w:color w:val="000000" w:themeColor="text1"/>
          <w:sz w:val="24"/>
          <w:szCs w:val="24"/>
          <w:lang w:bidi="en-US"/>
        </w:rPr>
        <w:t>3</w:t>
      </w:r>
      <w:r w:rsidR="000374F0" w:rsidRPr="00D4422F">
        <w:rPr>
          <w:rFonts w:ascii="Times New Roman" w:eastAsia="Arial Unicode MS" w:hAnsi="Times New Roman" w:cs="Times New Roman"/>
          <w:color w:val="000000" w:themeColor="text1"/>
          <w:sz w:val="24"/>
          <w:szCs w:val="24"/>
          <w:lang w:bidi="en-US"/>
        </w:rPr>
        <w:t xml:space="preserve">, germa “e”, “f” dhe “i” </w:t>
      </w:r>
      <w:r w:rsidR="00A97E17"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A97E17" w:rsidRPr="00D4422F">
        <w:rPr>
          <w:rFonts w:ascii="Times New Roman" w:eastAsia="Arial Unicode MS" w:hAnsi="Times New Roman" w:cs="Times New Roman"/>
          <w:color w:val="000000" w:themeColor="text1"/>
          <w:sz w:val="24"/>
          <w:szCs w:val="24"/>
          <w:lang w:bidi="en-US"/>
        </w:rPr>
        <w:t xml:space="preserve"> ligjit </w:t>
      </w:r>
      <w:r w:rsidR="00B378DC" w:rsidRPr="00D4422F">
        <w:rPr>
          <w:rFonts w:ascii="Times New Roman" w:eastAsia="Arial Unicode MS" w:hAnsi="Times New Roman" w:cs="Times New Roman"/>
          <w:color w:val="000000" w:themeColor="text1"/>
          <w:sz w:val="24"/>
          <w:szCs w:val="24"/>
          <w:lang w:bidi="en-US"/>
        </w:rPr>
        <w:t xml:space="preserve">dhe personat që tregtojnë mallra me vlerë të lartë siç përmendet në Nenin </w:t>
      </w:r>
      <w:r w:rsidR="000374F0" w:rsidRPr="00D4422F">
        <w:rPr>
          <w:rFonts w:ascii="Times New Roman" w:eastAsia="Arial Unicode MS" w:hAnsi="Times New Roman" w:cs="Times New Roman"/>
          <w:color w:val="000000" w:themeColor="text1"/>
          <w:sz w:val="24"/>
          <w:szCs w:val="24"/>
          <w:lang w:bidi="en-US"/>
        </w:rPr>
        <w:t>86, pika 3 “</w:t>
      </w:r>
      <w:r w:rsidR="00B378DC" w:rsidRPr="00D4422F">
        <w:rPr>
          <w:rFonts w:ascii="Times New Roman" w:eastAsia="Arial Unicode MS" w:hAnsi="Times New Roman" w:cs="Times New Roman"/>
          <w:color w:val="000000" w:themeColor="text1"/>
          <w:sz w:val="24"/>
          <w:szCs w:val="24"/>
          <w:lang w:bidi="en-US"/>
        </w:rPr>
        <w:t>j</w:t>
      </w:r>
      <w:r w:rsidR="000374F0" w:rsidRPr="00D4422F">
        <w:rPr>
          <w:rFonts w:ascii="Times New Roman" w:eastAsia="Arial Unicode MS" w:hAnsi="Times New Roman" w:cs="Times New Roman"/>
          <w:color w:val="000000" w:themeColor="text1"/>
          <w:sz w:val="24"/>
          <w:szCs w:val="24"/>
          <w:lang w:bidi="en-US"/>
        </w:rPr>
        <w:t xml:space="preserve">” </w:t>
      </w:r>
      <w:r w:rsidR="00A97E17"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A97E17" w:rsidRPr="00D4422F">
        <w:rPr>
          <w:rFonts w:ascii="Times New Roman" w:eastAsia="Arial Unicode MS" w:hAnsi="Times New Roman" w:cs="Times New Roman"/>
          <w:color w:val="000000" w:themeColor="text1"/>
          <w:sz w:val="24"/>
          <w:szCs w:val="24"/>
          <w:lang w:bidi="en-US"/>
        </w:rPr>
        <w:t xml:space="preserve"> ligjit</w:t>
      </w:r>
      <w:r w:rsidR="00B378DC" w:rsidRPr="00D4422F">
        <w:rPr>
          <w:rFonts w:ascii="Times New Roman" w:eastAsia="Arial Unicode MS" w:hAnsi="Times New Roman" w:cs="Times New Roman"/>
          <w:color w:val="000000" w:themeColor="text1"/>
          <w:sz w:val="24"/>
          <w:szCs w:val="24"/>
          <w:lang w:bidi="en-US"/>
        </w:rPr>
        <w:t xml:space="preserve">, përveç klientit të tyre të drejtpërdrejtë, </w:t>
      </w:r>
      <w:r w:rsidR="00A97E17" w:rsidRPr="00D4422F">
        <w:rPr>
          <w:rFonts w:ascii="Times New Roman" w:eastAsia="Arial Unicode MS" w:hAnsi="Times New Roman" w:cs="Times New Roman"/>
          <w:color w:val="000000" w:themeColor="text1"/>
          <w:sz w:val="24"/>
          <w:szCs w:val="24"/>
          <w:lang w:bidi="en-US"/>
        </w:rPr>
        <w:t xml:space="preserve">edhe </w:t>
      </w:r>
      <w:r w:rsidR="00B378DC" w:rsidRPr="00D4422F">
        <w:rPr>
          <w:rFonts w:ascii="Times New Roman" w:eastAsia="Arial Unicode MS" w:hAnsi="Times New Roman" w:cs="Times New Roman"/>
          <w:color w:val="000000" w:themeColor="text1"/>
          <w:sz w:val="24"/>
          <w:szCs w:val="24"/>
          <w:lang w:bidi="en-US"/>
        </w:rPr>
        <w:t>furnizuesi</w:t>
      </w:r>
      <w:r w:rsidR="00A97E17" w:rsidRPr="00D4422F">
        <w:rPr>
          <w:rFonts w:ascii="Times New Roman" w:eastAsia="Arial Unicode MS" w:hAnsi="Times New Roman" w:cs="Times New Roman"/>
          <w:color w:val="000000" w:themeColor="text1"/>
          <w:sz w:val="24"/>
          <w:szCs w:val="24"/>
          <w:lang w:bidi="en-US"/>
        </w:rPr>
        <w:t xml:space="preserve">n e </w:t>
      </w:r>
      <w:r w:rsidR="00B378DC" w:rsidRPr="00D4422F">
        <w:rPr>
          <w:rFonts w:ascii="Times New Roman" w:eastAsia="Arial Unicode MS" w:hAnsi="Times New Roman" w:cs="Times New Roman"/>
          <w:color w:val="000000" w:themeColor="text1"/>
          <w:sz w:val="24"/>
          <w:szCs w:val="24"/>
          <w:lang w:bidi="en-US"/>
        </w:rPr>
        <w:t>mallrave;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në rastin e noterëve, avokatëve dhe profesionistëve të tjerë të pavarur ligjorë që </w:t>
      </w:r>
      <w:r w:rsidR="009E5E29" w:rsidRPr="00D4422F">
        <w:rPr>
          <w:rFonts w:ascii="Times New Roman" w:eastAsia="Arial Unicode MS" w:hAnsi="Times New Roman" w:cs="Times New Roman"/>
          <w:color w:val="000000" w:themeColor="text1"/>
          <w:sz w:val="24"/>
          <w:szCs w:val="24"/>
          <w:lang w:bidi="en-US"/>
        </w:rPr>
        <w:t>veprojn</w:t>
      </w:r>
      <w:r w:rsidR="00C14048" w:rsidRPr="00D4422F">
        <w:rPr>
          <w:rFonts w:ascii="Times New Roman" w:eastAsia="Arial Unicode MS" w:hAnsi="Times New Roman" w:cs="Times New Roman"/>
          <w:color w:val="000000" w:themeColor="text1"/>
          <w:sz w:val="24"/>
          <w:szCs w:val="24"/>
          <w:lang w:bidi="en-US"/>
        </w:rPr>
        <w:t>ë</w:t>
      </w:r>
      <w:r w:rsidR="009E5E29" w:rsidRPr="00D4422F">
        <w:rPr>
          <w:rFonts w:ascii="Times New Roman" w:eastAsia="Arial Unicode MS" w:hAnsi="Times New Roman" w:cs="Times New Roman"/>
          <w:color w:val="000000" w:themeColor="text1"/>
          <w:sz w:val="24"/>
          <w:szCs w:val="24"/>
          <w:lang w:bidi="en-US"/>
        </w:rPr>
        <w:t xml:space="preserve"> si ndërmjetës n</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një transaksion</w:t>
      </w:r>
      <w:r w:rsidR="009E5E29"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dhe për aq kohë sa </w:t>
      </w:r>
      <w:r w:rsidR="009E5E29" w:rsidRPr="00D4422F">
        <w:rPr>
          <w:rFonts w:ascii="Times New Roman" w:eastAsia="Arial Unicode MS" w:hAnsi="Times New Roman" w:cs="Times New Roman"/>
          <w:color w:val="000000" w:themeColor="text1"/>
          <w:sz w:val="24"/>
          <w:szCs w:val="24"/>
          <w:lang w:bidi="en-US"/>
        </w:rPr>
        <w:t>ata jan</w:t>
      </w:r>
      <w:r w:rsidR="00C14048" w:rsidRPr="00D4422F">
        <w:rPr>
          <w:rFonts w:ascii="Times New Roman" w:eastAsia="Arial Unicode MS" w:hAnsi="Times New Roman" w:cs="Times New Roman"/>
          <w:color w:val="000000" w:themeColor="text1"/>
          <w:sz w:val="24"/>
          <w:szCs w:val="24"/>
          <w:lang w:bidi="en-US"/>
        </w:rPr>
        <w:t>ë</w:t>
      </w:r>
      <w:r w:rsidR="009E5E29" w:rsidRPr="00D4422F">
        <w:rPr>
          <w:rFonts w:ascii="Times New Roman" w:eastAsia="Arial Unicode MS" w:hAnsi="Times New Roman" w:cs="Times New Roman"/>
          <w:color w:val="000000" w:themeColor="text1"/>
          <w:sz w:val="24"/>
          <w:szCs w:val="24"/>
          <w:lang w:bidi="en-US"/>
        </w:rPr>
        <w:t xml:space="preserve"> i </w:t>
      </w:r>
      <w:r w:rsidRPr="00D4422F">
        <w:rPr>
          <w:rFonts w:ascii="Times New Roman" w:eastAsia="Arial Unicode MS" w:hAnsi="Times New Roman" w:cs="Times New Roman"/>
          <w:color w:val="000000" w:themeColor="text1"/>
          <w:sz w:val="24"/>
          <w:szCs w:val="24"/>
          <w:lang w:bidi="en-US"/>
        </w:rPr>
        <w:t>vetmi</w:t>
      </w:r>
      <w:r w:rsidR="009E5E29" w:rsidRPr="00D4422F">
        <w:rPr>
          <w:rFonts w:ascii="Times New Roman" w:eastAsia="Arial Unicode MS" w:hAnsi="Times New Roman" w:cs="Times New Roman"/>
          <w:color w:val="000000" w:themeColor="text1"/>
          <w:sz w:val="24"/>
          <w:szCs w:val="24"/>
          <w:lang w:bidi="en-US"/>
        </w:rPr>
        <w:t xml:space="preserve"> noter, avokat ose</w:t>
      </w:r>
      <w:r w:rsidR="00AD136D" w:rsidRPr="00D4422F">
        <w:rPr>
          <w:rFonts w:ascii="Times New Roman" w:eastAsia="Arial Unicode MS" w:hAnsi="Times New Roman" w:cs="Times New Roman"/>
          <w:color w:val="000000" w:themeColor="text1"/>
          <w:sz w:val="24"/>
          <w:szCs w:val="24"/>
          <w:lang w:bidi="en-US"/>
        </w:rPr>
        <w:t xml:space="preserve"> profesionist</w:t>
      </w:r>
      <w:r w:rsidRPr="00D4422F">
        <w:rPr>
          <w:rFonts w:ascii="Times New Roman" w:eastAsia="Arial Unicode MS" w:hAnsi="Times New Roman" w:cs="Times New Roman"/>
          <w:color w:val="000000" w:themeColor="text1"/>
          <w:sz w:val="24"/>
          <w:szCs w:val="24"/>
          <w:lang w:bidi="en-US"/>
        </w:rPr>
        <w:t xml:space="preserve"> </w:t>
      </w:r>
      <w:r w:rsidR="00AD136D" w:rsidRPr="00D4422F">
        <w:rPr>
          <w:rFonts w:ascii="Times New Roman" w:eastAsia="Arial Unicode MS" w:hAnsi="Times New Roman" w:cs="Times New Roman"/>
          <w:color w:val="000000" w:themeColor="text1"/>
          <w:sz w:val="24"/>
          <w:szCs w:val="24"/>
          <w:lang w:bidi="en-US"/>
        </w:rPr>
        <w:t>tjet</w:t>
      </w:r>
      <w:r w:rsidR="00C14048" w:rsidRPr="00D4422F">
        <w:rPr>
          <w:rFonts w:ascii="Times New Roman" w:eastAsia="Arial Unicode MS" w:hAnsi="Times New Roman" w:cs="Times New Roman"/>
          <w:color w:val="000000" w:themeColor="text1"/>
          <w:sz w:val="24"/>
          <w:szCs w:val="24"/>
          <w:lang w:bidi="en-US"/>
        </w:rPr>
        <w:t>ë</w:t>
      </w:r>
      <w:r w:rsidR="00AD136D" w:rsidRPr="00D4422F">
        <w:rPr>
          <w:rFonts w:ascii="Times New Roman" w:eastAsia="Arial Unicode MS" w:hAnsi="Times New Roman" w:cs="Times New Roman"/>
          <w:color w:val="000000" w:themeColor="text1"/>
          <w:sz w:val="24"/>
          <w:szCs w:val="24"/>
          <w:lang w:bidi="en-US"/>
        </w:rPr>
        <w:t xml:space="preserve">r i pavarur </w:t>
      </w:r>
      <w:r w:rsidRPr="00D4422F">
        <w:rPr>
          <w:rFonts w:ascii="Times New Roman" w:eastAsia="Arial Unicode MS" w:hAnsi="Times New Roman" w:cs="Times New Roman"/>
          <w:color w:val="000000" w:themeColor="text1"/>
          <w:sz w:val="24"/>
          <w:szCs w:val="24"/>
          <w:lang w:bidi="en-US"/>
        </w:rPr>
        <w:t>ligjor që ndërmjetëso</w:t>
      </w:r>
      <w:r w:rsidR="00AD136D" w:rsidRPr="00D4422F">
        <w:rPr>
          <w:rFonts w:ascii="Times New Roman" w:eastAsia="Arial Unicode MS" w:hAnsi="Times New Roman" w:cs="Times New Roman"/>
          <w:color w:val="000000" w:themeColor="text1"/>
          <w:sz w:val="24"/>
          <w:szCs w:val="24"/>
          <w:lang w:bidi="en-US"/>
        </w:rPr>
        <w:t>n n</w:t>
      </w:r>
      <w:r w:rsidR="00C14048" w:rsidRPr="00D4422F">
        <w:rPr>
          <w:rFonts w:ascii="Times New Roman" w:eastAsia="Arial Unicode MS" w:hAnsi="Times New Roman" w:cs="Times New Roman"/>
          <w:color w:val="000000" w:themeColor="text1"/>
          <w:sz w:val="24"/>
          <w:szCs w:val="24"/>
          <w:lang w:bidi="en-US"/>
        </w:rPr>
        <w:t>ë</w:t>
      </w:r>
      <w:r w:rsidR="00AD136D" w:rsidRPr="00D4422F">
        <w:rPr>
          <w:rFonts w:ascii="Times New Roman" w:eastAsia="Arial Unicode MS" w:hAnsi="Times New Roman" w:cs="Times New Roman"/>
          <w:color w:val="000000" w:themeColor="text1"/>
          <w:sz w:val="24"/>
          <w:szCs w:val="24"/>
          <w:lang w:bidi="en-US"/>
        </w:rPr>
        <w:t xml:space="preserve"> at</w:t>
      </w:r>
      <w:r w:rsidR="00C14048" w:rsidRPr="00D4422F">
        <w:rPr>
          <w:rFonts w:ascii="Times New Roman" w:eastAsia="Arial Unicode MS" w:hAnsi="Times New Roman" w:cs="Times New Roman"/>
          <w:color w:val="000000" w:themeColor="text1"/>
          <w:sz w:val="24"/>
          <w:szCs w:val="24"/>
          <w:lang w:bidi="en-US"/>
        </w:rPr>
        <w:t>ë</w:t>
      </w:r>
      <w:r w:rsidR="00AD136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transaksio</w:t>
      </w:r>
      <w:r w:rsidR="00AD136D" w:rsidRPr="00D4422F">
        <w:rPr>
          <w:rFonts w:ascii="Times New Roman" w:eastAsia="Arial Unicode MS" w:hAnsi="Times New Roman" w:cs="Times New Roman"/>
          <w:color w:val="000000" w:themeColor="text1"/>
          <w:sz w:val="24"/>
          <w:szCs w:val="24"/>
          <w:lang w:bidi="en-US"/>
        </w:rPr>
        <w:t>n, si klient konsiderohen të dyja palët në transaksion;</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në rastin e agjentëve të pasurive të paluajtshme,</w:t>
      </w:r>
      <w:r w:rsidR="00BC70AA" w:rsidRPr="00D4422F">
        <w:rPr>
          <w:rFonts w:ascii="Times New Roman" w:eastAsia="Arial Unicode MS" w:hAnsi="Times New Roman" w:cs="Times New Roman"/>
          <w:color w:val="000000" w:themeColor="text1"/>
          <w:sz w:val="24"/>
          <w:szCs w:val="24"/>
          <w:lang w:bidi="en-US"/>
        </w:rPr>
        <w:t xml:space="preserve"> si klient</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 xml:space="preserve"> konsiderohen </w:t>
      </w:r>
      <w:r w:rsidRPr="00D4422F">
        <w:rPr>
          <w:rFonts w:ascii="Times New Roman" w:eastAsia="Arial Unicode MS" w:hAnsi="Times New Roman" w:cs="Times New Roman"/>
          <w:color w:val="000000" w:themeColor="text1"/>
          <w:sz w:val="24"/>
          <w:szCs w:val="24"/>
          <w:lang w:bidi="en-US"/>
        </w:rPr>
        <w:t>të dyja palët në transaksion;</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në lidhje me shërbimet e inicimit të pagesave</w:t>
      </w:r>
      <w:r w:rsidR="00BC70AA" w:rsidRPr="00D4422F">
        <w:rPr>
          <w:rFonts w:ascii="Times New Roman" w:eastAsia="Arial Unicode MS" w:hAnsi="Times New Roman" w:cs="Times New Roman"/>
          <w:color w:val="000000" w:themeColor="text1"/>
          <w:sz w:val="24"/>
          <w:szCs w:val="24"/>
          <w:lang w:bidi="en-US"/>
        </w:rPr>
        <w:t xml:space="preserve"> t</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 xml:space="preserve"> ofruara nga ofruesit e sh</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rbimeve t</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 xml:space="preserve"> inicimit t</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 xml:space="preserve"> pagesave, si </w:t>
      </w:r>
      <w:r w:rsidRPr="00D4422F">
        <w:rPr>
          <w:rFonts w:ascii="Times New Roman" w:eastAsia="Arial Unicode MS" w:hAnsi="Times New Roman" w:cs="Times New Roman"/>
          <w:color w:val="000000" w:themeColor="text1"/>
          <w:sz w:val="24"/>
          <w:szCs w:val="24"/>
          <w:lang w:bidi="en-US"/>
        </w:rPr>
        <w:t>klient konsiderohet tregtari për lloga</w:t>
      </w:r>
      <w:r w:rsidR="00174F1D" w:rsidRPr="00D4422F">
        <w:rPr>
          <w:rFonts w:ascii="Times New Roman" w:eastAsia="Arial Unicode MS" w:hAnsi="Times New Roman" w:cs="Times New Roman"/>
          <w:color w:val="000000" w:themeColor="text1"/>
          <w:sz w:val="24"/>
          <w:szCs w:val="24"/>
          <w:lang w:bidi="en-US"/>
        </w:rPr>
        <w:t>ri të të cilit kryhet shërbimi;</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në lidhje me ofruesit e shërbimeve të financimit kolektiv dhe ndërmjetësit e financimit kolektiv, </w:t>
      </w:r>
      <w:r w:rsidR="00BC70AA" w:rsidRPr="00D4422F">
        <w:rPr>
          <w:rFonts w:ascii="Times New Roman" w:eastAsia="Arial Unicode MS" w:hAnsi="Times New Roman" w:cs="Times New Roman"/>
          <w:color w:val="000000" w:themeColor="text1"/>
          <w:sz w:val="24"/>
          <w:szCs w:val="24"/>
          <w:lang w:bidi="en-US"/>
        </w:rPr>
        <w:t>si klient</w:t>
      </w:r>
      <w:r w:rsidR="00C14048" w:rsidRPr="00D4422F">
        <w:rPr>
          <w:rFonts w:ascii="Times New Roman" w:eastAsia="Arial Unicode MS" w:hAnsi="Times New Roman" w:cs="Times New Roman"/>
          <w:color w:val="000000" w:themeColor="text1"/>
          <w:sz w:val="24"/>
          <w:szCs w:val="24"/>
          <w:lang w:bidi="en-US"/>
        </w:rPr>
        <w:t>ë</w:t>
      </w:r>
      <w:r w:rsidR="00BC70AA" w:rsidRPr="00D4422F">
        <w:rPr>
          <w:rFonts w:ascii="Times New Roman" w:eastAsia="Arial Unicode MS" w:hAnsi="Times New Roman" w:cs="Times New Roman"/>
          <w:color w:val="000000" w:themeColor="text1"/>
          <w:sz w:val="24"/>
          <w:szCs w:val="24"/>
          <w:lang w:bidi="en-US"/>
        </w:rPr>
        <w:t xml:space="preserve"> </w:t>
      </w:r>
      <w:r w:rsidR="0044558B" w:rsidRPr="00D4422F">
        <w:rPr>
          <w:rFonts w:ascii="Times New Roman" w:eastAsia="Arial Unicode MS" w:hAnsi="Times New Roman" w:cs="Times New Roman"/>
          <w:color w:val="000000" w:themeColor="text1"/>
          <w:sz w:val="24"/>
          <w:szCs w:val="24"/>
          <w:lang w:bidi="en-US"/>
        </w:rPr>
        <w:t xml:space="preserve">konsiderohen </w:t>
      </w:r>
      <w:r w:rsidRPr="00D4422F">
        <w:rPr>
          <w:rFonts w:ascii="Times New Roman" w:eastAsia="Arial Unicode MS" w:hAnsi="Times New Roman" w:cs="Times New Roman"/>
          <w:color w:val="000000" w:themeColor="text1"/>
          <w:sz w:val="24"/>
          <w:szCs w:val="24"/>
          <w:lang w:bidi="en-US"/>
        </w:rPr>
        <w:t xml:space="preserve">personi fizik ose juridik që kërkon </w:t>
      </w:r>
      <w:r w:rsidR="0044558B" w:rsidRPr="00D4422F">
        <w:rPr>
          <w:rFonts w:ascii="Times New Roman" w:eastAsia="Arial Unicode MS" w:hAnsi="Times New Roman" w:cs="Times New Roman"/>
          <w:color w:val="000000" w:themeColor="text1"/>
          <w:sz w:val="24"/>
          <w:szCs w:val="24"/>
          <w:lang w:bidi="en-US"/>
        </w:rPr>
        <w:t xml:space="preserve">financim dhe </w:t>
      </w:r>
      <w:r w:rsidR="00B73D1D" w:rsidRPr="00D4422F">
        <w:rPr>
          <w:rFonts w:ascii="Times New Roman" w:eastAsia="Arial Unicode MS" w:hAnsi="Times New Roman" w:cs="Times New Roman"/>
          <w:color w:val="000000" w:themeColor="text1"/>
          <w:sz w:val="24"/>
          <w:szCs w:val="24"/>
          <w:lang w:bidi="en-US"/>
        </w:rPr>
        <w:t>personi fizik ose jurdik q</w:t>
      </w:r>
      <w:r w:rsidR="00C14048" w:rsidRPr="00D4422F">
        <w:rPr>
          <w:rFonts w:ascii="Times New Roman" w:eastAsia="Arial Unicode MS" w:hAnsi="Times New Roman" w:cs="Times New Roman"/>
          <w:color w:val="000000" w:themeColor="text1"/>
          <w:sz w:val="24"/>
          <w:szCs w:val="24"/>
          <w:lang w:bidi="en-US"/>
        </w:rPr>
        <w:t>ë</w:t>
      </w:r>
      <w:r w:rsidR="00B73D1D" w:rsidRPr="00D4422F">
        <w:rPr>
          <w:rFonts w:ascii="Times New Roman" w:eastAsia="Arial Unicode MS" w:hAnsi="Times New Roman" w:cs="Times New Roman"/>
          <w:color w:val="000000" w:themeColor="text1"/>
          <w:sz w:val="24"/>
          <w:szCs w:val="24"/>
          <w:lang w:bidi="en-US"/>
        </w:rPr>
        <w:t xml:space="preserve"> financim p</w:t>
      </w:r>
      <w:r w:rsidR="00C14048" w:rsidRPr="00D4422F">
        <w:rPr>
          <w:rFonts w:ascii="Times New Roman" w:eastAsia="Arial Unicode MS" w:hAnsi="Times New Roman" w:cs="Times New Roman"/>
          <w:color w:val="000000" w:themeColor="text1"/>
          <w:sz w:val="24"/>
          <w:szCs w:val="24"/>
          <w:lang w:bidi="en-US"/>
        </w:rPr>
        <w:t>ë</w:t>
      </w:r>
      <w:r w:rsidR="00B73D1D" w:rsidRPr="00D4422F">
        <w:rPr>
          <w:rFonts w:ascii="Times New Roman" w:eastAsia="Arial Unicode MS" w:hAnsi="Times New Roman" w:cs="Times New Roman"/>
          <w:color w:val="000000" w:themeColor="text1"/>
          <w:sz w:val="24"/>
          <w:szCs w:val="24"/>
          <w:lang w:bidi="en-US"/>
        </w:rPr>
        <w:t xml:space="preserve">rmes </w:t>
      </w:r>
      <w:r w:rsidRPr="00D4422F">
        <w:rPr>
          <w:rFonts w:ascii="Times New Roman" w:eastAsia="Arial Unicode MS" w:hAnsi="Times New Roman" w:cs="Times New Roman"/>
          <w:color w:val="000000" w:themeColor="text1"/>
          <w:sz w:val="24"/>
          <w:szCs w:val="24"/>
          <w:lang w:bidi="en-US"/>
        </w:rPr>
        <w:t xml:space="preserve">platformës </w:t>
      </w:r>
      <w:r w:rsidR="00B73D1D" w:rsidRPr="00D4422F">
        <w:rPr>
          <w:rFonts w:ascii="Times New Roman" w:eastAsia="Arial Unicode MS" w:hAnsi="Times New Roman" w:cs="Times New Roman"/>
          <w:color w:val="000000" w:themeColor="text1"/>
          <w:sz w:val="24"/>
          <w:szCs w:val="24"/>
          <w:lang w:bidi="en-US"/>
        </w:rPr>
        <w:t>t</w:t>
      </w:r>
      <w:r w:rsidR="00C14048" w:rsidRPr="00D4422F">
        <w:rPr>
          <w:rFonts w:ascii="Times New Roman" w:eastAsia="Arial Unicode MS" w:hAnsi="Times New Roman" w:cs="Times New Roman"/>
          <w:color w:val="000000" w:themeColor="text1"/>
          <w:sz w:val="24"/>
          <w:szCs w:val="24"/>
          <w:lang w:bidi="en-US"/>
        </w:rPr>
        <w:t>ë</w:t>
      </w:r>
      <w:r w:rsidR="00B73D1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financimit kolektiv.</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w:t>
      </w:r>
      <w:r w:rsidR="00071B3E" w:rsidRPr="00D4422F">
        <w:rPr>
          <w:rFonts w:ascii="Times New Roman" w:eastAsia="Arial Unicode MS" w:hAnsi="Times New Roman" w:cs="Times New Roman"/>
          <w:color w:val="000000" w:themeColor="text1"/>
          <w:sz w:val="24"/>
          <w:szCs w:val="24"/>
          <w:lang w:bidi="en-US"/>
        </w:rPr>
        <w:t xml:space="preserve"> </w:t>
      </w:r>
      <w:r w:rsidR="00B73D1D" w:rsidRPr="00D4422F">
        <w:rPr>
          <w:rFonts w:ascii="Times New Roman" w:eastAsia="Arial Unicode MS" w:hAnsi="Times New Roman" w:cs="Times New Roman"/>
          <w:color w:val="000000" w:themeColor="text1"/>
          <w:sz w:val="24"/>
          <w:szCs w:val="24"/>
          <w:lang w:bidi="en-US"/>
        </w:rPr>
        <w:t xml:space="preserve">Mbikëqyrësit mund të përjashtojnë, drejtpërdrejt ose në bashkëpunim me autoritete të tjera </w:t>
      </w:r>
      <w:r w:rsidR="00071B3E" w:rsidRPr="00D4422F">
        <w:rPr>
          <w:rFonts w:ascii="Times New Roman" w:eastAsia="Arial Unicode MS" w:hAnsi="Times New Roman" w:cs="Times New Roman"/>
          <w:color w:val="000000" w:themeColor="text1"/>
          <w:sz w:val="24"/>
          <w:szCs w:val="24"/>
          <w:lang w:bidi="en-US"/>
        </w:rPr>
        <w:t>kompetente,</w:t>
      </w:r>
      <w:r w:rsidR="00B73D1D" w:rsidRPr="00D4422F">
        <w:rPr>
          <w:rFonts w:ascii="Times New Roman" w:eastAsia="Arial Unicode MS" w:hAnsi="Times New Roman" w:cs="Times New Roman"/>
          <w:color w:val="000000" w:themeColor="text1"/>
          <w:sz w:val="24"/>
          <w:szCs w:val="24"/>
          <w:lang w:bidi="en-US"/>
        </w:rPr>
        <w:t xml:space="preserve"> subjektet e detyruara nga zbatimi, plotësisht ose pjesërisht, i masave të </w:t>
      </w:r>
      <w:r w:rsidR="00F16E53" w:rsidRPr="00D4422F">
        <w:rPr>
          <w:rFonts w:ascii="Times New Roman" w:eastAsia="Arial Unicode MS" w:hAnsi="Times New Roman" w:cs="Times New Roman"/>
          <w:color w:val="000000" w:themeColor="text1"/>
          <w:sz w:val="24"/>
          <w:szCs w:val="24"/>
          <w:lang w:bidi="en-US"/>
        </w:rPr>
        <w:t>vigjilenc</w:t>
      </w:r>
      <w:r w:rsidR="006A05DA" w:rsidRPr="00D4422F">
        <w:rPr>
          <w:rFonts w:ascii="Times New Roman" w:eastAsia="Arial Unicode MS" w:hAnsi="Times New Roman" w:cs="Times New Roman"/>
          <w:color w:val="000000" w:themeColor="text1"/>
          <w:sz w:val="24"/>
          <w:szCs w:val="24"/>
          <w:lang w:bidi="en-US"/>
        </w:rPr>
        <w:t>ë</w:t>
      </w:r>
      <w:r w:rsidR="00F16E53" w:rsidRPr="00D4422F">
        <w:rPr>
          <w:rFonts w:ascii="Times New Roman" w:eastAsia="Arial Unicode MS" w:hAnsi="Times New Roman" w:cs="Times New Roman"/>
          <w:color w:val="000000" w:themeColor="text1"/>
          <w:sz w:val="24"/>
          <w:szCs w:val="24"/>
          <w:lang w:bidi="en-US"/>
        </w:rPr>
        <w:t>s t</w:t>
      </w:r>
      <w:r w:rsidR="00B73D1D" w:rsidRPr="00D4422F">
        <w:rPr>
          <w:rFonts w:ascii="Times New Roman" w:eastAsia="Arial Unicode MS" w:hAnsi="Times New Roman" w:cs="Times New Roman"/>
          <w:color w:val="000000" w:themeColor="text1"/>
          <w:sz w:val="24"/>
          <w:szCs w:val="24"/>
          <w:lang w:bidi="en-US"/>
        </w:rPr>
        <w:t xml:space="preserve">ë duhur ndaj klientit të përmendura në nenin </w:t>
      </w:r>
      <w:r w:rsidR="00591681" w:rsidRPr="00D4422F">
        <w:rPr>
          <w:rFonts w:ascii="Times New Roman" w:eastAsia="Arial Unicode MS" w:hAnsi="Times New Roman" w:cs="Times New Roman"/>
          <w:color w:val="000000" w:themeColor="text1"/>
          <w:sz w:val="24"/>
          <w:szCs w:val="24"/>
          <w:lang w:bidi="en-US"/>
        </w:rPr>
        <w:t>102, pika 1</w:t>
      </w:r>
      <w:r w:rsidR="00B73D1D" w:rsidRPr="00D4422F">
        <w:rPr>
          <w:rFonts w:ascii="Times New Roman" w:eastAsia="Arial Unicode MS" w:hAnsi="Times New Roman" w:cs="Times New Roman"/>
          <w:color w:val="000000" w:themeColor="text1"/>
          <w:sz w:val="24"/>
          <w:szCs w:val="24"/>
          <w:lang w:bidi="en-US"/>
        </w:rPr>
        <w:t xml:space="preserve">, </w:t>
      </w:r>
      <w:r w:rsidR="00591681" w:rsidRPr="00D4422F">
        <w:rPr>
          <w:rFonts w:ascii="Times New Roman" w:eastAsia="Arial Unicode MS" w:hAnsi="Times New Roman" w:cs="Times New Roman"/>
          <w:color w:val="000000" w:themeColor="text1"/>
          <w:sz w:val="24"/>
          <w:szCs w:val="24"/>
          <w:lang w:bidi="en-US"/>
        </w:rPr>
        <w:t>germa “a”, “b” dhe “c”</w:t>
      </w:r>
      <w:r w:rsidR="00B73D1D" w:rsidRPr="00D4422F">
        <w:rPr>
          <w:rFonts w:ascii="Times New Roman" w:eastAsia="Arial Unicode MS" w:hAnsi="Times New Roman" w:cs="Times New Roman"/>
          <w:color w:val="000000" w:themeColor="text1"/>
          <w:sz w:val="24"/>
          <w:szCs w:val="24"/>
          <w:lang w:bidi="en-US"/>
        </w:rPr>
        <w:t>, në lidhje me paranë elektronike në bazë të rrezikut të ulët të provuar që paraqet natyra e produktit, kur plotësohen të gjitha kushtet e më</w:t>
      </w:r>
      <w:r w:rsidR="00174F1D" w:rsidRPr="00D4422F">
        <w:rPr>
          <w:rFonts w:ascii="Times New Roman" w:eastAsia="Arial Unicode MS" w:hAnsi="Times New Roman" w:cs="Times New Roman"/>
          <w:color w:val="000000" w:themeColor="text1"/>
          <w:sz w:val="24"/>
          <w:szCs w:val="24"/>
          <w:lang w:bidi="en-US"/>
        </w:rPr>
        <w:t>poshtme për zbutjen e rrezikut: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instrumenti i pagesës nuk mund të rimbushet dhe shuma e ruajtur në mënyrë elektronike nuk tejkalon </w:t>
      </w:r>
      <w:r w:rsidR="007B126C" w:rsidRPr="00D4422F">
        <w:rPr>
          <w:rFonts w:ascii="Times New Roman" w:eastAsia="Arial Unicode MS" w:hAnsi="Times New Roman" w:cs="Times New Roman"/>
          <w:color w:val="000000" w:themeColor="text1"/>
          <w:sz w:val="24"/>
          <w:szCs w:val="24"/>
          <w:lang w:bidi="en-US"/>
        </w:rPr>
        <w:t>15,000 lek (pes</w:t>
      </w:r>
      <w:r w:rsidR="00C14048" w:rsidRPr="00D4422F">
        <w:rPr>
          <w:rFonts w:ascii="Times New Roman" w:eastAsia="Arial Unicode MS" w:hAnsi="Times New Roman" w:cs="Times New Roman"/>
          <w:color w:val="000000" w:themeColor="text1"/>
          <w:sz w:val="24"/>
          <w:szCs w:val="24"/>
          <w:lang w:bidi="en-US"/>
        </w:rPr>
        <w:t>ë</w:t>
      </w:r>
      <w:r w:rsidR="007B126C" w:rsidRPr="00D4422F">
        <w:rPr>
          <w:rFonts w:ascii="Times New Roman" w:eastAsia="Arial Unicode MS" w:hAnsi="Times New Roman" w:cs="Times New Roman"/>
          <w:color w:val="000000" w:themeColor="text1"/>
          <w:sz w:val="24"/>
          <w:szCs w:val="24"/>
          <w:lang w:bidi="en-US"/>
        </w:rPr>
        <w:t xml:space="preserve"> dhjet</w:t>
      </w:r>
      <w:r w:rsidR="00C14048" w:rsidRPr="00D4422F">
        <w:rPr>
          <w:rFonts w:ascii="Times New Roman" w:eastAsia="Arial Unicode MS" w:hAnsi="Times New Roman" w:cs="Times New Roman"/>
          <w:color w:val="000000" w:themeColor="text1"/>
          <w:sz w:val="24"/>
          <w:szCs w:val="24"/>
          <w:lang w:bidi="en-US"/>
        </w:rPr>
        <w:t>ë</w:t>
      </w:r>
      <w:r w:rsidR="007B126C" w:rsidRPr="00D4422F">
        <w:rPr>
          <w:rFonts w:ascii="Times New Roman" w:eastAsia="Arial Unicode MS" w:hAnsi="Times New Roman" w:cs="Times New Roman"/>
          <w:color w:val="000000" w:themeColor="text1"/>
          <w:sz w:val="24"/>
          <w:szCs w:val="24"/>
          <w:lang w:bidi="en-US"/>
        </w:rPr>
        <w:t xml:space="preserve"> mij</w:t>
      </w:r>
      <w:r w:rsidR="00C14048" w:rsidRPr="00D4422F">
        <w:rPr>
          <w:rFonts w:ascii="Times New Roman" w:eastAsia="Arial Unicode MS" w:hAnsi="Times New Roman" w:cs="Times New Roman"/>
          <w:color w:val="000000" w:themeColor="text1"/>
          <w:sz w:val="24"/>
          <w:szCs w:val="24"/>
          <w:lang w:bidi="en-US"/>
        </w:rPr>
        <w:t>ë</w:t>
      </w:r>
      <w:r w:rsidR="007B126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ose </w:t>
      </w:r>
      <w:r w:rsidR="007B126C" w:rsidRPr="00D4422F">
        <w:rPr>
          <w:rFonts w:ascii="Times New Roman" w:eastAsia="Arial Unicode MS" w:hAnsi="Times New Roman" w:cs="Times New Roman"/>
          <w:color w:val="000000" w:themeColor="text1"/>
          <w:sz w:val="24"/>
          <w:szCs w:val="24"/>
          <w:lang w:bidi="en-US"/>
        </w:rPr>
        <w:t>kundërvlerën në monedha të huaja</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instrumenti i pagesës përdoret ekskluzivisht për blerjen e mallrave ose shërbimeve të ofruara nga emetuesi ose brenda një rrjeti ofruesish shërbimesh;</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instrumenti i pagesës nuk është i lidhur me një llogari pagese dhe nuk lejon që </w:t>
      </w:r>
      <w:r w:rsidR="00454896" w:rsidRPr="00D4422F">
        <w:rPr>
          <w:rFonts w:ascii="Times New Roman" w:eastAsia="Arial Unicode MS" w:hAnsi="Times New Roman" w:cs="Times New Roman"/>
          <w:color w:val="000000" w:themeColor="text1"/>
          <w:sz w:val="24"/>
          <w:szCs w:val="24"/>
          <w:lang w:bidi="en-US"/>
        </w:rPr>
        <w:t>asnj</w:t>
      </w:r>
      <w:r w:rsidR="00C14048" w:rsidRPr="00D4422F">
        <w:rPr>
          <w:rFonts w:ascii="Times New Roman" w:eastAsia="Arial Unicode MS" w:hAnsi="Times New Roman" w:cs="Times New Roman"/>
          <w:color w:val="000000" w:themeColor="text1"/>
          <w:sz w:val="24"/>
          <w:szCs w:val="24"/>
          <w:lang w:bidi="en-US"/>
        </w:rPr>
        <w:t>ë</w:t>
      </w:r>
      <w:r w:rsidR="0045489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shumat e ruajtur të shkëmbehe</w:t>
      </w:r>
      <w:r w:rsidR="00454896"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me para </w:t>
      </w:r>
      <w:r w:rsidR="00454896" w:rsidRPr="00D4422F">
        <w:rPr>
          <w:rFonts w:ascii="Times New Roman" w:eastAsia="Arial Unicode MS" w:hAnsi="Times New Roman" w:cs="Times New Roman"/>
          <w:color w:val="000000" w:themeColor="text1"/>
          <w:sz w:val="24"/>
          <w:szCs w:val="24"/>
          <w:lang w:bidi="en-US"/>
        </w:rPr>
        <w:t>fizke</w:t>
      </w:r>
      <w:r w:rsidRPr="00D4422F">
        <w:rPr>
          <w:rFonts w:ascii="Times New Roman" w:eastAsia="Arial Unicode MS" w:hAnsi="Times New Roman" w:cs="Times New Roman"/>
          <w:color w:val="000000" w:themeColor="text1"/>
          <w:sz w:val="24"/>
          <w:szCs w:val="24"/>
          <w:lang w:bidi="en-US"/>
        </w:rPr>
        <w:t xml:space="preserve"> ose me kripto</w:t>
      </w:r>
      <w:r w:rsidR="00454896"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asete;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emetuesi kryen monitorim të mjaftueshëm të</w:t>
      </w:r>
      <w:r w:rsidR="00454896" w:rsidRPr="00D4422F">
        <w:rPr>
          <w:rFonts w:ascii="Times New Roman" w:eastAsia="Arial Unicode MS" w:hAnsi="Times New Roman" w:cs="Times New Roman"/>
          <w:color w:val="000000" w:themeColor="text1"/>
          <w:sz w:val="24"/>
          <w:szCs w:val="24"/>
          <w:lang w:bidi="en-US"/>
        </w:rPr>
        <w:t xml:space="preserve"> transaksioneve ose marrëdhënies</w:t>
      </w:r>
      <w:r w:rsidRPr="00D4422F">
        <w:rPr>
          <w:rFonts w:ascii="Times New Roman" w:eastAsia="Arial Unicode MS" w:hAnsi="Times New Roman" w:cs="Times New Roman"/>
          <w:color w:val="000000" w:themeColor="text1"/>
          <w:sz w:val="24"/>
          <w:szCs w:val="24"/>
          <w:lang w:bidi="en-US"/>
        </w:rPr>
        <w:t xml:space="preserve"> të biznesit për të mundësuar zbulimin e transaksioneve të pazakonta ose të dyshimta.</w:t>
      </w:r>
    </w:p>
    <w:p w:rsidR="00174F1D" w:rsidRPr="00D4422F" w:rsidRDefault="0045489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8. O</w:t>
      </w:r>
      <w:r w:rsidR="00666E8A" w:rsidRPr="00D4422F">
        <w:rPr>
          <w:rFonts w:ascii="Times New Roman" w:eastAsia="Arial Unicode MS" w:hAnsi="Times New Roman" w:cs="Times New Roman"/>
          <w:color w:val="000000" w:themeColor="text1"/>
          <w:sz w:val="24"/>
          <w:szCs w:val="24"/>
          <w:lang w:bidi="en-US"/>
        </w:rPr>
        <w:t>fruesit e s</w:t>
      </w:r>
      <w:r w:rsidRPr="00D4422F">
        <w:rPr>
          <w:rFonts w:ascii="Times New Roman" w:eastAsia="Arial Unicode MS" w:hAnsi="Times New Roman" w:cs="Times New Roman"/>
          <w:color w:val="000000" w:themeColor="text1"/>
          <w:sz w:val="24"/>
          <w:szCs w:val="24"/>
          <w:lang w:bidi="en-US"/>
        </w:rPr>
        <w:t>hërbimeve të lojërave të fatit mund t</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w:t>
      </w:r>
      <w:r w:rsidR="00C1404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rmbushin </w:t>
      </w:r>
      <w:r w:rsidR="00666E8A" w:rsidRPr="00D4422F">
        <w:rPr>
          <w:rFonts w:ascii="Times New Roman" w:eastAsia="Arial Unicode MS" w:hAnsi="Times New Roman" w:cs="Times New Roman"/>
          <w:color w:val="000000" w:themeColor="text1"/>
          <w:sz w:val="24"/>
          <w:szCs w:val="24"/>
          <w:lang w:bidi="en-US"/>
        </w:rPr>
        <w:t>detyrimi</w:t>
      </w:r>
      <w:r w:rsidR="00E81F8F" w:rsidRPr="00D4422F">
        <w:rPr>
          <w:rFonts w:ascii="Times New Roman" w:eastAsia="Arial Unicode MS" w:hAnsi="Times New Roman" w:cs="Times New Roman"/>
          <w:color w:val="000000" w:themeColor="text1"/>
          <w:sz w:val="24"/>
          <w:szCs w:val="24"/>
          <w:lang w:bidi="en-US"/>
        </w:rPr>
        <w:t>n</w:t>
      </w:r>
      <w:r w:rsidR="00666E8A" w:rsidRPr="00D4422F">
        <w:rPr>
          <w:rFonts w:ascii="Times New Roman" w:eastAsia="Arial Unicode MS" w:hAnsi="Times New Roman" w:cs="Times New Roman"/>
          <w:color w:val="000000" w:themeColor="text1"/>
          <w:sz w:val="24"/>
          <w:szCs w:val="24"/>
          <w:lang w:bidi="en-US"/>
        </w:rPr>
        <w:t xml:space="preserve"> për </w:t>
      </w:r>
      <w:r w:rsidR="00E81F8F" w:rsidRPr="00D4422F">
        <w:rPr>
          <w:rFonts w:ascii="Times New Roman" w:eastAsia="Arial Unicode MS" w:hAnsi="Times New Roman" w:cs="Times New Roman"/>
          <w:color w:val="000000" w:themeColor="text1"/>
          <w:sz w:val="24"/>
          <w:szCs w:val="24"/>
          <w:lang w:bidi="en-US"/>
        </w:rPr>
        <w:t>zbatuar masat e vigjilenc</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s s</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 xml:space="preserve"> duhur ndaj klientit t</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 xml:space="preserve"> p</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rmendura n</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 xml:space="preserve"> </w:t>
      </w:r>
      <w:r w:rsidR="00591681" w:rsidRPr="00D4422F">
        <w:rPr>
          <w:rFonts w:ascii="Times New Roman" w:eastAsia="Arial Unicode MS" w:hAnsi="Times New Roman" w:cs="Times New Roman"/>
          <w:color w:val="000000" w:themeColor="text1"/>
          <w:sz w:val="24"/>
          <w:szCs w:val="24"/>
          <w:lang w:bidi="en-US"/>
        </w:rPr>
        <w:t>nenin 101</w:t>
      </w:r>
      <w:r w:rsidR="00E81F8F" w:rsidRPr="00D4422F">
        <w:rPr>
          <w:rFonts w:ascii="Times New Roman" w:eastAsia="Arial Unicode MS" w:hAnsi="Times New Roman" w:cs="Times New Roman"/>
          <w:color w:val="000000" w:themeColor="text1"/>
          <w:sz w:val="24"/>
          <w:szCs w:val="24"/>
          <w:lang w:bidi="en-US"/>
        </w:rPr>
        <w:t xml:space="preserve"> pika 1 germa “a”, duke identifikuar </w:t>
      </w:r>
      <w:r w:rsidR="00D3307F" w:rsidRPr="00D4422F">
        <w:rPr>
          <w:rFonts w:ascii="Times New Roman" w:eastAsia="Arial Unicode MS" w:hAnsi="Times New Roman" w:cs="Times New Roman"/>
          <w:color w:val="000000" w:themeColor="text1"/>
          <w:sz w:val="24"/>
          <w:szCs w:val="24"/>
          <w:lang w:bidi="en-US"/>
        </w:rPr>
        <w:t>klientin dhe duke verifikuar identitetin e tij n</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 xml:space="preserve"> momentin e hyrjes </w:t>
      </w:r>
      <w:r w:rsidR="00E81F8F" w:rsidRPr="00D4422F">
        <w:rPr>
          <w:rFonts w:ascii="Times New Roman" w:eastAsia="Arial Unicode MS" w:hAnsi="Times New Roman" w:cs="Times New Roman"/>
          <w:color w:val="000000" w:themeColor="text1"/>
          <w:sz w:val="24"/>
          <w:szCs w:val="24"/>
          <w:lang w:bidi="en-US"/>
        </w:rPr>
        <w:t>n</w:t>
      </w:r>
      <w:r w:rsidR="00C14048" w:rsidRPr="00D4422F">
        <w:rPr>
          <w:rFonts w:ascii="Times New Roman" w:eastAsia="Arial Unicode MS" w:hAnsi="Times New Roman" w:cs="Times New Roman"/>
          <w:color w:val="000000" w:themeColor="text1"/>
          <w:sz w:val="24"/>
          <w:szCs w:val="24"/>
          <w:lang w:bidi="en-US"/>
        </w:rPr>
        <w:t>ë</w:t>
      </w:r>
      <w:r w:rsidR="00E81F8F" w:rsidRPr="00D4422F">
        <w:rPr>
          <w:rFonts w:ascii="Times New Roman" w:eastAsia="Arial Unicode MS" w:hAnsi="Times New Roman" w:cs="Times New Roman"/>
          <w:color w:val="000000" w:themeColor="text1"/>
          <w:sz w:val="24"/>
          <w:szCs w:val="24"/>
          <w:lang w:bidi="en-US"/>
        </w:rPr>
        <w:t xml:space="preserve"> kazino </w:t>
      </w:r>
      <w:r w:rsidR="00666E8A" w:rsidRPr="00D4422F">
        <w:rPr>
          <w:rFonts w:ascii="Times New Roman" w:eastAsia="Arial Unicode MS" w:hAnsi="Times New Roman" w:cs="Times New Roman"/>
          <w:color w:val="000000" w:themeColor="text1"/>
          <w:sz w:val="24"/>
          <w:szCs w:val="24"/>
          <w:lang w:bidi="en-US"/>
        </w:rPr>
        <w:t xml:space="preserve">ose </w:t>
      </w:r>
      <w:r w:rsidR="00D3307F" w:rsidRPr="00D4422F">
        <w:rPr>
          <w:rFonts w:ascii="Times New Roman" w:eastAsia="Arial Unicode MS" w:hAnsi="Times New Roman" w:cs="Times New Roman"/>
          <w:color w:val="000000" w:themeColor="text1"/>
          <w:sz w:val="24"/>
          <w:szCs w:val="24"/>
          <w:lang w:bidi="en-US"/>
        </w:rPr>
        <w:t>n</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ambiente të tjera fizike të </w:t>
      </w:r>
      <w:r w:rsidR="005B08EC" w:rsidRPr="00D4422F">
        <w:rPr>
          <w:rFonts w:ascii="Times New Roman" w:eastAsia="Arial Unicode MS" w:hAnsi="Times New Roman" w:cs="Times New Roman"/>
          <w:color w:val="000000" w:themeColor="text1"/>
          <w:sz w:val="24"/>
          <w:szCs w:val="24"/>
          <w:lang w:bidi="en-US"/>
        </w:rPr>
        <w:t xml:space="preserve">lojërave të fatit, me kusht që </w:t>
      </w:r>
      <w:r w:rsidR="00666E8A" w:rsidRPr="00D4422F">
        <w:rPr>
          <w:rFonts w:ascii="Times New Roman" w:eastAsia="Arial Unicode MS" w:hAnsi="Times New Roman" w:cs="Times New Roman"/>
          <w:color w:val="000000" w:themeColor="text1"/>
          <w:sz w:val="24"/>
          <w:szCs w:val="24"/>
          <w:lang w:bidi="en-US"/>
        </w:rPr>
        <w:t>të ke</w:t>
      </w:r>
      <w:r w:rsidR="005B08EC" w:rsidRPr="00D4422F">
        <w:rPr>
          <w:rFonts w:ascii="Times New Roman" w:eastAsia="Arial Unicode MS" w:hAnsi="Times New Roman" w:cs="Times New Roman"/>
          <w:color w:val="000000" w:themeColor="text1"/>
          <w:sz w:val="24"/>
          <w:szCs w:val="24"/>
          <w:lang w:bidi="en-US"/>
        </w:rPr>
        <w:t>n</w:t>
      </w:r>
      <w:r w:rsidR="00666E8A" w:rsidRPr="00D4422F">
        <w:rPr>
          <w:rFonts w:ascii="Times New Roman" w:eastAsia="Arial Unicode MS" w:hAnsi="Times New Roman" w:cs="Times New Roman"/>
          <w:color w:val="000000" w:themeColor="text1"/>
          <w:sz w:val="24"/>
          <w:szCs w:val="24"/>
          <w:lang w:bidi="en-US"/>
        </w:rPr>
        <w:t>ë sisteme</w:t>
      </w:r>
      <w:r w:rsidR="005B08EC" w:rsidRPr="00D4422F">
        <w:rPr>
          <w:rFonts w:ascii="Times New Roman" w:eastAsia="Arial Unicode MS" w:hAnsi="Times New Roman" w:cs="Times New Roman"/>
          <w:color w:val="000000" w:themeColor="text1"/>
          <w:sz w:val="24"/>
          <w:szCs w:val="24"/>
          <w:lang w:bidi="en-US"/>
        </w:rPr>
        <w:t xml:space="preserve"> q</w:t>
      </w:r>
      <w:r w:rsidR="00C14048" w:rsidRPr="00D4422F">
        <w:rPr>
          <w:rFonts w:ascii="Times New Roman" w:eastAsia="Arial Unicode MS" w:hAnsi="Times New Roman" w:cs="Times New Roman"/>
          <w:color w:val="000000" w:themeColor="text1"/>
          <w:sz w:val="24"/>
          <w:szCs w:val="24"/>
          <w:lang w:bidi="en-US"/>
        </w:rPr>
        <w:t>ë</w:t>
      </w:r>
      <w:r w:rsidR="005B08EC" w:rsidRPr="00D4422F">
        <w:rPr>
          <w:rFonts w:ascii="Times New Roman" w:eastAsia="Arial Unicode MS" w:hAnsi="Times New Roman" w:cs="Times New Roman"/>
          <w:color w:val="000000" w:themeColor="text1"/>
          <w:sz w:val="24"/>
          <w:szCs w:val="24"/>
          <w:lang w:bidi="en-US"/>
        </w:rPr>
        <w:t xml:space="preserve"> </w:t>
      </w:r>
      <w:r w:rsidR="00D3307F" w:rsidRPr="00D4422F">
        <w:rPr>
          <w:rFonts w:ascii="Times New Roman" w:eastAsia="Arial Unicode MS" w:hAnsi="Times New Roman" w:cs="Times New Roman"/>
          <w:color w:val="000000" w:themeColor="text1"/>
          <w:sz w:val="24"/>
          <w:szCs w:val="24"/>
          <w:lang w:bidi="en-US"/>
        </w:rPr>
        <w:t>mund</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sojn</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 xml:space="preserve"> lidhjen e transaksioneve me klient</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 xml:space="preserve"> t</w:t>
      </w:r>
      <w:r w:rsidR="005D59EE" w:rsidRPr="00D4422F">
        <w:rPr>
          <w:rFonts w:ascii="Times New Roman" w:eastAsia="Arial Unicode MS" w:hAnsi="Times New Roman" w:cs="Times New Roman"/>
          <w:color w:val="000000" w:themeColor="text1"/>
          <w:sz w:val="24"/>
          <w:szCs w:val="24"/>
          <w:lang w:bidi="en-US"/>
        </w:rPr>
        <w:t>ë</w:t>
      </w:r>
      <w:r w:rsidR="00D3307F" w:rsidRPr="00D4422F">
        <w:rPr>
          <w:rFonts w:ascii="Times New Roman" w:eastAsia="Arial Unicode MS" w:hAnsi="Times New Roman" w:cs="Times New Roman"/>
          <w:color w:val="000000" w:themeColor="text1"/>
          <w:sz w:val="24"/>
          <w:szCs w:val="24"/>
          <w:lang w:bidi="en-US"/>
        </w:rPr>
        <w:t xml:space="preserve"> caktuar.</w:t>
      </w:r>
      <w:r w:rsidR="005B08EC" w:rsidRPr="00D4422F">
        <w:rPr>
          <w:rFonts w:ascii="Times New Roman" w:eastAsia="Arial Unicode MS" w:hAnsi="Times New Roman" w:cs="Times New Roman"/>
          <w:color w:val="000000" w:themeColor="text1"/>
          <w:sz w:val="24"/>
          <w:szCs w:val="24"/>
          <w:lang w:bidi="en-US"/>
        </w:rPr>
        <w:t xml:space="preserve"> </w:t>
      </w:r>
    </w:p>
    <w:p w:rsidR="00174F1D" w:rsidRPr="00D4422F" w:rsidRDefault="00AE062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9. </w:t>
      </w:r>
      <w:r w:rsidRPr="00D4422F">
        <w:rPr>
          <w:rFonts w:ascii="Times New Roman" w:hAnsi="Times New Roman" w:cs="Times New Roman"/>
          <w:color w:val="000000" w:themeColor="text1"/>
          <w:sz w:val="24"/>
          <w:szCs w:val="24"/>
        </w:rPr>
        <w:t>Këshilli</w:t>
      </w:r>
      <w:r w:rsidR="0087724B" w:rsidRPr="00D4422F">
        <w:rPr>
          <w:rFonts w:ascii="Times New Roman" w:hAnsi="Times New Roman" w:cs="Times New Roman"/>
          <w:color w:val="000000" w:themeColor="text1"/>
          <w:sz w:val="24"/>
          <w:szCs w:val="24"/>
        </w:rPr>
        <w:t xml:space="preserve"> i Ministrave, me propozimin e ministrit p</w:t>
      </w:r>
      <w:r w:rsidR="00FA7A08" w:rsidRPr="00D4422F">
        <w:rPr>
          <w:rFonts w:ascii="Times New Roman" w:hAnsi="Times New Roman" w:cs="Times New Roman"/>
          <w:color w:val="000000" w:themeColor="text1"/>
          <w:sz w:val="24"/>
          <w:szCs w:val="24"/>
        </w:rPr>
        <w:t>ë</w:t>
      </w:r>
      <w:r w:rsidR="0087724B" w:rsidRPr="00D4422F">
        <w:rPr>
          <w:rFonts w:ascii="Times New Roman" w:hAnsi="Times New Roman" w:cs="Times New Roman"/>
          <w:color w:val="000000" w:themeColor="text1"/>
          <w:sz w:val="24"/>
          <w:szCs w:val="24"/>
        </w:rPr>
        <w:t>rgjegj</w:t>
      </w:r>
      <w:r w:rsidR="00FA7A08" w:rsidRPr="00D4422F">
        <w:rPr>
          <w:rFonts w:ascii="Times New Roman" w:hAnsi="Times New Roman" w:cs="Times New Roman"/>
          <w:color w:val="000000" w:themeColor="text1"/>
          <w:sz w:val="24"/>
          <w:szCs w:val="24"/>
        </w:rPr>
        <w:t>ë</w:t>
      </w:r>
      <w:r w:rsidR="0087724B" w:rsidRPr="00D4422F">
        <w:rPr>
          <w:rFonts w:ascii="Times New Roman" w:hAnsi="Times New Roman" w:cs="Times New Roman"/>
          <w:color w:val="000000" w:themeColor="text1"/>
          <w:sz w:val="24"/>
          <w:szCs w:val="24"/>
        </w:rPr>
        <w:t>s t</w:t>
      </w:r>
      <w:r w:rsidR="00FA7A08" w:rsidRPr="00D4422F">
        <w:rPr>
          <w:rFonts w:ascii="Times New Roman" w:hAnsi="Times New Roman" w:cs="Times New Roman"/>
          <w:color w:val="000000" w:themeColor="text1"/>
          <w:sz w:val="24"/>
          <w:szCs w:val="24"/>
        </w:rPr>
        <w:t>ë</w:t>
      </w:r>
      <w:r w:rsidR="0087724B" w:rsidRPr="00D4422F">
        <w:rPr>
          <w:rFonts w:ascii="Times New Roman" w:hAnsi="Times New Roman" w:cs="Times New Roman"/>
          <w:color w:val="000000" w:themeColor="text1"/>
          <w:sz w:val="24"/>
          <w:szCs w:val="24"/>
        </w:rPr>
        <w:t xml:space="preserve"> financave, </w:t>
      </w:r>
      <w:r w:rsidRPr="00D4422F">
        <w:rPr>
          <w:rFonts w:ascii="Times New Roman" w:hAnsi="Times New Roman" w:cs="Times New Roman"/>
          <w:color w:val="000000" w:themeColor="text1"/>
          <w:sz w:val="24"/>
          <w:szCs w:val="24"/>
        </w:rPr>
        <w:t>nxjerr me vendim</w:t>
      </w:r>
      <w:r w:rsidR="003B6C44" w:rsidRPr="00D4422F">
        <w:rPr>
          <w:rFonts w:ascii="Times New Roman" w:hAnsi="Times New Roman" w:cs="Times New Roman"/>
          <w:color w:val="000000" w:themeColor="text1"/>
          <w:sz w:val="24"/>
          <w:szCs w:val="24"/>
        </w:rPr>
        <w:t xml:space="preserve"> </w:t>
      </w:r>
      <w:r w:rsidR="009762E5" w:rsidRPr="00D4422F">
        <w:rPr>
          <w:rFonts w:ascii="Times New Roman" w:hAnsi="Times New Roman" w:cs="Times New Roman"/>
          <w:color w:val="000000" w:themeColor="text1"/>
          <w:sz w:val="24"/>
          <w:szCs w:val="24"/>
        </w:rPr>
        <w:t>standarte</w:t>
      </w:r>
      <w:r w:rsidR="001521BB" w:rsidRPr="00D4422F">
        <w:rPr>
          <w:rFonts w:ascii="Times New Roman" w:hAnsi="Times New Roman" w:cs="Times New Roman"/>
          <w:color w:val="000000" w:themeColor="text1"/>
          <w:sz w:val="24"/>
          <w:szCs w:val="24"/>
        </w:rPr>
        <w:t>t</w:t>
      </w:r>
      <w:r w:rsidR="009762E5" w:rsidRPr="00D4422F">
        <w:rPr>
          <w:rFonts w:ascii="Times New Roman" w:hAnsi="Times New Roman" w:cs="Times New Roman"/>
          <w:color w:val="000000" w:themeColor="text1"/>
          <w:sz w:val="24"/>
          <w:szCs w:val="24"/>
        </w:rPr>
        <w:t xml:space="preserve"> teknike rregullatore t</w:t>
      </w:r>
      <w:r w:rsidR="005D59EE" w:rsidRPr="00D4422F">
        <w:rPr>
          <w:rFonts w:ascii="Times New Roman" w:hAnsi="Times New Roman" w:cs="Times New Roman"/>
          <w:color w:val="000000" w:themeColor="text1"/>
          <w:sz w:val="24"/>
          <w:szCs w:val="24"/>
        </w:rPr>
        <w:t>ë</w:t>
      </w:r>
      <w:r w:rsidR="009762E5" w:rsidRPr="00D4422F">
        <w:rPr>
          <w:rFonts w:ascii="Times New Roman" w:hAnsi="Times New Roman" w:cs="Times New Roman"/>
          <w:color w:val="000000" w:themeColor="text1"/>
          <w:sz w:val="24"/>
          <w:szCs w:val="24"/>
        </w:rPr>
        <w:t xml:space="preserve"> cilat duhet të </w:t>
      </w:r>
      <w:r w:rsidR="00A754C6" w:rsidRPr="00D4422F">
        <w:rPr>
          <w:rFonts w:ascii="Times New Roman" w:hAnsi="Times New Roman" w:cs="Times New Roman"/>
          <w:color w:val="000000" w:themeColor="text1"/>
          <w:sz w:val="24"/>
          <w:szCs w:val="24"/>
        </w:rPr>
        <w:t>p</w:t>
      </w:r>
      <w:r w:rsidR="005D59EE" w:rsidRPr="00D4422F">
        <w:rPr>
          <w:rFonts w:ascii="Times New Roman" w:hAnsi="Times New Roman" w:cs="Times New Roman"/>
          <w:color w:val="000000" w:themeColor="text1"/>
          <w:sz w:val="24"/>
          <w:szCs w:val="24"/>
        </w:rPr>
        <w:t>ë</w:t>
      </w:r>
      <w:r w:rsidR="00A754C6" w:rsidRPr="00D4422F">
        <w:rPr>
          <w:rFonts w:ascii="Times New Roman" w:hAnsi="Times New Roman" w:cs="Times New Roman"/>
          <w:color w:val="000000" w:themeColor="text1"/>
          <w:sz w:val="24"/>
          <w:szCs w:val="24"/>
        </w:rPr>
        <w:t>rcaktojn</w:t>
      </w:r>
      <w:r w:rsidR="005D59EE" w:rsidRPr="00D4422F">
        <w:rPr>
          <w:rFonts w:ascii="Times New Roman" w:hAnsi="Times New Roman" w:cs="Times New Roman"/>
          <w:color w:val="000000" w:themeColor="text1"/>
          <w:sz w:val="24"/>
          <w:szCs w:val="24"/>
        </w:rPr>
        <w:t>ë</w:t>
      </w:r>
      <w:r w:rsidR="009762E5" w:rsidRPr="00D4422F">
        <w:rPr>
          <w:rFonts w:ascii="Times New Roman" w:hAnsi="Times New Roman" w:cs="Times New Roman"/>
          <w:color w:val="000000" w:themeColor="text1"/>
          <w:sz w:val="24"/>
          <w:szCs w:val="24"/>
        </w:rPr>
        <w:t>:</w:t>
      </w:r>
    </w:p>
    <w:p w:rsidR="00174F1D" w:rsidRPr="00D4422F" w:rsidRDefault="00A754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 xml:space="preserve">a) subjektet e detyruara, sektorët ose transaksionet që lidhen me rrezik më të </w:t>
      </w:r>
      <w:r w:rsidR="0046616E" w:rsidRPr="00D4422F">
        <w:rPr>
          <w:rFonts w:ascii="Times New Roman" w:hAnsi="Times New Roman" w:cs="Times New Roman"/>
          <w:color w:val="000000" w:themeColor="text1"/>
          <w:sz w:val="24"/>
          <w:szCs w:val="24"/>
        </w:rPr>
        <w:t xml:space="preserve">lartë të pastrimit të parave, </w:t>
      </w:r>
      <w:r w:rsidRPr="00D4422F">
        <w:rPr>
          <w:rFonts w:ascii="Times New Roman" w:hAnsi="Times New Roman" w:cs="Times New Roman"/>
          <w:color w:val="000000" w:themeColor="text1"/>
          <w:sz w:val="24"/>
          <w:szCs w:val="24"/>
        </w:rPr>
        <w:t xml:space="preserve">financimit të terrorizmit </w:t>
      </w:r>
      <w:r w:rsidR="0046616E" w:rsidRPr="00D4422F">
        <w:rPr>
          <w:rFonts w:ascii="Times New Roman" w:hAnsi="Times New Roman" w:cs="Times New Roman"/>
          <w:color w:val="000000" w:themeColor="text1"/>
          <w:sz w:val="24"/>
          <w:szCs w:val="24"/>
        </w:rPr>
        <w:t>dhe financimit t</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 xml:space="preserve"> p</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rhapjes t</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 xml:space="preserve"> arm</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ve t</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 xml:space="preserve"> d</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mtimit n</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 xml:space="preserve"> mas</w:t>
      </w:r>
      <w:r w:rsidR="00FA7A08" w:rsidRPr="00D4422F">
        <w:rPr>
          <w:rFonts w:ascii="Times New Roman" w:hAnsi="Times New Roman" w:cs="Times New Roman"/>
          <w:color w:val="000000" w:themeColor="text1"/>
          <w:sz w:val="24"/>
          <w:szCs w:val="24"/>
        </w:rPr>
        <w:t>ë</w:t>
      </w:r>
      <w:r w:rsidR="0046616E" w:rsidRPr="00D4422F">
        <w:rPr>
          <w:rFonts w:ascii="Times New Roman" w:hAnsi="Times New Roman" w:cs="Times New Roman"/>
          <w:color w:val="000000" w:themeColor="text1"/>
          <w:sz w:val="24"/>
          <w:szCs w:val="24"/>
        </w:rPr>
        <w:t xml:space="preserve">, si </w:t>
      </w:r>
      <w:r w:rsidRPr="00D4422F">
        <w:rPr>
          <w:rFonts w:ascii="Times New Roman" w:hAnsi="Times New Roman" w:cs="Times New Roman"/>
          <w:color w:val="000000" w:themeColor="text1"/>
          <w:sz w:val="24"/>
          <w:szCs w:val="24"/>
        </w:rPr>
        <w:t>dhe ndaj të cilave zbatohet një vlerë më e ulët se vlera e përcaktuar në pik</w:t>
      </w:r>
      <w:r w:rsidR="005D59E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n 1, </w:t>
      </w:r>
      <w:r w:rsidR="0046616E" w:rsidRPr="00D4422F">
        <w:rPr>
          <w:rFonts w:ascii="Times New Roman" w:hAnsi="Times New Roman" w:cs="Times New Roman"/>
          <w:color w:val="000000" w:themeColor="text1"/>
          <w:sz w:val="24"/>
          <w:szCs w:val="24"/>
        </w:rPr>
        <w:t xml:space="preserve">germa </w:t>
      </w:r>
      <w:r w:rsidRPr="00D4422F">
        <w:rPr>
          <w:rFonts w:ascii="Times New Roman" w:hAnsi="Times New Roman" w:cs="Times New Roman"/>
          <w:color w:val="000000" w:themeColor="text1"/>
          <w:sz w:val="24"/>
          <w:szCs w:val="24"/>
        </w:rPr>
        <w:t>b e k</w:t>
      </w:r>
      <w:r w:rsidR="005D59EE"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tij neni;</w:t>
      </w:r>
    </w:p>
    <w:p w:rsidR="00174F1D" w:rsidRPr="00D4422F" w:rsidRDefault="00A754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b) vlerat e transaksioneve rastësore të lidhura;</w:t>
      </w:r>
    </w:p>
    <w:p w:rsidR="00174F1D" w:rsidRPr="00D4422F" w:rsidRDefault="00A754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c)</w:t>
      </w:r>
      <w:r w:rsidR="00D33450"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kriteret që duhen marrë në konsideratë për identifikimin e transaksioneve rastësore dhe marrëdhënieve të biznesit;</w:t>
      </w:r>
    </w:p>
    <w:p w:rsidR="00174F1D" w:rsidRPr="00D4422F" w:rsidRDefault="00A754C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d)</w:t>
      </w:r>
      <w:r w:rsidR="00D33450"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kriteret për të identifikuar transaksionet e lidhura.</w:t>
      </w:r>
    </w:p>
    <w:p w:rsidR="00AE062D" w:rsidRPr="00D4422F" w:rsidRDefault="009762E5"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S</w:t>
      </w:r>
      <w:r w:rsidR="00C31A14" w:rsidRPr="00D4422F">
        <w:rPr>
          <w:rFonts w:ascii="Times New Roman" w:hAnsi="Times New Roman" w:cs="Times New Roman"/>
          <w:color w:val="000000" w:themeColor="text1"/>
          <w:sz w:val="24"/>
          <w:szCs w:val="24"/>
        </w:rPr>
        <w:t>tandaret</w:t>
      </w:r>
      <w:r w:rsidRPr="00D4422F">
        <w:rPr>
          <w:rFonts w:ascii="Times New Roman" w:hAnsi="Times New Roman" w:cs="Times New Roman"/>
          <w:color w:val="000000" w:themeColor="text1"/>
          <w:sz w:val="24"/>
          <w:szCs w:val="24"/>
        </w:rPr>
        <w:t xml:space="preserve"> teknike rregullatore </w:t>
      </w:r>
      <w:r w:rsidR="00C31A14" w:rsidRPr="00D4422F">
        <w:rPr>
          <w:rFonts w:ascii="Times New Roman" w:hAnsi="Times New Roman" w:cs="Times New Roman"/>
          <w:color w:val="000000" w:themeColor="text1"/>
          <w:sz w:val="24"/>
          <w:szCs w:val="24"/>
        </w:rPr>
        <w:t xml:space="preserve">duhet të marin </w:t>
      </w:r>
      <w:r w:rsidRPr="00D4422F">
        <w:rPr>
          <w:rFonts w:ascii="Times New Roman" w:hAnsi="Times New Roman" w:cs="Times New Roman"/>
          <w:color w:val="000000" w:themeColor="text1"/>
          <w:sz w:val="24"/>
          <w:szCs w:val="24"/>
        </w:rPr>
        <w:t xml:space="preserve">parasysh nivelet e rreziqeve të modeleve të biznesit të llojeve të ndryshme të subjekteve të detyruara dhe vlerësimin e rrezikut në nivel </w:t>
      </w:r>
      <w:r w:rsidR="00C31A14" w:rsidRPr="00D4422F">
        <w:rPr>
          <w:rFonts w:ascii="Times New Roman" w:hAnsi="Times New Roman" w:cs="Times New Roman"/>
          <w:color w:val="000000" w:themeColor="text1"/>
          <w:sz w:val="24"/>
          <w:szCs w:val="24"/>
        </w:rPr>
        <w:t>komb</w:t>
      </w:r>
      <w:r w:rsidR="005D59EE" w:rsidRPr="00D4422F">
        <w:rPr>
          <w:rFonts w:ascii="Times New Roman" w:hAnsi="Times New Roman" w:cs="Times New Roman"/>
          <w:color w:val="000000" w:themeColor="text1"/>
          <w:sz w:val="24"/>
          <w:szCs w:val="24"/>
        </w:rPr>
        <w:t>ë</w:t>
      </w:r>
      <w:r w:rsidR="00C31A14" w:rsidRPr="00D4422F">
        <w:rPr>
          <w:rFonts w:ascii="Times New Roman" w:hAnsi="Times New Roman" w:cs="Times New Roman"/>
          <w:color w:val="000000" w:themeColor="text1"/>
          <w:sz w:val="24"/>
          <w:szCs w:val="24"/>
        </w:rPr>
        <w:t>tar t</w:t>
      </w:r>
      <w:r w:rsidR="005D59EE" w:rsidRPr="00D4422F">
        <w:rPr>
          <w:rFonts w:ascii="Times New Roman" w:hAnsi="Times New Roman" w:cs="Times New Roman"/>
          <w:color w:val="000000" w:themeColor="text1"/>
          <w:sz w:val="24"/>
          <w:szCs w:val="24"/>
        </w:rPr>
        <w:t>ë</w:t>
      </w:r>
      <w:r w:rsidR="00C31A14" w:rsidRPr="00D4422F">
        <w:rPr>
          <w:rFonts w:ascii="Times New Roman" w:hAnsi="Times New Roman" w:cs="Times New Roman"/>
          <w:color w:val="000000" w:themeColor="text1"/>
          <w:sz w:val="24"/>
          <w:szCs w:val="24"/>
        </w:rPr>
        <w:t xml:space="preserve"> hartuar sipas nenit </w:t>
      </w:r>
      <w:r w:rsidR="00591681" w:rsidRPr="00D4422F">
        <w:rPr>
          <w:rFonts w:ascii="Times New Roman" w:hAnsi="Times New Roman" w:cs="Times New Roman"/>
          <w:color w:val="000000" w:themeColor="text1"/>
          <w:sz w:val="24"/>
          <w:szCs w:val="24"/>
        </w:rPr>
        <w:t xml:space="preserve">10 </w:t>
      </w:r>
      <w:r w:rsidR="00C31A14" w:rsidRPr="00D4422F">
        <w:rPr>
          <w:rFonts w:ascii="Times New Roman" w:hAnsi="Times New Roman" w:cs="Times New Roman"/>
          <w:color w:val="000000" w:themeColor="text1"/>
          <w:sz w:val="24"/>
          <w:szCs w:val="24"/>
        </w:rPr>
        <w:t>t</w:t>
      </w:r>
      <w:r w:rsidR="005D59EE" w:rsidRPr="00D4422F">
        <w:rPr>
          <w:rFonts w:ascii="Times New Roman" w:hAnsi="Times New Roman" w:cs="Times New Roman"/>
          <w:color w:val="000000" w:themeColor="text1"/>
          <w:sz w:val="24"/>
          <w:szCs w:val="24"/>
        </w:rPr>
        <w:t>ë</w:t>
      </w:r>
      <w:r w:rsidR="00C31A14" w:rsidRPr="00D4422F">
        <w:rPr>
          <w:rFonts w:ascii="Times New Roman" w:hAnsi="Times New Roman" w:cs="Times New Roman"/>
          <w:color w:val="000000" w:themeColor="text1"/>
          <w:sz w:val="24"/>
          <w:szCs w:val="24"/>
        </w:rPr>
        <w:t xml:space="preserve"> ligjit</w:t>
      </w:r>
      <w:r w:rsidR="00591681" w:rsidRPr="00D4422F">
        <w:rPr>
          <w:rFonts w:ascii="Times New Roman" w:hAnsi="Times New Roman" w:cs="Times New Roman"/>
          <w:color w:val="000000" w:themeColor="text1"/>
          <w:sz w:val="24"/>
          <w:szCs w:val="24"/>
        </w:rPr>
        <w:t xml:space="preserve">. </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102</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2" w:name="bookmark19"/>
      <w:r w:rsidRPr="00D4422F">
        <w:rPr>
          <w:rFonts w:ascii="Times New Roman" w:eastAsia="Arial Unicode MS" w:hAnsi="Times New Roman" w:cs="Times New Roman"/>
          <w:b/>
          <w:bCs/>
          <w:color w:val="000000" w:themeColor="text1"/>
          <w:sz w:val="24"/>
          <w:szCs w:val="24"/>
          <w:lang w:bidi="en-US"/>
        </w:rPr>
        <w:t>Masat e vigjilencës së duhur ndaj klientit</w:t>
      </w:r>
      <w:bookmarkEnd w:id="12"/>
    </w:p>
    <w:p w:rsidR="00D33450" w:rsidRPr="00D4422F" w:rsidRDefault="00D33450"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87724B"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240011" w:rsidRPr="00D4422F">
        <w:rPr>
          <w:rFonts w:ascii="Times New Roman" w:eastAsia="Arial Unicode MS" w:hAnsi="Times New Roman" w:cs="Times New Roman"/>
          <w:color w:val="000000" w:themeColor="text1"/>
          <w:sz w:val="24"/>
          <w:szCs w:val="24"/>
          <w:lang w:bidi="en-US"/>
        </w:rPr>
        <w:t>N</w:t>
      </w:r>
      <w:r w:rsidR="00132F3B" w:rsidRPr="00D4422F">
        <w:rPr>
          <w:rFonts w:ascii="Times New Roman" w:eastAsia="Arial Unicode MS" w:hAnsi="Times New Roman" w:cs="Times New Roman"/>
          <w:color w:val="000000" w:themeColor="text1"/>
          <w:sz w:val="24"/>
          <w:szCs w:val="24"/>
          <w:lang w:bidi="en-US"/>
        </w:rPr>
        <w:t>ë</w:t>
      </w:r>
      <w:r w:rsidR="00240011" w:rsidRPr="00D4422F">
        <w:rPr>
          <w:rFonts w:ascii="Times New Roman" w:eastAsia="Arial Unicode MS" w:hAnsi="Times New Roman" w:cs="Times New Roman"/>
          <w:color w:val="000000" w:themeColor="text1"/>
          <w:sz w:val="24"/>
          <w:szCs w:val="24"/>
          <w:lang w:bidi="en-US"/>
        </w:rPr>
        <w:t xml:space="preserve"> </w:t>
      </w:r>
      <w:r w:rsidR="00062F7D" w:rsidRPr="00D4422F">
        <w:rPr>
          <w:rFonts w:ascii="Times New Roman" w:eastAsia="Arial Unicode MS" w:hAnsi="Times New Roman" w:cs="Times New Roman"/>
          <w:color w:val="000000" w:themeColor="text1"/>
          <w:sz w:val="24"/>
          <w:szCs w:val="24"/>
          <w:lang w:bidi="en-US"/>
        </w:rPr>
        <w:t>kuadrin e ushtrimit t</w:t>
      </w:r>
      <w:r w:rsidR="00132F3B" w:rsidRPr="00D4422F">
        <w:rPr>
          <w:rFonts w:ascii="Times New Roman" w:eastAsia="Arial Unicode MS" w:hAnsi="Times New Roman" w:cs="Times New Roman"/>
          <w:color w:val="000000" w:themeColor="text1"/>
          <w:sz w:val="24"/>
          <w:szCs w:val="24"/>
          <w:lang w:bidi="en-US"/>
        </w:rPr>
        <w:t>ë</w:t>
      </w:r>
      <w:r w:rsidR="00062F7D" w:rsidRPr="00D4422F">
        <w:rPr>
          <w:rFonts w:ascii="Times New Roman" w:eastAsia="Arial Unicode MS" w:hAnsi="Times New Roman" w:cs="Times New Roman"/>
          <w:color w:val="000000" w:themeColor="text1"/>
          <w:sz w:val="24"/>
          <w:szCs w:val="24"/>
          <w:lang w:bidi="en-US"/>
        </w:rPr>
        <w:t xml:space="preserve"> vigjilenc</w:t>
      </w:r>
      <w:r w:rsidR="00132F3B" w:rsidRPr="00D4422F">
        <w:rPr>
          <w:rFonts w:ascii="Times New Roman" w:eastAsia="Arial Unicode MS" w:hAnsi="Times New Roman" w:cs="Times New Roman"/>
          <w:color w:val="000000" w:themeColor="text1"/>
          <w:sz w:val="24"/>
          <w:szCs w:val="24"/>
          <w:lang w:bidi="en-US"/>
        </w:rPr>
        <w:t>ë</w:t>
      </w:r>
      <w:r w:rsidR="00062F7D" w:rsidRPr="00D4422F">
        <w:rPr>
          <w:rFonts w:ascii="Times New Roman" w:eastAsia="Arial Unicode MS" w:hAnsi="Times New Roman" w:cs="Times New Roman"/>
          <w:color w:val="000000" w:themeColor="text1"/>
          <w:sz w:val="24"/>
          <w:szCs w:val="24"/>
          <w:lang w:bidi="en-US"/>
        </w:rPr>
        <w:t>s t</w:t>
      </w:r>
      <w:r w:rsidR="00132F3B" w:rsidRPr="00D4422F">
        <w:rPr>
          <w:rFonts w:ascii="Times New Roman" w:eastAsia="Arial Unicode MS" w:hAnsi="Times New Roman" w:cs="Times New Roman"/>
          <w:color w:val="000000" w:themeColor="text1"/>
          <w:sz w:val="24"/>
          <w:szCs w:val="24"/>
          <w:lang w:bidi="en-US"/>
        </w:rPr>
        <w:t>ë</w:t>
      </w:r>
      <w:r w:rsidR="00062F7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duhur ndaj klientit, subjektet e detyruara </w:t>
      </w:r>
      <w:r w:rsidR="00062F7D" w:rsidRPr="00D4422F">
        <w:rPr>
          <w:rFonts w:ascii="Times New Roman" w:eastAsia="Arial Unicode MS" w:hAnsi="Times New Roman" w:cs="Times New Roman"/>
          <w:color w:val="000000" w:themeColor="text1"/>
          <w:sz w:val="24"/>
          <w:szCs w:val="24"/>
          <w:lang w:bidi="en-US"/>
        </w:rPr>
        <w:t>duhet t</w:t>
      </w:r>
      <w:r w:rsidR="00132F3B" w:rsidRPr="00D4422F">
        <w:rPr>
          <w:rFonts w:ascii="Times New Roman" w:eastAsia="Arial Unicode MS" w:hAnsi="Times New Roman" w:cs="Times New Roman"/>
          <w:color w:val="000000" w:themeColor="text1"/>
          <w:sz w:val="24"/>
          <w:szCs w:val="24"/>
          <w:lang w:bidi="en-US"/>
        </w:rPr>
        <w:t>ë</w:t>
      </w:r>
      <w:r w:rsidR="00062F7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zbatojnë të gjitha masat e mëposhtme:</w:t>
      </w:r>
    </w:p>
    <w:p w:rsidR="0087724B"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062F7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identifikimi i klientit dhe verifikimi i identitetit të klientit;</w:t>
      </w:r>
    </w:p>
    <w:p w:rsidR="0087724B"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062F7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identifikimin e pronarëve përfitues dhe marrjen e masave të arsyeshme për të verifikuar identitetin e tyre në mënyrë që subjekti i detyruar të jetë i bindur se e di se kush është pronari përfitues dhe se e kupton strukturën e pronësisë dhe të kontrollit të klientit;</w:t>
      </w:r>
    </w:p>
    <w:p w:rsidR="0087724B"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5D59E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vlerësimi dhe, sipas rastit, marrja e informacionit mbi dhe kuptimi i qëllimit dhe natyrës së synuar të marrëdhënies së biznesit ose të transaksioneve </w:t>
      </w:r>
      <w:r w:rsidR="00240011" w:rsidRPr="00D4422F">
        <w:rPr>
          <w:rFonts w:ascii="Times New Roman" w:eastAsia="Arial Unicode MS" w:hAnsi="Times New Roman" w:cs="Times New Roman"/>
          <w:color w:val="000000" w:themeColor="text1"/>
          <w:sz w:val="24"/>
          <w:szCs w:val="24"/>
          <w:lang w:bidi="en-US"/>
        </w:rPr>
        <w:t>rast</w:t>
      </w:r>
      <w:r w:rsidR="00132F3B" w:rsidRPr="00D4422F">
        <w:rPr>
          <w:rFonts w:ascii="Times New Roman" w:eastAsia="Arial Unicode MS" w:hAnsi="Times New Roman" w:cs="Times New Roman"/>
          <w:color w:val="000000" w:themeColor="text1"/>
          <w:sz w:val="24"/>
          <w:szCs w:val="24"/>
          <w:lang w:bidi="en-US"/>
        </w:rPr>
        <w:t>ë</w:t>
      </w:r>
      <w:r w:rsidR="00240011" w:rsidRPr="00D4422F">
        <w:rPr>
          <w:rFonts w:ascii="Times New Roman" w:eastAsia="Arial Unicode MS" w:hAnsi="Times New Roman" w:cs="Times New Roman"/>
          <w:color w:val="000000" w:themeColor="text1"/>
          <w:sz w:val="24"/>
          <w:szCs w:val="24"/>
          <w:lang w:bidi="en-US"/>
        </w:rPr>
        <w:t>sore</w:t>
      </w:r>
      <w:r w:rsidRPr="00D4422F">
        <w:rPr>
          <w:rFonts w:ascii="Times New Roman" w:eastAsia="Arial Unicode MS" w:hAnsi="Times New Roman" w:cs="Times New Roman"/>
          <w:color w:val="000000" w:themeColor="text1"/>
          <w:sz w:val="24"/>
          <w:szCs w:val="24"/>
          <w:lang w:bidi="en-US"/>
        </w:rPr>
        <w:t>;</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ç</w:t>
      </w:r>
      <w:r w:rsidR="008314FA" w:rsidRPr="00D4422F">
        <w:rPr>
          <w:rFonts w:ascii="Times New Roman" w:eastAsia="Arial Unicode MS" w:hAnsi="Times New Roman" w:cs="Times New Roman"/>
          <w:color w:val="000000" w:themeColor="text1"/>
          <w:sz w:val="24"/>
          <w:szCs w:val="24"/>
          <w:lang w:bidi="en-US"/>
        </w:rPr>
        <w:t>)</w:t>
      </w:r>
      <w:r w:rsidR="00240011" w:rsidRPr="00D4422F">
        <w:rPr>
          <w:rFonts w:ascii="Times New Roman" w:eastAsia="Arial Unicode MS" w:hAnsi="Times New Roman" w:cs="Times New Roman"/>
          <w:color w:val="000000" w:themeColor="text1"/>
          <w:sz w:val="24"/>
          <w:szCs w:val="24"/>
          <w:lang w:bidi="en-US"/>
        </w:rPr>
        <w:t xml:space="preserve"> verifikimin </w:t>
      </w:r>
      <w:r w:rsidR="008314FA" w:rsidRPr="00D4422F">
        <w:rPr>
          <w:rFonts w:ascii="Times New Roman" w:eastAsia="Arial Unicode MS" w:hAnsi="Times New Roman" w:cs="Times New Roman"/>
          <w:color w:val="000000" w:themeColor="text1"/>
          <w:sz w:val="24"/>
          <w:szCs w:val="24"/>
          <w:lang w:bidi="en-US"/>
        </w:rPr>
        <w:t>nëse klienti ose pr</w:t>
      </w:r>
      <w:r w:rsidR="006F6EF3" w:rsidRPr="00D4422F">
        <w:rPr>
          <w:rFonts w:ascii="Times New Roman" w:eastAsia="Arial Unicode MS" w:hAnsi="Times New Roman" w:cs="Times New Roman"/>
          <w:color w:val="000000" w:themeColor="text1"/>
          <w:sz w:val="24"/>
          <w:szCs w:val="24"/>
          <w:lang w:bidi="en-US"/>
        </w:rPr>
        <w:t>onarët përfitues i nënshtrohen masave shtr</w:t>
      </w:r>
      <w:r w:rsidR="00132F3B" w:rsidRPr="00D4422F">
        <w:rPr>
          <w:rFonts w:ascii="Times New Roman" w:eastAsia="Arial Unicode MS" w:hAnsi="Times New Roman" w:cs="Times New Roman"/>
          <w:color w:val="000000" w:themeColor="text1"/>
          <w:sz w:val="24"/>
          <w:szCs w:val="24"/>
          <w:lang w:bidi="en-US"/>
        </w:rPr>
        <w:t>ë</w:t>
      </w:r>
      <w:r w:rsidR="006F6EF3" w:rsidRPr="00D4422F">
        <w:rPr>
          <w:rFonts w:ascii="Times New Roman" w:eastAsia="Arial Unicode MS" w:hAnsi="Times New Roman" w:cs="Times New Roman"/>
          <w:color w:val="000000" w:themeColor="text1"/>
          <w:sz w:val="24"/>
          <w:szCs w:val="24"/>
          <w:lang w:bidi="en-US"/>
        </w:rPr>
        <w:t>nguese financiare</w:t>
      </w:r>
      <w:r w:rsidR="008314FA" w:rsidRPr="00D4422F">
        <w:rPr>
          <w:rFonts w:ascii="Times New Roman" w:eastAsia="Arial Unicode MS" w:hAnsi="Times New Roman" w:cs="Times New Roman"/>
          <w:color w:val="000000" w:themeColor="text1"/>
          <w:sz w:val="24"/>
          <w:szCs w:val="24"/>
          <w:lang w:bidi="en-US"/>
        </w:rPr>
        <w:t xml:space="preserve">, dhe, në rastin e një klienti ose pale në një </w:t>
      </w:r>
      <w:r w:rsidR="006F6EF3" w:rsidRPr="00D4422F">
        <w:rPr>
          <w:rFonts w:ascii="Times New Roman" w:eastAsia="Arial Unicode MS" w:hAnsi="Times New Roman" w:cs="Times New Roman"/>
          <w:color w:val="000000" w:themeColor="text1"/>
          <w:sz w:val="24"/>
          <w:szCs w:val="24"/>
          <w:lang w:bidi="en-US"/>
        </w:rPr>
        <w:t>organizim ligjor</w:t>
      </w:r>
      <w:r w:rsidR="008314FA" w:rsidRPr="00D4422F">
        <w:rPr>
          <w:rFonts w:ascii="Times New Roman" w:eastAsia="Arial Unicode MS" w:hAnsi="Times New Roman" w:cs="Times New Roman"/>
          <w:color w:val="000000" w:themeColor="text1"/>
          <w:sz w:val="24"/>
          <w:szCs w:val="24"/>
          <w:lang w:bidi="en-US"/>
        </w:rPr>
        <w:t xml:space="preserve"> që është person juridik, nëse persona fizikë ose juridikë që i nënshtrohen </w:t>
      </w:r>
      <w:r w:rsidR="006F6EF3" w:rsidRPr="00D4422F">
        <w:rPr>
          <w:rFonts w:ascii="Times New Roman" w:eastAsia="Arial Unicode MS" w:hAnsi="Times New Roman" w:cs="Times New Roman"/>
          <w:color w:val="000000" w:themeColor="text1"/>
          <w:sz w:val="24"/>
          <w:szCs w:val="24"/>
          <w:lang w:bidi="en-US"/>
        </w:rPr>
        <w:t>masave shtr</w:t>
      </w:r>
      <w:r w:rsidR="00132F3B" w:rsidRPr="00D4422F">
        <w:rPr>
          <w:rFonts w:ascii="Times New Roman" w:eastAsia="Arial Unicode MS" w:hAnsi="Times New Roman" w:cs="Times New Roman"/>
          <w:color w:val="000000" w:themeColor="text1"/>
          <w:sz w:val="24"/>
          <w:szCs w:val="24"/>
          <w:lang w:bidi="en-US"/>
        </w:rPr>
        <w:t>ë</w:t>
      </w:r>
      <w:r w:rsidR="006F6EF3" w:rsidRPr="00D4422F">
        <w:rPr>
          <w:rFonts w:ascii="Times New Roman" w:eastAsia="Arial Unicode MS" w:hAnsi="Times New Roman" w:cs="Times New Roman"/>
          <w:color w:val="000000" w:themeColor="text1"/>
          <w:sz w:val="24"/>
          <w:szCs w:val="24"/>
          <w:lang w:bidi="en-US"/>
        </w:rPr>
        <w:t xml:space="preserve">nguese financiare </w:t>
      </w:r>
      <w:r w:rsidR="008314FA" w:rsidRPr="00D4422F">
        <w:rPr>
          <w:rFonts w:ascii="Times New Roman" w:eastAsia="Arial Unicode MS" w:hAnsi="Times New Roman" w:cs="Times New Roman"/>
          <w:color w:val="000000" w:themeColor="text1"/>
          <w:sz w:val="24"/>
          <w:szCs w:val="24"/>
          <w:lang w:bidi="en-US"/>
        </w:rPr>
        <w:t>kontrollojnë personin juridik ose kanë më shumë se 50 % të të drejtave pronësore të atij personi juridik ose interes shumice në të, qoftë individualisht ose kolektivisht;</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8314FA" w:rsidRPr="00D4422F">
        <w:rPr>
          <w:rFonts w:ascii="Times New Roman" w:eastAsia="Arial Unicode MS" w:hAnsi="Times New Roman" w:cs="Times New Roman"/>
          <w:color w:val="000000" w:themeColor="text1"/>
          <w:sz w:val="24"/>
          <w:szCs w:val="24"/>
          <w:lang w:bidi="en-US"/>
        </w:rPr>
        <w:t>)</w:t>
      </w:r>
      <w:r w:rsidR="00357BD0"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 xml:space="preserve">vlerësimi dhe, sipas rastit, marrja e informacionit mbi natyrën e </w:t>
      </w:r>
      <w:r w:rsidR="00357BD0" w:rsidRPr="00D4422F">
        <w:rPr>
          <w:rFonts w:ascii="Times New Roman" w:eastAsia="Arial Unicode MS" w:hAnsi="Times New Roman" w:cs="Times New Roman"/>
          <w:color w:val="000000" w:themeColor="text1"/>
          <w:sz w:val="24"/>
          <w:szCs w:val="24"/>
          <w:lang w:bidi="en-US"/>
        </w:rPr>
        <w:t>veprimtaris</w:t>
      </w:r>
      <w:r w:rsidR="00132F3B" w:rsidRPr="00D4422F">
        <w:rPr>
          <w:rFonts w:ascii="Times New Roman" w:eastAsia="Arial Unicode MS" w:hAnsi="Times New Roman" w:cs="Times New Roman"/>
          <w:color w:val="000000" w:themeColor="text1"/>
          <w:sz w:val="24"/>
          <w:szCs w:val="24"/>
          <w:lang w:bidi="en-US"/>
        </w:rPr>
        <w:t>ë</w:t>
      </w:r>
      <w:r w:rsidR="008314FA" w:rsidRPr="00D4422F">
        <w:rPr>
          <w:rFonts w:ascii="Times New Roman" w:eastAsia="Arial Unicode MS" w:hAnsi="Times New Roman" w:cs="Times New Roman"/>
          <w:color w:val="000000" w:themeColor="text1"/>
          <w:sz w:val="24"/>
          <w:szCs w:val="24"/>
          <w:lang w:bidi="en-US"/>
        </w:rPr>
        <w:t xml:space="preserve"> të klientëve, duke përfshirë, në rastin e </w:t>
      </w:r>
      <w:r w:rsidR="00357BD0" w:rsidRPr="00D4422F">
        <w:rPr>
          <w:rFonts w:ascii="Times New Roman" w:eastAsia="Arial Unicode MS" w:hAnsi="Times New Roman" w:cs="Times New Roman"/>
          <w:color w:val="000000" w:themeColor="text1"/>
          <w:sz w:val="24"/>
          <w:szCs w:val="24"/>
          <w:lang w:bidi="en-US"/>
        </w:rPr>
        <w:t>shoq</w:t>
      </w:r>
      <w:r w:rsidR="00132F3B" w:rsidRPr="00D4422F">
        <w:rPr>
          <w:rFonts w:ascii="Times New Roman" w:eastAsia="Arial Unicode MS" w:hAnsi="Times New Roman" w:cs="Times New Roman"/>
          <w:color w:val="000000" w:themeColor="text1"/>
          <w:sz w:val="24"/>
          <w:szCs w:val="24"/>
          <w:lang w:bidi="en-US"/>
        </w:rPr>
        <w:t>ë</w:t>
      </w:r>
      <w:r w:rsidR="00357BD0" w:rsidRPr="00D4422F">
        <w:rPr>
          <w:rFonts w:ascii="Times New Roman" w:eastAsia="Arial Unicode MS" w:hAnsi="Times New Roman" w:cs="Times New Roman"/>
          <w:color w:val="000000" w:themeColor="text1"/>
          <w:sz w:val="24"/>
          <w:szCs w:val="24"/>
          <w:lang w:bidi="en-US"/>
        </w:rPr>
        <w:t>rive</w:t>
      </w:r>
      <w:r w:rsidR="008314FA" w:rsidRPr="00D4422F">
        <w:rPr>
          <w:rFonts w:ascii="Times New Roman" w:eastAsia="Arial Unicode MS" w:hAnsi="Times New Roman" w:cs="Times New Roman"/>
          <w:color w:val="000000" w:themeColor="text1"/>
          <w:sz w:val="24"/>
          <w:szCs w:val="24"/>
          <w:lang w:bidi="en-US"/>
        </w:rPr>
        <w:t>, nëse ato kryejnë veprimtari, ose mbi punësimin apo profesionin e tyre;</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8314FA" w:rsidRPr="00D4422F">
        <w:rPr>
          <w:rFonts w:ascii="Times New Roman" w:eastAsia="Arial Unicode MS" w:hAnsi="Times New Roman" w:cs="Times New Roman"/>
          <w:color w:val="000000" w:themeColor="text1"/>
          <w:sz w:val="24"/>
          <w:szCs w:val="24"/>
          <w:lang w:bidi="en-US"/>
        </w:rPr>
        <w:t>)</w:t>
      </w:r>
      <w:r w:rsidR="003338AD"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 xml:space="preserve">kryerjen e monitorimit të vazhdueshëm të marrëdhënies së biznesit, duke përfshirë shqyrtimin e transaksioneve të kryera gjatë gjithë </w:t>
      </w:r>
      <w:r w:rsidR="003338AD" w:rsidRPr="00D4422F">
        <w:rPr>
          <w:rFonts w:ascii="Times New Roman" w:eastAsia="Arial Unicode MS" w:hAnsi="Times New Roman" w:cs="Times New Roman"/>
          <w:color w:val="000000" w:themeColor="text1"/>
          <w:sz w:val="24"/>
          <w:szCs w:val="24"/>
          <w:lang w:bidi="en-US"/>
        </w:rPr>
        <w:t>koh</w:t>
      </w:r>
      <w:r w:rsidR="00132F3B" w:rsidRPr="00D4422F">
        <w:rPr>
          <w:rFonts w:ascii="Times New Roman" w:eastAsia="Arial Unicode MS" w:hAnsi="Times New Roman" w:cs="Times New Roman"/>
          <w:color w:val="000000" w:themeColor="text1"/>
          <w:sz w:val="24"/>
          <w:szCs w:val="24"/>
          <w:lang w:bidi="en-US"/>
        </w:rPr>
        <w:t>ë</w:t>
      </w:r>
      <w:r w:rsidR="003338AD" w:rsidRPr="00D4422F">
        <w:rPr>
          <w:rFonts w:ascii="Times New Roman" w:eastAsia="Arial Unicode MS" w:hAnsi="Times New Roman" w:cs="Times New Roman"/>
          <w:color w:val="000000" w:themeColor="text1"/>
          <w:sz w:val="24"/>
          <w:szCs w:val="24"/>
          <w:lang w:bidi="en-US"/>
        </w:rPr>
        <w:t>zgjatjes</w:t>
      </w:r>
      <w:r w:rsidR="008314FA" w:rsidRPr="00D4422F">
        <w:rPr>
          <w:rFonts w:ascii="Times New Roman" w:eastAsia="Arial Unicode MS" w:hAnsi="Times New Roman" w:cs="Times New Roman"/>
          <w:color w:val="000000" w:themeColor="text1"/>
          <w:sz w:val="24"/>
          <w:szCs w:val="24"/>
          <w:lang w:bidi="en-US"/>
        </w:rPr>
        <w:t xml:space="preserve"> së marrëdhënies së biznesit për të siguruar që transaksionet që po kryhen të jenë në përputhje me njohuritë e subjektit të detyruar për klientin, biznesin dhe profilin e rrezikut, duke përfshirë, kur është e nevojshme, burimin e fondeve;</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ë</w:t>
      </w:r>
      <w:r w:rsidR="008314FA" w:rsidRPr="00D4422F">
        <w:rPr>
          <w:rFonts w:ascii="Times New Roman" w:eastAsia="Arial Unicode MS" w:hAnsi="Times New Roman" w:cs="Times New Roman"/>
          <w:color w:val="000000" w:themeColor="text1"/>
          <w:sz w:val="24"/>
          <w:szCs w:val="24"/>
          <w:lang w:bidi="en-US"/>
        </w:rPr>
        <w:t>)</w:t>
      </w:r>
      <w:r w:rsidR="003338AD"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duke përcaktuar nëse klienti, pronari përfitues i klientit dhe, kur është e nevojshme, personi në emër ose për përfitimin e të cilit po kryhet një transaksion ose veprimtari është një person i ekspozuar politikisht, anëtar i familjes ose person që dihet se është bashkëpunëtor i ngushtë;</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w:t>
      </w:r>
      <w:r w:rsidR="008314FA" w:rsidRPr="00D4422F">
        <w:rPr>
          <w:rFonts w:ascii="Times New Roman" w:eastAsia="Arial Unicode MS" w:hAnsi="Times New Roman" w:cs="Times New Roman"/>
          <w:color w:val="000000" w:themeColor="text1"/>
          <w:sz w:val="24"/>
          <w:szCs w:val="24"/>
          <w:lang w:bidi="en-US"/>
        </w:rPr>
        <w:t>)</w:t>
      </w:r>
      <w:r w:rsidR="003338AD"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kur një transaksion ose veprimtari po kryhet në emër të ose për përfitimin e personave fizikë të tjerë përveç klientit, duke identifikuar dhe verifikuar identitetin e atyre personave fizikë;</w:t>
      </w:r>
    </w:p>
    <w:p w:rsidR="0087724B" w:rsidRPr="00D4422F" w:rsidRDefault="008772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w:t>
      </w:r>
      <w:r w:rsidR="008314FA" w:rsidRPr="00D4422F">
        <w:rPr>
          <w:rFonts w:ascii="Times New Roman" w:eastAsia="Arial Unicode MS" w:hAnsi="Times New Roman" w:cs="Times New Roman"/>
          <w:color w:val="000000" w:themeColor="text1"/>
          <w:sz w:val="24"/>
          <w:szCs w:val="24"/>
          <w:lang w:bidi="en-US"/>
        </w:rPr>
        <w:t>)</w:t>
      </w:r>
      <w:r w:rsidR="00C85BE8"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duke verifikuar që çdo person që pretendon të veprojë në emër të klientit është i autorizuar për këtë dhe duke identifikuar dhe verifikuar identitetin e tyre.</w:t>
      </w:r>
    </w:p>
    <w:p w:rsidR="00FB2257"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Subjektet e detyruara përcaktojnë shtrirjen e masave të përmendura në </w:t>
      </w:r>
      <w:r w:rsidR="00783DCD" w:rsidRPr="00D4422F">
        <w:rPr>
          <w:rFonts w:ascii="Times New Roman" w:eastAsia="Arial Unicode MS" w:hAnsi="Times New Roman" w:cs="Times New Roman"/>
          <w:color w:val="000000" w:themeColor="text1"/>
          <w:sz w:val="24"/>
          <w:szCs w:val="24"/>
          <w:lang w:bidi="en-US"/>
        </w:rPr>
        <w:t>pik</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n </w:t>
      </w:r>
      <w:r w:rsidRPr="00D4422F">
        <w:rPr>
          <w:rFonts w:ascii="Times New Roman" w:eastAsia="Arial Unicode MS" w:hAnsi="Times New Roman" w:cs="Times New Roman"/>
          <w:color w:val="000000" w:themeColor="text1"/>
          <w:sz w:val="24"/>
          <w:szCs w:val="24"/>
          <w:lang w:bidi="en-US"/>
        </w:rPr>
        <w:t xml:space="preserve">1 </w:t>
      </w:r>
      <w:r w:rsidR="00783DCD" w:rsidRPr="00D4422F">
        <w:rPr>
          <w:rFonts w:ascii="Times New Roman" w:eastAsia="Arial Unicode MS" w:hAnsi="Times New Roman" w:cs="Times New Roman"/>
          <w:color w:val="000000" w:themeColor="text1"/>
          <w:sz w:val="24"/>
          <w:szCs w:val="24"/>
          <w:lang w:bidi="en-US"/>
        </w:rPr>
        <w:t>t</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 k</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 xml:space="preserve">mbi bazën e një analize individuale të rreziqeve të pastrimit të parave dhe financimit të terrorizmit, duke pasur parasysh karakteristikat specifike të klientit dhe të marrëdhënies së biznesit ose transaksionit të rastësishëm, dhe duke marrë në konsideratë vlerësimin e rrezikut në </w:t>
      </w:r>
      <w:r w:rsidR="00783DCD" w:rsidRPr="00D4422F">
        <w:rPr>
          <w:rFonts w:ascii="Times New Roman" w:eastAsia="Arial Unicode MS" w:hAnsi="Times New Roman" w:cs="Times New Roman"/>
          <w:color w:val="000000" w:themeColor="text1"/>
          <w:sz w:val="24"/>
          <w:szCs w:val="24"/>
          <w:lang w:bidi="en-US"/>
        </w:rPr>
        <w:t xml:space="preserve">nivel subjekti </w:t>
      </w:r>
      <w:r w:rsidRPr="00D4422F">
        <w:rPr>
          <w:rFonts w:ascii="Times New Roman" w:eastAsia="Arial Unicode MS" w:hAnsi="Times New Roman" w:cs="Times New Roman"/>
          <w:color w:val="000000" w:themeColor="text1"/>
          <w:sz w:val="24"/>
          <w:szCs w:val="24"/>
          <w:lang w:bidi="en-US"/>
        </w:rPr>
        <w:t xml:space="preserve">nga subjekti i detyruar sipas Nenit 10 dhe variablat e pastrimit të parave dhe financimit të terrorizmit të përcaktuara në Aneksin I, si dhe faktorët e rrezikut të përcaktuar në </w:t>
      </w:r>
      <w:r w:rsidR="00783DCD" w:rsidRPr="00D4422F">
        <w:rPr>
          <w:rFonts w:ascii="Times New Roman" w:eastAsia="Arial Unicode MS" w:hAnsi="Times New Roman" w:cs="Times New Roman"/>
          <w:color w:val="000000" w:themeColor="text1"/>
          <w:sz w:val="24"/>
          <w:szCs w:val="24"/>
          <w:lang w:bidi="en-US"/>
        </w:rPr>
        <w:t>Aneksin II dhe III t</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 k</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saj pjes</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 t</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 II t</w:t>
      </w:r>
      <w:r w:rsidR="00132F3B" w:rsidRPr="00D4422F">
        <w:rPr>
          <w:rFonts w:ascii="Times New Roman" w:eastAsia="Arial Unicode MS" w:hAnsi="Times New Roman" w:cs="Times New Roman"/>
          <w:color w:val="000000" w:themeColor="text1"/>
          <w:sz w:val="24"/>
          <w:szCs w:val="24"/>
          <w:lang w:bidi="en-US"/>
        </w:rPr>
        <w:t>ë</w:t>
      </w:r>
      <w:r w:rsidR="00783DCD" w:rsidRPr="00D4422F">
        <w:rPr>
          <w:rFonts w:ascii="Times New Roman" w:eastAsia="Arial Unicode MS" w:hAnsi="Times New Roman" w:cs="Times New Roman"/>
          <w:color w:val="000000" w:themeColor="text1"/>
          <w:sz w:val="24"/>
          <w:szCs w:val="24"/>
          <w:lang w:bidi="en-US"/>
        </w:rPr>
        <w:t xml:space="preserve"> ligjit.</w:t>
      </w:r>
    </w:p>
    <w:p w:rsidR="00FB2257" w:rsidRPr="00D4422F" w:rsidRDefault="008314F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subjektet e detyruara identifikojnë një rrezik të shtuar të pastrimit të parave ose financimit të terrorizmit, ato zbatojnë masa të </w:t>
      </w:r>
      <w:r w:rsidR="00F47A27" w:rsidRPr="00D4422F">
        <w:rPr>
          <w:rFonts w:ascii="Times New Roman" w:eastAsia="Arial Unicode MS" w:hAnsi="Times New Roman" w:cs="Times New Roman"/>
          <w:color w:val="000000" w:themeColor="text1"/>
          <w:sz w:val="24"/>
          <w:szCs w:val="24"/>
          <w:lang w:bidi="en-US"/>
        </w:rPr>
        <w:t>vigjilenc</w:t>
      </w:r>
      <w:r w:rsidR="00132F3B" w:rsidRPr="00D4422F">
        <w:rPr>
          <w:rFonts w:ascii="Times New Roman" w:eastAsia="Arial Unicode MS" w:hAnsi="Times New Roman" w:cs="Times New Roman"/>
          <w:color w:val="000000" w:themeColor="text1"/>
          <w:sz w:val="24"/>
          <w:szCs w:val="24"/>
          <w:lang w:bidi="en-US"/>
        </w:rPr>
        <w:t>ë</w:t>
      </w:r>
      <w:r w:rsidR="00F47A27" w:rsidRPr="00D4422F">
        <w:rPr>
          <w:rFonts w:ascii="Times New Roman" w:eastAsia="Arial Unicode MS" w:hAnsi="Times New Roman" w:cs="Times New Roman"/>
          <w:color w:val="000000" w:themeColor="text1"/>
          <w:sz w:val="24"/>
          <w:szCs w:val="24"/>
          <w:lang w:bidi="en-US"/>
        </w:rPr>
        <w:t>s t</w:t>
      </w:r>
      <w:r w:rsidR="00132F3B" w:rsidRPr="00D4422F">
        <w:rPr>
          <w:rFonts w:ascii="Times New Roman" w:eastAsia="Arial Unicode MS" w:hAnsi="Times New Roman" w:cs="Times New Roman"/>
          <w:color w:val="000000" w:themeColor="text1"/>
          <w:sz w:val="24"/>
          <w:szCs w:val="24"/>
          <w:lang w:bidi="en-US"/>
        </w:rPr>
        <w:t>ë</w:t>
      </w:r>
      <w:r w:rsidR="00F47A27" w:rsidRPr="00D4422F">
        <w:rPr>
          <w:rFonts w:ascii="Times New Roman" w:eastAsia="Arial Unicode MS" w:hAnsi="Times New Roman" w:cs="Times New Roman"/>
          <w:color w:val="000000" w:themeColor="text1"/>
          <w:sz w:val="24"/>
          <w:szCs w:val="24"/>
          <w:lang w:bidi="en-US"/>
        </w:rPr>
        <w:t xml:space="preserve"> zgjeruar sipas Seksionin 4, neni 34 i </w:t>
      </w:r>
      <w:r w:rsidRPr="00D4422F">
        <w:rPr>
          <w:rFonts w:ascii="Times New Roman" w:eastAsia="Arial Unicode MS" w:hAnsi="Times New Roman" w:cs="Times New Roman"/>
          <w:color w:val="000000" w:themeColor="text1"/>
          <w:sz w:val="24"/>
          <w:szCs w:val="24"/>
          <w:lang w:bidi="en-US"/>
        </w:rPr>
        <w:t xml:space="preserve">të këtij Kreu. Kur identifikohen situata me rrezik më të ulët, subjektet e detyruara mund të zbatojnë masa </w:t>
      </w:r>
      <w:r w:rsidR="00F47A27" w:rsidRPr="00D4422F">
        <w:rPr>
          <w:rFonts w:ascii="Times New Roman" w:eastAsia="Arial Unicode MS" w:hAnsi="Times New Roman" w:cs="Times New Roman"/>
          <w:color w:val="000000" w:themeColor="text1"/>
          <w:sz w:val="24"/>
          <w:szCs w:val="24"/>
          <w:lang w:bidi="en-US"/>
        </w:rPr>
        <w:t xml:space="preserve">vigjilencës së duhur të thjeshtuar </w:t>
      </w:r>
      <w:r w:rsidRPr="00D4422F">
        <w:rPr>
          <w:rFonts w:ascii="Times New Roman" w:eastAsia="Arial Unicode MS" w:hAnsi="Times New Roman" w:cs="Times New Roman"/>
          <w:color w:val="000000" w:themeColor="text1"/>
          <w:sz w:val="24"/>
          <w:szCs w:val="24"/>
          <w:lang w:bidi="en-US"/>
        </w:rPr>
        <w:t>në përputhje me Seksionin 3 të këtij Kreu.</w:t>
      </w:r>
    </w:p>
    <w:p w:rsidR="00FB2257" w:rsidRPr="00D4422F" w:rsidRDefault="00FB225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8314FA" w:rsidRPr="00D4422F">
        <w:rPr>
          <w:rFonts w:ascii="Times New Roman" w:eastAsia="Arial Unicode MS" w:hAnsi="Times New Roman" w:cs="Times New Roman"/>
          <w:color w:val="000000" w:themeColor="text1"/>
          <w:sz w:val="24"/>
          <w:szCs w:val="24"/>
          <w:lang w:bidi="en-US"/>
        </w:rPr>
        <w:t>Subjektet e detyruara duhet në çdo kohë të jenë në gjendje t’u demonstrojnë autoriteteve të tyre mbikëqyrëse se masat e marra janë të përshtatshme duke pasur parasysh rreziqet e pastrimit të parave</w:t>
      </w:r>
      <w:r w:rsidR="00792BE1" w:rsidRPr="00D4422F">
        <w:rPr>
          <w:rFonts w:ascii="Times New Roman" w:eastAsia="Arial Unicode MS" w:hAnsi="Times New Roman" w:cs="Times New Roman"/>
          <w:color w:val="000000" w:themeColor="text1"/>
          <w:sz w:val="24"/>
          <w:szCs w:val="24"/>
          <w:lang w:bidi="en-US"/>
        </w:rPr>
        <w:t xml:space="preserve">, </w:t>
      </w:r>
      <w:r w:rsidR="008314FA" w:rsidRPr="00D4422F">
        <w:rPr>
          <w:rFonts w:ascii="Times New Roman" w:eastAsia="Arial Unicode MS" w:hAnsi="Times New Roman" w:cs="Times New Roman"/>
          <w:color w:val="000000" w:themeColor="text1"/>
          <w:sz w:val="24"/>
          <w:szCs w:val="24"/>
          <w:lang w:bidi="en-US"/>
        </w:rPr>
        <w:t xml:space="preserve">financimit të terrorizmit </w:t>
      </w:r>
      <w:r w:rsidR="00792BE1" w:rsidRPr="00D4422F">
        <w:rPr>
          <w:rFonts w:ascii="Times New Roman" w:eastAsia="Arial Unicode MS" w:hAnsi="Times New Roman" w:cs="Times New Roman"/>
          <w:color w:val="000000" w:themeColor="text1"/>
          <w:sz w:val="24"/>
          <w:szCs w:val="24"/>
          <w:lang w:bidi="en-US"/>
        </w:rPr>
        <w:t xml:space="preserve">dhe financimit të përhapjes të armëve të dëmtimit në masë </w:t>
      </w:r>
      <w:r w:rsidR="008314FA" w:rsidRPr="00D4422F">
        <w:rPr>
          <w:rFonts w:ascii="Times New Roman" w:eastAsia="Arial Unicode MS" w:hAnsi="Times New Roman" w:cs="Times New Roman"/>
          <w:color w:val="000000" w:themeColor="text1"/>
          <w:sz w:val="24"/>
          <w:szCs w:val="24"/>
          <w:lang w:bidi="en-US"/>
        </w:rPr>
        <w:t>që janë identifikuar.</w:t>
      </w:r>
      <w:r w:rsidRPr="00D4422F">
        <w:rPr>
          <w:rFonts w:ascii="Times New Roman" w:eastAsia="Arial Unicode MS" w:hAnsi="Times New Roman" w:cs="Times New Roman"/>
          <w:color w:val="000000" w:themeColor="text1"/>
          <w:sz w:val="24"/>
          <w:szCs w:val="24"/>
          <w:lang w:bidi="en-US"/>
        </w:rPr>
        <w:t xml:space="preserve"> </w:t>
      </w:r>
    </w:p>
    <w:p w:rsidR="00D33450" w:rsidRPr="00D4422F" w:rsidRDefault="00FB225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913B1E" w:rsidRPr="00D4422F">
        <w:rPr>
          <w:rFonts w:ascii="Times New Roman" w:hAnsi="Times New Roman" w:cs="Times New Roman"/>
          <w:color w:val="000000" w:themeColor="text1"/>
          <w:sz w:val="24"/>
          <w:szCs w:val="24"/>
        </w:rPr>
        <w:t xml:space="preserve">Ministri i Financave, me propozimin e autoritetit përgjegjës, </w:t>
      </w:r>
      <w:r w:rsidRPr="00D4422F">
        <w:rPr>
          <w:rFonts w:ascii="Times New Roman" w:eastAsia="Arial Unicode MS" w:hAnsi="Times New Roman" w:cs="Times New Roman"/>
          <w:color w:val="000000" w:themeColor="text1"/>
          <w:sz w:val="24"/>
          <w:szCs w:val="24"/>
          <w:lang w:bidi="en-US"/>
        </w:rPr>
        <w:t>nxjerr udhëzime mbi variablat e rrezikut dhe faktorët e rrezikut që duhen marrë parasysh nga subjektet e detyruara kur hyjnë në marrëdhënie biznesi ose kryejnë transaksione rastësore</w:t>
      </w:r>
      <w:r w:rsidR="00913B1E"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103</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Pamun</w:t>
      </w:r>
      <w:r w:rsidR="00183502" w:rsidRPr="00D4422F">
        <w:rPr>
          <w:rFonts w:ascii="Times New Roman" w:eastAsia="Arial Unicode MS" w:hAnsi="Times New Roman" w:cs="Times New Roman"/>
          <w:b/>
          <w:bCs/>
          <w:color w:val="000000" w:themeColor="text1"/>
          <w:sz w:val="24"/>
          <w:szCs w:val="24"/>
          <w:lang w:bidi="en-US"/>
        </w:rPr>
        <w:t>dësia për të përmbushur kërkesat</w:t>
      </w:r>
      <w:r w:rsidRPr="00D4422F">
        <w:rPr>
          <w:rFonts w:ascii="Times New Roman" w:eastAsia="Arial Unicode MS" w:hAnsi="Times New Roman" w:cs="Times New Roman"/>
          <w:b/>
          <w:bCs/>
          <w:color w:val="000000" w:themeColor="text1"/>
          <w:sz w:val="24"/>
          <w:szCs w:val="24"/>
          <w:lang w:bidi="en-US"/>
        </w:rPr>
        <w:t xml:space="preserve"> për zbatimin e masave të vigjilencës së duhur ndaj klientit</w:t>
      </w:r>
    </w:p>
    <w:p w:rsidR="001458CF" w:rsidRPr="00D4422F" w:rsidRDefault="001458CF" w:rsidP="00154979">
      <w:pPr>
        <w:widowControl w:val="0"/>
        <w:spacing w:after="0"/>
        <w:ind w:left="0" w:firstLine="720"/>
        <w:rPr>
          <w:rFonts w:ascii="Times New Roman" w:eastAsia="Arial Unicode MS" w:hAnsi="Times New Roman" w:cs="Times New Roman"/>
          <w:color w:val="000000" w:themeColor="text1"/>
          <w:sz w:val="24"/>
          <w:szCs w:val="24"/>
          <w:lang w:bidi="en-US"/>
        </w:rPr>
      </w:pPr>
    </w:p>
    <w:p w:rsidR="00183502" w:rsidRPr="00D4422F" w:rsidRDefault="00C77D2E"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Kur</w:t>
      </w:r>
      <w:r w:rsidR="00183502" w:rsidRPr="00D4422F">
        <w:rPr>
          <w:rFonts w:ascii="Times New Roman" w:eastAsia="Arial Unicode MS" w:hAnsi="Times New Roman" w:cs="Times New Roman"/>
          <w:color w:val="000000" w:themeColor="text1"/>
          <w:sz w:val="24"/>
          <w:szCs w:val="24"/>
          <w:lang w:bidi="en-US"/>
        </w:rPr>
        <w:t xml:space="preserve"> subjekt</w:t>
      </w:r>
      <w:r w:rsidRPr="00D4422F">
        <w:rPr>
          <w:rFonts w:ascii="Times New Roman" w:eastAsia="Arial Unicode MS" w:hAnsi="Times New Roman" w:cs="Times New Roman"/>
          <w:color w:val="000000" w:themeColor="text1"/>
          <w:sz w:val="24"/>
          <w:szCs w:val="24"/>
          <w:lang w:bidi="en-US"/>
        </w:rPr>
        <w:t>i</w:t>
      </w:r>
      <w:r w:rsidR="00183502" w:rsidRPr="00D4422F">
        <w:rPr>
          <w:rFonts w:ascii="Times New Roman" w:eastAsia="Arial Unicode MS" w:hAnsi="Times New Roman" w:cs="Times New Roman"/>
          <w:color w:val="000000" w:themeColor="text1"/>
          <w:sz w:val="24"/>
          <w:szCs w:val="24"/>
          <w:lang w:bidi="en-US"/>
        </w:rPr>
        <w:t xml:space="preserve"> i detyruar nuk është në gjendje të përmbushë kërkesën për të zbatuar masat e vigjilencës së duhur ndaj klientit të përcaktuara në nenin </w:t>
      </w:r>
      <w:r w:rsidR="00183502" w:rsidRPr="00D4422F">
        <w:rPr>
          <w:rFonts w:ascii="Times New Roman" w:hAnsi="Times New Roman" w:cs="Times New Roman"/>
          <w:color w:val="000000" w:themeColor="text1"/>
          <w:sz w:val="24"/>
          <w:szCs w:val="24"/>
        </w:rPr>
        <w:t>në nenin 19, pika 1</w:t>
      </w:r>
      <w:r w:rsidR="0018350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ky subjekt nuk duhet të kryejë</w:t>
      </w:r>
      <w:r w:rsidR="00183502" w:rsidRPr="00D4422F">
        <w:rPr>
          <w:rFonts w:ascii="Times New Roman" w:eastAsia="Arial Unicode MS" w:hAnsi="Times New Roman" w:cs="Times New Roman"/>
          <w:color w:val="000000" w:themeColor="text1"/>
          <w:sz w:val="24"/>
          <w:szCs w:val="24"/>
          <w:lang w:bidi="en-US"/>
        </w:rPr>
        <w:t xml:space="preserve"> transaksion</w:t>
      </w:r>
      <w:r w:rsidRPr="00D4422F">
        <w:rPr>
          <w:rFonts w:ascii="Times New Roman" w:eastAsia="Arial Unicode MS" w:hAnsi="Times New Roman" w:cs="Times New Roman"/>
          <w:color w:val="000000" w:themeColor="text1"/>
          <w:sz w:val="24"/>
          <w:szCs w:val="24"/>
          <w:lang w:bidi="en-US"/>
        </w:rPr>
        <w:t>in</w:t>
      </w:r>
      <w:r w:rsidR="00183502" w:rsidRPr="00D4422F">
        <w:rPr>
          <w:rFonts w:ascii="Times New Roman" w:eastAsia="Arial Unicode MS" w:hAnsi="Times New Roman" w:cs="Times New Roman"/>
          <w:color w:val="000000" w:themeColor="text1"/>
          <w:sz w:val="24"/>
          <w:szCs w:val="24"/>
          <w:lang w:bidi="en-US"/>
        </w:rPr>
        <w:t xml:space="preserve"> ose të vendosë një marrëdhënie biznesi, dhe duhet të ndërpresë </w:t>
      </w:r>
      <w:r w:rsidR="00C359D8" w:rsidRPr="00D4422F">
        <w:rPr>
          <w:rFonts w:ascii="Times New Roman" w:eastAsia="Arial Unicode MS" w:hAnsi="Times New Roman" w:cs="Times New Roman"/>
          <w:color w:val="000000" w:themeColor="text1"/>
          <w:sz w:val="24"/>
          <w:szCs w:val="24"/>
          <w:lang w:bidi="en-US"/>
        </w:rPr>
        <w:t>marrëdhënien e biznesit dhe t</w:t>
      </w:r>
      <w:r w:rsidR="00132F3B" w:rsidRPr="00D4422F">
        <w:rPr>
          <w:rFonts w:ascii="Times New Roman" w:eastAsia="Arial Unicode MS" w:hAnsi="Times New Roman" w:cs="Times New Roman"/>
          <w:color w:val="000000" w:themeColor="text1"/>
          <w:sz w:val="24"/>
          <w:szCs w:val="24"/>
          <w:lang w:bidi="en-US"/>
        </w:rPr>
        <w:t>ë</w:t>
      </w:r>
      <w:r w:rsidR="00C359D8" w:rsidRPr="00D4422F">
        <w:rPr>
          <w:rFonts w:ascii="Times New Roman" w:eastAsia="Arial Unicode MS" w:hAnsi="Times New Roman" w:cs="Times New Roman"/>
          <w:color w:val="000000" w:themeColor="text1"/>
          <w:sz w:val="24"/>
          <w:szCs w:val="24"/>
          <w:lang w:bidi="en-US"/>
        </w:rPr>
        <w:t xml:space="preserve"> d</w:t>
      </w:r>
      <w:r w:rsidR="00132F3B" w:rsidRPr="00D4422F">
        <w:rPr>
          <w:rFonts w:ascii="Times New Roman" w:eastAsia="Arial Unicode MS" w:hAnsi="Times New Roman" w:cs="Times New Roman"/>
          <w:color w:val="000000" w:themeColor="text1"/>
          <w:sz w:val="24"/>
          <w:szCs w:val="24"/>
          <w:lang w:bidi="en-US"/>
        </w:rPr>
        <w:t>ë</w:t>
      </w:r>
      <w:r w:rsidR="00C359D8" w:rsidRPr="00D4422F">
        <w:rPr>
          <w:rFonts w:ascii="Times New Roman" w:eastAsia="Arial Unicode MS" w:hAnsi="Times New Roman" w:cs="Times New Roman"/>
          <w:color w:val="000000" w:themeColor="text1"/>
          <w:sz w:val="24"/>
          <w:szCs w:val="24"/>
          <w:lang w:bidi="en-US"/>
        </w:rPr>
        <w:t>rgoj</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raport t</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aktivitetit t</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dyshimtë pran</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w:t>
      </w:r>
      <w:r w:rsidR="00C359D8" w:rsidRPr="00D4422F">
        <w:rPr>
          <w:rFonts w:ascii="Times New Roman" w:eastAsia="Arial Unicode MS" w:hAnsi="Times New Roman" w:cs="Times New Roman"/>
          <w:color w:val="000000" w:themeColor="text1"/>
          <w:sz w:val="24"/>
          <w:szCs w:val="24"/>
          <w:lang w:bidi="en-US"/>
        </w:rPr>
        <w:t>Agjenci</w:t>
      </w:r>
      <w:r w:rsidR="001458CF" w:rsidRPr="00D4422F">
        <w:rPr>
          <w:rFonts w:ascii="Times New Roman" w:eastAsia="Arial Unicode MS" w:hAnsi="Times New Roman" w:cs="Times New Roman"/>
          <w:color w:val="000000" w:themeColor="text1"/>
          <w:sz w:val="24"/>
          <w:szCs w:val="24"/>
          <w:lang w:bidi="en-US"/>
        </w:rPr>
        <w:t>s</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t</w:t>
      </w:r>
      <w:r w:rsidR="00132F3B" w:rsidRPr="00D4422F">
        <w:rPr>
          <w:rFonts w:ascii="Times New Roman" w:eastAsia="Arial Unicode MS" w:hAnsi="Times New Roman" w:cs="Times New Roman"/>
          <w:color w:val="000000" w:themeColor="text1"/>
          <w:sz w:val="24"/>
          <w:szCs w:val="24"/>
          <w:lang w:bidi="en-US"/>
        </w:rPr>
        <w:t>ë</w:t>
      </w:r>
      <w:r w:rsidR="001458CF" w:rsidRPr="00D4422F">
        <w:rPr>
          <w:rFonts w:ascii="Times New Roman" w:eastAsia="Arial Unicode MS" w:hAnsi="Times New Roman" w:cs="Times New Roman"/>
          <w:color w:val="000000" w:themeColor="text1"/>
          <w:sz w:val="24"/>
          <w:szCs w:val="24"/>
          <w:lang w:bidi="en-US"/>
        </w:rPr>
        <w:t xml:space="preserve"> </w:t>
      </w:r>
      <w:r w:rsidR="00C359D8" w:rsidRPr="00D4422F">
        <w:rPr>
          <w:rFonts w:ascii="Times New Roman" w:eastAsia="Arial Unicode MS" w:hAnsi="Times New Roman" w:cs="Times New Roman"/>
          <w:color w:val="000000" w:themeColor="text1"/>
          <w:sz w:val="24"/>
          <w:szCs w:val="24"/>
          <w:lang w:bidi="en-US"/>
        </w:rPr>
        <w:t>Inteligjenc</w:t>
      </w:r>
      <w:r w:rsidR="00132F3B" w:rsidRPr="00D4422F">
        <w:rPr>
          <w:rFonts w:ascii="Times New Roman" w:eastAsia="Arial Unicode MS" w:hAnsi="Times New Roman" w:cs="Times New Roman"/>
          <w:color w:val="000000" w:themeColor="text1"/>
          <w:sz w:val="24"/>
          <w:szCs w:val="24"/>
          <w:lang w:bidi="en-US"/>
        </w:rPr>
        <w:t>ë</w:t>
      </w:r>
      <w:r w:rsidR="00C359D8" w:rsidRPr="00D4422F">
        <w:rPr>
          <w:rFonts w:ascii="Times New Roman" w:eastAsia="Arial Unicode MS" w:hAnsi="Times New Roman" w:cs="Times New Roman"/>
          <w:color w:val="000000" w:themeColor="text1"/>
          <w:sz w:val="24"/>
          <w:szCs w:val="24"/>
          <w:lang w:bidi="en-US"/>
        </w:rPr>
        <w:t>s Financiare</w:t>
      </w:r>
      <w:r w:rsidR="00183502" w:rsidRPr="00D4422F">
        <w:rPr>
          <w:rFonts w:ascii="Times New Roman" w:eastAsia="Arial Unicode MS" w:hAnsi="Times New Roman" w:cs="Times New Roman"/>
          <w:color w:val="000000" w:themeColor="text1"/>
          <w:sz w:val="24"/>
          <w:szCs w:val="24"/>
          <w:lang w:bidi="en-US"/>
        </w:rPr>
        <w:t xml:space="preserve"> në lidhje me klientin në përputhje me nenin 69.</w:t>
      </w:r>
    </w:p>
    <w:p w:rsidR="00183502" w:rsidRPr="00D4422F" w:rsidRDefault="001458C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Nd</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rpreja e marrëdhënies</w:t>
      </w:r>
      <w:r w:rsidR="00183502" w:rsidRPr="00D4422F">
        <w:rPr>
          <w:rFonts w:ascii="Times New Roman" w:eastAsia="Arial Unicode MS" w:hAnsi="Times New Roman" w:cs="Times New Roman"/>
          <w:color w:val="000000" w:themeColor="text1"/>
          <w:sz w:val="24"/>
          <w:szCs w:val="24"/>
          <w:lang w:bidi="en-US"/>
        </w:rPr>
        <w:t xml:space="preserve"> biznesi në përputhje me </w:t>
      </w:r>
      <w:r w:rsidRPr="00D4422F">
        <w:rPr>
          <w:rFonts w:ascii="Times New Roman" w:eastAsia="Arial Unicode MS" w:hAnsi="Times New Roman" w:cs="Times New Roman"/>
          <w:color w:val="000000" w:themeColor="text1"/>
          <w:sz w:val="24"/>
          <w:szCs w:val="24"/>
          <w:lang w:bidi="en-US"/>
        </w:rPr>
        <w:t>paragrafin e m</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sip</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rm </w:t>
      </w:r>
      <w:r w:rsidR="00183502" w:rsidRPr="00D4422F">
        <w:rPr>
          <w:rFonts w:ascii="Times New Roman" w:eastAsia="Arial Unicode MS" w:hAnsi="Times New Roman" w:cs="Times New Roman"/>
          <w:color w:val="000000" w:themeColor="text1"/>
          <w:sz w:val="24"/>
          <w:szCs w:val="24"/>
          <w:lang w:bidi="en-US"/>
        </w:rPr>
        <w:t>nuk ndalon marrje</w:t>
      </w:r>
      <w:r w:rsidR="00553608" w:rsidRPr="00D4422F">
        <w:rPr>
          <w:rFonts w:ascii="Times New Roman" w:eastAsia="Arial Unicode MS" w:hAnsi="Times New Roman" w:cs="Times New Roman"/>
          <w:color w:val="000000" w:themeColor="text1"/>
          <w:sz w:val="24"/>
          <w:szCs w:val="24"/>
          <w:lang w:bidi="en-US"/>
        </w:rPr>
        <w:t>n e fondeve siç përkufizohen në legjislacionin p</w:t>
      </w:r>
      <w:r w:rsidR="00D0385E" w:rsidRPr="00D4422F">
        <w:rPr>
          <w:rFonts w:ascii="Times New Roman" w:eastAsia="Arial Unicode MS" w:hAnsi="Times New Roman" w:cs="Times New Roman"/>
          <w:color w:val="000000" w:themeColor="text1"/>
          <w:sz w:val="24"/>
          <w:szCs w:val="24"/>
          <w:lang w:bidi="en-US"/>
        </w:rPr>
        <w:t>ë</w:t>
      </w:r>
      <w:r w:rsidR="00553608" w:rsidRPr="00D4422F">
        <w:rPr>
          <w:rFonts w:ascii="Times New Roman" w:eastAsia="Arial Unicode MS" w:hAnsi="Times New Roman" w:cs="Times New Roman"/>
          <w:color w:val="000000" w:themeColor="text1"/>
          <w:sz w:val="24"/>
          <w:szCs w:val="24"/>
          <w:lang w:bidi="en-US"/>
        </w:rPr>
        <w:t>r sh</w:t>
      </w:r>
      <w:r w:rsidR="00D0385E" w:rsidRPr="00D4422F">
        <w:rPr>
          <w:rFonts w:ascii="Times New Roman" w:eastAsia="Arial Unicode MS" w:hAnsi="Times New Roman" w:cs="Times New Roman"/>
          <w:color w:val="000000" w:themeColor="text1"/>
          <w:sz w:val="24"/>
          <w:szCs w:val="24"/>
          <w:lang w:bidi="en-US"/>
        </w:rPr>
        <w:t>ë</w:t>
      </w:r>
      <w:r w:rsidR="00553608" w:rsidRPr="00D4422F">
        <w:rPr>
          <w:rFonts w:ascii="Times New Roman" w:eastAsia="Arial Unicode MS" w:hAnsi="Times New Roman" w:cs="Times New Roman"/>
          <w:color w:val="000000" w:themeColor="text1"/>
          <w:sz w:val="24"/>
          <w:szCs w:val="24"/>
          <w:lang w:bidi="en-US"/>
        </w:rPr>
        <w:t>rbimin e pagesave,</w:t>
      </w:r>
      <w:r w:rsidR="00183502" w:rsidRPr="00D4422F">
        <w:rPr>
          <w:rFonts w:ascii="Times New Roman" w:eastAsia="Arial Unicode MS" w:hAnsi="Times New Roman" w:cs="Times New Roman"/>
          <w:color w:val="000000" w:themeColor="text1"/>
          <w:sz w:val="24"/>
          <w:szCs w:val="24"/>
          <w:lang w:bidi="en-US"/>
        </w:rPr>
        <w:t xml:space="preserve"> që i takojnë subjektit të detyruar.</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një subjekt i detyruar </w:t>
      </w:r>
      <w:r w:rsidR="00E2186B" w:rsidRPr="00D4422F">
        <w:rPr>
          <w:rFonts w:ascii="Times New Roman" w:eastAsia="Arial Unicode MS" w:hAnsi="Times New Roman" w:cs="Times New Roman"/>
          <w:color w:val="000000" w:themeColor="text1"/>
          <w:sz w:val="24"/>
          <w:szCs w:val="24"/>
          <w:lang w:bidi="en-US"/>
        </w:rPr>
        <w:t>për mbrojtjen ose administrimin e pasurive të klientit</w:t>
      </w:r>
      <w:r w:rsidRPr="00D4422F">
        <w:rPr>
          <w:rFonts w:ascii="Times New Roman" w:eastAsia="Arial Unicode MS" w:hAnsi="Times New Roman" w:cs="Times New Roman"/>
          <w:color w:val="000000" w:themeColor="text1"/>
          <w:sz w:val="24"/>
          <w:szCs w:val="24"/>
          <w:lang w:bidi="en-US"/>
        </w:rPr>
        <w:t xml:space="preserve"> të tij, përfundimi i marrëdhënies së biznesit nuk duhet të kuptohet se kërkon disponimin e pasurive të klientit.</w:t>
      </w:r>
    </w:p>
    <w:p w:rsidR="00E2186B"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Në rastin e kontratave të sigurimit të jetës, subjektet e detyruara, kur është e nevojshme si një masë alternative ndaj ndërprerjes së marrëdhënies së biznesit, </w:t>
      </w:r>
      <w:r w:rsidR="00E2186B" w:rsidRPr="00D4422F">
        <w:rPr>
          <w:rFonts w:ascii="Times New Roman" w:eastAsia="Arial Unicode MS" w:hAnsi="Times New Roman" w:cs="Times New Roman"/>
          <w:color w:val="000000" w:themeColor="text1"/>
          <w:sz w:val="24"/>
          <w:szCs w:val="24"/>
          <w:lang w:bidi="en-US"/>
        </w:rPr>
        <w:t>subjektet e detyruara nuk kryejnë transaksione për klienti</w:t>
      </w:r>
      <w:r w:rsidRPr="00D4422F">
        <w:rPr>
          <w:rFonts w:ascii="Times New Roman" w:eastAsia="Arial Unicode MS" w:hAnsi="Times New Roman" w:cs="Times New Roman"/>
          <w:color w:val="000000" w:themeColor="text1"/>
          <w:sz w:val="24"/>
          <w:szCs w:val="24"/>
          <w:lang w:bidi="en-US"/>
        </w:rPr>
        <w:t xml:space="preserve">, </w:t>
      </w:r>
      <w:r w:rsidR="00E2186B" w:rsidRPr="00D4422F">
        <w:rPr>
          <w:rFonts w:ascii="Times New Roman" w:eastAsia="Arial Unicode MS" w:hAnsi="Times New Roman" w:cs="Times New Roman"/>
          <w:color w:val="000000" w:themeColor="text1"/>
          <w:sz w:val="24"/>
          <w:szCs w:val="24"/>
          <w:lang w:bidi="en-US"/>
        </w:rPr>
        <w:t xml:space="preserve">duke </w:t>
      </w:r>
      <w:r w:rsidRPr="00D4422F">
        <w:rPr>
          <w:rFonts w:ascii="Times New Roman" w:eastAsia="Arial Unicode MS" w:hAnsi="Times New Roman" w:cs="Times New Roman"/>
          <w:color w:val="000000" w:themeColor="text1"/>
          <w:sz w:val="24"/>
          <w:szCs w:val="24"/>
          <w:lang w:bidi="en-US"/>
        </w:rPr>
        <w:t xml:space="preserve">përfshirë pagesat ndaj përfituesve, </w:t>
      </w:r>
      <w:r w:rsidR="00E2186B" w:rsidRPr="00D4422F">
        <w:rPr>
          <w:rFonts w:ascii="Times New Roman" w:eastAsia="Arial Unicode MS" w:hAnsi="Times New Roman" w:cs="Times New Roman"/>
          <w:color w:val="000000" w:themeColor="text1"/>
          <w:sz w:val="24"/>
          <w:szCs w:val="24"/>
          <w:lang w:bidi="en-US"/>
        </w:rPr>
        <w:t xml:space="preserve">deri në respektimin e masave të vigjilencës së duhur ndaj klientit të përcaktuara </w:t>
      </w:r>
      <w:r w:rsidR="00E2186B" w:rsidRPr="00D4422F">
        <w:rPr>
          <w:rFonts w:ascii="Times New Roman" w:hAnsi="Times New Roman" w:cs="Times New Roman"/>
          <w:color w:val="000000" w:themeColor="text1"/>
          <w:sz w:val="24"/>
          <w:szCs w:val="24"/>
        </w:rPr>
        <w:t>në nenin 19, pika 1</w:t>
      </w:r>
      <w:r w:rsidR="00E2186B" w:rsidRPr="00D4422F">
        <w:rPr>
          <w:rFonts w:ascii="Times New Roman" w:eastAsia="Arial Unicode MS" w:hAnsi="Times New Roman" w:cs="Times New Roman"/>
          <w:color w:val="000000" w:themeColor="text1"/>
          <w:sz w:val="24"/>
          <w:szCs w:val="24"/>
          <w:lang w:bidi="en-US"/>
        </w:rPr>
        <w:t>.</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764212" w:rsidRPr="00D4422F">
        <w:rPr>
          <w:rFonts w:ascii="Times New Roman" w:eastAsia="Arial Unicode MS" w:hAnsi="Times New Roman" w:cs="Times New Roman"/>
          <w:color w:val="000000" w:themeColor="text1"/>
          <w:sz w:val="24"/>
          <w:szCs w:val="24"/>
          <w:lang w:bidi="en-US"/>
        </w:rPr>
        <w:t xml:space="preserve">Pika </w:t>
      </w:r>
      <w:r w:rsidRPr="00D4422F">
        <w:rPr>
          <w:rFonts w:ascii="Times New Roman" w:eastAsia="Arial Unicode MS" w:hAnsi="Times New Roman" w:cs="Times New Roman"/>
          <w:color w:val="000000" w:themeColor="text1"/>
          <w:sz w:val="24"/>
          <w:szCs w:val="24"/>
          <w:lang w:bidi="en-US"/>
        </w:rPr>
        <w:t xml:space="preserve">1 </w:t>
      </w:r>
      <w:r w:rsidR="00764212" w:rsidRPr="00D4422F">
        <w:rPr>
          <w:rFonts w:ascii="Times New Roman" w:eastAsia="Arial Unicode MS" w:hAnsi="Times New Roman" w:cs="Times New Roman"/>
          <w:color w:val="000000" w:themeColor="text1"/>
          <w:sz w:val="24"/>
          <w:szCs w:val="24"/>
          <w:lang w:bidi="en-US"/>
        </w:rPr>
        <w:t>e k</w:t>
      </w:r>
      <w:r w:rsidR="00132F3B" w:rsidRPr="00D4422F">
        <w:rPr>
          <w:rFonts w:ascii="Times New Roman" w:eastAsia="Arial Unicode MS" w:hAnsi="Times New Roman" w:cs="Times New Roman"/>
          <w:color w:val="000000" w:themeColor="text1"/>
          <w:sz w:val="24"/>
          <w:szCs w:val="24"/>
          <w:lang w:bidi="en-US"/>
        </w:rPr>
        <w:t>ë</w:t>
      </w:r>
      <w:r w:rsidR="00764212" w:rsidRPr="00D4422F">
        <w:rPr>
          <w:rFonts w:ascii="Times New Roman" w:eastAsia="Arial Unicode MS" w:hAnsi="Times New Roman" w:cs="Times New Roman"/>
          <w:color w:val="000000" w:themeColor="text1"/>
          <w:sz w:val="24"/>
          <w:szCs w:val="24"/>
          <w:lang w:bidi="en-US"/>
        </w:rPr>
        <w:t xml:space="preserve">tij neni </w:t>
      </w:r>
      <w:r w:rsidRPr="00D4422F">
        <w:rPr>
          <w:rFonts w:ascii="Times New Roman" w:eastAsia="Arial Unicode MS" w:hAnsi="Times New Roman" w:cs="Times New Roman"/>
          <w:color w:val="000000" w:themeColor="text1"/>
          <w:sz w:val="24"/>
          <w:szCs w:val="24"/>
          <w:lang w:bidi="en-US"/>
        </w:rPr>
        <w:t xml:space="preserve">nuk zbatohet për noterët, avokatët, profesionistët e tjerë të pavarur ligjorë, audituesit, kontabilistët e jashtëm dhe këshilltarët tatimorë, në masën që këta persona përcaktojnë </w:t>
      </w:r>
      <w:r w:rsidR="004A3F30" w:rsidRPr="00D4422F">
        <w:rPr>
          <w:rFonts w:ascii="Times New Roman" w:eastAsia="Arial Unicode MS" w:hAnsi="Times New Roman" w:cs="Times New Roman"/>
          <w:color w:val="000000" w:themeColor="text1"/>
          <w:sz w:val="24"/>
          <w:szCs w:val="24"/>
          <w:lang w:bidi="en-US"/>
        </w:rPr>
        <w:t>situatën jurdike</w:t>
      </w:r>
      <w:r w:rsidRPr="00D4422F">
        <w:rPr>
          <w:rFonts w:ascii="Times New Roman" w:eastAsia="Arial Unicode MS" w:hAnsi="Times New Roman" w:cs="Times New Roman"/>
          <w:color w:val="000000" w:themeColor="text1"/>
          <w:sz w:val="24"/>
          <w:szCs w:val="24"/>
          <w:lang w:bidi="en-US"/>
        </w:rPr>
        <w:t xml:space="preserve"> të klientit të tyre, ose kryejnë detyrën e mbrojtjes ose përfaqësimit të atij klienti në, ose në lidhje me, procedurat gjyqësore, duke përfshirë dhënien e këshillave për nisjen ose shmangien e procedurave të tilla.</w:t>
      </w:r>
    </w:p>
    <w:p w:rsidR="00183502" w:rsidRPr="00D4422F" w:rsidRDefault="0076421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Paragrafi i m</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sip</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 i k</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saj pike </w:t>
      </w:r>
      <w:r w:rsidR="00183502" w:rsidRPr="00D4422F">
        <w:rPr>
          <w:rFonts w:ascii="Times New Roman" w:eastAsia="Arial Unicode MS" w:hAnsi="Times New Roman" w:cs="Times New Roman"/>
          <w:color w:val="000000" w:themeColor="text1"/>
          <w:sz w:val="24"/>
          <w:szCs w:val="24"/>
          <w:lang w:bidi="en-US"/>
        </w:rPr>
        <w:t>nuk zbatohet kur subjektet e detyruara të përmendura në të:</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764212" w:rsidRPr="00D4422F">
        <w:rPr>
          <w:rFonts w:ascii="Times New Roman" w:eastAsia="Arial Unicode MS" w:hAnsi="Times New Roman" w:cs="Times New Roman"/>
          <w:color w:val="000000" w:themeColor="text1"/>
          <w:sz w:val="24"/>
          <w:szCs w:val="24"/>
          <w:lang w:bidi="en-US"/>
        </w:rPr>
        <w:t xml:space="preserve"> </w:t>
      </w:r>
      <w:r w:rsidR="00154A70" w:rsidRPr="00D4422F">
        <w:rPr>
          <w:rFonts w:ascii="Times New Roman" w:eastAsia="Arial Unicode MS" w:hAnsi="Times New Roman" w:cs="Times New Roman"/>
          <w:color w:val="000000" w:themeColor="text1"/>
          <w:sz w:val="24"/>
          <w:szCs w:val="24"/>
          <w:lang w:bidi="en-US"/>
        </w:rPr>
        <w:t xml:space="preserve">kur </w:t>
      </w:r>
      <w:r w:rsidRPr="00D4422F">
        <w:rPr>
          <w:rFonts w:ascii="Times New Roman" w:eastAsia="Arial Unicode MS" w:hAnsi="Times New Roman" w:cs="Times New Roman"/>
          <w:color w:val="000000" w:themeColor="text1"/>
          <w:sz w:val="24"/>
          <w:szCs w:val="24"/>
          <w:lang w:bidi="en-US"/>
        </w:rPr>
        <w:t>marrin pjesë në pastrim p</w:t>
      </w:r>
      <w:r w:rsidR="00764212" w:rsidRPr="00D4422F">
        <w:rPr>
          <w:rFonts w:ascii="Times New Roman" w:eastAsia="Arial Unicode MS" w:hAnsi="Times New Roman" w:cs="Times New Roman"/>
          <w:color w:val="000000" w:themeColor="text1"/>
          <w:sz w:val="24"/>
          <w:szCs w:val="24"/>
          <w:lang w:bidi="en-US"/>
        </w:rPr>
        <w:t>arash, veprat penale t</w:t>
      </w:r>
      <w:r w:rsidR="00132F3B" w:rsidRPr="00D4422F">
        <w:rPr>
          <w:rFonts w:ascii="Times New Roman" w:eastAsia="Arial Unicode MS" w:hAnsi="Times New Roman" w:cs="Times New Roman"/>
          <w:color w:val="000000" w:themeColor="text1"/>
          <w:sz w:val="24"/>
          <w:szCs w:val="24"/>
          <w:lang w:bidi="en-US"/>
        </w:rPr>
        <w:t>ë</w:t>
      </w:r>
      <w:r w:rsidR="00764212" w:rsidRPr="00D4422F">
        <w:rPr>
          <w:rFonts w:ascii="Times New Roman" w:eastAsia="Arial Unicode MS" w:hAnsi="Times New Roman" w:cs="Times New Roman"/>
          <w:color w:val="000000" w:themeColor="text1"/>
          <w:sz w:val="24"/>
          <w:szCs w:val="24"/>
          <w:lang w:bidi="en-US"/>
        </w:rPr>
        <w:t xml:space="preserve"> lidhura me t</w:t>
      </w:r>
      <w:r w:rsidR="00132F3B" w:rsidRPr="00D4422F">
        <w:rPr>
          <w:rFonts w:ascii="Times New Roman" w:eastAsia="Arial Unicode MS" w:hAnsi="Times New Roman" w:cs="Times New Roman"/>
          <w:color w:val="000000" w:themeColor="text1"/>
          <w:sz w:val="24"/>
          <w:szCs w:val="24"/>
          <w:lang w:bidi="en-US"/>
        </w:rPr>
        <w:t>ë</w:t>
      </w:r>
      <w:r w:rsidR="0076421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financimin e terrorizmit</w:t>
      </w:r>
      <w:r w:rsidR="00154A70" w:rsidRPr="00D4422F">
        <w:rPr>
          <w:rFonts w:ascii="Times New Roman" w:eastAsia="Arial Unicode MS" w:hAnsi="Times New Roman" w:cs="Times New Roman"/>
          <w:color w:val="000000" w:themeColor="text1"/>
          <w:sz w:val="24"/>
          <w:szCs w:val="24"/>
          <w:lang w:bidi="en-US"/>
        </w:rPr>
        <w:t xml:space="preserve"> apo financimin e p</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rhapjes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arm</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ve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d</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mtimit n</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mas</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154A70" w:rsidRPr="00D4422F">
        <w:rPr>
          <w:rFonts w:ascii="Times New Roman" w:eastAsia="Arial Unicode MS" w:hAnsi="Times New Roman" w:cs="Times New Roman"/>
          <w:color w:val="000000" w:themeColor="text1"/>
          <w:sz w:val="24"/>
          <w:szCs w:val="24"/>
          <w:lang w:bidi="en-US"/>
        </w:rPr>
        <w:t xml:space="preserve"> kur japin </w:t>
      </w:r>
      <w:r w:rsidRPr="00D4422F">
        <w:rPr>
          <w:rFonts w:ascii="Times New Roman" w:eastAsia="Arial Unicode MS" w:hAnsi="Times New Roman" w:cs="Times New Roman"/>
          <w:color w:val="000000" w:themeColor="text1"/>
          <w:sz w:val="24"/>
          <w:szCs w:val="24"/>
          <w:lang w:bidi="en-US"/>
        </w:rPr>
        <w:t xml:space="preserve">këshillim ligjor për qëllimet e pastrimit të parave, </w:t>
      </w:r>
      <w:r w:rsidR="00154A70" w:rsidRPr="00D4422F">
        <w:rPr>
          <w:rFonts w:ascii="Times New Roman" w:eastAsia="Arial Unicode MS" w:hAnsi="Times New Roman" w:cs="Times New Roman"/>
          <w:color w:val="000000" w:themeColor="text1"/>
          <w:sz w:val="24"/>
          <w:szCs w:val="24"/>
          <w:lang w:bidi="en-US"/>
        </w:rPr>
        <w:t>veprat penale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lidhura me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financimin e terrorizmit apo financimin e p</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rhapjes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arm</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ve t</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d</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mtimit n</w:t>
      </w:r>
      <w:r w:rsidR="00132F3B" w:rsidRPr="00D4422F">
        <w:rPr>
          <w:rFonts w:ascii="Times New Roman" w:eastAsia="Arial Unicode MS" w:hAnsi="Times New Roman" w:cs="Times New Roman"/>
          <w:color w:val="000000" w:themeColor="text1"/>
          <w:sz w:val="24"/>
          <w:szCs w:val="24"/>
          <w:lang w:bidi="en-US"/>
        </w:rPr>
        <w:t>ë</w:t>
      </w:r>
      <w:r w:rsidR="00154A70" w:rsidRPr="00D4422F">
        <w:rPr>
          <w:rFonts w:ascii="Times New Roman" w:eastAsia="Arial Unicode MS" w:hAnsi="Times New Roman" w:cs="Times New Roman"/>
          <w:color w:val="000000" w:themeColor="text1"/>
          <w:sz w:val="24"/>
          <w:szCs w:val="24"/>
          <w:lang w:bidi="en-US"/>
        </w:rPr>
        <w:t xml:space="preserve"> mas</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ose</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5D792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din</w:t>
      </w:r>
      <w:r w:rsidR="004D49E4" w:rsidRPr="00D4422F">
        <w:rPr>
          <w:rFonts w:ascii="Times New Roman" w:eastAsia="Arial Unicode MS" w:hAnsi="Times New Roman" w:cs="Times New Roman"/>
          <w:color w:val="000000" w:themeColor="text1"/>
          <w:sz w:val="24"/>
          <w:szCs w:val="24"/>
          <w:lang w:bidi="en-US"/>
        </w:rPr>
        <w:t>ë se klienti po kërkon këshillim ligjor</w:t>
      </w:r>
      <w:r w:rsidRPr="00D4422F">
        <w:rPr>
          <w:rFonts w:ascii="Times New Roman" w:eastAsia="Arial Unicode MS" w:hAnsi="Times New Roman" w:cs="Times New Roman"/>
          <w:color w:val="000000" w:themeColor="text1"/>
          <w:sz w:val="24"/>
          <w:szCs w:val="24"/>
          <w:lang w:bidi="en-US"/>
        </w:rPr>
        <w:t xml:space="preserve"> për qëllimet e pastrimit të parave, </w:t>
      </w:r>
      <w:r w:rsidR="004D49E4" w:rsidRPr="00D4422F">
        <w:rPr>
          <w:rFonts w:ascii="Times New Roman" w:eastAsia="Arial Unicode MS" w:hAnsi="Times New Roman" w:cs="Times New Roman"/>
          <w:color w:val="000000" w:themeColor="text1"/>
          <w:sz w:val="24"/>
          <w:szCs w:val="24"/>
          <w:lang w:bidi="en-US"/>
        </w:rPr>
        <w:t>veprat penale t</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xml:space="preserve"> lidhura me t</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financimin e terrorizmit apo financimin e p</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rhapjes t</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xml:space="preserve"> arm</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ve t</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xml:space="preserve"> d</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mtimit n</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xml:space="preserve"> mas</w:t>
      </w:r>
      <w:r w:rsidR="00132F3B"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dija ose qëllimi mund të nxirren nga rrethana faktike objektive.</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Subjektet e detyruara</w:t>
      </w:r>
      <w:r w:rsidR="004D49E4" w:rsidRPr="00D4422F">
        <w:rPr>
          <w:rFonts w:ascii="Times New Roman" w:eastAsia="Arial Unicode MS" w:hAnsi="Times New Roman" w:cs="Times New Roman"/>
          <w:color w:val="000000" w:themeColor="text1"/>
          <w:sz w:val="24"/>
          <w:szCs w:val="24"/>
          <w:lang w:bidi="en-US"/>
        </w:rPr>
        <w:t xml:space="preserve"> duhet t</w:t>
      </w:r>
      <w:r w:rsidR="00132F3B" w:rsidRPr="00D4422F">
        <w:rPr>
          <w:rFonts w:ascii="Times New Roman" w:eastAsia="Arial Unicode MS" w:hAnsi="Times New Roman" w:cs="Times New Roman"/>
          <w:color w:val="000000" w:themeColor="text1"/>
          <w:sz w:val="24"/>
          <w:szCs w:val="24"/>
          <w:lang w:bidi="en-US"/>
        </w:rPr>
        <w:t>ë</w:t>
      </w:r>
      <w:r w:rsidR="004D49E4" w:rsidRPr="00D4422F">
        <w:rPr>
          <w:rFonts w:ascii="Times New Roman" w:eastAsia="Arial Unicode MS" w:hAnsi="Times New Roman" w:cs="Times New Roman"/>
          <w:color w:val="000000" w:themeColor="text1"/>
          <w:sz w:val="24"/>
          <w:szCs w:val="24"/>
          <w:lang w:bidi="en-US"/>
        </w:rPr>
        <w:t xml:space="preserve"> mbajn</w:t>
      </w:r>
      <w:r w:rsidR="001714EE" w:rsidRPr="00D4422F">
        <w:rPr>
          <w:rFonts w:ascii="Times New Roman" w:eastAsia="Arial Unicode MS" w:hAnsi="Times New Roman" w:cs="Times New Roman"/>
          <w:color w:val="000000" w:themeColor="text1"/>
          <w:sz w:val="24"/>
          <w:szCs w:val="24"/>
          <w:lang w:bidi="en-US"/>
        </w:rPr>
        <w:t>ë evidenca</w:t>
      </w:r>
      <w:r w:rsidRPr="00D4422F">
        <w:rPr>
          <w:rFonts w:ascii="Times New Roman" w:eastAsia="Arial Unicode MS" w:hAnsi="Times New Roman" w:cs="Times New Roman"/>
          <w:color w:val="000000" w:themeColor="text1"/>
          <w:sz w:val="24"/>
          <w:szCs w:val="24"/>
          <w:lang w:bidi="en-US"/>
        </w:rPr>
        <w:t xml:space="preserve"> të veprimeve të ndërmarra për të përmbushur kërkesën për të zbatuar masat e vigjilencës së duhur ndaj klientit, përfshirë evidencat e vendimeve të marra dhe dokumentet mbështetëse përkatëse dhe justifikimet. Dokumentet, të dhënat ose informacioni i mbajtur nga subjekti i detyruar përditësohen sa herë që vigjilenca e duhur ndaj klientit rishikohet në përputhje me nenin 26.</w:t>
      </w:r>
    </w:p>
    <w:p w:rsidR="00183502" w:rsidRPr="00D4422F" w:rsidRDefault="0018350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Detyrimi për të mbajtur </w:t>
      </w:r>
      <w:r w:rsidR="002D1228" w:rsidRPr="00D4422F">
        <w:rPr>
          <w:rFonts w:ascii="Times New Roman" w:eastAsia="Arial Unicode MS" w:hAnsi="Times New Roman" w:cs="Times New Roman"/>
          <w:color w:val="000000" w:themeColor="text1"/>
          <w:sz w:val="24"/>
          <w:szCs w:val="24"/>
          <w:lang w:bidi="en-US"/>
        </w:rPr>
        <w:t xml:space="preserve">evidencat e </w:t>
      </w:r>
      <w:r w:rsidRPr="00D4422F">
        <w:rPr>
          <w:rFonts w:ascii="Times New Roman" w:eastAsia="Arial Unicode MS" w:hAnsi="Times New Roman" w:cs="Times New Roman"/>
          <w:color w:val="000000" w:themeColor="text1"/>
          <w:sz w:val="24"/>
          <w:szCs w:val="24"/>
          <w:lang w:bidi="en-US"/>
        </w:rPr>
        <w:t xml:space="preserve"> parashikuar në </w:t>
      </w:r>
      <w:r w:rsidR="001714EE" w:rsidRPr="00D4422F">
        <w:rPr>
          <w:rFonts w:ascii="Times New Roman" w:eastAsia="Arial Unicode MS" w:hAnsi="Times New Roman" w:cs="Times New Roman"/>
          <w:color w:val="000000" w:themeColor="text1"/>
          <w:sz w:val="24"/>
          <w:szCs w:val="24"/>
          <w:lang w:bidi="en-US"/>
        </w:rPr>
        <w:t xml:space="preserve">paragrafin e </w:t>
      </w:r>
      <w:r w:rsidR="002D1228" w:rsidRPr="00D4422F">
        <w:rPr>
          <w:rFonts w:ascii="Times New Roman" w:eastAsia="Arial Unicode MS" w:hAnsi="Times New Roman" w:cs="Times New Roman"/>
          <w:color w:val="000000" w:themeColor="text1"/>
          <w:sz w:val="24"/>
          <w:szCs w:val="24"/>
          <w:lang w:bidi="en-US"/>
        </w:rPr>
        <w:t>m</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sip</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rm t</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 xml:space="preserve"> k</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saj pike</w:t>
      </w:r>
      <w:r w:rsidRPr="00D4422F">
        <w:rPr>
          <w:rFonts w:ascii="Times New Roman" w:eastAsia="Arial Unicode MS" w:hAnsi="Times New Roman" w:cs="Times New Roman"/>
          <w:color w:val="000000" w:themeColor="text1"/>
          <w:sz w:val="24"/>
          <w:szCs w:val="24"/>
          <w:lang w:bidi="en-US"/>
        </w:rPr>
        <w:t xml:space="preserve"> zbatohet gjithashtu për situatat kur subjektet e detyruara refuzojnë të hyjnë në një marrëdhënie biznesi, përfundojnë një marrëdhënie biznesi ose zbatojnë masa alternative në përputhje me </w:t>
      </w:r>
      <w:r w:rsidR="002D1228" w:rsidRPr="00D4422F">
        <w:rPr>
          <w:rFonts w:ascii="Times New Roman" w:eastAsia="Arial Unicode MS" w:hAnsi="Times New Roman" w:cs="Times New Roman"/>
          <w:color w:val="000000" w:themeColor="text1"/>
          <w:sz w:val="24"/>
          <w:szCs w:val="24"/>
          <w:lang w:bidi="en-US"/>
        </w:rPr>
        <w:t>pik</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n 1 t</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 xml:space="preserve"> k</w:t>
      </w:r>
      <w:r w:rsidR="00132F3B" w:rsidRPr="00D4422F">
        <w:rPr>
          <w:rFonts w:ascii="Times New Roman" w:eastAsia="Arial Unicode MS" w:hAnsi="Times New Roman" w:cs="Times New Roman"/>
          <w:color w:val="000000" w:themeColor="text1"/>
          <w:sz w:val="24"/>
          <w:szCs w:val="24"/>
          <w:lang w:bidi="en-US"/>
        </w:rPr>
        <w:t>ë</w:t>
      </w:r>
      <w:r w:rsidR="002D1228" w:rsidRPr="00D4422F">
        <w:rPr>
          <w:rFonts w:ascii="Times New Roman" w:eastAsia="Arial Unicode MS" w:hAnsi="Times New Roman" w:cs="Times New Roman"/>
          <w:color w:val="000000" w:themeColor="text1"/>
          <w:sz w:val="24"/>
          <w:szCs w:val="24"/>
          <w:lang w:bidi="en-US"/>
        </w:rPr>
        <w:t>tij neni.</w:t>
      </w:r>
    </w:p>
    <w:p w:rsidR="00183502" w:rsidRPr="00D4422F" w:rsidRDefault="00183502"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557F59" w:rsidRPr="00D4422F">
        <w:rPr>
          <w:rFonts w:ascii="Times New Roman" w:eastAsia="Arial Unicode MS" w:hAnsi="Times New Roman" w:cs="Times New Roman"/>
          <w:color w:val="000000" w:themeColor="text1"/>
          <w:sz w:val="24"/>
          <w:szCs w:val="24"/>
          <w:lang w:bidi="en-US"/>
        </w:rPr>
        <w:t>Banka e Shqip</w:t>
      </w:r>
      <w:r w:rsidR="00132F3B" w:rsidRPr="00D4422F">
        <w:rPr>
          <w:rFonts w:ascii="Times New Roman" w:eastAsia="Arial Unicode MS" w:hAnsi="Times New Roman" w:cs="Times New Roman"/>
          <w:color w:val="000000" w:themeColor="text1"/>
          <w:sz w:val="24"/>
          <w:szCs w:val="24"/>
          <w:lang w:bidi="en-US"/>
        </w:rPr>
        <w:t>ë</w:t>
      </w:r>
      <w:r w:rsidR="00557F59" w:rsidRPr="00D4422F">
        <w:rPr>
          <w:rFonts w:ascii="Times New Roman" w:eastAsia="Arial Unicode MS" w:hAnsi="Times New Roman" w:cs="Times New Roman"/>
          <w:color w:val="000000" w:themeColor="text1"/>
          <w:sz w:val="24"/>
          <w:szCs w:val="24"/>
          <w:lang w:bidi="en-US"/>
        </w:rPr>
        <w:t>ris</w:t>
      </w:r>
      <w:r w:rsidR="00132F3B" w:rsidRPr="00D4422F">
        <w:rPr>
          <w:rFonts w:ascii="Times New Roman" w:eastAsia="Arial Unicode MS" w:hAnsi="Times New Roman" w:cs="Times New Roman"/>
          <w:color w:val="000000" w:themeColor="text1"/>
          <w:sz w:val="24"/>
          <w:szCs w:val="24"/>
          <w:lang w:bidi="en-US"/>
        </w:rPr>
        <w:t>ë</w:t>
      </w:r>
      <w:r w:rsidR="00557F59" w:rsidRPr="00D4422F">
        <w:rPr>
          <w:rFonts w:ascii="Times New Roman" w:eastAsia="Arial Unicode MS" w:hAnsi="Times New Roman" w:cs="Times New Roman"/>
          <w:color w:val="000000" w:themeColor="text1"/>
          <w:sz w:val="24"/>
          <w:szCs w:val="24"/>
          <w:lang w:bidi="en-US"/>
        </w:rPr>
        <w:t xml:space="preserve"> nxjerr </w:t>
      </w:r>
      <w:r w:rsidR="00E1424B" w:rsidRPr="00D4422F">
        <w:rPr>
          <w:rFonts w:ascii="Times New Roman" w:eastAsia="Arial Unicode MS" w:hAnsi="Times New Roman" w:cs="Times New Roman"/>
          <w:color w:val="000000" w:themeColor="text1"/>
          <w:sz w:val="24"/>
          <w:szCs w:val="24"/>
          <w:lang w:bidi="en-US"/>
        </w:rPr>
        <w:t>udh</w:t>
      </w:r>
      <w:r w:rsidR="00FA7A08" w:rsidRPr="00D4422F">
        <w:rPr>
          <w:rFonts w:ascii="Times New Roman" w:eastAsia="Arial Unicode MS" w:hAnsi="Times New Roman" w:cs="Times New Roman"/>
          <w:color w:val="000000" w:themeColor="text1"/>
          <w:sz w:val="24"/>
          <w:szCs w:val="24"/>
          <w:lang w:bidi="en-US"/>
        </w:rPr>
        <w:t>ë</w:t>
      </w:r>
      <w:r w:rsidR="00E1424B" w:rsidRPr="00D4422F">
        <w:rPr>
          <w:rFonts w:ascii="Times New Roman" w:eastAsia="Arial Unicode MS" w:hAnsi="Times New Roman" w:cs="Times New Roman"/>
          <w:color w:val="000000" w:themeColor="text1"/>
          <w:sz w:val="24"/>
          <w:szCs w:val="24"/>
          <w:lang w:bidi="en-US"/>
        </w:rPr>
        <w:t xml:space="preserve">zime mbi masat </w:t>
      </w:r>
      <w:r w:rsidRPr="00D4422F">
        <w:rPr>
          <w:rFonts w:ascii="Times New Roman" w:eastAsia="Arial Unicode MS" w:hAnsi="Times New Roman" w:cs="Times New Roman"/>
          <w:color w:val="000000" w:themeColor="text1"/>
          <w:sz w:val="24"/>
          <w:szCs w:val="24"/>
          <w:lang w:bidi="en-US"/>
        </w:rPr>
        <w:t>që mund të merren nga institucion</w:t>
      </w:r>
      <w:r w:rsidR="00557F59" w:rsidRPr="00D4422F">
        <w:rPr>
          <w:rFonts w:ascii="Times New Roman" w:eastAsia="Arial Unicode MS" w:hAnsi="Times New Roman" w:cs="Times New Roman"/>
          <w:color w:val="000000" w:themeColor="text1"/>
          <w:sz w:val="24"/>
          <w:szCs w:val="24"/>
          <w:lang w:bidi="en-US"/>
        </w:rPr>
        <w:t>et e</w:t>
      </w:r>
      <w:r w:rsidRPr="00D4422F">
        <w:rPr>
          <w:rFonts w:ascii="Times New Roman" w:eastAsia="Arial Unicode MS" w:hAnsi="Times New Roman" w:cs="Times New Roman"/>
          <w:color w:val="000000" w:themeColor="text1"/>
          <w:sz w:val="24"/>
          <w:szCs w:val="24"/>
          <w:lang w:bidi="en-US"/>
        </w:rPr>
        <w:t xml:space="preserve"> kreditimi dhe institucion</w:t>
      </w:r>
      <w:r w:rsidR="00557F59" w:rsidRPr="00D4422F">
        <w:rPr>
          <w:rFonts w:ascii="Times New Roman" w:eastAsia="Arial Unicode MS" w:hAnsi="Times New Roman" w:cs="Times New Roman"/>
          <w:color w:val="000000" w:themeColor="text1"/>
          <w:sz w:val="24"/>
          <w:szCs w:val="24"/>
          <w:lang w:bidi="en-US"/>
        </w:rPr>
        <w:t>et</w:t>
      </w:r>
      <w:r w:rsidRPr="00D4422F">
        <w:rPr>
          <w:rFonts w:ascii="Times New Roman" w:eastAsia="Arial Unicode MS" w:hAnsi="Times New Roman" w:cs="Times New Roman"/>
          <w:color w:val="000000" w:themeColor="text1"/>
          <w:sz w:val="24"/>
          <w:szCs w:val="24"/>
          <w:lang w:bidi="en-US"/>
        </w:rPr>
        <w:t xml:space="preserve"> financiar për të siguruar përputhshmërinë me rregullat </w:t>
      </w:r>
      <w:r w:rsidR="00553608" w:rsidRPr="00D4422F">
        <w:rPr>
          <w:rFonts w:ascii="Times New Roman" w:eastAsia="Arial Unicode MS" w:hAnsi="Times New Roman" w:cs="Times New Roman"/>
          <w:color w:val="000000" w:themeColor="text1"/>
          <w:sz w:val="24"/>
          <w:szCs w:val="24"/>
          <w:lang w:bidi="en-US"/>
        </w:rPr>
        <w:t>PPP/FT</w:t>
      </w:r>
      <w:r w:rsidRPr="00D4422F">
        <w:rPr>
          <w:rFonts w:ascii="Times New Roman" w:eastAsia="Arial Unicode MS" w:hAnsi="Times New Roman" w:cs="Times New Roman"/>
          <w:color w:val="000000" w:themeColor="text1"/>
          <w:sz w:val="24"/>
          <w:szCs w:val="24"/>
          <w:lang w:bidi="en-US"/>
        </w:rPr>
        <w:t>, duke përfshirë në lidhje me marrëdhënie biznesi që preken më shumë nga praktikat e de-risking.</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104</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Identifikimi dhe verifikimi i identitetit të klientëve dhe pronarëve përfitues</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Me përjashtim të rasteve me rrezik më të ulët, ndaj të cilave zbatohen masat sipas Seksionit 3</w:t>
      </w:r>
      <w:r w:rsidR="00D44D9D" w:rsidRPr="00D4422F">
        <w:rPr>
          <w:rFonts w:ascii="Times New Roman" w:eastAsia="Arial Unicode MS" w:hAnsi="Times New Roman" w:cs="Times New Roman"/>
          <w:color w:val="000000" w:themeColor="text1"/>
          <w:sz w:val="24"/>
          <w:szCs w:val="24"/>
          <w:lang w:bidi="en-US"/>
        </w:rPr>
        <w:t xml:space="preserve"> t</w:t>
      </w:r>
      <w:r w:rsidR="00132F3B" w:rsidRPr="00D4422F">
        <w:rPr>
          <w:rFonts w:ascii="Times New Roman" w:eastAsia="Arial Unicode MS" w:hAnsi="Times New Roman" w:cs="Times New Roman"/>
          <w:color w:val="000000" w:themeColor="text1"/>
          <w:sz w:val="24"/>
          <w:szCs w:val="24"/>
          <w:lang w:bidi="en-US"/>
        </w:rPr>
        <w:t>ë</w:t>
      </w:r>
      <w:r w:rsidR="00D44D9D" w:rsidRPr="00D4422F">
        <w:rPr>
          <w:rFonts w:ascii="Times New Roman" w:eastAsia="Arial Unicode MS" w:hAnsi="Times New Roman" w:cs="Times New Roman"/>
          <w:color w:val="000000" w:themeColor="text1"/>
          <w:sz w:val="24"/>
          <w:szCs w:val="24"/>
          <w:lang w:bidi="en-US"/>
        </w:rPr>
        <w:t xml:space="preserve"> k</w:t>
      </w:r>
      <w:r w:rsidR="00132F3B" w:rsidRPr="00D4422F">
        <w:rPr>
          <w:rFonts w:ascii="Times New Roman" w:eastAsia="Arial Unicode MS" w:hAnsi="Times New Roman" w:cs="Times New Roman"/>
          <w:color w:val="000000" w:themeColor="text1"/>
          <w:sz w:val="24"/>
          <w:szCs w:val="24"/>
          <w:lang w:bidi="en-US"/>
        </w:rPr>
        <w:t>ë</w:t>
      </w:r>
      <w:r w:rsidR="00D44D9D" w:rsidRPr="00D4422F">
        <w:rPr>
          <w:rFonts w:ascii="Times New Roman" w:eastAsia="Arial Unicode MS" w:hAnsi="Times New Roman" w:cs="Times New Roman"/>
          <w:color w:val="000000" w:themeColor="text1"/>
          <w:sz w:val="24"/>
          <w:szCs w:val="24"/>
          <w:lang w:bidi="en-US"/>
        </w:rPr>
        <w:t>tij Kreu</w:t>
      </w:r>
      <w:r w:rsidRPr="00D4422F">
        <w:rPr>
          <w:rFonts w:ascii="Times New Roman" w:eastAsia="Arial Unicode MS" w:hAnsi="Times New Roman" w:cs="Times New Roman"/>
          <w:color w:val="000000" w:themeColor="text1"/>
          <w:sz w:val="24"/>
          <w:szCs w:val="24"/>
          <w:lang w:bidi="en-US"/>
        </w:rPr>
        <w:t>, dhe pavarësisht nga zbatimi të masave shtesë në rastet e rrezikut më të lartë sipas Seksionit 4</w:t>
      </w:r>
      <w:r w:rsidR="00DB3647" w:rsidRPr="00D4422F">
        <w:rPr>
          <w:rFonts w:ascii="Times New Roman" w:eastAsia="Arial Unicode MS" w:hAnsi="Times New Roman" w:cs="Times New Roman"/>
          <w:color w:val="000000" w:themeColor="text1"/>
          <w:sz w:val="24"/>
          <w:szCs w:val="24"/>
          <w:lang w:bidi="en-US"/>
        </w:rPr>
        <w:t xml:space="preserve"> i k</w:t>
      </w:r>
      <w:r w:rsidR="00132F3B" w:rsidRPr="00D4422F">
        <w:rPr>
          <w:rFonts w:ascii="Times New Roman" w:eastAsia="Arial Unicode MS" w:hAnsi="Times New Roman" w:cs="Times New Roman"/>
          <w:color w:val="000000" w:themeColor="text1"/>
          <w:sz w:val="24"/>
          <w:szCs w:val="24"/>
          <w:lang w:bidi="en-US"/>
        </w:rPr>
        <w:t>ë</w:t>
      </w:r>
      <w:r w:rsidR="00DB3647" w:rsidRPr="00D4422F">
        <w:rPr>
          <w:rFonts w:ascii="Times New Roman" w:eastAsia="Arial Unicode MS" w:hAnsi="Times New Roman" w:cs="Times New Roman"/>
          <w:color w:val="000000" w:themeColor="text1"/>
          <w:sz w:val="24"/>
          <w:szCs w:val="24"/>
          <w:lang w:bidi="en-US"/>
        </w:rPr>
        <w:t>tij Kreu</w:t>
      </w:r>
      <w:r w:rsidR="0016569B" w:rsidRPr="00D4422F">
        <w:rPr>
          <w:rFonts w:ascii="Times New Roman" w:eastAsia="Arial Unicode MS" w:hAnsi="Times New Roman" w:cs="Times New Roman"/>
          <w:color w:val="000000" w:themeColor="text1"/>
          <w:sz w:val="24"/>
          <w:szCs w:val="24"/>
          <w:lang w:bidi="en-US"/>
        </w:rPr>
        <w:t>,</w:t>
      </w:r>
      <w:r w:rsidR="00DB364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subjektet e detyruara duhet të marrin të paktën informacionin e mëposhtëm me qëllim identifikimin e klientit, të çdo personi që pretendon të veprojë në emër të klientit, dhe të person</w:t>
      </w:r>
      <w:r w:rsidR="00912444" w:rsidRPr="00D4422F">
        <w:rPr>
          <w:rFonts w:ascii="Times New Roman" w:eastAsia="Arial Unicode MS" w:hAnsi="Times New Roman" w:cs="Times New Roman"/>
          <w:color w:val="000000" w:themeColor="text1"/>
          <w:sz w:val="24"/>
          <w:szCs w:val="24"/>
          <w:lang w:bidi="en-US"/>
        </w:rPr>
        <w:t xml:space="preserve">ave fizikë </w:t>
      </w:r>
      <w:r w:rsidRPr="00D4422F">
        <w:rPr>
          <w:rFonts w:ascii="Times New Roman" w:eastAsia="Arial Unicode MS" w:hAnsi="Times New Roman" w:cs="Times New Roman"/>
          <w:color w:val="000000" w:themeColor="text1"/>
          <w:sz w:val="24"/>
          <w:szCs w:val="24"/>
          <w:lang w:bidi="en-US"/>
        </w:rPr>
        <w:t>në emër ose për përfitimin e të cilit po kryhet një transaksion ose veprimtari:</w:t>
      </w: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CF58A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për një person fizik:</w:t>
      </w: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00CF58A2" w:rsidRPr="00D4422F">
        <w:rPr>
          <w:rFonts w:ascii="Times New Roman" w:eastAsia="Arial Unicode MS" w:hAnsi="Times New Roman" w:cs="Times New Roman"/>
          <w:color w:val="000000" w:themeColor="text1"/>
          <w:sz w:val="24"/>
          <w:szCs w:val="24"/>
          <w:lang w:bidi="en-US"/>
        </w:rPr>
        <w:t xml:space="preserve"> t</w:t>
      </w:r>
      <w:r w:rsidR="00132F3B" w:rsidRPr="00D4422F">
        <w:rPr>
          <w:rFonts w:ascii="Times New Roman" w:eastAsia="Arial Unicode MS" w:hAnsi="Times New Roman" w:cs="Times New Roman"/>
          <w:color w:val="000000" w:themeColor="text1"/>
          <w:sz w:val="24"/>
          <w:szCs w:val="24"/>
          <w:lang w:bidi="en-US"/>
        </w:rPr>
        <w:t>ë</w:t>
      </w:r>
      <w:r w:rsidR="00CF58A2" w:rsidRPr="00D4422F">
        <w:rPr>
          <w:rFonts w:ascii="Times New Roman" w:eastAsia="Arial Unicode MS" w:hAnsi="Times New Roman" w:cs="Times New Roman"/>
          <w:color w:val="000000" w:themeColor="text1"/>
          <w:sz w:val="24"/>
          <w:szCs w:val="24"/>
          <w:lang w:bidi="en-US"/>
        </w:rPr>
        <w:t xml:space="preserve"> gjith</w:t>
      </w:r>
      <w:r w:rsidR="00132F3B" w:rsidRPr="00D4422F">
        <w:rPr>
          <w:rFonts w:ascii="Times New Roman" w:eastAsia="Arial Unicode MS" w:hAnsi="Times New Roman" w:cs="Times New Roman"/>
          <w:color w:val="000000" w:themeColor="text1"/>
          <w:sz w:val="24"/>
          <w:szCs w:val="24"/>
          <w:lang w:bidi="en-US"/>
        </w:rPr>
        <w:t>ë</w:t>
      </w:r>
      <w:r w:rsidR="00CF58A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emrat dhe mbiemrat;</w:t>
      </w: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w:t>
      </w:r>
      <w:r w:rsidR="00CF58A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vendi dhe data e plotë e lindjes;</w:t>
      </w: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w:t>
      </w:r>
      <w:r w:rsidR="00CF58A2" w:rsidRPr="00D4422F">
        <w:rPr>
          <w:rFonts w:ascii="Times New Roman" w:eastAsia="Arial Unicode MS" w:hAnsi="Times New Roman" w:cs="Times New Roman"/>
          <w:color w:val="000000" w:themeColor="text1"/>
          <w:sz w:val="24"/>
          <w:szCs w:val="24"/>
          <w:lang w:bidi="en-US"/>
        </w:rPr>
        <w:t xml:space="preserve"> </w:t>
      </w:r>
      <w:r w:rsidR="00644C9B" w:rsidRPr="00D4422F">
        <w:rPr>
          <w:rFonts w:ascii="Times New Roman" w:eastAsia="Arial Unicode MS" w:hAnsi="Times New Roman" w:cs="Times New Roman"/>
          <w:color w:val="000000" w:themeColor="text1"/>
          <w:sz w:val="24"/>
          <w:szCs w:val="24"/>
          <w:lang w:bidi="en-US"/>
        </w:rPr>
        <w:t>shtetësinë ose shtetësitë, ose, sipas rastit, statusin e personit pa shtetësi, statusin e refugjatit ose statusin e përfituesit të mbrojtjes plotësuese, si dhe numrin kombëtar të identif</w:t>
      </w:r>
      <w:r w:rsidR="00E628F1" w:rsidRPr="00D4422F">
        <w:rPr>
          <w:rFonts w:ascii="Times New Roman" w:eastAsia="Arial Unicode MS" w:hAnsi="Times New Roman" w:cs="Times New Roman"/>
          <w:color w:val="000000" w:themeColor="text1"/>
          <w:sz w:val="24"/>
          <w:szCs w:val="24"/>
          <w:lang w:bidi="en-US"/>
        </w:rPr>
        <w:t>ikimit, kur është e aplikueshme</w:t>
      </w:r>
      <w:r w:rsidRPr="00D4422F">
        <w:rPr>
          <w:rFonts w:ascii="Times New Roman" w:eastAsia="Arial Unicode MS" w:hAnsi="Times New Roman" w:cs="Times New Roman"/>
          <w:color w:val="000000" w:themeColor="text1"/>
          <w:sz w:val="24"/>
          <w:szCs w:val="24"/>
          <w:lang w:bidi="en-US"/>
        </w:rPr>
        <w:t>;</w:t>
      </w:r>
    </w:p>
    <w:p w:rsidR="00174F1D" w:rsidRPr="00D4422F" w:rsidRDefault="00FE1C5F"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iv)</w:t>
      </w:r>
      <w:r w:rsidR="00644C9B" w:rsidRPr="00D4422F">
        <w:rPr>
          <w:rFonts w:ascii="Times New Roman" w:eastAsia="Arial Unicode MS" w:hAnsi="Times New Roman" w:cs="Times New Roman"/>
          <w:color w:val="000000" w:themeColor="text1"/>
          <w:sz w:val="24"/>
          <w:szCs w:val="24"/>
          <w:lang w:bidi="en-US"/>
        </w:rPr>
        <w:t xml:space="preserve"> </w:t>
      </w:r>
      <w:r w:rsidR="00E628F1" w:rsidRPr="00D4422F">
        <w:rPr>
          <w:rFonts w:ascii="Times New Roman" w:eastAsia="Arial Unicode MS" w:hAnsi="Times New Roman" w:cs="Times New Roman"/>
          <w:color w:val="000000" w:themeColor="text1"/>
          <w:sz w:val="24"/>
          <w:szCs w:val="24"/>
          <w:lang w:bidi="en-US"/>
        </w:rPr>
        <w:t xml:space="preserve">vendbanimi </w:t>
      </w:r>
      <w:r w:rsidRPr="00D4422F">
        <w:rPr>
          <w:rFonts w:ascii="Times New Roman" w:eastAsia="Arial Unicode MS" w:hAnsi="Times New Roman" w:cs="Times New Roman"/>
          <w:color w:val="000000" w:themeColor="text1"/>
          <w:sz w:val="24"/>
          <w:szCs w:val="24"/>
          <w:lang w:bidi="en-US"/>
        </w:rPr>
        <w:t xml:space="preserve">i zakonshëm i qëndrimit ose, nëse nuk ka adresë të përhershme </w:t>
      </w:r>
      <w:r w:rsidR="003B4950" w:rsidRPr="00D4422F">
        <w:rPr>
          <w:rFonts w:ascii="Times New Roman" w:eastAsia="Arial Unicode MS" w:hAnsi="Times New Roman" w:cs="Times New Roman"/>
          <w:color w:val="000000" w:themeColor="text1"/>
          <w:sz w:val="24"/>
          <w:szCs w:val="24"/>
          <w:lang w:bidi="en-US"/>
        </w:rPr>
        <w:t>banimi, por q</w:t>
      </w:r>
      <w:r w:rsidR="00132F3B" w:rsidRPr="00D4422F">
        <w:rPr>
          <w:rFonts w:ascii="Times New Roman" w:eastAsia="Arial Unicode MS" w:hAnsi="Times New Roman" w:cs="Times New Roman"/>
          <w:color w:val="000000" w:themeColor="text1"/>
          <w:sz w:val="24"/>
          <w:szCs w:val="24"/>
          <w:lang w:bidi="en-US"/>
        </w:rPr>
        <w:t>ë</w:t>
      </w:r>
      <w:r w:rsidR="003B4950" w:rsidRPr="00D4422F">
        <w:rPr>
          <w:rFonts w:ascii="Times New Roman" w:eastAsia="Arial Unicode MS" w:hAnsi="Times New Roman" w:cs="Times New Roman"/>
          <w:color w:val="000000" w:themeColor="text1"/>
          <w:sz w:val="24"/>
          <w:szCs w:val="24"/>
          <w:lang w:bidi="en-US"/>
        </w:rPr>
        <w:t>ndron ligj</w:t>
      </w:r>
      <w:r w:rsidR="00132F3B" w:rsidRPr="00D4422F">
        <w:rPr>
          <w:rFonts w:ascii="Times New Roman" w:eastAsia="Arial Unicode MS" w:hAnsi="Times New Roman" w:cs="Times New Roman"/>
          <w:color w:val="000000" w:themeColor="text1"/>
          <w:sz w:val="24"/>
          <w:szCs w:val="24"/>
          <w:lang w:bidi="en-US"/>
        </w:rPr>
        <w:t>ë</w:t>
      </w:r>
      <w:r w:rsidR="003B4950" w:rsidRPr="00D4422F">
        <w:rPr>
          <w:rFonts w:ascii="Times New Roman" w:eastAsia="Arial Unicode MS" w:hAnsi="Times New Roman" w:cs="Times New Roman"/>
          <w:color w:val="000000" w:themeColor="text1"/>
          <w:sz w:val="24"/>
          <w:szCs w:val="24"/>
          <w:lang w:bidi="en-US"/>
        </w:rPr>
        <w:t xml:space="preserve">risht </w:t>
      </w:r>
      <w:r w:rsidRPr="00D4422F">
        <w:rPr>
          <w:rFonts w:ascii="Times New Roman" w:eastAsia="Arial Unicode MS" w:hAnsi="Times New Roman" w:cs="Times New Roman"/>
          <w:color w:val="000000" w:themeColor="text1"/>
          <w:sz w:val="24"/>
          <w:szCs w:val="24"/>
          <w:lang w:bidi="en-US"/>
        </w:rPr>
        <w:t xml:space="preserve">në </w:t>
      </w:r>
      <w:r w:rsidR="00E628F1" w:rsidRPr="00D4422F">
        <w:rPr>
          <w:rFonts w:ascii="Times New Roman" w:eastAsia="Arial Unicode MS" w:hAnsi="Times New Roman" w:cs="Times New Roman"/>
          <w:color w:val="000000" w:themeColor="text1"/>
          <w:sz w:val="24"/>
          <w:szCs w:val="24"/>
          <w:lang w:bidi="en-US"/>
        </w:rPr>
        <w:t>Shqip</w:t>
      </w:r>
      <w:r w:rsidR="00132F3B" w:rsidRPr="00D4422F">
        <w:rPr>
          <w:rFonts w:ascii="Times New Roman" w:eastAsia="Arial Unicode MS" w:hAnsi="Times New Roman" w:cs="Times New Roman"/>
          <w:color w:val="000000" w:themeColor="text1"/>
          <w:sz w:val="24"/>
          <w:szCs w:val="24"/>
          <w:lang w:bidi="en-US"/>
        </w:rPr>
        <w:t>ë</w:t>
      </w:r>
      <w:r w:rsidR="00E628F1" w:rsidRPr="00D4422F">
        <w:rPr>
          <w:rFonts w:ascii="Times New Roman" w:eastAsia="Arial Unicode MS" w:hAnsi="Times New Roman" w:cs="Times New Roman"/>
          <w:color w:val="000000" w:themeColor="text1"/>
          <w:sz w:val="24"/>
          <w:szCs w:val="24"/>
          <w:lang w:bidi="en-US"/>
        </w:rPr>
        <w:t xml:space="preserve">ri, </w:t>
      </w:r>
      <w:r w:rsidR="003B4950" w:rsidRPr="00D4422F">
        <w:rPr>
          <w:rFonts w:ascii="Times New Roman" w:eastAsia="Arial Unicode MS" w:hAnsi="Times New Roman" w:cs="Times New Roman"/>
          <w:color w:val="000000" w:themeColor="text1"/>
          <w:sz w:val="24"/>
          <w:szCs w:val="24"/>
          <w:lang w:bidi="en-US"/>
        </w:rPr>
        <w:t>adres</w:t>
      </w:r>
      <w:r w:rsidR="00132F3B" w:rsidRPr="00D4422F">
        <w:rPr>
          <w:rFonts w:ascii="Times New Roman" w:eastAsia="Arial Unicode MS" w:hAnsi="Times New Roman" w:cs="Times New Roman"/>
          <w:color w:val="000000" w:themeColor="text1"/>
          <w:sz w:val="24"/>
          <w:szCs w:val="24"/>
          <w:lang w:bidi="en-US"/>
        </w:rPr>
        <w:t>ë</w:t>
      </w:r>
      <w:r w:rsidR="003B4950" w:rsidRPr="00D4422F">
        <w:rPr>
          <w:rFonts w:ascii="Times New Roman" w:eastAsia="Arial Unicode MS" w:hAnsi="Times New Roman" w:cs="Times New Roman"/>
          <w:color w:val="000000" w:themeColor="text1"/>
          <w:sz w:val="24"/>
          <w:szCs w:val="24"/>
          <w:lang w:bidi="en-US"/>
        </w:rPr>
        <w:t>n</w:t>
      </w:r>
      <w:r w:rsidRPr="00D4422F">
        <w:rPr>
          <w:rFonts w:ascii="Times New Roman" w:eastAsia="Arial Unicode MS" w:hAnsi="Times New Roman" w:cs="Times New Roman"/>
          <w:color w:val="000000" w:themeColor="text1"/>
          <w:sz w:val="24"/>
          <w:szCs w:val="24"/>
          <w:lang w:bidi="en-US"/>
        </w:rPr>
        <w:t xml:space="preserve"> postare në të cilën personi fizik mund të kontaktohet dhe, kur është </w:t>
      </w:r>
      <w:r w:rsidR="003B4950" w:rsidRPr="00D4422F">
        <w:rPr>
          <w:rFonts w:ascii="Times New Roman" w:eastAsia="Arial Unicode MS" w:hAnsi="Times New Roman" w:cs="Times New Roman"/>
          <w:color w:val="000000" w:themeColor="text1"/>
          <w:sz w:val="24"/>
          <w:szCs w:val="24"/>
          <w:lang w:bidi="en-US"/>
        </w:rPr>
        <w:t>i disponuesh</w:t>
      </w:r>
      <w:r w:rsidR="00132F3B" w:rsidRPr="00D4422F">
        <w:rPr>
          <w:rFonts w:ascii="Times New Roman" w:eastAsia="Arial Unicode MS" w:hAnsi="Times New Roman" w:cs="Times New Roman"/>
          <w:color w:val="000000" w:themeColor="text1"/>
          <w:sz w:val="24"/>
          <w:szCs w:val="24"/>
          <w:lang w:bidi="en-US"/>
        </w:rPr>
        <w:t>ë</w:t>
      </w:r>
      <w:r w:rsidR="003B4950" w:rsidRPr="00D4422F">
        <w:rPr>
          <w:rFonts w:ascii="Times New Roman" w:eastAsia="Arial Unicode MS" w:hAnsi="Times New Roman" w:cs="Times New Roman"/>
          <w:color w:val="000000" w:themeColor="text1"/>
          <w:sz w:val="24"/>
          <w:szCs w:val="24"/>
          <w:lang w:bidi="en-US"/>
        </w:rPr>
        <w:t>m,</w:t>
      </w:r>
      <w:r w:rsidRPr="00D4422F">
        <w:rPr>
          <w:rFonts w:ascii="Times New Roman" w:eastAsia="Arial Unicode MS" w:hAnsi="Times New Roman" w:cs="Times New Roman"/>
          <w:color w:val="000000" w:themeColor="text1"/>
          <w:sz w:val="24"/>
          <w:szCs w:val="24"/>
          <w:lang w:bidi="en-US"/>
        </w:rPr>
        <w:t xml:space="preserve"> numri i identifikimit tatimor;</w:t>
      </w:r>
    </w:p>
    <w:p w:rsidR="00174F1D" w:rsidRPr="00D4422F" w:rsidRDefault="0016569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 një person juridik:</w:t>
      </w:r>
    </w:p>
    <w:p w:rsidR="00174F1D" w:rsidRPr="00D4422F" w:rsidRDefault="0016569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forma ligjore dhe emri i personit juridik;</w:t>
      </w:r>
    </w:p>
    <w:p w:rsidR="00174F1D" w:rsidRPr="00D4422F" w:rsidRDefault="0016569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w:t>
      </w:r>
      <w:r w:rsidR="003B4950" w:rsidRPr="00D4422F">
        <w:rPr>
          <w:rFonts w:ascii="Times New Roman" w:eastAsia="Arial Unicode MS" w:hAnsi="Times New Roman" w:cs="Times New Roman"/>
          <w:color w:val="000000" w:themeColor="text1"/>
          <w:sz w:val="24"/>
          <w:szCs w:val="24"/>
          <w:lang w:bidi="en-US"/>
        </w:rPr>
        <w:t xml:space="preserve"> </w:t>
      </w:r>
      <w:r w:rsidR="00FF6B5D" w:rsidRPr="00D4422F">
        <w:rPr>
          <w:rFonts w:ascii="Times New Roman" w:eastAsia="Arial Unicode MS" w:hAnsi="Times New Roman" w:cs="Times New Roman"/>
          <w:color w:val="000000" w:themeColor="text1"/>
          <w:sz w:val="24"/>
          <w:szCs w:val="24"/>
          <w:lang w:bidi="en-US"/>
        </w:rPr>
        <w:t>adresën e selisë së regjistruar ose zyrtare dhe, nëse është e ndryshme, adresën e vendit kryesor të ushtrimit të veprimtarisë, si dhe shtetin në të cilin është krijuar;</w:t>
      </w:r>
    </w:p>
    <w:p w:rsidR="00174F1D" w:rsidRPr="00D4422F" w:rsidRDefault="0016569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w:t>
      </w:r>
      <w:r w:rsidR="00132F3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emrat e përfaqësuesve ligjorë të personit juridik, si dhe, kur është i disponueshëm, numri i regjistrimit, </w:t>
      </w:r>
      <w:r w:rsidR="00BE7D44" w:rsidRPr="00D4422F">
        <w:rPr>
          <w:rFonts w:ascii="Times New Roman" w:eastAsia="Arial Unicode MS" w:hAnsi="Times New Roman" w:cs="Times New Roman"/>
          <w:color w:val="000000" w:themeColor="text1"/>
          <w:sz w:val="24"/>
          <w:szCs w:val="24"/>
          <w:lang w:bidi="en-US"/>
        </w:rPr>
        <w:t>numrin e identifikimit tatimor dhe identifikuesin e personit juridik</w:t>
      </w:r>
      <w:r w:rsidRPr="00D4422F">
        <w:rPr>
          <w:rFonts w:ascii="Times New Roman" w:eastAsia="Arial Unicode MS" w:hAnsi="Times New Roman" w:cs="Times New Roman"/>
          <w:color w:val="000000" w:themeColor="text1"/>
          <w:sz w:val="24"/>
          <w:szCs w:val="24"/>
          <w:lang w:bidi="en-US"/>
        </w:rPr>
        <w:t>;</w:t>
      </w:r>
    </w:p>
    <w:p w:rsidR="00174F1D" w:rsidRPr="00D4422F" w:rsidRDefault="0016569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iv)</w:t>
      </w:r>
      <w:r w:rsidR="00FF6B5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emrat e personave që </w:t>
      </w:r>
      <w:r w:rsidR="006D6687" w:rsidRPr="00D4422F">
        <w:rPr>
          <w:rFonts w:ascii="Times New Roman" w:eastAsia="Arial Unicode MS" w:hAnsi="Times New Roman" w:cs="Times New Roman"/>
          <w:color w:val="000000" w:themeColor="text1"/>
          <w:sz w:val="24"/>
          <w:szCs w:val="24"/>
          <w:lang w:bidi="en-US"/>
        </w:rPr>
        <w:t>mbajn</w:t>
      </w:r>
      <w:r w:rsidR="00A76CC2" w:rsidRPr="00D4422F">
        <w:rPr>
          <w:rFonts w:ascii="Times New Roman" w:eastAsia="Arial Unicode MS" w:hAnsi="Times New Roman" w:cs="Times New Roman"/>
          <w:color w:val="000000" w:themeColor="text1"/>
          <w:sz w:val="24"/>
          <w:szCs w:val="24"/>
          <w:lang w:bidi="en-US"/>
        </w:rPr>
        <w:t>ë</w:t>
      </w:r>
      <w:r w:rsidR="006D668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ak</w:t>
      </w:r>
      <w:r w:rsidR="00D8121B" w:rsidRPr="00D4422F">
        <w:rPr>
          <w:rFonts w:ascii="Times New Roman" w:eastAsia="Arial Unicode MS" w:hAnsi="Times New Roman" w:cs="Times New Roman"/>
          <w:color w:val="000000" w:themeColor="text1"/>
          <w:sz w:val="24"/>
          <w:szCs w:val="24"/>
          <w:lang w:bidi="en-US"/>
        </w:rPr>
        <w:t xml:space="preserve">sione </w:t>
      </w:r>
      <w:r w:rsidR="00D8121B" w:rsidRPr="00D4422F">
        <w:rPr>
          <w:rFonts w:ascii="Times New Roman" w:hAnsi="Times New Roman" w:cs="Times New Roman"/>
          <w:color w:val="000000" w:themeColor="text1"/>
          <w:sz w:val="24"/>
          <w:szCs w:val="24"/>
        </w:rPr>
        <w:t xml:space="preserve">ose </w:t>
      </w:r>
      <w:r w:rsidR="001725D9" w:rsidRPr="00D4422F">
        <w:rPr>
          <w:rFonts w:ascii="Times New Roman" w:hAnsi="Times New Roman" w:cs="Times New Roman"/>
          <w:color w:val="000000" w:themeColor="text1"/>
          <w:sz w:val="24"/>
          <w:szCs w:val="24"/>
        </w:rPr>
        <w:t>mbajn</w:t>
      </w:r>
      <w:r w:rsidR="00A76CC2" w:rsidRPr="00D4422F">
        <w:rPr>
          <w:rFonts w:ascii="Times New Roman" w:hAnsi="Times New Roman" w:cs="Times New Roman"/>
          <w:color w:val="000000" w:themeColor="text1"/>
          <w:sz w:val="24"/>
          <w:szCs w:val="24"/>
        </w:rPr>
        <w:t>ë</w:t>
      </w:r>
      <w:r w:rsidR="007D0576" w:rsidRPr="00D4422F">
        <w:rPr>
          <w:rFonts w:ascii="Times New Roman" w:hAnsi="Times New Roman" w:cs="Times New Roman"/>
          <w:color w:val="000000" w:themeColor="text1"/>
          <w:sz w:val="24"/>
          <w:szCs w:val="24"/>
        </w:rPr>
        <w:t xml:space="preserve"> pozicionin e </w:t>
      </w:r>
      <w:r w:rsidR="001725D9" w:rsidRPr="00D4422F">
        <w:rPr>
          <w:rFonts w:ascii="Times New Roman" w:hAnsi="Times New Roman" w:cs="Times New Roman"/>
          <w:color w:val="000000" w:themeColor="text1"/>
          <w:sz w:val="24"/>
          <w:szCs w:val="24"/>
        </w:rPr>
        <w:t xml:space="preserve">drejtorit në cilësinë e personit </w:t>
      </w:r>
      <w:r w:rsidR="00D8121B" w:rsidRPr="00D4422F">
        <w:rPr>
          <w:rFonts w:ascii="Times New Roman" w:hAnsi="Times New Roman" w:cs="Times New Roman"/>
          <w:color w:val="000000" w:themeColor="text1"/>
          <w:sz w:val="24"/>
          <w:szCs w:val="24"/>
        </w:rPr>
        <w:t>të emëruar (nominee)</w:t>
      </w:r>
      <w:r w:rsidRPr="00D4422F">
        <w:rPr>
          <w:rFonts w:ascii="Times New Roman" w:eastAsia="Arial Unicode MS" w:hAnsi="Times New Roman" w:cs="Times New Roman"/>
          <w:color w:val="000000" w:themeColor="text1"/>
          <w:sz w:val="24"/>
          <w:szCs w:val="24"/>
          <w:lang w:bidi="en-US"/>
        </w:rPr>
        <w:t xml:space="preserve">, </w:t>
      </w:r>
      <w:r w:rsidR="00CE7A65" w:rsidRPr="00D4422F">
        <w:rPr>
          <w:rFonts w:ascii="Times New Roman" w:hAnsi="Times New Roman" w:cs="Times New Roman"/>
          <w:color w:val="000000" w:themeColor="text1"/>
          <w:sz w:val="24"/>
          <w:szCs w:val="24"/>
        </w:rPr>
        <w:t xml:space="preserve">duke përfshirë përcaktimin e </w:t>
      </w:r>
      <w:r w:rsidR="007D0576" w:rsidRPr="00D4422F">
        <w:rPr>
          <w:rFonts w:ascii="Times New Roman" w:hAnsi="Times New Roman" w:cs="Times New Roman"/>
          <w:color w:val="000000" w:themeColor="text1"/>
          <w:sz w:val="24"/>
          <w:szCs w:val="24"/>
        </w:rPr>
        <w:t>cil</w:t>
      </w:r>
      <w:r w:rsidR="00A76CC2" w:rsidRPr="00D4422F">
        <w:rPr>
          <w:rFonts w:ascii="Times New Roman" w:hAnsi="Times New Roman" w:cs="Times New Roman"/>
          <w:color w:val="000000" w:themeColor="text1"/>
          <w:sz w:val="24"/>
          <w:szCs w:val="24"/>
        </w:rPr>
        <w:t>ë</w:t>
      </w:r>
      <w:r w:rsidR="007D0576" w:rsidRPr="00D4422F">
        <w:rPr>
          <w:rFonts w:ascii="Times New Roman" w:hAnsi="Times New Roman" w:cs="Times New Roman"/>
          <w:color w:val="000000" w:themeColor="text1"/>
          <w:sz w:val="24"/>
          <w:szCs w:val="24"/>
        </w:rPr>
        <w:t>sis</w:t>
      </w:r>
      <w:r w:rsidR="00A76CC2" w:rsidRPr="00D4422F">
        <w:rPr>
          <w:rFonts w:ascii="Times New Roman" w:hAnsi="Times New Roman" w:cs="Times New Roman"/>
          <w:color w:val="000000" w:themeColor="text1"/>
          <w:sz w:val="24"/>
          <w:szCs w:val="24"/>
        </w:rPr>
        <w:t>ë</w:t>
      </w:r>
      <w:r w:rsidR="00CE7A65" w:rsidRPr="00D4422F">
        <w:rPr>
          <w:rFonts w:ascii="Times New Roman" w:hAnsi="Times New Roman" w:cs="Times New Roman"/>
          <w:color w:val="000000" w:themeColor="text1"/>
          <w:sz w:val="24"/>
          <w:szCs w:val="24"/>
        </w:rPr>
        <w:t xml:space="preserve"> të tyre si aksionarë </w:t>
      </w:r>
      <w:r w:rsidR="007D0576" w:rsidRPr="00D4422F">
        <w:rPr>
          <w:rFonts w:ascii="Times New Roman" w:eastAsia="Arial Unicode MS" w:hAnsi="Times New Roman" w:cs="Times New Roman"/>
          <w:color w:val="000000" w:themeColor="text1"/>
          <w:sz w:val="24"/>
          <w:szCs w:val="24"/>
          <w:lang w:bidi="en-US"/>
        </w:rPr>
        <w:t>ose drejtorë të emëruar;</w:t>
      </w:r>
    </w:p>
    <w:p w:rsidR="00174F1D" w:rsidRPr="00D4422F" w:rsidRDefault="00687A2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për një kujdestar të një trusti të posaçëm ose për një person që mban një pozicion të barasvlershëm në një organizim ligjor të ngjashëm:</w:t>
      </w:r>
    </w:p>
    <w:p w:rsidR="00174F1D" w:rsidRPr="00D4422F" w:rsidRDefault="00687A2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informacion bazë mbi organizimin ligjor; megjithatë, për sa u përket pasurive të zotëruara nga organizimi ligjor ose të administruara nëpërmjet tij, identifikohen vetëm pasuritë që do të administrohen në kontekstin e marrëdhënies së biznesit ose të transaksionit rastësor;</w:t>
      </w:r>
    </w:p>
    <w:p w:rsidR="00174F1D" w:rsidRPr="00D4422F" w:rsidRDefault="00687A2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adresa e vendbanimit të </w:t>
      </w:r>
      <w:r w:rsidR="00A5172B" w:rsidRPr="00D4422F">
        <w:rPr>
          <w:rFonts w:ascii="Times New Roman" w:eastAsia="Arial Unicode MS" w:hAnsi="Times New Roman" w:cs="Times New Roman"/>
          <w:color w:val="000000" w:themeColor="text1"/>
          <w:sz w:val="24"/>
          <w:szCs w:val="24"/>
          <w:lang w:bidi="en-US"/>
        </w:rPr>
        <w:t>kujdestar</w:t>
      </w:r>
      <w:r w:rsidR="00A76CC2" w:rsidRPr="00D4422F">
        <w:rPr>
          <w:rFonts w:ascii="Times New Roman" w:eastAsia="Arial Unicode MS" w:hAnsi="Times New Roman" w:cs="Times New Roman"/>
          <w:color w:val="000000" w:themeColor="text1"/>
          <w:sz w:val="24"/>
          <w:szCs w:val="24"/>
          <w:lang w:bidi="en-US"/>
        </w:rPr>
        <w:t>ë</w:t>
      </w:r>
      <w:r w:rsidR="00A5172B" w:rsidRPr="00D4422F">
        <w:rPr>
          <w:rFonts w:ascii="Times New Roman" w:eastAsia="Arial Unicode MS" w:hAnsi="Times New Roman" w:cs="Times New Roman"/>
          <w:color w:val="000000" w:themeColor="text1"/>
          <w:sz w:val="24"/>
          <w:szCs w:val="24"/>
          <w:lang w:bidi="en-US"/>
        </w:rPr>
        <w:t>ve</w:t>
      </w:r>
      <w:r w:rsidRPr="00D4422F">
        <w:rPr>
          <w:rFonts w:ascii="Times New Roman" w:eastAsia="Arial Unicode MS" w:hAnsi="Times New Roman" w:cs="Times New Roman"/>
          <w:color w:val="000000" w:themeColor="text1"/>
          <w:sz w:val="24"/>
          <w:szCs w:val="24"/>
          <w:lang w:bidi="en-US"/>
        </w:rPr>
        <w:t xml:space="preserve"> ose personave që mbajnë një pozicion të barasvlershëm në një </w:t>
      </w:r>
      <w:r w:rsidR="00A5172B" w:rsidRPr="00D4422F">
        <w:rPr>
          <w:rFonts w:ascii="Times New Roman" w:eastAsia="Arial Unicode MS" w:hAnsi="Times New Roman" w:cs="Times New Roman"/>
          <w:color w:val="000000" w:themeColor="text1"/>
          <w:sz w:val="24"/>
          <w:szCs w:val="24"/>
          <w:lang w:bidi="en-US"/>
        </w:rPr>
        <w:t>organizim ligjor të ngjash</w:t>
      </w:r>
      <w:r w:rsidR="00A76CC2" w:rsidRPr="00D4422F">
        <w:rPr>
          <w:rFonts w:ascii="Times New Roman" w:eastAsia="Arial Unicode MS" w:hAnsi="Times New Roman" w:cs="Times New Roman"/>
          <w:color w:val="000000" w:themeColor="text1"/>
          <w:sz w:val="24"/>
          <w:szCs w:val="24"/>
          <w:lang w:bidi="en-US"/>
        </w:rPr>
        <w:t>ë</w:t>
      </w:r>
      <w:r w:rsidR="00A5172B" w:rsidRPr="00D4422F">
        <w:rPr>
          <w:rFonts w:ascii="Times New Roman" w:eastAsia="Arial Unicode MS" w:hAnsi="Times New Roman" w:cs="Times New Roman"/>
          <w:color w:val="000000" w:themeColor="text1"/>
          <w:sz w:val="24"/>
          <w:szCs w:val="24"/>
          <w:lang w:bidi="en-US"/>
        </w:rPr>
        <w:t xml:space="preserve">m </w:t>
      </w:r>
      <w:r w:rsidRPr="00D4422F">
        <w:rPr>
          <w:rFonts w:ascii="Times New Roman" w:eastAsia="Arial Unicode MS" w:hAnsi="Times New Roman" w:cs="Times New Roman"/>
          <w:color w:val="000000" w:themeColor="text1"/>
          <w:sz w:val="24"/>
          <w:szCs w:val="24"/>
          <w:lang w:bidi="en-US"/>
        </w:rPr>
        <w:t xml:space="preserve">dhe, nëse është i ndryshëm, </w:t>
      </w:r>
      <w:r w:rsidR="00D436BE" w:rsidRPr="00D4422F">
        <w:rPr>
          <w:rFonts w:ascii="Times New Roman" w:eastAsia="Arial Unicode MS" w:hAnsi="Times New Roman" w:cs="Times New Roman"/>
          <w:color w:val="000000" w:themeColor="text1"/>
          <w:sz w:val="24"/>
          <w:szCs w:val="24"/>
          <w:lang w:bidi="en-US"/>
        </w:rPr>
        <w:t xml:space="preserve">adresa e </w:t>
      </w:r>
      <w:r w:rsidRPr="00D4422F">
        <w:rPr>
          <w:rFonts w:ascii="Times New Roman" w:eastAsia="Arial Unicode MS" w:hAnsi="Times New Roman" w:cs="Times New Roman"/>
          <w:color w:val="000000" w:themeColor="text1"/>
          <w:sz w:val="24"/>
          <w:szCs w:val="24"/>
          <w:lang w:bidi="en-US"/>
        </w:rPr>
        <w:t>vendi</w:t>
      </w:r>
      <w:r w:rsidR="00D436BE"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nga ku trusti i </w:t>
      </w:r>
      <w:r w:rsidR="00904D83" w:rsidRPr="00D4422F">
        <w:rPr>
          <w:rFonts w:ascii="Times New Roman" w:eastAsia="Arial Unicode MS" w:hAnsi="Times New Roman" w:cs="Times New Roman"/>
          <w:color w:val="000000" w:themeColor="text1"/>
          <w:sz w:val="24"/>
          <w:szCs w:val="24"/>
          <w:lang w:bidi="en-US"/>
        </w:rPr>
        <w:t>posaç</w:t>
      </w:r>
      <w:r w:rsidR="00A76CC2" w:rsidRPr="00D4422F">
        <w:rPr>
          <w:rFonts w:ascii="Times New Roman" w:eastAsia="Arial Unicode MS" w:hAnsi="Times New Roman" w:cs="Times New Roman"/>
          <w:color w:val="000000" w:themeColor="text1"/>
          <w:sz w:val="24"/>
          <w:szCs w:val="24"/>
          <w:lang w:bidi="en-US"/>
        </w:rPr>
        <w:t>ë</w:t>
      </w:r>
      <w:r w:rsidR="00904D83" w:rsidRPr="00D4422F">
        <w:rPr>
          <w:rFonts w:ascii="Times New Roman" w:eastAsia="Arial Unicode MS" w:hAnsi="Times New Roman" w:cs="Times New Roman"/>
          <w:color w:val="000000" w:themeColor="text1"/>
          <w:sz w:val="24"/>
          <w:szCs w:val="24"/>
          <w:lang w:bidi="en-US"/>
        </w:rPr>
        <w:t>m</w:t>
      </w:r>
      <w:r w:rsidRPr="00D4422F">
        <w:rPr>
          <w:rFonts w:ascii="Times New Roman" w:eastAsia="Arial Unicode MS" w:hAnsi="Times New Roman" w:cs="Times New Roman"/>
          <w:color w:val="000000" w:themeColor="text1"/>
          <w:sz w:val="24"/>
          <w:szCs w:val="24"/>
          <w:lang w:bidi="en-US"/>
        </w:rPr>
        <w:t xml:space="preserve"> ose </w:t>
      </w:r>
      <w:r w:rsidR="00904D83" w:rsidRPr="00D4422F">
        <w:rPr>
          <w:rFonts w:ascii="Times New Roman" w:eastAsia="Arial Unicode MS" w:hAnsi="Times New Roman" w:cs="Times New Roman"/>
          <w:color w:val="000000" w:themeColor="text1"/>
          <w:sz w:val="24"/>
          <w:szCs w:val="24"/>
          <w:lang w:bidi="en-US"/>
        </w:rPr>
        <w:t>organizimi ligjor i ngjash</w:t>
      </w:r>
      <w:r w:rsidR="00A76CC2" w:rsidRPr="00D4422F">
        <w:rPr>
          <w:rFonts w:ascii="Times New Roman" w:eastAsia="Arial Unicode MS" w:hAnsi="Times New Roman" w:cs="Times New Roman"/>
          <w:color w:val="000000" w:themeColor="text1"/>
          <w:sz w:val="24"/>
          <w:szCs w:val="24"/>
          <w:lang w:bidi="en-US"/>
        </w:rPr>
        <w:t>ë</w:t>
      </w:r>
      <w:r w:rsidR="00904D83" w:rsidRPr="00D4422F">
        <w:rPr>
          <w:rFonts w:ascii="Times New Roman" w:eastAsia="Arial Unicode MS" w:hAnsi="Times New Roman" w:cs="Times New Roman"/>
          <w:color w:val="000000" w:themeColor="text1"/>
          <w:sz w:val="24"/>
          <w:szCs w:val="24"/>
          <w:lang w:bidi="en-US"/>
        </w:rPr>
        <w:t xml:space="preserve">m </w:t>
      </w:r>
      <w:r w:rsidRPr="00D4422F">
        <w:rPr>
          <w:rFonts w:ascii="Times New Roman" w:eastAsia="Arial Unicode MS" w:hAnsi="Times New Roman" w:cs="Times New Roman"/>
          <w:color w:val="000000" w:themeColor="text1"/>
          <w:sz w:val="24"/>
          <w:szCs w:val="24"/>
          <w:lang w:bidi="en-US"/>
        </w:rPr>
        <w:t xml:space="preserve">administrohet, </w:t>
      </w:r>
      <w:r w:rsidR="00D436BE" w:rsidRPr="00D4422F">
        <w:rPr>
          <w:rFonts w:ascii="Times New Roman" w:eastAsia="Arial Unicode MS" w:hAnsi="Times New Roman" w:cs="Times New Roman"/>
          <w:color w:val="000000" w:themeColor="text1"/>
          <w:sz w:val="24"/>
          <w:szCs w:val="24"/>
          <w:lang w:bidi="en-US"/>
        </w:rPr>
        <w:t>aktin q</w:t>
      </w:r>
      <w:r w:rsidR="00A76CC2" w:rsidRPr="00D4422F">
        <w:rPr>
          <w:rFonts w:ascii="Times New Roman" w:eastAsia="Arial Unicode MS" w:hAnsi="Times New Roman" w:cs="Times New Roman"/>
          <w:color w:val="000000" w:themeColor="text1"/>
          <w:sz w:val="24"/>
          <w:szCs w:val="24"/>
          <w:lang w:bidi="en-US"/>
        </w:rPr>
        <w:t>ë</w:t>
      </w:r>
      <w:r w:rsidR="00D436BE" w:rsidRPr="00D4422F">
        <w:rPr>
          <w:rFonts w:ascii="Times New Roman" w:eastAsia="Arial Unicode MS" w:hAnsi="Times New Roman" w:cs="Times New Roman"/>
          <w:color w:val="000000" w:themeColor="text1"/>
          <w:sz w:val="24"/>
          <w:szCs w:val="24"/>
          <w:lang w:bidi="en-US"/>
        </w:rPr>
        <w:t xml:space="preserve"> p</w:t>
      </w:r>
      <w:r w:rsidR="00A76CC2" w:rsidRPr="00D4422F">
        <w:rPr>
          <w:rFonts w:ascii="Times New Roman" w:eastAsia="Arial Unicode MS" w:hAnsi="Times New Roman" w:cs="Times New Roman"/>
          <w:color w:val="000000" w:themeColor="text1"/>
          <w:sz w:val="24"/>
          <w:szCs w:val="24"/>
          <w:lang w:bidi="en-US"/>
        </w:rPr>
        <w:t>ë</w:t>
      </w:r>
      <w:r w:rsidR="00D436BE" w:rsidRPr="00D4422F">
        <w:rPr>
          <w:rFonts w:ascii="Times New Roman" w:eastAsia="Arial Unicode MS" w:hAnsi="Times New Roman" w:cs="Times New Roman"/>
          <w:color w:val="000000" w:themeColor="text1"/>
          <w:sz w:val="24"/>
          <w:szCs w:val="24"/>
          <w:lang w:bidi="en-US"/>
        </w:rPr>
        <w:t>rcakto</w:t>
      </w:r>
      <w:r w:rsidR="009939C2" w:rsidRPr="00D4422F">
        <w:rPr>
          <w:rFonts w:ascii="Times New Roman" w:eastAsia="Arial Unicode MS" w:hAnsi="Times New Roman" w:cs="Times New Roman"/>
          <w:color w:val="000000" w:themeColor="text1"/>
          <w:sz w:val="24"/>
          <w:szCs w:val="24"/>
          <w:lang w:bidi="en-US"/>
        </w:rPr>
        <w:t xml:space="preserve">n </w:t>
      </w:r>
      <w:r w:rsidR="00D436BE" w:rsidRPr="00D4422F">
        <w:rPr>
          <w:rFonts w:ascii="Times New Roman" w:eastAsia="Arial Unicode MS" w:hAnsi="Times New Roman" w:cs="Times New Roman"/>
          <w:color w:val="000000" w:themeColor="text1"/>
          <w:sz w:val="24"/>
          <w:szCs w:val="24"/>
          <w:lang w:bidi="en-US"/>
        </w:rPr>
        <w:t>dhe rregullo</w:t>
      </w:r>
      <w:r w:rsidR="009939C2" w:rsidRPr="00D4422F">
        <w:rPr>
          <w:rFonts w:ascii="Times New Roman" w:eastAsia="Arial Unicode MS" w:hAnsi="Times New Roman" w:cs="Times New Roman"/>
          <w:color w:val="000000" w:themeColor="text1"/>
          <w:sz w:val="24"/>
          <w:szCs w:val="24"/>
          <w:lang w:bidi="en-US"/>
        </w:rPr>
        <w:t>n</w:t>
      </w:r>
      <w:r w:rsidR="00D436BE" w:rsidRPr="00D4422F">
        <w:rPr>
          <w:rFonts w:ascii="Times New Roman" w:eastAsia="Arial Unicode MS" w:hAnsi="Times New Roman" w:cs="Times New Roman"/>
          <w:color w:val="000000" w:themeColor="text1"/>
          <w:sz w:val="24"/>
          <w:szCs w:val="24"/>
          <w:lang w:bidi="en-US"/>
        </w:rPr>
        <w:t xml:space="preserve"> funksionimin e </w:t>
      </w:r>
      <w:r w:rsidR="00904D83" w:rsidRPr="00D4422F">
        <w:rPr>
          <w:rFonts w:ascii="Times New Roman" w:eastAsia="Arial Unicode MS" w:hAnsi="Times New Roman" w:cs="Times New Roman"/>
          <w:color w:val="000000" w:themeColor="text1"/>
          <w:sz w:val="24"/>
          <w:szCs w:val="24"/>
          <w:lang w:bidi="en-US"/>
        </w:rPr>
        <w:t>organizim</w:t>
      </w:r>
      <w:r w:rsidR="00D436BE" w:rsidRPr="00D4422F">
        <w:rPr>
          <w:rFonts w:ascii="Times New Roman" w:eastAsia="Arial Unicode MS" w:hAnsi="Times New Roman" w:cs="Times New Roman"/>
          <w:color w:val="000000" w:themeColor="text1"/>
          <w:sz w:val="24"/>
          <w:szCs w:val="24"/>
          <w:lang w:bidi="en-US"/>
        </w:rPr>
        <w:t>it</w:t>
      </w:r>
      <w:r w:rsidR="00904D83" w:rsidRPr="00D4422F">
        <w:rPr>
          <w:rFonts w:ascii="Times New Roman" w:eastAsia="Arial Unicode MS" w:hAnsi="Times New Roman" w:cs="Times New Roman"/>
          <w:color w:val="000000" w:themeColor="text1"/>
          <w:sz w:val="24"/>
          <w:szCs w:val="24"/>
          <w:lang w:bidi="en-US"/>
        </w:rPr>
        <w:t xml:space="preserve"> ligjor, si dhe, kur disponohet, numrin e identifikimit tatimor dhe identifikuesin e personit juridik</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 për </w:t>
      </w:r>
      <w:r w:rsidR="002C3C2A" w:rsidRPr="00D4422F">
        <w:rPr>
          <w:rFonts w:ascii="Times New Roman" w:eastAsia="Arial Unicode MS" w:hAnsi="Times New Roman" w:cs="Times New Roman"/>
          <w:color w:val="000000" w:themeColor="text1"/>
          <w:sz w:val="24"/>
          <w:szCs w:val="24"/>
          <w:lang w:bidi="en-US"/>
        </w:rPr>
        <w:t xml:space="preserve">format e </w:t>
      </w:r>
      <w:r w:rsidRPr="00D4422F">
        <w:rPr>
          <w:rFonts w:ascii="Times New Roman" w:eastAsia="Arial Unicode MS" w:hAnsi="Times New Roman" w:cs="Times New Roman"/>
          <w:color w:val="000000" w:themeColor="text1"/>
          <w:sz w:val="24"/>
          <w:szCs w:val="24"/>
          <w:lang w:bidi="en-US"/>
        </w:rPr>
        <w:t>tjera</w:t>
      </w:r>
      <w:r w:rsidR="002C3C2A" w:rsidRPr="00D4422F">
        <w:rPr>
          <w:rFonts w:ascii="Times New Roman" w:eastAsia="Arial Unicode MS" w:hAnsi="Times New Roman" w:cs="Times New Roman"/>
          <w:color w:val="000000" w:themeColor="text1"/>
          <w:sz w:val="24"/>
          <w:szCs w:val="24"/>
          <w:lang w:bidi="en-US"/>
        </w:rPr>
        <w:t xml:space="preserve"> ligjore </w:t>
      </w:r>
      <w:r w:rsidRPr="00D4422F">
        <w:rPr>
          <w:rFonts w:ascii="Times New Roman" w:eastAsia="Arial Unicode MS" w:hAnsi="Times New Roman" w:cs="Times New Roman"/>
          <w:color w:val="000000" w:themeColor="text1"/>
          <w:sz w:val="24"/>
          <w:szCs w:val="24"/>
          <w:lang w:bidi="en-US"/>
        </w:rPr>
        <w:t xml:space="preserve">që kanë </w:t>
      </w:r>
      <w:r w:rsidR="00726899" w:rsidRPr="00D4422F">
        <w:rPr>
          <w:rFonts w:ascii="Times New Roman" w:eastAsia="Arial Unicode MS" w:hAnsi="Times New Roman" w:cs="Times New Roman"/>
          <w:color w:val="000000" w:themeColor="text1"/>
          <w:sz w:val="24"/>
          <w:szCs w:val="24"/>
          <w:lang w:bidi="en-US"/>
        </w:rPr>
        <w:t>zot</w:t>
      </w:r>
      <w:r w:rsidR="003335AC" w:rsidRPr="00D4422F">
        <w:rPr>
          <w:rFonts w:ascii="Times New Roman" w:eastAsia="Arial Unicode MS" w:hAnsi="Times New Roman" w:cs="Times New Roman"/>
          <w:color w:val="000000" w:themeColor="text1"/>
          <w:sz w:val="24"/>
          <w:szCs w:val="24"/>
          <w:lang w:bidi="en-US"/>
        </w:rPr>
        <w:t>ë</w:t>
      </w:r>
      <w:r w:rsidR="00726899" w:rsidRPr="00D4422F">
        <w:rPr>
          <w:rFonts w:ascii="Times New Roman" w:eastAsia="Arial Unicode MS" w:hAnsi="Times New Roman" w:cs="Times New Roman"/>
          <w:color w:val="000000" w:themeColor="text1"/>
          <w:sz w:val="24"/>
          <w:szCs w:val="24"/>
          <w:lang w:bidi="en-US"/>
        </w:rPr>
        <w:t xml:space="preserve">si jurdike </w:t>
      </w:r>
      <w:r w:rsidRPr="00D4422F">
        <w:rPr>
          <w:rFonts w:ascii="Times New Roman" w:eastAsia="Arial Unicode MS" w:hAnsi="Times New Roman" w:cs="Times New Roman"/>
          <w:color w:val="000000" w:themeColor="text1"/>
          <w:sz w:val="24"/>
          <w:szCs w:val="24"/>
          <w:lang w:bidi="en-US"/>
        </w:rPr>
        <w:t xml:space="preserve">sipas legjislacionit </w:t>
      </w:r>
      <w:r w:rsidR="00726899"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00726899" w:rsidRPr="00D4422F">
        <w:rPr>
          <w:rFonts w:ascii="Times New Roman" w:eastAsia="Arial Unicode MS" w:hAnsi="Times New Roman" w:cs="Times New Roman"/>
          <w:color w:val="000000" w:themeColor="text1"/>
          <w:sz w:val="24"/>
          <w:szCs w:val="24"/>
          <w:lang w:bidi="en-US"/>
        </w:rPr>
        <w:t xml:space="preserve"> fuqi</w:t>
      </w:r>
      <w:r w:rsidRPr="00D4422F">
        <w:rPr>
          <w:rFonts w:ascii="Times New Roman" w:eastAsia="Arial Unicode MS" w:hAnsi="Times New Roman" w:cs="Times New Roman"/>
          <w:color w:val="000000" w:themeColor="text1"/>
          <w:sz w:val="24"/>
          <w:szCs w:val="24"/>
          <w:lang w:bidi="en-US"/>
        </w:rPr>
        <w:t>:</w:t>
      </w:r>
    </w:p>
    <w:p w:rsidR="00174F1D" w:rsidRPr="00D4422F" w:rsidRDefault="0072689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 e</w:t>
      </w:r>
      <w:r w:rsidR="00666E8A" w:rsidRPr="00D4422F">
        <w:rPr>
          <w:rFonts w:ascii="Times New Roman" w:eastAsia="Arial Unicode MS" w:hAnsi="Times New Roman" w:cs="Times New Roman"/>
          <w:color w:val="000000" w:themeColor="text1"/>
          <w:sz w:val="24"/>
          <w:szCs w:val="24"/>
          <w:lang w:bidi="en-US"/>
        </w:rPr>
        <w:t>mrin</w:t>
      </w:r>
      <w:r w:rsidR="0082384B"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adresën e selisë së regjistruar ose të barasvlershme;</w:t>
      </w:r>
    </w:p>
    <w:p w:rsidR="00174F1D" w:rsidRPr="00D4422F" w:rsidRDefault="00726899"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eastAsia="Arial Unicode MS" w:hAnsi="Times New Roman" w:cs="Times New Roman"/>
          <w:color w:val="000000" w:themeColor="text1"/>
          <w:sz w:val="24"/>
          <w:szCs w:val="24"/>
          <w:lang w:bidi="en-US"/>
        </w:rPr>
        <w:t>emrat e personave t</w:t>
      </w:r>
      <w:r w:rsidRPr="00D4422F">
        <w:rPr>
          <w:rFonts w:ascii="Times New Roman" w:eastAsia="Arial Unicode MS" w:hAnsi="Times New Roman" w:cs="Times New Roman"/>
          <w:color w:val="000000" w:themeColor="text1"/>
          <w:sz w:val="24"/>
          <w:szCs w:val="24"/>
          <w:lang w:bidi="en-US"/>
        </w:rPr>
        <w:t>ë autorizuar për të përfaqësuar</w:t>
      </w:r>
      <w:r w:rsidR="00666E8A" w:rsidRPr="00D4422F">
        <w:rPr>
          <w:rFonts w:ascii="Times New Roman" w:eastAsia="Arial Unicode MS" w:hAnsi="Times New Roman" w:cs="Times New Roman"/>
          <w:color w:val="000000" w:themeColor="text1"/>
          <w:sz w:val="24"/>
          <w:szCs w:val="24"/>
          <w:lang w:bidi="en-US"/>
        </w:rPr>
        <w:t>, si dhe, sipas rastit, formën ligjore, numrin e identifikimit tatimor, numrin e regjistrimit, identifikuesin e personit juridik dhe aktet e themelimit ose të barasvlershmet me to.</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Për qëllime të identifikimit të pronarit përfitues të një personi juridik ose të një organizimi ligjor, subjektet e detyruara mbledhin informacionin e përmendur në nenin 62, </w:t>
      </w:r>
      <w:r w:rsidR="00D4422F">
        <w:rPr>
          <w:rFonts w:ascii="Times New Roman" w:eastAsia="Arial Unicode MS" w:hAnsi="Times New Roman" w:cs="Times New Roman"/>
          <w:color w:val="000000" w:themeColor="text1"/>
          <w:sz w:val="24"/>
          <w:szCs w:val="24"/>
          <w:lang w:bidi="en-US"/>
        </w:rPr>
        <w:t>pika</w:t>
      </w:r>
      <w:r w:rsidRPr="00D4422F">
        <w:rPr>
          <w:rFonts w:ascii="Times New Roman" w:eastAsia="Arial Unicode MS" w:hAnsi="Times New Roman" w:cs="Times New Roman"/>
          <w:color w:val="000000" w:themeColor="text1"/>
          <w:sz w:val="24"/>
          <w:szCs w:val="24"/>
          <w:lang w:bidi="en-US"/>
        </w:rPr>
        <w:t xml:space="preserve"> 1, </w:t>
      </w:r>
      <w:r w:rsidR="00D4422F">
        <w:rPr>
          <w:rFonts w:ascii="Times New Roman" w:eastAsia="Arial Unicode MS" w:hAnsi="Times New Roman" w:cs="Times New Roman"/>
          <w:color w:val="000000" w:themeColor="text1"/>
          <w:sz w:val="24"/>
          <w:szCs w:val="24"/>
          <w:lang w:bidi="en-US"/>
        </w:rPr>
        <w:t xml:space="preserve"> te këtij ligji</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pas shterimit të të gjitha mjeteve të mundshme të identifikimit, asnjë person fizik nuk identifikohet si pronar përfitues, ose kur ka dyshime nëse personat e identifikuar janë pronarë përfitues, subjektet e detyruara </w:t>
      </w:r>
      <w:r w:rsidR="008126B8"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8126B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regjistrojnë se nuk është identifikuar asnjë pronar përfitues dhe identifikojnë të gjithë personat fizikë që mbajnë pozicionet e </w:t>
      </w:r>
      <w:r w:rsidR="008126B8" w:rsidRPr="00D4422F">
        <w:rPr>
          <w:rFonts w:ascii="Times New Roman" w:eastAsia="Arial Unicode MS" w:hAnsi="Times New Roman" w:cs="Times New Roman"/>
          <w:color w:val="000000" w:themeColor="text1"/>
          <w:sz w:val="24"/>
          <w:szCs w:val="24"/>
          <w:lang w:bidi="en-US"/>
        </w:rPr>
        <w:t>drejtuesve</w:t>
      </w:r>
      <w:r w:rsidRPr="00D4422F">
        <w:rPr>
          <w:rFonts w:ascii="Times New Roman" w:eastAsia="Arial Unicode MS" w:hAnsi="Times New Roman" w:cs="Times New Roman"/>
          <w:color w:val="000000" w:themeColor="text1"/>
          <w:sz w:val="24"/>
          <w:szCs w:val="24"/>
          <w:lang w:bidi="en-US"/>
        </w:rPr>
        <w:t xml:space="preserve"> të lartë në </w:t>
      </w:r>
      <w:r w:rsidR="00D37417" w:rsidRPr="00D4422F">
        <w:rPr>
          <w:rFonts w:ascii="Times New Roman" w:eastAsia="Arial Unicode MS" w:hAnsi="Times New Roman" w:cs="Times New Roman"/>
          <w:color w:val="000000" w:themeColor="text1"/>
          <w:sz w:val="24"/>
          <w:szCs w:val="24"/>
          <w:lang w:bidi="en-US"/>
        </w:rPr>
        <w:t>personin</w:t>
      </w:r>
      <w:r w:rsidRPr="00D4422F">
        <w:rPr>
          <w:rFonts w:ascii="Times New Roman" w:eastAsia="Arial Unicode MS" w:hAnsi="Times New Roman" w:cs="Times New Roman"/>
          <w:color w:val="000000" w:themeColor="text1"/>
          <w:sz w:val="24"/>
          <w:szCs w:val="24"/>
          <w:lang w:bidi="en-US"/>
        </w:rPr>
        <w:t xml:space="preserve"> juridik dhe verifikojnë identitetin e tyre.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kryerja e verifikimit të identitetit të përmendur në paragrafin e dytë </w:t>
      </w:r>
      <w:r w:rsidR="00313FB8"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313FB8"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313FB8" w:rsidRPr="00D4422F">
        <w:rPr>
          <w:rFonts w:ascii="Times New Roman" w:eastAsia="Arial Unicode MS" w:hAnsi="Times New Roman" w:cs="Times New Roman"/>
          <w:color w:val="000000" w:themeColor="text1"/>
          <w:sz w:val="24"/>
          <w:szCs w:val="24"/>
          <w:lang w:bidi="en-US"/>
        </w:rPr>
        <w:t xml:space="preserve">saj pike </w:t>
      </w:r>
      <w:r w:rsidRPr="00D4422F">
        <w:rPr>
          <w:rFonts w:ascii="Times New Roman" w:eastAsia="Arial Unicode MS" w:hAnsi="Times New Roman" w:cs="Times New Roman"/>
          <w:color w:val="000000" w:themeColor="text1"/>
          <w:sz w:val="24"/>
          <w:szCs w:val="24"/>
          <w:lang w:bidi="en-US"/>
        </w:rPr>
        <w:t>mund 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313FB8" w:rsidRPr="00D4422F">
        <w:rPr>
          <w:rFonts w:ascii="Times New Roman" w:eastAsia="Arial Unicode MS" w:hAnsi="Times New Roman" w:cs="Times New Roman"/>
          <w:color w:val="000000" w:themeColor="text1"/>
          <w:sz w:val="24"/>
          <w:szCs w:val="24"/>
          <w:lang w:bidi="en-US"/>
        </w:rPr>
        <w:t>paralajm</w:t>
      </w:r>
      <w:r w:rsidR="003335AC" w:rsidRPr="00D4422F">
        <w:rPr>
          <w:rFonts w:ascii="Times New Roman" w:eastAsia="Arial Unicode MS" w:hAnsi="Times New Roman" w:cs="Times New Roman"/>
          <w:color w:val="000000" w:themeColor="text1"/>
          <w:sz w:val="24"/>
          <w:szCs w:val="24"/>
          <w:lang w:bidi="en-US"/>
        </w:rPr>
        <w:t>ë</w:t>
      </w:r>
      <w:r w:rsidR="00313FB8" w:rsidRPr="00D4422F">
        <w:rPr>
          <w:rFonts w:ascii="Times New Roman" w:eastAsia="Arial Unicode MS" w:hAnsi="Times New Roman" w:cs="Times New Roman"/>
          <w:color w:val="000000" w:themeColor="text1"/>
          <w:sz w:val="24"/>
          <w:szCs w:val="24"/>
          <w:lang w:bidi="en-US"/>
        </w:rPr>
        <w:t>roj</w:t>
      </w:r>
      <w:r w:rsidR="003335AC" w:rsidRPr="00D4422F">
        <w:rPr>
          <w:rFonts w:ascii="Times New Roman" w:eastAsia="Arial Unicode MS" w:hAnsi="Times New Roman" w:cs="Times New Roman"/>
          <w:color w:val="000000" w:themeColor="text1"/>
          <w:sz w:val="24"/>
          <w:szCs w:val="24"/>
          <w:lang w:bidi="en-US"/>
        </w:rPr>
        <w:t>ë</w:t>
      </w:r>
      <w:r w:rsidR="00313FB8" w:rsidRPr="00D4422F">
        <w:rPr>
          <w:rFonts w:ascii="Times New Roman" w:eastAsia="Arial Unicode MS" w:hAnsi="Times New Roman" w:cs="Times New Roman"/>
          <w:color w:val="000000" w:themeColor="text1"/>
          <w:sz w:val="24"/>
          <w:szCs w:val="24"/>
          <w:lang w:bidi="en-US"/>
        </w:rPr>
        <w:t xml:space="preserve"> ose t</w:t>
      </w:r>
      <w:r w:rsidR="00523AFA" w:rsidRPr="00D4422F">
        <w:rPr>
          <w:rFonts w:ascii="Times New Roman" w:eastAsia="Arial Unicode MS" w:hAnsi="Times New Roman" w:cs="Times New Roman"/>
          <w:color w:val="000000" w:themeColor="text1"/>
          <w:sz w:val="24"/>
          <w:szCs w:val="24"/>
          <w:lang w:bidi="en-US"/>
        </w:rPr>
        <w:t xml:space="preserve">i </w:t>
      </w:r>
      <w:r w:rsidR="00CF3E00" w:rsidRPr="00D4422F">
        <w:rPr>
          <w:rFonts w:ascii="Times New Roman" w:eastAsia="Arial Unicode MS" w:hAnsi="Times New Roman" w:cs="Times New Roman"/>
          <w:color w:val="000000" w:themeColor="text1"/>
          <w:sz w:val="24"/>
          <w:szCs w:val="24"/>
          <w:lang w:bidi="en-US"/>
        </w:rPr>
        <w:t>zbuloj</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klientit se subjekti i detyruar ka dyshime në lidhje me pronësinë përfituese të </w:t>
      </w:r>
      <w:r w:rsidR="00CF3E00" w:rsidRPr="00D4422F">
        <w:rPr>
          <w:rFonts w:ascii="Times New Roman" w:eastAsia="Arial Unicode MS" w:hAnsi="Times New Roman" w:cs="Times New Roman"/>
          <w:color w:val="000000" w:themeColor="text1"/>
          <w:sz w:val="24"/>
          <w:szCs w:val="24"/>
          <w:lang w:bidi="en-US"/>
        </w:rPr>
        <w:t>personit</w:t>
      </w:r>
      <w:r w:rsidRPr="00D4422F">
        <w:rPr>
          <w:rFonts w:ascii="Times New Roman" w:eastAsia="Arial Unicode MS" w:hAnsi="Times New Roman" w:cs="Times New Roman"/>
          <w:color w:val="000000" w:themeColor="text1"/>
          <w:sz w:val="24"/>
          <w:szCs w:val="24"/>
          <w:lang w:bidi="en-US"/>
        </w:rPr>
        <w:t xml:space="preserve"> juridik, subjekti i detyru</w:t>
      </w:r>
      <w:r w:rsidR="00523AFA" w:rsidRPr="00D4422F">
        <w:rPr>
          <w:rFonts w:ascii="Times New Roman" w:eastAsia="Arial Unicode MS" w:hAnsi="Times New Roman" w:cs="Times New Roman"/>
          <w:color w:val="000000" w:themeColor="text1"/>
          <w:sz w:val="24"/>
          <w:szCs w:val="24"/>
          <w:lang w:bidi="en-US"/>
        </w:rPr>
        <w:t>ar nuk kryhen verifikimin e identitetit</w:t>
      </w:r>
      <w:r w:rsidR="00CF3E00" w:rsidRPr="00D4422F">
        <w:rPr>
          <w:rFonts w:ascii="Times New Roman" w:eastAsia="Arial Unicode MS" w:hAnsi="Times New Roman" w:cs="Times New Roman"/>
          <w:color w:val="000000" w:themeColor="text1"/>
          <w:sz w:val="24"/>
          <w:szCs w:val="24"/>
          <w:lang w:bidi="en-US"/>
        </w:rPr>
        <w:t xml:space="preserve"> </w:t>
      </w:r>
      <w:r w:rsidR="00523AFA"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523AFA" w:rsidRPr="00D4422F">
        <w:rPr>
          <w:rFonts w:ascii="Times New Roman" w:eastAsia="Arial Unicode MS" w:hAnsi="Times New Roman" w:cs="Times New Roman"/>
          <w:color w:val="000000" w:themeColor="text1"/>
          <w:sz w:val="24"/>
          <w:szCs w:val="24"/>
          <w:lang w:bidi="en-US"/>
        </w:rPr>
        <w:t xml:space="preserve"> drejtuesve t</w:t>
      </w:r>
      <w:r w:rsidR="003335AC" w:rsidRPr="00D4422F">
        <w:rPr>
          <w:rFonts w:ascii="Times New Roman" w:eastAsia="Arial Unicode MS" w:hAnsi="Times New Roman" w:cs="Times New Roman"/>
          <w:color w:val="000000" w:themeColor="text1"/>
          <w:sz w:val="24"/>
          <w:szCs w:val="24"/>
          <w:lang w:bidi="en-US"/>
        </w:rPr>
        <w:t>ë</w:t>
      </w:r>
      <w:r w:rsidR="00523AFA" w:rsidRPr="00D4422F">
        <w:rPr>
          <w:rFonts w:ascii="Times New Roman" w:eastAsia="Arial Unicode MS" w:hAnsi="Times New Roman" w:cs="Times New Roman"/>
          <w:color w:val="000000" w:themeColor="text1"/>
          <w:sz w:val="24"/>
          <w:szCs w:val="24"/>
          <w:lang w:bidi="en-US"/>
        </w:rPr>
        <w:t xml:space="preserve"> lart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në vend të kësaj, regjistron hapat e ndërmarrë për të vërtetuar identitetin e pronarëve përfitues dhe të drejtues</w:t>
      </w:r>
      <w:r w:rsidR="003010A9" w:rsidRPr="00D4422F">
        <w:rPr>
          <w:rFonts w:ascii="Times New Roman" w:eastAsia="Arial Unicode MS" w:hAnsi="Times New Roman" w:cs="Times New Roman"/>
          <w:color w:val="000000" w:themeColor="text1"/>
          <w:sz w:val="24"/>
          <w:szCs w:val="24"/>
          <w:lang w:bidi="en-US"/>
        </w:rPr>
        <w:t>ve t</w:t>
      </w:r>
      <w:r w:rsidR="003335AC" w:rsidRPr="00D4422F">
        <w:rPr>
          <w:rFonts w:ascii="Times New Roman" w:eastAsia="Arial Unicode MS" w:hAnsi="Times New Roman" w:cs="Times New Roman"/>
          <w:color w:val="000000" w:themeColor="text1"/>
          <w:sz w:val="24"/>
          <w:szCs w:val="24"/>
          <w:lang w:bidi="en-US"/>
        </w:rPr>
        <w:t>ë</w:t>
      </w:r>
      <w:r w:rsidR="003010A9" w:rsidRPr="00D4422F">
        <w:rPr>
          <w:rFonts w:ascii="Times New Roman" w:eastAsia="Arial Unicode MS" w:hAnsi="Times New Roman" w:cs="Times New Roman"/>
          <w:color w:val="000000" w:themeColor="text1"/>
          <w:sz w:val="24"/>
          <w:szCs w:val="24"/>
          <w:lang w:bidi="en-US"/>
        </w:rPr>
        <w:t xml:space="preserve"> lart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Subjektet e detyruara </w:t>
      </w:r>
      <w:r w:rsidR="003010A9"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3010A9"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mbajnë të dhëna lidhur me veprimet e ndërmarra, si dhe </w:t>
      </w:r>
      <w:r w:rsidR="002465AA"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2465AA" w:rsidRPr="00D4422F">
        <w:rPr>
          <w:rFonts w:ascii="Times New Roman" w:eastAsia="Arial Unicode MS" w:hAnsi="Times New Roman" w:cs="Times New Roman"/>
          <w:color w:val="000000" w:themeColor="text1"/>
          <w:sz w:val="24"/>
          <w:szCs w:val="24"/>
          <w:lang w:bidi="en-US"/>
        </w:rPr>
        <w:t xml:space="preserve"> vështirësive t</w:t>
      </w:r>
      <w:r w:rsidR="003335AC" w:rsidRPr="00D4422F">
        <w:rPr>
          <w:rFonts w:ascii="Times New Roman" w:eastAsia="Arial Unicode MS" w:hAnsi="Times New Roman" w:cs="Times New Roman"/>
          <w:color w:val="000000" w:themeColor="text1"/>
          <w:sz w:val="24"/>
          <w:szCs w:val="24"/>
          <w:lang w:bidi="en-US"/>
        </w:rPr>
        <w:t>ë</w:t>
      </w:r>
      <w:r w:rsidR="002465AA"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hasura gjatë procesit të identifikimit, të cilat kanë sjellë nevojën e identifikimit të një drejtues</w:t>
      </w:r>
      <w:r w:rsidR="003010A9" w:rsidRPr="00D4422F">
        <w:rPr>
          <w:rFonts w:ascii="Times New Roman" w:eastAsia="Arial Unicode MS" w:hAnsi="Times New Roman" w:cs="Times New Roman"/>
          <w:color w:val="000000" w:themeColor="text1"/>
          <w:sz w:val="24"/>
          <w:szCs w:val="24"/>
          <w:lang w:bidi="en-US"/>
        </w:rPr>
        <w:t>i t</w:t>
      </w:r>
      <w:r w:rsidR="003335AC" w:rsidRPr="00D4422F">
        <w:rPr>
          <w:rFonts w:ascii="Times New Roman" w:eastAsia="Arial Unicode MS" w:hAnsi="Times New Roman" w:cs="Times New Roman"/>
          <w:color w:val="000000" w:themeColor="text1"/>
          <w:sz w:val="24"/>
          <w:szCs w:val="24"/>
          <w:lang w:bidi="en-US"/>
        </w:rPr>
        <w:t>ë</w:t>
      </w:r>
      <w:r w:rsidR="003010A9" w:rsidRPr="00D4422F">
        <w:rPr>
          <w:rFonts w:ascii="Times New Roman" w:eastAsia="Arial Unicode MS" w:hAnsi="Times New Roman" w:cs="Times New Roman"/>
          <w:color w:val="000000" w:themeColor="text1"/>
          <w:sz w:val="24"/>
          <w:szCs w:val="24"/>
          <w:lang w:bidi="en-US"/>
        </w:rPr>
        <w:t xml:space="preserve"> lart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IBAN-in virtual informacionin që identifikon dhe verifikon identitetin e personit fizik që përdor atë IBAN virtual pa vonesë dhe, në çdo rast, brenda 5 ditëve pune nga data kur kërkohet ky informacion.</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Në rastin e përfituesve të trusteve ose organizimeve </w:t>
      </w:r>
      <w:r w:rsidR="00DD3230" w:rsidRPr="00D4422F">
        <w:rPr>
          <w:rFonts w:ascii="Times New Roman" w:eastAsia="Arial Unicode MS" w:hAnsi="Times New Roman" w:cs="Times New Roman"/>
          <w:color w:val="000000" w:themeColor="text1"/>
          <w:sz w:val="24"/>
          <w:szCs w:val="24"/>
          <w:lang w:bidi="en-US"/>
        </w:rPr>
        <w:t xml:space="preserve">ligjore </w:t>
      </w:r>
      <w:r w:rsidRPr="00D4422F">
        <w:rPr>
          <w:rFonts w:ascii="Times New Roman" w:eastAsia="Arial Unicode MS" w:hAnsi="Times New Roman" w:cs="Times New Roman"/>
          <w:color w:val="000000" w:themeColor="text1"/>
          <w:sz w:val="24"/>
          <w:szCs w:val="24"/>
          <w:lang w:bidi="en-US"/>
        </w:rPr>
        <w:t xml:space="preserve">të ngjashme që përcaktohen në bazë të karakteristikave ose kategorive të veçanta, subjekti i detyruar duhet të marrë informacion të mjaftueshëm në lidhje me përfituesin në mënyrë që të jetë në gjendje të </w:t>
      </w:r>
      <w:r w:rsidR="00C4686D"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C4686D" w:rsidRPr="00D4422F">
        <w:rPr>
          <w:rFonts w:ascii="Times New Roman" w:eastAsia="Arial Unicode MS" w:hAnsi="Times New Roman" w:cs="Times New Roman"/>
          <w:color w:val="000000" w:themeColor="text1"/>
          <w:sz w:val="24"/>
          <w:szCs w:val="24"/>
          <w:lang w:bidi="en-US"/>
        </w:rPr>
        <w:t>rcaktoj</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identitetin e përfituesit në kohën e </w:t>
      </w:r>
      <w:r w:rsidR="00C4686D" w:rsidRPr="00D4422F">
        <w:rPr>
          <w:rFonts w:ascii="Times New Roman" w:eastAsia="Arial Unicode MS" w:hAnsi="Times New Roman" w:cs="Times New Roman"/>
          <w:color w:val="000000" w:themeColor="text1"/>
          <w:sz w:val="24"/>
          <w:szCs w:val="24"/>
          <w:lang w:bidi="en-US"/>
        </w:rPr>
        <w:t>kryerjes t</w:t>
      </w:r>
      <w:r w:rsidR="003335AC" w:rsidRPr="00D4422F">
        <w:rPr>
          <w:rFonts w:ascii="Times New Roman" w:eastAsia="Arial Unicode MS" w:hAnsi="Times New Roman" w:cs="Times New Roman"/>
          <w:color w:val="000000" w:themeColor="text1"/>
          <w:sz w:val="24"/>
          <w:szCs w:val="24"/>
          <w:lang w:bidi="en-US"/>
        </w:rPr>
        <w:t>ë</w:t>
      </w:r>
      <w:r w:rsidR="00C4686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pagesës ose në kohën e ushtrimit nga përfituesi të të drejtave të tij.</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Në rastin e trusteve diskrecionale, një subjekt i detyruar merr informacion të mjaftueshëm në lidhje me përfituesit e mundshëm dhe përfituesit e paracaktuar, që i mundëson atij të përcaktojë identitetin e përfituesit në kohën e ushtrimit nga ana e kujdestarëve të kompetencës së tyre diskrecionale, ose në kohën kur përfituesit e paracaktuar bëhen përfitues për shkak të mos ushtrimit të kompetencës diskrecionale nga ana e kujdestarëve.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Subjektet e detyruara marrin informacionin, dokumentet dhe të dhënat e nevojshme për verifikimin e identitetit të klientit dhe të çdo personi që pretendon se vepron në emër të tij, nëpërmjet një prej mënyrave të mëposhtme: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paraqitjes së një dokumenti identifikimi, pasaporte ose dokumenti të barasvlershëm dhe, sipas rastit, marrje</w:t>
      </w:r>
      <w:r w:rsidR="0031699C" w:rsidRPr="00D4422F">
        <w:rPr>
          <w:rFonts w:ascii="Times New Roman" w:eastAsia="Arial Unicode MS" w:hAnsi="Times New Roman" w:cs="Times New Roman"/>
          <w:color w:val="000000" w:themeColor="text1"/>
          <w:sz w:val="24"/>
          <w:szCs w:val="24"/>
          <w:lang w:bidi="en-US"/>
        </w:rPr>
        <w:t xml:space="preserve">n e </w:t>
      </w:r>
      <w:r w:rsidRPr="00D4422F">
        <w:rPr>
          <w:rFonts w:ascii="Times New Roman" w:eastAsia="Arial Unicode MS" w:hAnsi="Times New Roman" w:cs="Times New Roman"/>
          <w:color w:val="000000" w:themeColor="text1"/>
          <w:sz w:val="24"/>
          <w:szCs w:val="24"/>
          <w:lang w:bidi="en-US"/>
        </w:rPr>
        <w:t xml:space="preserve">informacionit nga burime të besueshme dhe të pavarura, qoftë të aksesueshme drejtpërdrejt ose të </w:t>
      </w:r>
      <w:r w:rsidR="0031699C" w:rsidRPr="00D4422F">
        <w:rPr>
          <w:rFonts w:ascii="Times New Roman" w:eastAsia="Arial Unicode MS" w:hAnsi="Times New Roman" w:cs="Times New Roman"/>
          <w:color w:val="000000" w:themeColor="text1"/>
          <w:sz w:val="24"/>
          <w:szCs w:val="24"/>
          <w:lang w:bidi="en-US"/>
        </w:rPr>
        <w:t>dh</w:t>
      </w:r>
      <w:r w:rsidR="003335AC" w:rsidRPr="00D4422F">
        <w:rPr>
          <w:rFonts w:ascii="Times New Roman" w:eastAsia="Arial Unicode MS" w:hAnsi="Times New Roman" w:cs="Times New Roman"/>
          <w:color w:val="000000" w:themeColor="text1"/>
          <w:sz w:val="24"/>
          <w:szCs w:val="24"/>
          <w:lang w:bidi="en-US"/>
        </w:rPr>
        <w:t>ë</w:t>
      </w:r>
      <w:r w:rsidR="0031699C" w:rsidRPr="00D4422F">
        <w:rPr>
          <w:rFonts w:ascii="Times New Roman" w:eastAsia="Arial Unicode MS" w:hAnsi="Times New Roman" w:cs="Times New Roman"/>
          <w:color w:val="000000" w:themeColor="text1"/>
          <w:sz w:val="24"/>
          <w:szCs w:val="24"/>
          <w:lang w:bidi="en-US"/>
        </w:rPr>
        <w:t xml:space="preserve">na </w:t>
      </w:r>
      <w:r w:rsidRPr="00D4422F">
        <w:rPr>
          <w:rFonts w:ascii="Times New Roman" w:eastAsia="Arial Unicode MS" w:hAnsi="Times New Roman" w:cs="Times New Roman"/>
          <w:color w:val="000000" w:themeColor="text1"/>
          <w:sz w:val="24"/>
          <w:szCs w:val="24"/>
          <w:lang w:bidi="en-US"/>
        </w:rPr>
        <w:t>nga klienti;</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përdorimin e mjeteve të identifikimit elektronik dhe të shërbimeve të besuara për skemat e identifikimit elektronik, në përputhje me legjislacionin përkatës në fuqi dhe aktet nënligjore, në lidhje me nivelet e sigurisë “thelbësor” ose “i lartë”;</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 Subjektet e detyruara verifikojnë identitetin e pronarit përfitues dhe, sipas rastit, të personave në emër ose në përfitim të të cilëve po kryhet një transaksion ose veprimtari, në një nga mënyrat e mëposhtme:</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në përputhje me </w:t>
      </w:r>
      <w:r w:rsidR="0031699C"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0031699C" w:rsidRPr="00D4422F">
        <w:rPr>
          <w:rFonts w:ascii="Times New Roman" w:eastAsia="Arial Unicode MS" w:hAnsi="Times New Roman" w:cs="Times New Roman"/>
          <w:color w:val="000000" w:themeColor="text1"/>
          <w:sz w:val="24"/>
          <w:szCs w:val="24"/>
          <w:lang w:bidi="en-US"/>
        </w:rPr>
        <w:t>n</w:t>
      </w:r>
      <w:r w:rsidRPr="00D4422F">
        <w:rPr>
          <w:rFonts w:ascii="Times New Roman" w:eastAsia="Arial Unicode MS" w:hAnsi="Times New Roman" w:cs="Times New Roman"/>
          <w:color w:val="000000" w:themeColor="text1"/>
          <w:sz w:val="24"/>
          <w:szCs w:val="24"/>
          <w:lang w:bidi="en-US"/>
        </w:rPr>
        <w:t xml:space="preserve"> 6</w:t>
      </w:r>
      <w:r w:rsidR="0031699C"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31699C"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31699C"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marr</w:t>
      </w:r>
      <w:r w:rsidR="0031699C" w:rsidRPr="00D4422F">
        <w:rPr>
          <w:rFonts w:ascii="Times New Roman" w:eastAsia="Arial Unicode MS" w:hAnsi="Times New Roman" w:cs="Times New Roman"/>
          <w:color w:val="000000" w:themeColor="text1"/>
          <w:sz w:val="24"/>
          <w:szCs w:val="24"/>
          <w:lang w:bidi="en-US"/>
        </w:rPr>
        <w:t xml:space="preserve">jen e </w:t>
      </w:r>
      <w:r w:rsidRPr="00D4422F">
        <w:rPr>
          <w:rFonts w:ascii="Times New Roman" w:eastAsia="Arial Unicode MS" w:hAnsi="Times New Roman" w:cs="Times New Roman"/>
          <w:color w:val="000000" w:themeColor="text1"/>
          <w:sz w:val="24"/>
          <w:szCs w:val="24"/>
          <w:lang w:bidi="en-US"/>
        </w:rPr>
        <w:t>masa</w:t>
      </w:r>
      <w:r w:rsidR="0031699C" w:rsidRPr="00D4422F">
        <w:rPr>
          <w:rFonts w:ascii="Times New Roman" w:eastAsia="Arial Unicode MS" w:hAnsi="Times New Roman" w:cs="Times New Roman"/>
          <w:color w:val="000000" w:themeColor="text1"/>
          <w:sz w:val="24"/>
          <w:szCs w:val="24"/>
          <w:lang w:bidi="en-US"/>
        </w:rPr>
        <w:t>ve</w:t>
      </w:r>
      <w:r w:rsidRPr="00D4422F">
        <w:rPr>
          <w:rFonts w:ascii="Times New Roman" w:eastAsia="Arial Unicode MS" w:hAnsi="Times New Roman" w:cs="Times New Roman"/>
          <w:color w:val="000000" w:themeColor="text1"/>
          <w:sz w:val="24"/>
          <w:szCs w:val="24"/>
          <w:lang w:bidi="en-US"/>
        </w:rPr>
        <w:t xml:space="preserve"> të arsyeshme për të </w:t>
      </w:r>
      <w:r w:rsidR="00610321" w:rsidRPr="00D4422F">
        <w:rPr>
          <w:rFonts w:ascii="Times New Roman" w:eastAsia="Arial Unicode MS" w:hAnsi="Times New Roman" w:cs="Times New Roman"/>
          <w:color w:val="000000" w:themeColor="text1"/>
          <w:sz w:val="24"/>
          <w:szCs w:val="24"/>
          <w:lang w:bidi="en-US"/>
        </w:rPr>
        <w:t>siguruar</w:t>
      </w:r>
      <w:r w:rsidRPr="00D4422F">
        <w:rPr>
          <w:rFonts w:ascii="Times New Roman" w:eastAsia="Arial Unicode MS" w:hAnsi="Times New Roman" w:cs="Times New Roman"/>
          <w:color w:val="000000" w:themeColor="text1"/>
          <w:sz w:val="24"/>
          <w:szCs w:val="24"/>
          <w:lang w:bidi="en-US"/>
        </w:rPr>
        <w:t xml:space="preserve"> informacionin, dokumentet dhe të dhënat e nevojshme nga klienti ose nga burime të tjera të besueshme, duke përfshirë regjistrat publikë të ndryshëm nga regjistrat qendrorë.</w:t>
      </w:r>
    </w:p>
    <w:p w:rsidR="00174F1D"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Subjektet e detyruara përcaktojnë shkallën e informacionit që duhet të konsultohet, duke marrë parasysh rreziqet që paraqet transaksioni rastësor ose marrëdhënia e biznesit dhe pronari përfitues, duke përfshirë rreziqet që </w:t>
      </w:r>
      <w:r w:rsidR="00610321" w:rsidRPr="00D4422F">
        <w:rPr>
          <w:rFonts w:ascii="Times New Roman" w:eastAsia="Arial Unicode MS" w:hAnsi="Times New Roman" w:cs="Times New Roman"/>
          <w:color w:val="000000" w:themeColor="text1"/>
          <w:sz w:val="24"/>
          <w:szCs w:val="24"/>
          <w:lang w:bidi="en-US"/>
        </w:rPr>
        <w:t xml:space="preserve">lidhen </w:t>
      </w:r>
      <w:r w:rsidRPr="00D4422F">
        <w:rPr>
          <w:rFonts w:ascii="Times New Roman" w:eastAsia="Arial Unicode MS" w:hAnsi="Times New Roman" w:cs="Times New Roman"/>
          <w:color w:val="000000" w:themeColor="text1"/>
          <w:sz w:val="24"/>
          <w:szCs w:val="24"/>
          <w:lang w:bidi="en-US"/>
        </w:rPr>
        <w:t>me strukturën e pronësisë.</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Përveç mjeteve të verifikimit të përcaktuara </w:t>
      </w:r>
      <w:r w:rsidR="00BF762E"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00BF762E"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BF762E"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BF762E" w:rsidRPr="00D4422F">
        <w:rPr>
          <w:rFonts w:ascii="Times New Roman" w:eastAsia="Arial Unicode MS" w:hAnsi="Times New Roman" w:cs="Times New Roman"/>
          <w:color w:val="000000" w:themeColor="text1"/>
          <w:sz w:val="24"/>
          <w:szCs w:val="24"/>
          <w:lang w:bidi="en-US"/>
        </w:rPr>
        <w:t xml:space="preserve"> pik</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subjektet e detyruara verifikojnë informacionin mbi pronarët përfitues </w:t>
      </w:r>
      <w:r w:rsidR="00BF762E" w:rsidRPr="00D4422F">
        <w:rPr>
          <w:rFonts w:ascii="Times New Roman" w:eastAsia="Arial Unicode MS" w:hAnsi="Times New Roman" w:cs="Times New Roman"/>
          <w:color w:val="000000" w:themeColor="text1"/>
          <w:sz w:val="24"/>
          <w:szCs w:val="24"/>
          <w:lang w:bidi="en-US"/>
        </w:rPr>
        <w:t>duke kontrolluar t</w:t>
      </w:r>
      <w:r w:rsidR="003335AC" w:rsidRPr="00D4422F">
        <w:rPr>
          <w:rFonts w:ascii="Times New Roman" w:eastAsia="Arial Unicode MS" w:hAnsi="Times New Roman" w:cs="Times New Roman"/>
          <w:color w:val="000000" w:themeColor="text1"/>
          <w:sz w:val="24"/>
          <w:szCs w:val="24"/>
          <w:lang w:bidi="en-US"/>
        </w:rPr>
        <w:t>ë</w:t>
      </w:r>
      <w:r w:rsidR="00BF762E" w:rsidRPr="00D4422F">
        <w:rPr>
          <w:rFonts w:ascii="Times New Roman" w:eastAsia="Arial Unicode MS" w:hAnsi="Times New Roman" w:cs="Times New Roman"/>
          <w:color w:val="000000" w:themeColor="text1"/>
          <w:sz w:val="24"/>
          <w:szCs w:val="24"/>
          <w:lang w:bidi="en-US"/>
        </w:rPr>
        <w:t xml:space="preserve"> dh</w:t>
      </w:r>
      <w:r w:rsidR="003335AC" w:rsidRPr="00D4422F">
        <w:rPr>
          <w:rFonts w:ascii="Times New Roman" w:eastAsia="Arial Unicode MS" w:hAnsi="Times New Roman" w:cs="Times New Roman"/>
          <w:color w:val="000000" w:themeColor="text1"/>
          <w:sz w:val="24"/>
          <w:szCs w:val="24"/>
          <w:lang w:bidi="en-US"/>
        </w:rPr>
        <w:t>ë</w:t>
      </w:r>
      <w:r w:rsidR="00BF762E" w:rsidRPr="00D4422F">
        <w:rPr>
          <w:rFonts w:ascii="Times New Roman" w:eastAsia="Arial Unicode MS" w:hAnsi="Times New Roman" w:cs="Times New Roman"/>
          <w:color w:val="000000" w:themeColor="text1"/>
          <w:sz w:val="24"/>
          <w:szCs w:val="24"/>
          <w:lang w:bidi="en-US"/>
        </w:rPr>
        <w:t>nat 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regjistrit </w:t>
      </w:r>
      <w:r w:rsidR="00BF762E" w:rsidRPr="00D4422F">
        <w:rPr>
          <w:rFonts w:ascii="Times New Roman" w:eastAsia="Arial Unicode MS" w:hAnsi="Times New Roman" w:cs="Times New Roman"/>
          <w:color w:val="000000" w:themeColor="text1"/>
          <w:sz w:val="24"/>
          <w:szCs w:val="24"/>
          <w:lang w:bidi="en-US"/>
        </w:rPr>
        <w:t>elektronik t</w:t>
      </w:r>
      <w:r w:rsidRPr="00D4422F">
        <w:rPr>
          <w:rFonts w:ascii="Times New Roman" w:eastAsia="Arial Unicode MS" w:hAnsi="Times New Roman" w:cs="Times New Roman"/>
          <w:color w:val="000000" w:themeColor="text1"/>
          <w:sz w:val="24"/>
          <w:szCs w:val="24"/>
          <w:lang w:bidi="en-US"/>
        </w:rPr>
        <w:t>ë pronarëve përfitues.</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105</w:t>
      </w:r>
    </w:p>
    <w:p w:rsidR="00666E8A" w:rsidRPr="00D4422F" w:rsidRDefault="00950AD0"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 xml:space="preserve">Momenti i </w:t>
      </w:r>
      <w:r w:rsidR="00666E8A" w:rsidRPr="00D4422F">
        <w:rPr>
          <w:rFonts w:ascii="Times New Roman" w:eastAsia="Arial Unicode MS" w:hAnsi="Times New Roman" w:cs="Times New Roman"/>
          <w:b/>
          <w:bCs/>
          <w:color w:val="000000" w:themeColor="text1"/>
          <w:sz w:val="24"/>
          <w:szCs w:val="24"/>
          <w:lang w:bidi="en-US"/>
        </w:rPr>
        <w:t>verifikimit të identitetit të klientit dhe pronarit përfitues</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Verifikimi i identitetit të klientit, pronarit përfitues dhe çdo personi në bazë të nenit 19, paragrafi 1, germat “h” dhe “i”, bëhet përpara </w:t>
      </w:r>
      <w:r w:rsidR="008C6674" w:rsidRPr="00D4422F">
        <w:rPr>
          <w:rFonts w:ascii="Times New Roman" w:eastAsia="Arial Unicode MS" w:hAnsi="Times New Roman" w:cs="Times New Roman"/>
          <w:color w:val="000000" w:themeColor="text1"/>
          <w:sz w:val="24"/>
          <w:szCs w:val="24"/>
          <w:lang w:bidi="en-US"/>
        </w:rPr>
        <w:t xml:space="preserve">vendosjes </w:t>
      </w:r>
      <w:r w:rsidRPr="00D4422F">
        <w:rPr>
          <w:rFonts w:ascii="Times New Roman" w:eastAsia="Arial Unicode MS" w:hAnsi="Times New Roman" w:cs="Times New Roman"/>
          <w:color w:val="000000" w:themeColor="text1"/>
          <w:sz w:val="24"/>
          <w:szCs w:val="24"/>
          <w:lang w:bidi="en-US"/>
        </w:rPr>
        <w:t xml:space="preserve">të një marrëdhënieje biznesi ose kryerjes së një transaksioni rastësor. Ky detyrim nuk zbatohet për situatat me rrezik më të ulët sipas Seksionit 3 të këtij </w:t>
      </w:r>
      <w:r w:rsidR="008C6674" w:rsidRPr="00D4422F">
        <w:rPr>
          <w:rFonts w:ascii="Times New Roman" w:eastAsia="Arial Unicode MS" w:hAnsi="Times New Roman" w:cs="Times New Roman"/>
          <w:color w:val="000000" w:themeColor="text1"/>
          <w:sz w:val="24"/>
          <w:szCs w:val="24"/>
          <w:lang w:bidi="en-US"/>
        </w:rPr>
        <w:t>Kreu</w:t>
      </w:r>
      <w:r w:rsidRPr="00D4422F">
        <w:rPr>
          <w:rFonts w:ascii="Times New Roman" w:eastAsia="Arial Unicode MS" w:hAnsi="Times New Roman" w:cs="Times New Roman"/>
          <w:color w:val="000000" w:themeColor="text1"/>
          <w:sz w:val="24"/>
          <w:szCs w:val="24"/>
          <w:lang w:bidi="en-US"/>
        </w:rPr>
        <w:t>, me kusht që rreziku më i ulët të justifikojë shtyrjen e këtij verifikimi.</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 agjentët e pasurive të paluajtshme, verifikimi i përmendur në </w:t>
      </w:r>
      <w:r w:rsidR="008C6674" w:rsidRPr="00D4422F">
        <w:rPr>
          <w:rFonts w:ascii="Times New Roman" w:eastAsia="Arial Unicode MS" w:hAnsi="Times New Roman" w:cs="Times New Roman"/>
          <w:color w:val="000000" w:themeColor="text1"/>
          <w:sz w:val="24"/>
          <w:szCs w:val="24"/>
          <w:lang w:bidi="en-US"/>
        </w:rPr>
        <w:t>paragrafin e m</w:t>
      </w:r>
      <w:r w:rsidR="003335AC" w:rsidRPr="00D4422F">
        <w:rPr>
          <w:rFonts w:ascii="Times New Roman" w:eastAsia="Arial Unicode MS" w:hAnsi="Times New Roman" w:cs="Times New Roman"/>
          <w:color w:val="000000" w:themeColor="text1"/>
          <w:sz w:val="24"/>
          <w:szCs w:val="24"/>
          <w:lang w:bidi="en-US"/>
        </w:rPr>
        <w:t>ë</w:t>
      </w:r>
      <w:r w:rsidR="008C6674" w:rsidRPr="00D4422F">
        <w:rPr>
          <w:rFonts w:ascii="Times New Roman" w:eastAsia="Arial Unicode MS" w:hAnsi="Times New Roman" w:cs="Times New Roman"/>
          <w:color w:val="000000" w:themeColor="text1"/>
          <w:sz w:val="24"/>
          <w:szCs w:val="24"/>
          <w:lang w:bidi="en-US"/>
        </w:rPr>
        <w:t>sip</w:t>
      </w:r>
      <w:r w:rsidR="003335AC" w:rsidRPr="00D4422F">
        <w:rPr>
          <w:rFonts w:ascii="Times New Roman" w:eastAsia="Arial Unicode MS" w:hAnsi="Times New Roman" w:cs="Times New Roman"/>
          <w:color w:val="000000" w:themeColor="text1"/>
          <w:sz w:val="24"/>
          <w:szCs w:val="24"/>
          <w:lang w:bidi="en-US"/>
        </w:rPr>
        <w:t>ë</w:t>
      </w:r>
      <w:r w:rsidR="008C6674" w:rsidRPr="00D4422F">
        <w:rPr>
          <w:rFonts w:ascii="Times New Roman" w:eastAsia="Arial Unicode MS" w:hAnsi="Times New Roman" w:cs="Times New Roman"/>
          <w:color w:val="000000" w:themeColor="text1"/>
          <w:sz w:val="24"/>
          <w:szCs w:val="24"/>
          <w:lang w:bidi="en-US"/>
        </w:rPr>
        <w:t>rm</w:t>
      </w:r>
      <w:r w:rsidRPr="00D4422F">
        <w:rPr>
          <w:rFonts w:ascii="Times New Roman" w:eastAsia="Arial Unicode MS" w:hAnsi="Times New Roman" w:cs="Times New Roman"/>
          <w:color w:val="000000" w:themeColor="text1"/>
          <w:sz w:val="24"/>
          <w:szCs w:val="24"/>
          <w:lang w:bidi="en-US"/>
        </w:rPr>
        <w:t xml:space="preserve"> kryhet pas pranimit të një oferte nga shitësi ose qiradhënësi dhe, në çdo rast, përpara transferimit të fondeve ose </w:t>
      </w:r>
      <w:r w:rsidR="008C6674" w:rsidRPr="00D4422F">
        <w:rPr>
          <w:rFonts w:ascii="Times New Roman" w:eastAsia="Arial Unicode MS" w:hAnsi="Times New Roman" w:cs="Times New Roman"/>
          <w:color w:val="000000" w:themeColor="text1"/>
          <w:sz w:val="24"/>
          <w:szCs w:val="24"/>
          <w:lang w:bidi="en-US"/>
        </w:rPr>
        <w:t>pasuris</w:t>
      </w:r>
      <w:r w:rsidR="003335AC" w:rsidRPr="00D4422F">
        <w:rPr>
          <w:rFonts w:ascii="Times New Roman" w:eastAsia="Arial Unicode MS" w:hAnsi="Times New Roman" w:cs="Times New Roman"/>
          <w:color w:val="000000" w:themeColor="text1"/>
          <w:sz w:val="24"/>
          <w:szCs w:val="24"/>
          <w:lang w:bidi="en-US"/>
        </w:rPr>
        <w:t>ë</w:t>
      </w:r>
      <w:r w:rsidR="00110FF6"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7D63EE"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hAnsi="Times New Roman" w:cs="Times New Roman"/>
          <w:color w:val="000000" w:themeColor="text1"/>
          <w:sz w:val="24"/>
          <w:szCs w:val="24"/>
        </w:rPr>
        <w:t xml:space="preserve"> përjashtim nga pika 1 e këtij neni</w:t>
      </w:r>
      <w:r w:rsidRPr="00D4422F">
        <w:rPr>
          <w:rFonts w:ascii="Times New Roman" w:eastAsia="Arial Unicode MS" w:hAnsi="Times New Roman" w:cs="Times New Roman"/>
          <w:color w:val="000000" w:themeColor="text1"/>
          <w:sz w:val="24"/>
          <w:szCs w:val="24"/>
          <w:lang w:bidi="en-US"/>
        </w:rPr>
        <w:t xml:space="preserve">, verifikimi i identitetit të klientit dhe pronarit përfitues mund të </w:t>
      </w:r>
      <w:r w:rsidR="007D63EE"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7D63EE" w:rsidRPr="00D4422F">
        <w:rPr>
          <w:rFonts w:ascii="Times New Roman" w:eastAsia="Arial Unicode MS" w:hAnsi="Times New Roman" w:cs="Times New Roman"/>
          <w:color w:val="000000" w:themeColor="text1"/>
          <w:sz w:val="24"/>
          <w:szCs w:val="24"/>
          <w:lang w:bidi="en-US"/>
        </w:rPr>
        <w:t>rfundoj</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gjatë </w:t>
      </w:r>
      <w:r w:rsidR="007D63EE" w:rsidRPr="00D4422F">
        <w:rPr>
          <w:rFonts w:ascii="Times New Roman" w:eastAsia="Arial Unicode MS" w:hAnsi="Times New Roman" w:cs="Times New Roman"/>
          <w:color w:val="000000" w:themeColor="text1"/>
          <w:sz w:val="24"/>
          <w:szCs w:val="24"/>
          <w:lang w:bidi="en-US"/>
        </w:rPr>
        <w:t xml:space="preserve">vendosjes </w:t>
      </w:r>
      <w:r w:rsidRPr="00D4422F">
        <w:rPr>
          <w:rFonts w:ascii="Times New Roman" w:eastAsia="Arial Unicode MS" w:hAnsi="Times New Roman" w:cs="Times New Roman"/>
          <w:color w:val="000000" w:themeColor="text1"/>
          <w:sz w:val="24"/>
          <w:szCs w:val="24"/>
          <w:lang w:bidi="en-US"/>
        </w:rPr>
        <w:t xml:space="preserve">të </w:t>
      </w:r>
      <w:r w:rsidR="007D63EE" w:rsidRPr="00D4422F">
        <w:rPr>
          <w:rFonts w:ascii="Times New Roman" w:eastAsia="Arial Unicode MS" w:hAnsi="Times New Roman" w:cs="Times New Roman"/>
          <w:color w:val="000000" w:themeColor="text1"/>
          <w:sz w:val="24"/>
          <w:szCs w:val="24"/>
          <w:lang w:bidi="en-US"/>
        </w:rPr>
        <w:t>marrëdhënies 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biznesi</w:t>
      </w:r>
      <w:r w:rsidR="007D63EE"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nëse kjo është e nevojshme për të mos ndërprerë </w:t>
      </w:r>
      <w:r w:rsidR="00AC025E" w:rsidRPr="00D4422F">
        <w:rPr>
          <w:rFonts w:ascii="Times New Roman" w:eastAsia="Arial Unicode MS" w:hAnsi="Times New Roman" w:cs="Times New Roman"/>
          <w:color w:val="000000" w:themeColor="text1"/>
          <w:sz w:val="24"/>
          <w:szCs w:val="24"/>
          <w:lang w:bidi="en-US"/>
        </w:rPr>
        <w:t xml:space="preserve">zhvillimin normal </w:t>
      </w:r>
      <w:r w:rsidRPr="00D4422F">
        <w:rPr>
          <w:rFonts w:ascii="Times New Roman" w:eastAsia="Arial Unicode MS" w:hAnsi="Times New Roman" w:cs="Times New Roman"/>
          <w:color w:val="000000" w:themeColor="text1"/>
          <w:sz w:val="24"/>
          <w:szCs w:val="24"/>
          <w:lang w:bidi="en-US"/>
        </w:rPr>
        <w:t xml:space="preserve">të </w:t>
      </w:r>
      <w:r w:rsidR="00AC025E" w:rsidRPr="00D4422F">
        <w:rPr>
          <w:rFonts w:ascii="Times New Roman" w:eastAsia="Arial Unicode MS" w:hAnsi="Times New Roman" w:cs="Times New Roman"/>
          <w:color w:val="000000" w:themeColor="text1"/>
          <w:sz w:val="24"/>
          <w:szCs w:val="24"/>
          <w:lang w:bidi="en-US"/>
        </w:rPr>
        <w:t>veprimtaris</w:t>
      </w:r>
      <w:r w:rsidR="003335AC" w:rsidRPr="00D4422F">
        <w:rPr>
          <w:rFonts w:ascii="Times New Roman" w:eastAsia="Arial Unicode MS" w:hAnsi="Times New Roman" w:cs="Times New Roman"/>
          <w:color w:val="000000" w:themeColor="text1"/>
          <w:sz w:val="24"/>
          <w:szCs w:val="24"/>
          <w:lang w:bidi="en-US"/>
        </w:rPr>
        <w:t>ë</w:t>
      </w:r>
      <w:r w:rsidR="00AC025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dhe kur ekziston një rrezik i </w:t>
      </w:r>
      <w:r w:rsidR="00AC025E" w:rsidRPr="00D4422F">
        <w:rPr>
          <w:rFonts w:ascii="Times New Roman" w:eastAsia="Arial Unicode MS" w:hAnsi="Times New Roman" w:cs="Times New Roman"/>
          <w:color w:val="000000" w:themeColor="text1"/>
          <w:sz w:val="24"/>
          <w:szCs w:val="24"/>
          <w:lang w:bidi="en-US"/>
        </w:rPr>
        <w:t>ul</w:t>
      </w:r>
      <w:r w:rsidR="003335AC" w:rsidRPr="00D4422F">
        <w:rPr>
          <w:rFonts w:ascii="Times New Roman" w:eastAsia="Arial Unicode MS" w:hAnsi="Times New Roman" w:cs="Times New Roman"/>
          <w:color w:val="000000" w:themeColor="text1"/>
          <w:sz w:val="24"/>
          <w:szCs w:val="24"/>
          <w:lang w:bidi="en-US"/>
        </w:rPr>
        <w:t>ë</w:t>
      </w:r>
      <w:r w:rsidR="00AC025E" w:rsidRPr="00D4422F">
        <w:rPr>
          <w:rFonts w:ascii="Times New Roman" w:eastAsia="Arial Unicode MS" w:hAnsi="Times New Roman" w:cs="Times New Roman"/>
          <w:color w:val="000000" w:themeColor="text1"/>
          <w:sz w:val="24"/>
          <w:szCs w:val="24"/>
          <w:lang w:bidi="en-US"/>
        </w:rPr>
        <w:t xml:space="preserve">t </w:t>
      </w:r>
      <w:r w:rsidRPr="00D4422F">
        <w:rPr>
          <w:rFonts w:ascii="Times New Roman" w:eastAsia="Arial Unicode MS" w:hAnsi="Times New Roman" w:cs="Times New Roman"/>
          <w:color w:val="000000" w:themeColor="text1"/>
          <w:sz w:val="24"/>
          <w:szCs w:val="24"/>
          <w:lang w:bidi="en-US"/>
        </w:rPr>
        <w:t xml:space="preserve">i pastrimit të parave ose financimit të terrorizmit. Në </w:t>
      </w:r>
      <w:r w:rsidR="00AC025E" w:rsidRPr="00D4422F">
        <w:rPr>
          <w:rFonts w:ascii="Times New Roman" w:eastAsia="Arial Unicode MS" w:hAnsi="Times New Roman" w:cs="Times New Roman"/>
          <w:color w:val="000000" w:themeColor="text1"/>
          <w:sz w:val="24"/>
          <w:szCs w:val="24"/>
          <w:lang w:bidi="en-US"/>
        </w:rPr>
        <w:t xml:space="preserve">raste </w:t>
      </w:r>
      <w:r w:rsidRPr="00D4422F">
        <w:rPr>
          <w:rFonts w:ascii="Times New Roman" w:eastAsia="Arial Unicode MS" w:hAnsi="Times New Roman" w:cs="Times New Roman"/>
          <w:color w:val="000000" w:themeColor="text1"/>
          <w:sz w:val="24"/>
          <w:szCs w:val="24"/>
          <w:lang w:bidi="en-US"/>
        </w:rPr>
        <w:t xml:space="preserve">të tilla, këto procedura duhet të përfundojnë sa më shpejt që të jetë </w:t>
      </w:r>
      <w:r w:rsidR="00AC025E" w:rsidRPr="00D4422F">
        <w:rPr>
          <w:rFonts w:ascii="Times New Roman" w:eastAsia="Arial Unicode MS" w:hAnsi="Times New Roman" w:cs="Times New Roman"/>
          <w:color w:val="000000" w:themeColor="text1"/>
          <w:sz w:val="24"/>
          <w:szCs w:val="24"/>
          <w:lang w:bidi="en-US"/>
        </w:rPr>
        <w:t xml:space="preserve">praktikisht </w:t>
      </w:r>
      <w:r w:rsidRPr="00D4422F">
        <w:rPr>
          <w:rFonts w:ascii="Times New Roman" w:eastAsia="Arial Unicode MS" w:hAnsi="Times New Roman" w:cs="Times New Roman"/>
          <w:color w:val="000000" w:themeColor="text1"/>
          <w:sz w:val="24"/>
          <w:szCs w:val="24"/>
          <w:lang w:bidi="en-US"/>
        </w:rPr>
        <w:t>e mundur pas kontaktit fillestar</w:t>
      </w:r>
      <w:r w:rsidR="00AC025E" w:rsidRPr="00D4422F">
        <w:rPr>
          <w:rFonts w:ascii="Times New Roman" w:eastAsia="Arial Unicode MS" w:hAnsi="Times New Roman" w:cs="Times New Roman"/>
          <w:color w:val="000000" w:themeColor="text1"/>
          <w:sz w:val="24"/>
          <w:szCs w:val="24"/>
          <w:lang w:bidi="en-US"/>
        </w:rPr>
        <w:t xml:space="preserve"> me klientin</w:t>
      </w:r>
      <w:r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EC4755"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00EC4755" w:rsidRPr="00D4422F">
        <w:rPr>
          <w:rFonts w:ascii="Times New Roman" w:hAnsi="Times New Roman" w:cs="Times New Roman"/>
          <w:color w:val="000000" w:themeColor="text1"/>
          <w:sz w:val="24"/>
          <w:szCs w:val="24"/>
        </w:rPr>
        <w:t xml:space="preserve"> përjashtim nga pika 1 e këtij neni</w:t>
      </w:r>
      <w:r w:rsidRPr="00D4422F">
        <w:rPr>
          <w:rFonts w:ascii="Times New Roman" w:eastAsia="Arial Unicode MS" w:hAnsi="Times New Roman" w:cs="Times New Roman"/>
          <w:color w:val="000000" w:themeColor="text1"/>
          <w:sz w:val="24"/>
          <w:szCs w:val="24"/>
          <w:lang w:bidi="en-US"/>
        </w:rPr>
        <w:t xml:space="preserve">, një institucion krediti ose institucion financiar mund të hapë një llogari, përfshirë edhe llogaritë që lejojnë kryerjen e transaksioneve në tituj të transferueshëm, </w:t>
      </w:r>
      <w:r w:rsidR="002C2176" w:rsidRPr="00D4422F">
        <w:rPr>
          <w:rFonts w:ascii="Times New Roman" w:eastAsia="Arial Unicode MS" w:hAnsi="Times New Roman" w:cs="Times New Roman"/>
          <w:color w:val="000000" w:themeColor="text1"/>
          <w:sz w:val="24"/>
          <w:szCs w:val="24"/>
          <w:lang w:bidi="en-US"/>
        </w:rPr>
        <w:t>sipas k</w:t>
      </w:r>
      <w:r w:rsidR="003335AC" w:rsidRPr="00D4422F">
        <w:rPr>
          <w:rFonts w:ascii="Times New Roman" w:eastAsia="Arial Unicode MS" w:hAnsi="Times New Roman" w:cs="Times New Roman"/>
          <w:color w:val="000000" w:themeColor="text1"/>
          <w:sz w:val="24"/>
          <w:szCs w:val="24"/>
          <w:lang w:bidi="en-US"/>
        </w:rPr>
        <w:t>ë</w:t>
      </w:r>
      <w:r w:rsidR="002C2176" w:rsidRPr="00D4422F">
        <w:rPr>
          <w:rFonts w:ascii="Times New Roman" w:eastAsia="Arial Unicode MS" w:hAnsi="Times New Roman" w:cs="Times New Roman"/>
          <w:color w:val="000000" w:themeColor="text1"/>
          <w:sz w:val="24"/>
          <w:szCs w:val="24"/>
          <w:lang w:bidi="en-US"/>
        </w:rPr>
        <w:t>rkes</w:t>
      </w:r>
      <w:r w:rsidR="003335AC" w:rsidRPr="00D4422F">
        <w:rPr>
          <w:rFonts w:ascii="Times New Roman" w:eastAsia="Arial Unicode MS" w:hAnsi="Times New Roman" w:cs="Times New Roman"/>
          <w:color w:val="000000" w:themeColor="text1"/>
          <w:sz w:val="24"/>
          <w:szCs w:val="24"/>
          <w:lang w:bidi="en-US"/>
        </w:rPr>
        <w:t>ë</w:t>
      </w:r>
      <w:r w:rsidR="002C2176"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2C2176" w:rsidRPr="00D4422F">
        <w:rPr>
          <w:rFonts w:ascii="Times New Roman" w:eastAsia="Arial Unicode MS" w:hAnsi="Times New Roman" w:cs="Times New Roman"/>
          <w:color w:val="000000" w:themeColor="text1"/>
          <w:sz w:val="24"/>
          <w:szCs w:val="24"/>
          <w:lang w:bidi="en-US"/>
        </w:rPr>
        <w:t xml:space="preserve"> klientit, </w:t>
      </w:r>
      <w:r w:rsidRPr="00D4422F">
        <w:rPr>
          <w:rFonts w:ascii="Times New Roman" w:eastAsia="Arial Unicode MS" w:hAnsi="Times New Roman" w:cs="Times New Roman"/>
          <w:color w:val="000000" w:themeColor="text1"/>
          <w:sz w:val="24"/>
          <w:szCs w:val="24"/>
          <w:lang w:bidi="en-US"/>
        </w:rPr>
        <w:t xml:space="preserve">me kusht që të jenë vendosur masa mbrojtëse të </w:t>
      </w:r>
      <w:r w:rsidR="0053537E" w:rsidRPr="00D4422F">
        <w:rPr>
          <w:rFonts w:ascii="Times New Roman" w:eastAsia="Arial Unicode MS" w:hAnsi="Times New Roman" w:cs="Times New Roman"/>
          <w:color w:val="000000" w:themeColor="text1"/>
          <w:sz w:val="24"/>
          <w:szCs w:val="24"/>
          <w:lang w:bidi="en-US"/>
        </w:rPr>
        <w:t xml:space="preserve">mjaftueshme </w:t>
      </w:r>
      <w:r w:rsidRPr="00D4422F">
        <w:rPr>
          <w:rFonts w:ascii="Times New Roman" w:eastAsia="Arial Unicode MS" w:hAnsi="Times New Roman" w:cs="Times New Roman"/>
          <w:color w:val="000000" w:themeColor="text1"/>
          <w:sz w:val="24"/>
          <w:szCs w:val="24"/>
          <w:lang w:bidi="en-US"/>
        </w:rPr>
        <w:t xml:space="preserve">për të garantuar që </w:t>
      </w:r>
      <w:r w:rsidR="002C2176" w:rsidRPr="00D4422F">
        <w:rPr>
          <w:rFonts w:ascii="Times New Roman" w:eastAsia="Arial Unicode MS" w:hAnsi="Times New Roman" w:cs="Times New Roman"/>
          <w:color w:val="000000" w:themeColor="text1"/>
          <w:sz w:val="24"/>
          <w:szCs w:val="24"/>
          <w:lang w:bidi="en-US"/>
        </w:rPr>
        <w:t>asnj</w:t>
      </w:r>
      <w:r w:rsidR="003335AC" w:rsidRPr="00D4422F">
        <w:rPr>
          <w:rFonts w:ascii="Times New Roman" w:eastAsia="Arial Unicode MS" w:hAnsi="Times New Roman" w:cs="Times New Roman"/>
          <w:color w:val="000000" w:themeColor="text1"/>
          <w:sz w:val="24"/>
          <w:szCs w:val="24"/>
          <w:lang w:bidi="en-US"/>
        </w:rPr>
        <w:t>ë</w:t>
      </w:r>
      <w:r w:rsidR="002C2176" w:rsidRPr="00D4422F">
        <w:rPr>
          <w:rFonts w:ascii="Times New Roman" w:eastAsia="Arial Unicode MS" w:hAnsi="Times New Roman" w:cs="Times New Roman"/>
          <w:color w:val="000000" w:themeColor="text1"/>
          <w:sz w:val="24"/>
          <w:szCs w:val="24"/>
          <w:lang w:bidi="en-US"/>
        </w:rPr>
        <w:t xml:space="preserve"> transaksion t</w:t>
      </w:r>
      <w:r w:rsidR="003335AC" w:rsidRPr="00D4422F">
        <w:rPr>
          <w:rFonts w:ascii="Times New Roman" w:eastAsia="Arial Unicode MS" w:hAnsi="Times New Roman" w:cs="Times New Roman"/>
          <w:color w:val="000000" w:themeColor="text1"/>
          <w:sz w:val="24"/>
          <w:szCs w:val="24"/>
          <w:lang w:bidi="en-US"/>
        </w:rPr>
        <w:t>ë</w:t>
      </w:r>
      <w:r w:rsidR="002C2176" w:rsidRPr="00D4422F">
        <w:rPr>
          <w:rFonts w:ascii="Times New Roman" w:eastAsia="Arial Unicode MS" w:hAnsi="Times New Roman" w:cs="Times New Roman"/>
          <w:color w:val="000000" w:themeColor="text1"/>
          <w:sz w:val="24"/>
          <w:szCs w:val="24"/>
          <w:lang w:bidi="en-US"/>
        </w:rPr>
        <w:t xml:space="preserve"> mos kryhet nga </w:t>
      </w:r>
      <w:r w:rsidRPr="00D4422F">
        <w:rPr>
          <w:rFonts w:ascii="Times New Roman" w:eastAsia="Arial Unicode MS" w:hAnsi="Times New Roman" w:cs="Times New Roman"/>
          <w:color w:val="000000" w:themeColor="text1"/>
          <w:sz w:val="24"/>
          <w:szCs w:val="24"/>
          <w:lang w:bidi="en-US"/>
        </w:rPr>
        <w:t xml:space="preserve">klienti ose në emër të tij </w:t>
      </w:r>
      <w:r w:rsidRPr="00D4422F">
        <w:rPr>
          <w:rFonts w:ascii="Times New Roman" w:hAnsi="Times New Roman" w:cs="Times New Roman"/>
          <w:color w:val="000000" w:themeColor="text1"/>
          <w:sz w:val="24"/>
          <w:szCs w:val="24"/>
        </w:rPr>
        <w:t>deri në përmbushjen e plotë të masave të vigjilencës së duhur ndaj klientit</w:t>
      </w:r>
      <w:r w:rsidR="002C2176"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të përcaktuara në nenin 19, pika 1, germat “a” dhe “b”</w:t>
      </w:r>
      <w:r w:rsidR="002C2176" w:rsidRPr="00D4422F">
        <w:rPr>
          <w:rFonts w:ascii="Times New Roman" w:hAnsi="Times New Roman" w:cs="Times New Roman"/>
          <w:color w:val="000000" w:themeColor="text1"/>
          <w:sz w:val="24"/>
          <w:szCs w:val="24"/>
        </w:rPr>
        <w:t xml:space="preserve"> t</w:t>
      </w:r>
      <w:r w:rsidR="003335AC" w:rsidRPr="00D4422F">
        <w:rPr>
          <w:rFonts w:ascii="Times New Roman" w:hAnsi="Times New Roman" w:cs="Times New Roman"/>
          <w:color w:val="000000" w:themeColor="text1"/>
          <w:sz w:val="24"/>
          <w:szCs w:val="24"/>
        </w:rPr>
        <w:t>ë</w:t>
      </w:r>
      <w:r w:rsidR="002C2176" w:rsidRPr="00D4422F">
        <w:rPr>
          <w:rFonts w:ascii="Times New Roman" w:hAnsi="Times New Roman" w:cs="Times New Roman"/>
          <w:color w:val="000000" w:themeColor="text1"/>
          <w:sz w:val="24"/>
          <w:szCs w:val="24"/>
        </w:rPr>
        <w:t xml:space="preserve"> Pjes</w:t>
      </w:r>
      <w:r w:rsidR="003335AC" w:rsidRPr="00D4422F">
        <w:rPr>
          <w:rFonts w:ascii="Times New Roman" w:hAnsi="Times New Roman" w:cs="Times New Roman"/>
          <w:color w:val="000000" w:themeColor="text1"/>
          <w:sz w:val="24"/>
          <w:szCs w:val="24"/>
        </w:rPr>
        <w:t>ë</w:t>
      </w:r>
      <w:r w:rsidR="002C2176" w:rsidRPr="00D4422F">
        <w:rPr>
          <w:rFonts w:ascii="Times New Roman" w:hAnsi="Times New Roman" w:cs="Times New Roman"/>
          <w:color w:val="000000" w:themeColor="text1"/>
          <w:sz w:val="24"/>
          <w:szCs w:val="24"/>
        </w:rPr>
        <w:t>s t</w:t>
      </w:r>
      <w:r w:rsidR="003335AC" w:rsidRPr="00D4422F">
        <w:rPr>
          <w:rFonts w:ascii="Times New Roman" w:hAnsi="Times New Roman" w:cs="Times New Roman"/>
          <w:color w:val="000000" w:themeColor="text1"/>
          <w:sz w:val="24"/>
          <w:szCs w:val="24"/>
        </w:rPr>
        <w:t>ë</w:t>
      </w:r>
      <w:r w:rsidR="002C2176" w:rsidRPr="00D4422F">
        <w:rPr>
          <w:rFonts w:ascii="Times New Roman" w:hAnsi="Times New Roman" w:cs="Times New Roman"/>
          <w:color w:val="000000" w:themeColor="text1"/>
          <w:sz w:val="24"/>
          <w:szCs w:val="24"/>
        </w:rPr>
        <w:t xml:space="preserve"> II t</w:t>
      </w:r>
      <w:r w:rsidR="003335AC" w:rsidRPr="00D4422F">
        <w:rPr>
          <w:rFonts w:ascii="Times New Roman" w:hAnsi="Times New Roman" w:cs="Times New Roman"/>
          <w:color w:val="000000" w:themeColor="text1"/>
          <w:sz w:val="24"/>
          <w:szCs w:val="24"/>
        </w:rPr>
        <w:t>ë</w:t>
      </w:r>
      <w:r w:rsidR="002C2176" w:rsidRPr="00D4422F">
        <w:rPr>
          <w:rFonts w:ascii="Times New Roman" w:hAnsi="Times New Roman" w:cs="Times New Roman"/>
          <w:color w:val="000000" w:themeColor="text1"/>
          <w:sz w:val="24"/>
          <w:szCs w:val="24"/>
        </w:rPr>
        <w:t xml:space="preserve"> k</w:t>
      </w:r>
      <w:r w:rsidR="003335AC" w:rsidRPr="00D4422F">
        <w:rPr>
          <w:rFonts w:ascii="Times New Roman" w:hAnsi="Times New Roman" w:cs="Times New Roman"/>
          <w:color w:val="000000" w:themeColor="text1"/>
          <w:sz w:val="24"/>
          <w:szCs w:val="24"/>
        </w:rPr>
        <w:t>ë</w:t>
      </w:r>
      <w:r w:rsidR="002C2176" w:rsidRPr="00D4422F">
        <w:rPr>
          <w:rFonts w:ascii="Times New Roman" w:hAnsi="Times New Roman" w:cs="Times New Roman"/>
          <w:color w:val="000000" w:themeColor="text1"/>
          <w:sz w:val="24"/>
          <w:szCs w:val="24"/>
        </w:rPr>
        <w:t>tij ligji</w:t>
      </w:r>
      <w:r w:rsidR="0053537E" w:rsidRPr="00D4422F">
        <w:rPr>
          <w:rFonts w:ascii="Times New Roman" w:hAnsi="Times New Roman" w:cs="Times New Roman"/>
          <w:color w:val="000000" w:themeColor="text1"/>
          <w:sz w:val="24"/>
          <w:szCs w:val="24"/>
        </w:rPr>
        <w: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Kur hyjnë në një marrëdhënie të re biznesi me një person juridik ose me kujdestarin e një trusti të posaçëm apo personin që mban një pozicion të barasvlershëm në një organizim ligjor të ngjashëm</w:t>
      </w:r>
      <w:r w:rsidR="00080F8F" w:rsidRPr="00D4422F">
        <w:rPr>
          <w:rFonts w:ascii="Times New Roman" w:eastAsia="Arial Unicode MS" w:hAnsi="Times New Roman" w:cs="Times New Roman"/>
          <w:color w:val="000000" w:themeColor="text1"/>
          <w:sz w:val="24"/>
          <w:szCs w:val="24"/>
          <w:lang w:bidi="en-US"/>
        </w:rPr>
        <w:t>, t</w:t>
      </w:r>
      <w:r w:rsidR="003335AC" w:rsidRPr="00D4422F">
        <w:rPr>
          <w:rFonts w:ascii="Times New Roman" w:eastAsia="Arial Unicode MS" w:hAnsi="Times New Roman" w:cs="Times New Roman"/>
          <w:color w:val="000000" w:themeColor="text1"/>
          <w:sz w:val="24"/>
          <w:szCs w:val="24"/>
          <w:lang w:bidi="en-US"/>
        </w:rPr>
        <w:t>ë</w:t>
      </w:r>
      <w:r w:rsidR="005D74A6" w:rsidRPr="00D4422F">
        <w:rPr>
          <w:rFonts w:ascii="Times New Roman" w:eastAsia="Arial Unicode MS" w:hAnsi="Times New Roman" w:cs="Times New Roman"/>
          <w:color w:val="000000" w:themeColor="text1"/>
          <w:sz w:val="24"/>
          <w:szCs w:val="24"/>
          <w:lang w:bidi="en-US"/>
        </w:rPr>
        <w:t xml:space="preserve"> përmendur n</w:t>
      </w:r>
      <w:r w:rsidR="00432C60">
        <w:rPr>
          <w:rFonts w:ascii="Times New Roman" w:eastAsia="Arial Unicode MS" w:hAnsi="Times New Roman" w:cs="Times New Roman"/>
          <w:color w:val="000000" w:themeColor="text1"/>
          <w:sz w:val="24"/>
          <w:szCs w:val="24"/>
          <w:lang w:bidi="en-US"/>
        </w:rPr>
        <w:t>ë nenet 51, 57, 58, 61 dhe 67</w:t>
      </w:r>
      <w:r w:rsidRPr="00D4422F">
        <w:rPr>
          <w:rFonts w:ascii="Times New Roman" w:eastAsia="Arial Unicode MS" w:hAnsi="Times New Roman" w:cs="Times New Roman"/>
          <w:color w:val="000000" w:themeColor="text1"/>
          <w:sz w:val="24"/>
          <w:szCs w:val="24"/>
          <w:lang w:bidi="en-US"/>
        </w:rPr>
        <w:t xml:space="preserve">, </w:t>
      </w:r>
      <w:r w:rsidR="005D74A6" w:rsidRPr="00D4422F">
        <w:rPr>
          <w:rFonts w:ascii="Times New Roman" w:eastAsia="Arial Unicode MS" w:hAnsi="Times New Roman" w:cs="Times New Roman"/>
          <w:color w:val="000000" w:themeColor="text1"/>
          <w:sz w:val="24"/>
          <w:szCs w:val="24"/>
          <w:lang w:bidi="en-US"/>
        </w:rPr>
        <w:t>dhe q</w:t>
      </w:r>
      <w:r w:rsidR="003335AC" w:rsidRPr="00D4422F">
        <w:rPr>
          <w:rFonts w:ascii="Times New Roman" w:eastAsia="Arial Unicode MS" w:hAnsi="Times New Roman" w:cs="Times New Roman"/>
          <w:color w:val="000000" w:themeColor="text1"/>
          <w:sz w:val="24"/>
          <w:szCs w:val="24"/>
          <w:lang w:bidi="en-US"/>
        </w:rPr>
        <w:t>ë</w:t>
      </w:r>
      <w:r w:rsidR="005D74A6" w:rsidRPr="00D4422F">
        <w:rPr>
          <w:rFonts w:ascii="Times New Roman" w:eastAsia="Arial Unicode MS" w:hAnsi="Times New Roman" w:cs="Times New Roman"/>
          <w:color w:val="000000" w:themeColor="text1"/>
          <w:sz w:val="24"/>
          <w:szCs w:val="24"/>
          <w:lang w:bidi="en-US"/>
        </w:rPr>
        <w:t xml:space="preserve"> jan</w:t>
      </w:r>
      <w:r w:rsidR="003335AC" w:rsidRPr="00D4422F">
        <w:rPr>
          <w:rFonts w:ascii="Times New Roman" w:eastAsia="Arial Unicode MS" w:hAnsi="Times New Roman" w:cs="Times New Roman"/>
          <w:color w:val="000000" w:themeColor="text1"/>
          <w:sz w:val="24"/>
          <w:szCs w:val="24"/>
          <w:lang w:bidi="en-US"/>
        </w:rPr>
        <w:t>ë</w:t>
      </w:r>
      <w:r w:rsidR="005D74A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subjekt i detyrimit për regjistrimin e pronarëve përfitues sipas legjislacionit në fuqi, subjektet e detyruara </w:t>
      </w:r>
      <w:r w:rsidR="005D74A6"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5D74A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mbledhin </w:t>
      </w:r>
      <w:r w:rsidR="00080F8F" w:rsidRPr="00D4422F">
        <w:rPr>
          <w:rFonts w:ascii="Times New Roman" w:eastAsia="Arial Unicode MS" w:hAnsi="Times New Roman" w:cs="Times New Roman"/>
          <w:color w:val="000000" w:themeColor="text1"/>
          <w:sz w:val="24"/>
          <w:szCs w:val="24"/>
          <w:lang w:bidi="en-US"/>
        </w:rPr>
        <w:t xml:space="preserve">dokumentacion </w:t>
      </w:r>
      <w:r w:rsidRPr="00D4422F">
        <w:rPr>
          <w:rFonts w:ascii="Times New Roman" w:eastAsia="Arial Unicode MS" w:hAnsi="Times New Roman" w:cs="Times New Roman"/>
          <w:color w:val="000000" w:themeColor="text1"/>
          <w:sz w:val="24"/>
          <w:szCs w:val="24"/>
          <w:lang w:bidi="en-US"/>
        </w:rPr>
        <w:t>të vlefsh</w:t>
      </w:r>
      <w:r w:rsidR="003335AC" w:rsidRPr="00D4422F">
        <w:rPr>
          <w:rFonts w:ascii="Times New Roman" w:eastAsia="Arial Unicode MS" w:hAnsi="Times New Roman" w:cs="Times New Roman"/>
          <w:color w:val="000000" w:themeColor="text1"/>
          <w:sz w:val="24"/>
          <w:szCs w:val="24"/>
          <w:lang w:bidi="en-US"/>
        </w:rPr>
        <w:t>ë</w:t>
      </w:r>
      <w:r w:rsidR="00080F8F" w:rsidRPr="00D4422F">
        <w:rPr>
          <w:rFonts w:ascii="Times New Roman" w:eastAsia="Arial Unicode MS" w:hAnsi="Times New Roman" w:cs="Times New Roman"/>
          <w:color w:val="000000" w:themeColor="text1"/>
          <w:sz w:val="24"/>
          <w:szCs w:val="24"/>
          <w:lang w:bidi="en-US"/>
        </w:rPr>
        <w:t>m q</w:t>
      </w:r>
      <w:r w:rsidR="003335AC" w:rsidRPr="00D4422F">
        <w:rPr>
          <w:rFonts w:ascii="Times New Roman" w:eastAsia="Arial Unicode MS" w:hAnsi="Times New Roman" w:cs="Times New Roman"/>
          <w:color w:val="000000" w:themeColor="text1"/>
          <w:sz w:val="24"/>
          <w:szCs w:val="24"/>
          <w:lang w:bidi="en-US"/>
        </w:rPr>
        <w:t>ë</w:t>
      </w:r>
      <w:r w:rsidR="00080F8F" w:rsidRPr="00D4422F">
        <w:rPr>
          <w:rFonts w:ascii="Times New Roman" w:eastAsia="Arial Unicode MS" w:hAnsi="Times New Roman" w:cs="Times New Roman"/>
          <w:color w:val="000000" w:themeColor="text1"/>
          <w:sz w:val="24"/>
          <w:szCs w:val="24"/>
          <w:lang w:bidi="en-US"/>
        </w:rPr>
        <w:t xml:space="preserve"> </w:t>
      </w:r>
      <w:r w:rsidR="0094439F" w:rsidRPr="00D4422F">
        <w:rPr>
          <w:rFonts w:ascii="Times New Roman" w:eastAsia="Arial Unicode MS" w:hAnsi="Times New Roman" w:cs="Times New Roman"/>
          <w:color w:val="000000" w:themeColor="text1"/>
          <w:sz w:val="24"/>
          <w:szCs w:val="24"/>
          <w:lang w:bidi="en-US"/>
        </w:rPr>
        <w:t xml:space="preserve">provon rregjistrimin </w:t>
      </w:r>
      <w:r w:rsidRPr="00D4422F">
        <w:rPr>
          <w:rFonts w:ascii="Times New Roman" w:eastAsia="Arial Unicode MS" w:hAnsi="Times New Roman" w:cs="Times New Roman"/>
          <w:color w:val="000000" w:themeColor="text1"/>
          <w:sz w:val="24"/>
          <w:szCs w:val="24"/>
          <w:lang w:bidi="en-US"/>
        </w:rPr>
        <w:t xml:space="preserve">ose një ekstrakt të nxjerrë së fundmi nga </w:t>
      </w:r>
      <w:r w:rsidR="0094439F" w:rsidRPr="00D4422F">
        <w:rPr>
          <w:rFonts w:ascii="Times New Roman" w:eastAsia="Arial Unicode MS" w:hAnsi="Times New Roman" w:cs="Times New Roman"/>
          <w:color w:val="000000" w:themeColor="text1"/>
          <w:sz w:val="24"/>
          <w:szCs w:val="24"/>
          <w:lang w:bidi="en-US"/>
        </w:rPr>
        <w:t xml:space="preserve">Regjistri i Pronarëve Përfitues, </w:t>
      </w:r>
      <w:r w:rsidRPr="00D4422F">
        <w:rPr>
          <w:rFonts w:ascii="Times New Roman" w:eastAsia="Arial Unicode MS" w:hAnsi="Times New Roman" w:cs="Times New Roman"/>
          <w:color w:val="000000" w:themeColor="text1"/>
          <w:sz w:val="24"/>
          <w:szCs w:val="24"/>
          <w:lang w:bidi="en-US"/>
        </w:rPr>
        <w:t>që konfirmon vlefshmërinë e regjistrimit.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106</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Raportimi i mospërputhjeve në regjistr</w:t>
      </w:r>
      <w:r w:rsidR="001D18FC" w:rsidRPr="00D4422F">
        <w:rPr>
          <w:rFonts w:ascii="Times New Roman" w:eastAsia="Arial Unicode MS" w:hAnsi="Times New Roman" w:cs="Times New Roman"/>
          <w:b/>
          <w:bCs/>
          <w:color w:val="000000" w:themeColor="text1"/>
          <w:sz w:val="24"/>
          <w:szCs w:val="24"/>
          <w:lang w:bidi="en-US"/>
        </w:rPr>
        <w:t xml:space="preserve">in e </w:t>
      </w:r>
      <w:r w:rsidRPr="00D4422F">
        <w:rPr>
          <w:rFonts w:ascii="Times New Roman" w:eastAsia="Arial Unicode MS" w:hAnsi="Times New Roman" w:cs="Times New Roman"/>
          <w:b/>
          <w:bCs/>
          <w:color w:val="000000" w:themeColor="text1"/>
          <w:sz w:val="24"/>
          <w:szCs w:val="24"/>
          <w:lang w:bidi="en-US"/>
        </w:rPr>
        <w:t>pronësisë përfitues</w:t>
      </w:r>
      <w:r w:rsidR="001D18FC" w:rsidRPr="00D4422F">
        <w:rPr>
          <w:rFonts w:ascii="Times New Roman" w:eastAsia="Arial Unicode MS" w:hAnsi="Times New Roman" w:cs="Times New Roman"/>
          <w:b/>
          <w:bCs/>
          <w:color w:val="000000" w:themeColor="text1"/>
          <w:sz w:val="24"/>
          <w:szCs w:val="24"/>
          <w:lang w:bidi="en-US"/>
        </w:rPr>
        <w:t>e</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raportojnë në </w:t>
      </w:r>
      <w:r w:rsidR="001D18FC" w:rsidRPr="00D4422F">
        <w:rPr>
          <w:rFonts w:ascii="Times New Roman" w:eastAsia="Arial Unicode MS" w:hAnsi="Times New Roman" w:cs="Times New Roman"/>
          <w:color w:val="000000" w:themeColor="text1"/>
          <w:sz w:val="24"/>
          <w:szCs w:val="24"/>
          <w:lang w:bidi="en-US"/>
        </w:rPr>
        <w:t xml:space="preserve">regjistrin e pronarëve përfitues </w:t>
      </w:r>
      <w:r w:rsidRPr="00D4422F">
        <w:rPr>
          <w:rFonts w:ascii="Times New Roman" w:eastAsia="Arial Unicode MS" w:hAnsi="Times New Roman" w:cs="Times New Roman"/>
          <w:color w:val="000000" w:themeColor="text1"/>
          <w:sz w:val="24"/>
          <w:szCs w:val="24"/>
          <w:lang w:bidi="en-US"/>
        </w:rPr>
        <w:t>çdo mospërputhje që konstatojnë ndërmjet informacionit mbi pronarët përfitues të disponueshëm në regjistër dhe informacionit që ato kanë mbledhur gjatë zbatimit të masave të vig</w:t>
      </w:r>
      <w:r w:rsidR="001D18FC" w:rsidRPr="00D4422F">
        <w:rPr>
          <w:rFonts w:ascii="Times New Roman" w:eastAsia="Arial Unicode MS" w:hAnsi="Times New Roman" w:cs="Times New Roman"/>
          <w:color w:val="000000" w:themeColor="text1"/>
          <w:sz w:val="24"/>
          <w:szCs w:val="24"/>
          <w:lang w:bidi="en-US"/>
        </w:rPr>
        <w:t>jilencës së duhur ndaj klientit, n</w:t>
      </w:r>
      <w:r w:rsidR="003335AC" w:rsidRPr="00D4422F">
        <w:rPr>
          <w:rFonts w:ascii="Times New Roman" w:eastAsia="Arial Unicode MS" w:hAnsi="Times New Roman" w:cs="Times New Roman"/>
          <w:color w:val="000000" w:themeColor="text1"/>
          <w:sz w:val="24"/>
          <w:szCs w:val="24"/>
          <w:lang w:bidi="en-US"/>
        </w:rPr>
        <w:t>ë</w:t>
      </w:r>
      <w:r w:rsidR="001D18FC" w:rsidRPr="00D4422F">
        <w:rPr>
          <w:rFonts w:ascii="Times New Roman" w:eastAsia="Arial Unicode MS" w:hAnsi="Times New Roman" w:cs="Times New Roman"/>
          <w:color w:val="000000" w:themeColor="text1"/>
          <w:sz w:val="24"/>
          <w:szCs w:val="24"/>
          <w:lang w:bidi="en-US"/>
        </w:rPr>
        <w:t xml:space="preserve"> p</w:t>
      </w:r>
      <w:r w:rsidR="003335AC" w:rsidRPr="00D4422F">
        <w:rPr>
          <w:rFonts w:ascii="Times New Roman" w:eastAsia="Arial Unicode MS" w:hAnsi="Times New Roman" w:cs="Times New Roman"/>
          <w:color w:val="000000" w:themeColor="text1"/>
          <w:sz w:val="24"/>
          <w:szCs w:val="24"/>
          <w:lang w:bidi="en-US"/>
        </w:rPr>
        <w:t>ë</w:t>
      </w:r>
      <w:r w:rsidR="001D18FC" w:rsidRPr="00D4422F">
        <w:rPr>
          <w:rFonts w:ascii="Times New Roman" w:eastAsia="Arial Unicode MS" w:hAnsi="Times New Roman" w:cs="Times New Roman"/>
          <w:color w:val="000000" w:themeColor="text1"/>
          <w:sz w:val="24"/>
          <w:szCs w:val="24"/>
          <w:lang w:bidi="en-US"/>
        </w:rPr>
        <w:t xml:space="preserve">rputhje me Article 20(1), point (b), and Article 22(7) </w:t>
      </w:r>
      <w:r w:rsidR="00432C60">
        <w:rPr>
          <w:rFonts w:ascii="Times New Roman" w:eastAsia="Arial Unicode MS" w:hAnsi="Times New Roman" w:cs="Times New Roman"/>
          <w:color w:val="000000" w:themeColor="text1"/>
          <w:sz w:val="24"/>
          <w:szCs w:val="24"/>
          <w:lang w:bidi="en-US"/>
        </w:rPr>
        <w:t>te ligjit</w:t>
      </w:r>
      <w:r w:rsidR="001D18FC"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Mospërputhjet e përmendura në paragrafin e </w:t>
      </w:r>
      <w:r w:rsidR="001D18FC" w:rsidRPr="00D4422F">
        <w:rPr>
          <w:rFonts w:ascii="Times New Roman" w:eastAsia="Arial Unicode MS" w:hAnsi="Times New Roman" w:cs="Times New Roman"/>
          <w:color w:val="000000" w:themeColor="text1"/>
          <w:sz w:val="24"/>
          <w:szCs w:val="24"/>
          <w:lang w:bidi="en-US"/>
        </w:rPr>
        <w:t>m</w:t>
      </w:r>
      <w:r w:rsidR="003335AC" w:rsidRPr="00D4422F">
        <w:rPr>
          <w:rFonts w:ascii="Times New Roman" w:eastAsia="Arial Unicode MS" w:hAnsi="Times New Roman" w:cs="Times New Roman"/>
          <w:color w:val="000000" w:themeColor="text1"/>
          <w:sz w:val="24"/>
          <w:szCs w:val="24"/>
          <w:lang w:bidi="en-US"/>
        </w:rPr>
        <w:t>ë</w:t>
      </w:r>
      <w:r w:rsidR="001D18FC" w:rsidRPr="00D4422F">
        <w:rPr>
          <w:rFonts w:ascii="Times New Roman" w:eastAsia="Arial Unicode MS" w:hAnsi="Times New Roman" w:cs="Times New Roman"/>
          <w:color w:val="000000" w:themeColor="text1"/>
          <w:sz w:val="24"/>
          <w:szCs w:val="24"/>
          <w:lang w:bidi="en-US"/>
        </w:rPr>
        <w:t>sip</w:t>
      </w:r>
      <w:r w:rsidR="003335AC" w:rsidRPr="00D4422F">
        <w:rPr>
          <w:rFonts w:ascii="Times New Roman" w:eastAsia="Arial Unicode MS" w:hAnsi="Times New Roman" w:cs="Times New Roman"/>
          <w:color w:val="000000" w:themeColor="text1"/>
          <w:sz w:val="24"/>
          <w:szCs w:val="24"/>
          <w:lang w:bidi="en-US"/>
        </w:rPr>
        <w:t>ë</w:t>
      </w:r>
      <w:r w:rsidR="001D18FC" w:rsidRPr="00D4422F">
        <w:rPr>
          <w:rFonts w:ascii="Times New Roman" w:eastAsia="Arial Unicode MS" w:hAnsi="Times New Roman" w:cs="Times New Roman"/>
          <w:color w:val="000000" w:themeColor="text1"/>
          <w:sz w:val="24"/>
          <w:szCs w:val="24"/>
          <w:lang w:bidi="en-US"/>
        </w:rPr>
        <w:t>rm</w:t>
      </w:r>
      <w:r w:rsidRPr="00D4422F">
        <w:rPr>
          <w:rFonts w:ascii="Times New Roman" w:eastAsia="Arial Unicode MS" w:hAnsi="Times New Roman" w:cs="Times New Roman"/>
          <w:color w:val="000000" w:themeColor="text1"/>
          <w:sz w:val="24"/>
          <w:szCs w:val="24"/>
          <w:lang w:bidi="en-US"/>
        </w:rPr>
        <w:t xml:space="preserve"> raportohen pa vones</w:t>
      </w:r>
      <w:r w:rsidR="003335AC" w:rsidRPr="00D4422F">
        <w:rPr>
          <w:rFonts w:ascii="Times New Roman" w:eastAsia="Arial Unicode MS" w:hAnsi="Times New Roman" w:cs="Times New Roman"/>
          <w:color w:val="000000" w:themeColor="text1"/>
          <w:sz w:val="24"/>
          <w:szCs w:val="24"/>
          <w:lang w:bidi="en-US"/>
        </w:rPr>
        <w:t>ë</w:t>
      </w:r>
      <w:r w:rsidR="001D18FC"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dhe, në çdo rast, brenda 14 ditëve kalendarike pas </w:t>
      </w:r>
      <w:r w:rsidR="003C61D8" w:rsidRPr="00D4422F">
        <w:rPr>
          <w:rFonts w:ascii="Times New Roman" w:eastAsia="Arial Unicode MS" w:hAnsi="Times New Roman" w:cs="Times New Roman"/>
          <w:color w:val="000000" w:themeColor="text1"/>
          <w:sz w:val="24"/>
          <w:szCs w:val="24"/>
          <w:lang w:bidi="en-US"/>
        </w:rPr>
        <w:t>konstatimi</w:t>
      </w:r>
      <w:r w:rsidRPr="00D4422F">
        <w:rPr>
          <w:rFonts w:ascii="Times New Roman" w:eastAsia="Arial Unicode MS" w:hAnsi="Times New Roman" w:cs="Times New Roman"/>
          <w:color w:val="000000" w:themeColor="text1"/>
          <w:sz w:val="24"/>
          <w:szCs w:val="24"/>
          <w:lang w:bidi="en-US"/>
        </w:rPr>
        <w:t xml:space="preserve"> të tyre. Kur raportojnë këto mospërputhje, subjektet e detyruara </w:t>
      </w:r>
      <w:r w:rsidR="003C61D8"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3C61D8" w:rsidRPr="00D4422F">
        <w:rPr>
          <w:rFonts w:ascii="Times New Roman" w:eastAsia="Arial Unicode MS" w:hAnsi="Times New Roman" w:cs="Times New Roman"/>
          <w:color w:val="000000" w:themeColor="text1"/>
          <w:sz w:val="24"/>
          <w:szCs w:val="24"/>
          <w:lang w:bidi="en-US"/>
        </w:rPr>
        <w:t>rfshijn</w:t>
      </w:r>
      <w:r w:rsidR="003335AC" w:rsidRPr="00D4422F">
        <w:rPr>
          <w:rFonts w:ascii="Times New Roman" w:eastAsia="Arial Unicode MS" w:hAnsi="Times New Roman" w:cs="Times New Roman"/>
          <w:color w:val="000000" w:themeColor="text1"/>
          <w:sz w:val="24"/>
          <w:szCs w:val="24"/>
          <w:lang w:bidi="en-US"/>
        </w:rPr>
        <w:t>ë</w:t>
      </w:r>
      <w:r w:rsidR="003C61D8" w:rsidRPr="00D4422F">
        <w:rPr>
          <w:rFonts w:ascii="Times New Roman" w:eastAsia="Arial Unicode MS" w:hAnsi="Times New Roman" w:cs="Times New Roman"/>
          <w:color w:val="000000" w:themeColor="text1"/>
          <w:sz w:val="24"/>
          <w:szCs w:val="24"/>
          <w:lang w:bidi="en-US"/>
        </w:rPr>
        <w:t xml:space="preserve"> informacionin e siguruar prej tyre </w:t>
      </w:r>
      <w:r w:rsidRPr="00D4422F">
        <w:rPr>
          <w:rFonts w:ascii="Times New Roman" w:eastAsia="Arial Unicode MS" w:hAnsi="Times New Roman" w:cs="Times New Roman"/>
          <w:color w:val="000000" w:themeColor="text1"/>
          <w:sz w:val="24"/>
          <w:szCs w:val="24"/>
          <w:lang w:bidi="en-US"/>
        </w:rPr>
        <w:t>që tregon mospërputhjen</w:t>
      </w:r>
      <w:r w:rsidR="003C61D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 </w:t>
      </w:r>
      <w:r w:rsidR="000441BD" w:rsidRPr="00D4422F">
        <w:rPr>
          <w:rFonts w:ascii="Times New Roman" w:eastAsia="Arial Unicode MS" w:hAnsi="Times New Roman" w:cs="Times New Roman"/>
          <w:color w:val="000000" w:themeColor="text1"/>
          <w:sz w:val="24"/>
          <w:szCs w:val="24"/>
          <w:lang w:bidi="en-US"/>
        </w:rPr>
        <w:t>si dhe personat që ato konsiderojnë të jenë pronarët përfitues dhe</w:t>
      </w:r>
      <w:r w:rsidRPr="00D4422F">
        <w:rPr>
          <w:rFonts w:ascii="Times New Roman" w:eastAsia="Arial Unicode MS" w:hAnsi="Times New Roman" w:cs="Times New Roman"/>
          <w:color w:val="000000" w:themeColor="text1"/>
          <w:sz w:val="24"/>
          <w:szCs w:val="24"/>
          <w:lang w:bidi="en-US"/>
        </w:rPr>
        <w:t xml:space="preserve">, sipas rastit, aksionarët e emëruar dhe drejtorët e emëruar, </w:t>
      </w:r>
      <w:r w:rsidR="000441BD" w:rsidRPr="00D4422F">
        <w:rPr>
          <w:rFonts w:ascii="Times New Roman" w:eastAsia="Arial Unicode MS" w:hAnsi="Times New Roman" w:cs="Times New Roman"/>
          <w:color w:val="000000" w:themeColor="text1"/>
          <w:sz w:val="24"/>
          <w:szCs w:val="24"/>
          <w:lang w:bidi="en-US"/>
        </w:rPr>
        <w:t xml:space="preserve">së bashku me arsyetimin përkatës. </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0441BD"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000441BD" w:rsidRPr="00D4422F">
        <w:rPr>
          <w:rFonts w:ascii="Times New Roman" w:eastAsia="Arial Unicode MS" w:hAnsi="Times New Roman" w:cs="Times New Roman"/>
          <w:color w:val="000000" w:themeColor="text1"/>
          <w:sz w:val="24"/>
          <w:szCs w:val="24"/>
          <w:lang w:bidi="en-US"/>
        </w:rPr>
        <w:t xml:space="preserve"> p</w:t>
      </w:r>
      <w:r w:rsidR="003335AC" w:rsidRPr="00D4422F">
        <w:rPr>
          <w:rFonts w:ascii="Times New Roman" w:eastAsia="Arial Unicode MS" w:hAnsi="Times New Roman" w:cs="Times New Roman"/>
          <w:color w:val="000000" w:themeColor="text1"/>
          <w:sz w:val="24"/>
          <w:szCs w:val="24"/>
          <w:lang w:bidi="en-US"/>
        </w:rPr>
        <w:t>ë</w:t>
      </w:r>
      <w:r w:rsidR="000441BD" w:rsidRPr="00D4422F">
        <w:rPr>
          <w:rFonts w:ascii="Times New Roman" w:eastAsia="Arial Unicode MS" w:hAnsi="Times New Roman" w:cs="Times New Roman"/>
          <w:color w:val="000000" w:themeColor="text1"/>
          <w:sz w:val="24"/>
          <w:szCs w:val="24"/>
          <w:lang w:bidi="en-US"/>
        </w:rPr>
        <w:t xml:space="preserve">rjashtim nga pika </w:t>
      </w:r>
      <w:r w:rsidRPr="00D4422F">
        <w:rPr>
          <w:rFonts w:ascii="Times New Roman" w:eastAsia="Arial Unicode MS" w:hAnsi="Times New Roman" w:cs="Times New Roman"/>
          <w:color w:val="000000" w:themeColor="text1"/>
          <w:sz w:val="24"/>
          <w:szCs w:val="24"/>
          <w:lang w:bidi="en-US"/>
        </w:rPr>
        <w:t xml:space="preserve">1 </w:t>
      </w:r>
      <w:r w:rsidR="000441BD" w:rsidRPr="00D4422F">
        <w:rPr>
          <w:rFonts w:ascii="Times New Roman" w:eastAsia="Arial Unicode MS" w:hAnsi="Times New Roman" w:cs="Times New Roman"/>
          <w:color w:val="000000" w:themeColor="text1"/>
          <w:sz w:val="24"/>
          <w:szCs w:val="24"/>
          <w:lang w:bidi="en-US"/>
        </w:rPr>
        <w:t>e</w:t>
      </w:r>
      <w:r w:rsidRPr="00D4422F">
        <w:rPr>
          <w:rFonts w:ascii="Times New Roman" w:eastAsia="Arial Unicode MS" w:hAnsi="Times New Roman" w:cs="Times New Roman"/>
          <w:color w:val="000000" w:themeColor="text1"/>
          <w:sz w:val="24"/>
          <w:szCs w:val="24"/>
          <w:lang w:bidi="en-US"/>
        </w:rPr>
        <w:t xml:space="preserve"> këtij neni, subjektet e detyruara mund të mos i raportojnë mospërputhjet në regjistrin </w:t>
      </w:r>
      <w:r w:rsidR="000441BD" w:rsidRPr="00D4422F">
        <w:rPr>
          <w:rFonts w:ascii="Times New Roman" w:eastAsia="Arial Unicode MS" w:hAnsi="Times New Roman" w:cs="Times New Roman"/>
          <w:color w:val="000000" w:themeColor="text1"/>
          <w:sz w:val="24"/>
          <w:szCs w:val="24"/>
          <w:lang w:bidi="en-US"/>
        </w:rPr>
        <w:t>e pronar</w:t>
      </w:r>
      <w:r w:rsidR="003335AC" w:rsidRPr="00D4422F">
        <w:rPr>
          <w:rFonts w:ascii="Times New Roman" w:eastAsia="Arial Unicode MS" w:hAnsi="Times New Roman" w:cs="Times New Roman"/>
          <w:color w:val="000000" w:themeColor="text1"/>
          <w:sz w:val="24"/>
          <w:szCs w:val="24"/>
          <w:lang w:bidi="en-US"/>
        </w:rPr>
        <w:t>ë</w:t>
      </w:r>
      <w:r w:rsidR="000441BD" w:rsidRPr="00D4422F">
        <w:rPr>
          <w:rFonts w:ascii="Times New Roman" w:eastAsia="Arial Unicode MS" w:hAnsi="Times New Roman" w:cs="Times New Roman"/>
          <w:color w:val="000000" w:themeColor="text1"/>
          <w:sz w:val="24"/>
          <w:szCs w:val="24"/>
          <w:lang w:bidi="en-US"/>
        </w:rPr>
        <w:t>ve p</w:t>
      </w:r>
      <w:r w:rsidR="003335AC" w:rsidRPr="00D4422F">
        <w:rPr>
          <w:rFonts w:ascii="Times New Roman" w:eastAsia="Arial Unicode MS" w:hAnsi="Times New Roman" w:cs="Times New Roman"/>
          <w:color w:val="000000" w:themeColor="text1"/>
          <w:sz w:val="24"/>
          <w:szCs w:val="24"/>
          <w:lang w:bidi="en-US"/>
        </w:rPr>
        <w:t>ë</w:t>
      </w:r>
      <w:r w:rsidR="000441BD" w:rsidRPr="00D4422F">
        <w:rPr>
          <w:rFonts w:ascii="Times New Roman" w:eastAsia="Arial Unicode MS" w:hAnsi="Times New Roman" w:cs="Times New Roman"/>
          <w:color w:val="000000" w:themeColor="text1"/>
          <w:sz w:val="24"/>
          <w:szCs w:val="24"/>
          <w:lang w:bidi="en-US"/>
        </w:rPr>
        <w:t>rfitues</w:t>
      </w:r>
      <w:r w:rsidR="002A3CEF" w:rsidRPr="00D4422F">
        <w:rPr>
          <w:rFonts w:ascii="Times New Roman" w:eastAsia="Arial Unicode MS" w:hAnsi="Times New Roman" w:cs="Times New Roman"/>
          <w:color w:val="000000" w:themeColor="text1"/>
          <w:sz w:val="24"/>
          <w:szCs w:val="24"/>
          <w:lang w:bidi="en-US"/>
        </w:rPr>
        <w:t xml:space="preserve"> d</w:t>
      </w:r>
      <w:r w:rsidRPr="00D4422F">
        <w:rPr>
          <w:rFonts w:ascii="Times New Roman" w:eastAsia="Arial Unicode MS" w:hAnsi="Times New Roman" w:cs="Times New Roman"/>
          <w:color w:val="000000" w:themeColor="text1"/>
          <w:sz w:val="24"/>
          <w:szCs w:val="24"/>
          <w:lang w:bidi="en-US"/>
        </w:rPr>
        <w:t>he, në vend të kësaj, mund të kërkojnë i</w:t>
      </w:r>
      <w:r w:rsidR="002A3CEF" w:rsidRPr="00D4422F">
        <w:rPr>
          <w:rFonts w:ascii="Times New Roman" w:eastAsia="Arial Unicode MS" w:hAnsi="Times New Roman" w:cs="Times New Roman"/>
          <w:color w:val="000000" w:themeColor="text1"/>
          <w:sz w:val="24"/>
          <w:szCs w:val="24"/>
          <w:lang w:bidi="en-US"/>
        </w:rPr>
        <w:t xml:space="preserve">nformacion shtesë nga klientët </w:t>
      </w:r>
      <w:r w:rsidRPr="00D4422F">
        <w:rPr>
          <w:rFonts w:ascii="Times New Roman" w:eastAsia="Arial Unicode MS" w:hAnsi="Times New Roman" w:cs="Times New Roman"/>
          <w:color w:val="000000" w:themeColor="text1"/>
          <w:sz w:val="24"/>
          <w:szCs w:val="24"/>
          <w:lang w:bidi="en-US"/>
        </w:rPr>
        <w:t>kur mospërputhjet e identifikuara:</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janë të kufizuara në gabime tipografike, mënyra të ndryshme transliterimi ose pasaktësi të vogla që nuk ndikojnë në identifikimin e pronarëve përfitues ose pozicionit të tyre; ose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janë rezultat i të dhënave të vjetruara, </w:t>
      </w:r>
      <w:r w:rsidR="00A67EBF" w:rsidRPr="00D4422F">
        <w:rPr>
          <w:rFonts w:ascii="Times New Roman" w:eastAsia="Arial Unicode MS" w:hAnsi="Times New Roman" w:cs="Times New Roman"/>
          <w:color w:val="000000" w:themeColor="text1"/>
          <w:sz w:val="24"/>
          <w:szCs w:val="24"/>
          <w:lang w:bidi="en-US"/>
        </w:rPr>
        <w:t xml:space="preserve">por pronarët përfitues janë të njohur për subjektin e detyruar nga një burim tjetër i besueshëm </w:t>
      </w:r>
      <w:r w:rsidRPr="00D4422F">
        <w:rPr>
          <w:rFonts w:ascii="Times New Roman" w:eastAsia="Arial Unicode MS" w:hAnsi="Times New Roman" w:cs="Times New Roman"/>
          <w:color w:val="000000" w:themeColor="text1"/>
          <w:sz w:val="24"/>
          <w:szCs w:val="24"/>
          <w:lang w:bidi="en-US"/>
        </w:rPr>
        <w:t>dhe nuk ka arsye për të dyshuar se ekziston qëllimi për të fshehur informacion.</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një subjekt i detyruar </w:t>
      </w:r>
      <w:r w:rsidR="004E0EC1" w:rsidRPr="00D4422F">
        <w:rPr>
          <w:rFonts w:ascii="Times New Roman" w:eastAsia="Arial Unicode MS" w:hAnsi="Times New Roman" w:cs="Times New Roman"/>
          <w:color w:val="000000" w:themeColor="text1"/>
          <w:sz w:val="24"/>
          <w:szCs w:val="24"/>
          <w:lang w:bidi="en-US"/>
        </w:rPr>
        <w:t>konkludon</w:t>
      </w:r>
      <w:r w:rsidRPr="00D4422F">
        <w:rPr>
          <w:rFonts w:ascii="Times New Roman" w:eastAsia="Arial Unicode MS" w:hAnsi="Times New Roman" w:cs="Times New Roman"/>
          <w:color w:val="000000" w:themeColor="text1"/>
          <w:sz w:val="24"/>
          <w:szCs w:val="24"/>
          <w:lang w:bidi="en-US"/>
        </w:rPr>
        <w:t xml:space="preserve"> se informacioni mbi pr</w:t>
      </w:r>
      <w:r w:rsidR="00A67EBF" w:rsidRPr="00D4422F">
        <w:rPr>
          <w:rFonts w:ascii="Times New Roman" w:eastAsia="Arial Unicode MS" w:hAnsi="Times New Roman" w:cs="Times New Roman"/>
          <w:color w:val="000000" w:themeColor="text1"/>
          <w:sz w:val="24"/>
          <w:szCs w:val="24"/>
          <w:lang w:bidi="en-US"/>
        </w:rPr>
        <w:t>onësinë përfituese në regjist</w:t>
      </w:r>
      <w:r w:rsidR="003335AC" w:rsidRPr="00D4422F">
        <w:rPr>
          <w:rFonts w:ascii="Times New Roman" w:eastAsia="Arial Unicode MS" w:hAnsi="Times New Roman" w:cs="Times New Roman"/>
          <w:color w:val="000000" w:themeColor="text1"/>
          <w:sz w:val="24"/>
          <w:szCs w:val="24"/>
          <w:lang w:bidi="en-US"/>
        </w:rPr>
        <w:t>ë</w:t>
      </w:r>
      <w:r w:rsidR="00A67EBF" w:rsidRPr="00D4422F">
        <w:rPr>
          <w:rFonts w:ascii="Times New Roman" w:eastAsia="Arial Unicode MS" w:hAnsi="Times New Roman" w:cs="Times New Roman"/>
          <w:color w:val="000000" w:themeColor="text1"/>
          <w:sz w:val="24"/>
          <w:szCs w:val="24"/>
          <w:lang w:bidi="en-US"/>
        </w:rPr>
        <w:t xml:space="preserve">r </w:t>
      </w:r>
      <w:r w:rsidRPr="00D4422F">
        <w:rPr>
          <w:rFonts w:ascii="Times New Roman" w:eastAsia="Arial Unicode MS" w:hAnsi="Times New Roman" w:cs="Times New Roman"/>
          <w:color w:val="000000" w:themeColor="text1"/>
          <w:sz w:val="24"/>
          <w:szCs w:val="24"/>
          <w:lang w:bidi="en-US"/>
        </w:rPr>
        <w:t xml:space="preserve">është i pasaktë, ai e fton klientin të paraqesë informacionin e saktë në regjistrin </w:t>
      </w:r>
      <w:r w:rsidR="00A67EBF" w:rsidRPr="00D4422F">
        <w:rPr>
          <w:rFonts w:ascii="Times New Roman" w:eastAsia="Arial Unicode MS" w:hAnsi="Times New Roman" w:cs="Times New Roman"/>
          <w:color w:val="000000" w:themeColor="text1"/>
          <w:sz w:val="24"/>
          <w:szCs w:val="24"/>
          <w:lang w:bidi="en-US"/>
        </w:rPr>
        <w:t>e pron</w:t>
      </w:r>
      <w:r w:rsidR="003335AC" w:rsidRPr="00D4422F">
        <w:rPr>
          <w:rFonts w:ascii="Times New Roman" w:eastAsia="Arial Unicode MS" w:hAnsi="Times New Roman" w:cs="Times New Roman"/>
          <w:color w:val="000000" w:themeColor="text1"/>
          <w:sz w:val="24"/>
          <w:szCs w:val="24"/>
          <w:lang w:bidi="en-US"/>
        </w:rPr>
        <w:t>ë</w:t>
      </w:r>
      <w:r w:rsidR="00A67EBF" w:rsidRPr="00D4422F">
        <w:rPr>
          <w:rFonts w:ascii="Times New Roman" w:eastAsia="Arial Unicode MS" w:hAnsi="Times New Roman" w:cs="Times New Roman"/>
          <w:color w:val="000000" w:themeColor="text1"/>
          <w:sz w:val="24"/>
          <w:szCs w:val="24"/>
          <w:lang w:bidi="en-US"/>
        </w:rPr>
        <w:t>sis</w:t>
      </w:r>
      <w:r w:rsidR="003335AC" w:rsidRPr="00D4422F">
        <w:rPr>
          <w:rFonts w:ascii="Times New Roman" w:eastAsia="Arial Unicode MS" w:hAnsi="Times New Roman" w:cs="Times New Roman"/>
          <w:color w:val="000000" w:themeColor="text1"/>
          <w:sz w:val="24"/>
          <w:szCs w:val="24"/>
          <w:lang w:bidi="en-US"/>
        </w:rPr>
        <w:t>ë</w:t>
      </w:r>
      <w:r w:rsidR="00A67EBF" w:rsidRPr="00D4422F">
        <w:rPr>
          <w:rFonts w:ascii="Times New Roman" w:eastAsia="Arial Unicode MS" w:hAnsi="Times New Roman" w:cs="Times New Roman"/>
          <w:color w:val="000000" w:themeColor="text1"/>
          <w:sz w:val="24"/>
          <w:szCs w:val="24"/>
          <w:lang w:bidi="en-US"/>
        </w:rPr>
        <w:t xml:space="preserve"> p</w:t>
      </w:r>
      <w:r w:rsidR="003335AC" w:rsidRPr="00D4422F">
        <w:rPr>
          <w:rFonts w:ascii="Times New Roman" w:eastAsia="Arial Unicode MS" w:hAnsi="Times New Roman" w:cs="Times New Roman"/>
          <w:color w:val="000000" w:themeColor="text1"/>
          <w:sz w:val="24"/>
          <w:szCs w:val="24"/>
          <w:lang w:bidi="en-US"/>
        </w:rPr>
        <w:t>ë</w:t>
      </w:r>
      <w:r w:rsidR="00A67EBF" w:rsidRPr="00D4422F">
        <w:rPr>
          <w:rFonts w:ascii="Times New Roman" w:eastAsia="Arial Unicode MS" w:hAnsi="Times New Roman" w:cs="Times New Roman"/>
          <w:color w:val="000000" w:themeColor="text1"/>
          <w:sz w:val="24"/>
          <w:szCs w:val="24"/>
          <w:lang w:bidi="en-US"/>
        </w:rPr>
        <w:t xml:space="preserve">rfituese, </w:t>
      </w:r>
      <w:r w:rsidR="004E0EC1" w:rsidRPr="00D4422F">
        <w:rPr>
          <w:rFonts w:ascii="Times New Roman" w:eastAsia="Arial Unicode MS" w:hAnsi="Times New Roman" w:cs="Times New Roman"/>
          <w:color w:val="000000" w:themeColor="text1"/>
          <w:sz w:val="24"/>
          <w:szCs w:val="24"/>
          <w:lang w:bidi="en-US"/>
        </w:rPr>
        <w:t>n</w:t>
      </w:r>
      <w:r w:rsidR="00A67EBF" w:rsidRPr="00D4422F">
        <w:rPr>
          <w:rFonts w:ascii="Times New Roman" w:eastAsia="Arial Unicode MS" w:hAnsi="Times New Roman" w:cs="Times New Roman"/>
          <w:color w:val="000000" w:themeColor="text1"/>
          <w:sz w:val="24"/>
          <w:szCs w:val="24"/>
          <w:lang w:bidi="en-US"/>
        </w:rPr>
        <w:t>ë përputhje me nenet 63, 64 dhe 67</w:t>
      </w:r>
      <w:r w:rsidR="004E0EC1"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4E0EC1" w:rsidRPr="00D4422F">
        <w:rPr>
          <w:rFonts w:ascii="Times New Roman" w:eastAsia="Arial Unicode MS" w:hAnsi="Times New Roman" w:cs="Times New Roman"/>
          <w:color w:val="000000" w:themeColor="text1"/>
          <w:sz w:val="24"/>
          <w:szCs w:val="24"/>
          <w:lang w:bidi="en-US"/>
        </w:rPr>
        <w:t xml:space="preserve"> </w:t>
      </w:r>
      <w:r w:rsidR="00432C60">
        <w:rPr>
          <w:rFonts w:ascii="Times New Roman" w:eastAsia="Arial Unicode MS" w:hAnsi="Times New Roman" w:cs="Times New Roman"/>
          <w:color w:val="000000" w:themeColor="text1"/>
          <w:sz w:val="24"/>
          <w:szCs w:val="24"/>
          <w:lang w:bidi="en-US"/>
        </w:rPr>
        <w:t>te ligjit</w:t>
      </w:r>
      <w:r w:rsidR="00A67EBF"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pa vonesa të paarsyeshme dhe, në çdo rast, brenda 14 ditëve kalendarike.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Ky paragraf nuk zbatohet p</w:t>
      </w:r>
      <w:r w:rsidR="004E0EC1" w:rsidRPr="00D4422F">
        <w:rPr>
          <w:rFonts w:ascii="Times New Roman" w:eastAsia="Arial Unicode MS" w:hAnsi="Times New Roman" w:cs="Times New Roman"/>
          <w:color w:val="000000" w:themeColor="text1"/>
          <w:sz w:val="24"/>
          <w:szCs w:val="24"/>
          <w:lang w:bidi="en-US"/>
        </w:rPr>
        <w:t xml:space="preserve">ër rastet me rrezik më të lartë, </w:t>
      </w:r>
      <w:r w:rsidRPr="00D4422F">
        <w:rPr>
          <w:rFonts w:ascii="Times New Roman" w:eastAsia="Arial Unicode MS" w:hAnsi="Times New Roman" w:cs="Times New Roman"/>
          <w:color w:val="000000" w:themeColor="text1"/>
          <w:sz w:val="24"/>
          <w:szCs w:val="24"/>
          <w:lang w:bidi="en-US"/>
        </w:rPr>
        <w:t xml:space="preserve">për të cilat zbatohen masat sipas Seksionit 4 të këtij </w:t>
      </w:r>
      <w:r w:rsidR="004E0EC1" w:rsidRPr="00D4422F">
        <w:rPr>
          <w:rFonts w:ascii="Times New Roman" w:eastAsia="Arial Unicode MS" w:hAnsi="Times New Roman" w:cs="Times New Roman"/>
          <w:color w:val="000000" w:themeColor="text1"/>
          <w:sz w:val="24"/>
          <w:szCs w:val="24"/>
          <w:lang w:bidi="en-US"/>
        </w:rPr>
        <w:t>Kreu</w:t>
      </w:r>
      <w:r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w:t>
      </w:r>
      <w:r w:rsidR="0025617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Në rast se klienti nuk paraqet informacionin e saktë brenda afatit të përcaktuar në pikën 2 të këtij neni, subjekti i detyruar raporton mospërputhjen në </w:t>
      </w:r>
      <w:r w:rsidR="00256172" w:rsidRPr="00D4422F">
        <w:rPr>
          <w:rFonts w:ascii="Times New Roman" w:eastAsia="Arial Unicode MS" w:hAnsi="Times New Roman" w:cs="Times New Roman"/>
          <w:color w:val="000000" w:themeColor="text1"/>
          <w:sz w:val="24"/>
          <w:szCs w:val="24"/>
          <w:lang w:bidi="en-US"/>
        </w:rPr>
        <w:t>regjistrin e pronar</w:t>
      </w:r>
      <w:r w:rsidR="003335AC" w:rsidRPr="00D4422F">
        <w:rPr>
          <w:rFonts w:ascii="Times New Roman" w:eastAsia="Arial Unicode MS" w:hAnsi="Times New Roman" w:cs="Times New Roman"/>
          <w:color w:val="000000" w:themeColor="text1"/>
          <w:sz w:val="24"/>
          <w:szCs w:val="24"/>
          <w:lang w:bidi="en-US"/>
        </w:rPr>
        <w:t>ë</w:t>
      </w:r>
      <w:r w:rsidR="00256172" w:rsidRPr="00D4422F">
        <w:rPr>
          <w:rFonts w:ascii="Times New Roman" w:eastAsia="Arial Unicode MS" w:hAnsi="Times New Roman" w:cs="Times New Roman"/>
          <w:color w:val="000000" w:themeColor="text1"/>
          <w:sz w:val="24"/>
          <w:szCs w:val="24"/>
          <w:lang w:bidi="en-US"/>
        </w:rPr>
        <w:t>ve p</w:t>
      </w:r>
      <w:r w:rsidR="003335AC" w:rsidRPr="00D4422F">
        <w:rPr>
          <w:rFonts w:ascii="Times New Roman" w:eastAsia="Arial Unicode MS" w:hAnsi="Times New Roman" w:cs="Times New Roman"/>
          <w:color w:val="000000" w:themeColor="text1"/>
          <w:sz w:val="24"/>
          <w:szCs w:val="24"/>
          <w:lang w:bidi="en-US"/>
        </w:rPr>
        <w:t>ë</w:t>
      </w:r>
      <w:r w:rsidR="00256172" w:rsidRPr="00D4422F">
        <w:rPr>
          <w:rFonts w:ascii="Times New Roman" w:eastAsia="Arial Unicode MS" w:hAnsi="Times New Roman" w:cs="Times New Roman"/>
          <w:color w:val="000000" w:themeColor="text1"/>
          <w:sz w:val="24"/>
          <w:szCs w:val="24"/>
          <w:lang w:bidi="en-US"/>
        </w:rPr>
        <w:t xml:space="preserve">rfitues </w:t>
      </w:r>
      <w:r w:rsidRPr="00D4422F">
        <w:rPr>
          <w:rFonts w:ascii="Times New Roman" w:eastAsia="Arial Unicode MS" w:hAnsi="Times New Roman" w:cs="Times New Roman"/>
          <w:color w:val="000000" w:themeColor="text1"/>
          <w:sz w:val="24"/>
          <w:szCs w:val="24"/>
          <w:lang w:bidi="en-US"/>
        </w:rPr>
        <w:t xml:space="preserve">në përputhje me </w:t>
      </w:r>
      <w:r w:rsidR="00256172" w:rsidRPr="00D4422F">
        <w:rPr>
          <w:rFonts w:ascii="Times New Roman" w:eastAsia="Arial Unicode MS" w:hAnsi="Times New Roman" w:cs="Times New Roman"/>
          <w:color w:val="000000" w:themeColor="text1"/>
          <w:sz w:val="24"/>
          <w:szCs w:val="24"/>
          <w:lang w:bidi="en-US"/>
        </w:rPr>
        <w:t>paragrafin e dyt</w:t>
      </w:r>
      <w:r w:rsidR="003335AC" w:rsidRPr="00D4422F">
        <w:rPr>
          <w:rFonts w:ascii="Times New Roman" w:eastAsia="Arial Unicode MS" w:hAnsi="Times New Roman" w:cs="Times New Roman"/>
          <w:color w:val="000000" w:themeColor="text1"/>
          <w:sz w:val="24"/>
          <w:szCs w:val="24"/>
          <w:lang w:bidi="en-US"/>
        </w:rPr>
        <w:t>ë</w:t>
      </w:r>
      <w:r w:rsidR="00256172"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256172" w:rsidRPr="00D4422F">
        <w:rPr>
          <w:rFonts w:ascii="Times New Roman" w:eastAsia="Arial Unicode MS" w:hAnsi="Times New Roman" w:cs="Times New Roman"/>
          <w:color w:val="000000" w:themeColor="text1"/>
          <w:sz w:val="24"/>
          <w:szCs w:val="24"/>
          <w:lang w:bidi="en-US"/>
        </w:rPr>
        <w:t xml:space="preserve"> pikës</w:t>
      </w:r>
      <w:r w:rsidRPr="00D4422F">
        <w:rPr>
          <w:rFonts w:ascii="Times New Roman" w:eastAsia="Arial Unicode MS" w:hAnsi="Times New Roman" w:cs="Times New Roman"/>
          <w:color w:val="000000" w:themeColor="text1"/>
          <w:sz w:val="24"/>
          <w:szCs w:val="24"/>
          <w:lang w:bidi="en-US"/>
        </w:rPr>
        <w:t xml:space="preserve"> 1 të këtij neni.</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Ky nen nuk zbatohet për noterët, avokatët, profesionistët e tjerë ligjorë të pavarur, audituesit</w:t>
      </w:r>
      <w:r w:rsidR="000B0F7E" w:rsidRPr="00D4422F">
        <w:rPr>
          <w:rFonts w:ascii="Times New Roman" w:eastAsia="Arial Unicode MS" w:hAnsi="Times New Roman" w:cs="Times New Roman"/>
          <w:color w:val="000000" w:themeColor="text1"/>
          <w:sz w:val="24"/>
          <w:szCs w:val="24"/>
          <w:lang w:bidi="en-US"/>
        </w:rPr>
        <w:t xml:space="preserve"> ligjor</w:t>
      </w:r>
      <w:r w:rsidRPr="00D4422F">
        <w:rPr>
          <w:rFonts w:ascii="Times New Roman" w:eastAsia="Arial Unicode MS" w:hAnsi="Times New Roman" w:cs="Times New Roman"/>
          <w:color w:val="000000" w:themeColor="text1"/>
          <w:sz w:val="24"/>
          <w:szCs w:val="24"/>
          <w:lang w:bidi="en-US"/>
        </w:rPr>
        <w:t xml:space="preserve">, kontabilistët </w:t>
      </w:r>
      <w:r w:rsidR="000B0F7E" w:rsidRPr="00D4422F">
        <w:rPr>
          <w:rFonts w:ascii="Times New Roman" w:eastAsia="Arial Unicode MS" w:hAnsi="Times New Roman" w:cs="Times New Roman"/>
          <w:color w:val="000000" w:themeColor="text1"/>
          <w:sz w:val="24"/>
          <w:szCs w:val="24"/>
          <w:lang w:bidi="en-US"/>
        </w:rPr>
        <w:t xml:space="preserve">e miratuar dhe konsulentët tatimorë, </w:t>
      </w:r>
      <w:r w:rsidRPr="00D4422F">
        <w:rPr>
          <w:rFonts w:ascii="Times New Roman" w:eastAsia="Arial Unicode MS" w:hAnsi="Times New Roman" w:cs="Times New Roman"/>
          <w:color w:val="000000" w:themeColor="text1"/>
          <w:sz w:val="24"/>
          <w:szCs w:val="24"/>
          <w:lang w:bidi="en-US"/>
        </w:rPr>
        <w:t xml:space="preserve">në lidhje me informacionin që ata marrin nga ose në lidhje me një klient, gjatë </w:t>
      </w:r>
      <w:r w:rsidR="000B0F7E"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0B0F7E" w:rsidRPr="00D4422F">
        <w:rPr>
          <w:rFonts w:ascii="Times New Roman" w:eastAsia="Arial Unicode MS" w:hAnsi="Times New Roman" w:cs="Times New Roman"/>
          <w:color w:val="000000" w:themeColor="text1"/>
          <w:sz w:val="24"/>
          <w:szCs w:val="24"/>
          <w:lang w:bidi="en-US"/>
        </w:rPr>
        <w:t xml:space="preserve">rcaktimit </w:t>
      </w:r>
      <w:r w:rsidRPr="00D4422F">
        <w:rPr>
          <w:rFonts w:ascii="Times New Roman" w:eastAsia="Arial Unicode MS" w:hAnsi="Times New Roman" w:cs="Times New Roman"/>
          <w:color w:val="000000" w:themeColor="text1"/>
          <w:sz w:val="24"/>
          <w:szCs w:val="24"/>
          <w:lang w:bidi="en-US"/>
        </w:rPr>
        <w:t xml:space="preserve">të </w:t>
      </w:r>
      <w:r w:rsidR="00FD564B" w:rsidRPr="00D4422F">
        <w:rPr>
          <w:rFonts w:ascii="Times New Roman" w:eastAsia="Arial Unicode MS" w:hAnsi="Times New Roman" w:cs="Times New Roman"/>
          <w:color w:val="000000" w:themeColor="text1"/>
          <w:sz w:val="24"/>
          <w:szCs w:val="24"/>
          <w:lang w:bidi="en-US"/>
        </w:rPr>
        <w:t>situat</w:t>
      </w:r>
      <w:r w:rsidR="003335AC" w:rsidRPr="00D4422F">
        <w:rPr>
          <w:rFonts w:ascii="Times New Roman" w:eastAsia="Arial Unicode MS" w:hAnsi="Times New Roman" w:cs="Times New Roman"/>
          <w:color w:val="000000" w:themeColor="text1"/>
          <w:sz w:val="24"/>
          <w:szCs w:val="24"/>
          <w:lang w:bidi="en-US"/>
        </w:rPr>
        <w:t>ë</w:t>
      </w:r>
      <w:r w:rsidR="00FD564B" w:rsidRPr="00D4422F">
        <w:rPr>
          <w:rFonts w:ascii="Times New Roman" w:eastAsia="Arial Unicode MS" w:hAnsi="Times New Roman" w:cs="Times New Roman"/>
          <w:color w:val="000000" w:themeColor="text1"/>
          <w:sz w:val="24"/>
          <w:szCs w:val="24"/>
          <w:lang w:bidi="en-US"/>
        </w:rPr>
        <w:t>s juridike</w:t>
      </w:r>
      <w:r w:rsidRPr="00D4422F">
        <w:rPr>
          <w:rFonts w:ascii="Times New Roman" w:eastAsia="Arial Unicode MS" w:hAnsi="Times New Roman" w:cs="Times New Roman"/>
          <w:color w:val="000000" w:themeColor="text1"/>
          <w:sz w:val="24"/>
          <w:szCs w:val="24"/>
          <w:lang w:bidi="en-US"/>
        </w:rPr>
        <w:t xml:space="preserve"> të atij klienti ose gjatë </w:t>
      </w:r>
      <w:r w:rsidR="00507083" w:rsidRPr="00D4422F">
        <w:rPr>
          <w:rFonts w:ascii="Times New Roman" w:eastAsia="Arial Unicode MS" w:hAnsi="Times New Roman" w:cs="Times New Roman"/>
          <w:color w:val="000000" w:themeColor="text1"/>
          <w:sz w:val="24"/>
          <w:szCs w:val="24"/>
          <w:lang w:bidi="en-US"/>
        </w:rPr>
        <w:t>ushtrimit t</w:t>
      </w:r>
      <w:r w:rsidRPr="00D4422F">
        <w:rPr>
          <w:rFonts w:ascii="Times New Roman" w:eastAsia="Arial Unicode MS" w:hAnsi="Times New Roman" w:cs="Times New Roman"/>
          <w:color w:val="000000" w:themeColor="text1"/>
          <w:sz w:val="24"/>
          <w:szCs w:val="24"/>
          <w:lang w:bidi="en-US"/>
        </w:rPr>
        <w:t xml:space="preserve">ë detyrës së tyre për mbrojtjen </w:t>
      </w:r>
      <w:r w:rsidR="00507083" w:rsidRPr="00D4422F">
        <w:rPr>
          <w:rFonts w:ascii="Times New Roman" w:eastAsia="Arial Unicode MS" w:hAnsi="Times New Roman" w:cs="Times New Roman"/>
          <w:color w:val="000000" w:themeColor="text1"/>
          <w:sz w:val="24"/>
          <w:szCs w:val="24"/>
          <w:lang w:bidi="en-US"/>
        </w:rPr>
        <w:t xml:space="preserve">ose përfaqësimin e atij klienti </w:t>
      </w:r>
      <w:r w:rsidRPr="00D4422F">
        <w:rPr>
          <w:rFonts w:ascii="Times New Roman" w:eastAsia="Arial Unicode MS" w:hAnsi="Times New Roman" w:cs="Times New Roman"/>
          <w:color w:val="000000" w:themeColor="text1"/>
          <w:sz w:val="24"/>
          <w:szCs w:val="24"/>
          <w:lang w:bidi="en-US"/>
        </w:rPr>
        <w:t>në</w:t>
      </w:r>
      <w:r w:rsidR="00507083" w:rsidRPr="00D4422F">
        <w:rPr>
          <w:rFonts w:ascii="Times New Roman" w:eastAsia="Arial Unicode MS" w:hAnsi="Times New Roman" w:cs="Times New Roman"/>
          <w:color w:val="000000" w:themeColor="text1"/>
          <w:sz w:val="24"/>
          <w:szCs w:val="24"/>
          <w:lang w:bidi="en-US"/>
        </w:rPr>
        <w:t>, ose lidhur me, procedurat</w:t>
      </w:r>
      <w:r w:rsidRPr="00D4422F">
        <w:rPr>
          <w:rFonts w:ascii="Times New Roman" w:eastAsia="Arial Unicode MS" w:hAnsi="Times New Roman" w:cs="Times New Roman"/>
          <w:color w:val="000000" w:themeColor="text1"/>
          <w:sz w:val="24"/>
          <w:szCs w:val="24"/>
          <w:lang w:bidi="en-US"/>
        </w:rPr>
        <w:t xml:space="preserve"> gjyqësore, duke përfshirë </w:t>
      </w:r>
      <w:r w:rsidR="00066ED7" w:rsidRPr="00D4422F">
        <w:rPr>
          <w:rFonts w:ascii="Times New Roman" w:eastAsia="Arial Unicode MS" w:hAnsi="Times New Roman" w:cs="Times New Roman"/>
          <w:color w:val="000000" w:themeColor="text1"/>
          <w:sz w:val="24"/>
          <w:szCs w:val="24"/>
          <w:lang w:bidi="en-US"/>
        </w:rPr>
        <w:t>dh</w:t>
      </w:r>
      <w:r w:rsidR="003335AC" w:rsidRPr="00D4422F">
        <w:rPr>
          <w:rFonts w:ascii="Times New Roman" w:eastAsia="Arial Unicode MS" w:hAnsi="Times New Roman" w:cs="Times New Roman"/>
          <w:color w:val="000000" w:themeColor="text1"/>
          <w:sz w:val="24"/>
          <w:szCs w:val="24"/>
          <w:lang w:bidi="en-US"/>
        </w:rPr>
        <w:t>ë</w:t>
      </w:r>
      <w:r w:rsidR="00066ED7" w:rsidRPr="00D4422F">
        <w:rPr>
          <w:rFonts w:ascii="Times New Roman" w:eastAsia="Arial Unicode MS" w:hAnsi="Times New Roman" w:cs="Times New Roman"/>
          <w:color w:val="000000" w:themeColor="text1"/>
          <w:sz w:val="24"/>
          <w:szCs w:val="24"/>
          <w:lang w:bidi="en-US"/>
        </w:rPr>
        <w:t>nien e k</w:t>
      </w:r>
      <w:r w:rsidR="003335AC" w:rsidRPr="00D4422F">
        <w:rPr>
          <w:rFonts w:ascii="Times New Roman" w:eastAsia="Arial Unicode MS" w:hAnsi="Times New Roman" w:cs="Times New Roman"/>
          <w:color w:val="000000" w:themeColor="text1"/>
          <w:sz w:val="24"/>
          <w:szCs w:val="24"/>
          <w:lang w:bidi="en-US"/>
        </w:rPr>
        <w:t>ë</w:t>
      </w:r>
      <w:r w:rsidR="00066ED7" w:rsidRPr="00D4422F">
        <w:rPr>
          <w:rFonts w:ascii="Times New Roman" w:eastAsia="Arial Unicode MS" w:hAnsi="Times New Roman" w:cs="Times New Roman"/>
          <w:color w:val="000000" w:themeColor="text1"/>
          <w:sz w:val="24"/>
          <w:szCs w:val="24"/>
          <w:lang w:bidi="en-US"/>
        </w:rPr>
        <w:t>shillave p</w:t>
      </w:r>
      <w:r w:rsidR="003335AC" w:rsidRPr="00D4422F">
        <w:rPr>
          <w:rFonts w:ascii="Times New Roman" w:eastAsia="Arial Unicode MS" w:hAnsi="Times New Roman" w:cs="Times New Roman"/>
          <w:color w:val="000000" w:themeColor="text1"/>
          <w:sz w:val="24"/>
          <w:szCs w:val="24"/>
          <w:lang w:bidi="en-US"/>
        </w:rPr>
        <w:t>ë</w:t>
      </w:r>
      <w:r w:rsidR="00066ED7" w:rsidRPr="00D4422F">
        <w:rPr>
          <w:rFonts w:ascii="Times New Roman" w:eastAsia="Arial Unicode MS" w:hAnsi="Times New Roman" w:cs="Times New Roman"/>
          <w:color w:val="000000" w:themeColor="text1"/>
          <w:sz w:val="24"/>
          <w:szCs w:val="24"/>
          <w:lang w:bidi="en-US"/>
        </w:rPr>
        <w:t xml:space="preserve">r inicimin ose </w:t>
      </w:r>
      <w:r w:rsidRPr="00D4422F">
        <w:rPr>
          <w:rFonts w:ascii="Times New Roman" w:eastAsia="Arial Unicode MS" w:hAnsi="Times New Roman" w:cs="Times New Roman"/>
          <w:color w:val="000000" w:themeColor="text1"/>
          <w:sz w:val="24"/>
          <w:szCs w:val="24"/>
          <w:lang w:bidi="en-US"/>
        </w:rPr>
        <w:t xml:space="preserve">shmangien e këtyre proceseve, pavarësisht nëse ky informacion </w:t>
      </w:r>
      <w:r w:rsidR="00066ED7" w:rsidRPr="00D4422F">
        <w:rPr>
          <w:rFonts w:ascii="Times New Roman" w:eastAsia="Arial Unicode MS" w:hAnsi="Times New Roman" w:cs="Times New Roman"/>
          <w:color w:val="000000" w:themeColor="text1"/>
          <w:sz w:val="24"/>
          <w:szCs w:val="24"/>
          <w:lang w:bidi="en-US"/>
        </w:rPr>
        <w:t xml:space="preserve">merret </w:t>
      </w:r>
      <w:r w:rsidRPr="00D4422F">
        <w:rPr>
          <w:rFonts w:ascii="Times New Roman" w:eastAsia="Arial Unicode MS" w:hAnsi="Times New Roman" w:cs="Times New Roman"/>
          <w:color w:val="000000" w:themeColor="text1"/>
          <w:sz w:val="24"/>
          <w:szCs w:val="24"/>
          <w:lang w:bidi="en-US"/>
        </w:rPr>
        <w:t xml:space="preserve">ose </w:t>
      </w:r>
      <w:r w:rsidR="00066ED7" w:rsidRPr="00D4422F">
        <w:rPr>
          <w:rFonts w:ascii="Times New Roman" w:eastAsia="Arial Unicode MS" w:hAnsi="Times New Roman" w:cs="Times New Roman"/>
          <w:color w:val="000000" w:themeColor="text1"/>
          <w:sz w:val="24"/>
          <w:szCs w:val="24"/>
          <w:lang w:bidi="en-US"/>
        </w:rPr>
        <w:t xml:space="preserve">sigurohet para, </w:t>
      </w:r>
      <w:r w:rsidRPr="00D4422F">
        <w:rPr>
          <w:rFonts w:ascii="Times New Roman" w:eastAsia="Arial Unicode MS" w:hAnsi="Times New Roman" w:cs="Times New Roman"/>
          <w:color w:val="000000" w:themeColor="text1"/>
          <w:sz w:val="24"/>
          <w:szCs w:val="24"/>
          <w:lang w:bidi="en-US"/>
        </w:rPr>
        <w:t xml:space="preserve">gjatë ose pas këtyre </w:t>
      </w:r>
      <w:r w:rsidR="00066ED7" w:rsidRPr="00D4422F">
        <w:rPr>
          <w:rFonts w:ascii="Times New Roman" w:eastAsia="Arial Unicode MS" w:hAnsi="Times New Roman" w:cs="Times New Roman"/>
          <w:color w:val="000000" w:themeColor="text1"/>
          <w:sz w:val="24"/>
          <w:szCs w:val="24"/>
          <w:lang w:bidi="en-US"/>
        </w:rPr>
        <w:t>procedurave.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Megjithatë, kërkesat e këtij neni zbatohen kur subjektet e detyruara të përmendura në </w:t>
      </w:r>
      <w:r w:rsidR="00FD564B" w:rsidRPr="00D4422F">
        <w:rPr>
          <w:rFonts w:ascii="Times New Roman" w:eastAsia="Arial Unicode MS" w:hAnsi="Times New Roman" w:cs="Times New Roman"/>
          <w:color w:val="000000" w:themeColor="text1"/>
          <w:sz w:val="24"/>
          <w:szCs w:val="24"/>
          <w:lang w:bidi="en-US"/>
        </w:rPr>
        <w:t>paragrafin e m</w:t>
      </w:r>
      <w:r w:rsidR="003335AC" w:rsidRPr="00D4422F">
        <w:rPr>
          <w:rFonts w:ascii="Times New Roman" w:eastAsia="Arial Unicode MS" w:hAnsi="Times New Roman" w:cs="Times New Roman"/>
          <w:color w:val="000000" w:themeColor="text1"/>
          <w:sz w:val="24"/>
          <w:szCs w:val="24"/>
          <w:lang w:bidi="en-US"/>
        </w:rPr>
        <w:t>ë</w:t>
      </w:r>
      <w:r w:rsidR="00FD564B" w:rsidRPr="00D4422F">
        <w:rPr>
          <w:rFonts w:ascii="Times New Roman" w:eastAsia="Arial Unicode MS" w:hAnsi="Times New Roman" w:cs="Times New Roman"/>
          <w:color w:val="000000" w:themeColor="text1"/>
          <w:sz w:val="24"/>
          <w:szCs w:val="24"/>
          <w:lang w:bidi="en-US"/>
        </w:rPr>
        <w:t>sip</w:t>
      </w:r>
      <w:r w:rsidR="003335AC" w:rsidRPr="00D4422F">
        <w:rPr>
          <w:rFonts w:ascii="Times New Roman" w:eastAsia="Arial Unicode MS" w:hAnsi="Times New Roman" w:cs="Times New Roman"/>
          <w:color w:val="000000" w:themeColor="text1"/>
          <w:sz w:val="24"/>
          <w:szCs w:val="24"/>
          <w:lang w:bidi="en-US"/>
        </w:rPr>
        <w:t>ë</w:t>
      </w:r>
      <w:r w:rsidR="00FD564B" w:rsidRPr="00D4422F">
        <w:rPr>
          <w:rFonts w:ascii="Times New Roman" w:eastAsia="Arial Unicode MS" w:hAnsi="Times New Roman" w:cs="Times New Roman"/>
          <w:color w:val="000000" w:themeColor="text1"/>
          <w:sz w:val="24"/>
          <w:szCs w:val="24"/>
          <w:lang w:bidi="en-US"/>
        </w:rPr>
        <w:t>rm t</w:t>
      </w:r>
      <w:r w:rsidR="003335AC" w:rsidRPr="00D4422F">
        <w:rPr>
          <w:rFonts w:ascii="Times New Roman" w:eastAsia="Arial Unicode MS" w:hAnsi="Times New Roman" w:cs="Times New Roman"/>
          <w:color w:val="000000" w:themeColor="text1"/>
          <w:sz w:val="24"/>
          <w:szCs w:val="24"/>
          <w:lang w:bidi="en-US"/>
        </w:rPr>
        <w:t>ë</w:t>
      </w:r>
      <w:r w:rsidR="00FD564B"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FD564B" w:rsidRPr="00D4422F">
        <w:rPr>
          <w:rFonts w:ascii="Times New Roman" w:eastAsia="Arial Unicode MS" w:hAnsi="Times New Roman" w:cs="Times New Roman"/>
          <w:color w:val="000000" w:themeColor="text1"/>
          <w:sz w:val="24"/>
          <w:szCs w:val="24"/>
          <w:lang w:bidi="en-US"/>
        </w:rPr>
        <w:t>saj pike</w:t>
      </w:r>
      <w:r w:rsidRPr="00D4422F">
        <w:rPr>
          <w:rFonts w:ascii="Times New Roman" w:eastAsia="Arial Unicode MS" w:hAnsi="Times New Roman" w:cs="Times New Roman"/>
          <w:color w:val="000000" w:themeColor="text1"/>
          <w:sz w:val="24"/>
          <w:szCs w:val="24"/>
          <w:lang w:bidi="en-US"/>
        </w:rPr>
        <w:t xml:space="preserve"> japin këshillim ligjor në ndonjë prej situatave të </w:t>
      </w:r>
      <w:r w:rsidR="0068224B" w:rsidRPr="00D4422F">
        <w:rPr>
          <w:rFonts w:ascii="Times New Roman" w:eastAsia="Arial Unicode MS" w:hAnsi="Times New Roman" w:cs="Times New Roman"/>
          <w:color w:val="000000" w:themeColor="text1"/>
          <w:sz w:val="24"/>
          <w:szCs w:val="24"/>
          <w:lang w:bidi="en-US"/>
        </w:rPr>
        <w:t>parashikuara</w:t>
      </w:r>
      <w:r w:rsidRPr="00D4422F">
        <w:rPr>
          <w:rFonts w:ascii="Times New Roman" w:eastAsia="Arial Unicode MS" w:hAnsi="Times New Roman" w:cs="Times New Roman"/>
          <w:color w:val="000000" w:themeColor="text1"/>
          <w:sz w:val="24"/>
          <w:szCs w:val="24"/>
          <w:lang w:bidi="en-US"/>
        </w:rPr>
        <w:t xml:space="preserve"> nga neni 20, </w:t>
      </w:r>
      <w:r w:rsidR="0068224B" w:rsidRPr="00D4422F">
        <w:rPr>
          <w:rFonts w:ascii="Times New Roman" w:eastAsia="Arial Unicode MS" w:hAnsi="Times New Roman" w:cs="Times New Roman"/>
          <w:color w:val="000000" w:themeColor="text1"/>
          <w:sz w:val="24"/>
          <w:szCs w:val="24"/>
          <w:lang w:bidi="en-US"/>
        </w:rPr>
        <w:t xml:space="preserve">pika 2, </w:t>
      </w:r>
      <w:r w:rsidR="004A3F30" w:rsidRPr="00D4422F">
        <w:rPr>
          <w:rFonts w:ascii="Times New Roman" w:eastAsia="Arial Unicode MS" w:hAnsi="Times New Roman" w:cs="Times New Roman"/>
          <w:color w:val="000000" w:themeColor="text1"/>
          <w:sz w:val="24"/>
          <w:szCs w:val="24"/>
          <w:lang w:bidi="en-US"/>
        </w:rPr>
        <w:t xml:space="preserve">germat “a”, “b” dhe “c” </w:t>
      </w:r>
      <w:r w:rsidR="000127E3" w:rsidRPr="00D4422F">
        <w:rPr>
          <w:rFonts w:ascii="Times New Roman" w:eastAsia="Arial Unicode MS" w:hAnsi="Times New Roman" w:cs="Times New Roman"/>
          <w:color w:val="000000" w:themeColor="text1"/>
          <w:sz w:val="24"/>
          <w:szCs w:val="24"/>
          <w:lang w:bidi="en-US"/>
        </w:rPr>
        <w:t xml:space="preserve"> e </w:t>
      </w:r>
      <w:r w:rsidR="0068224B" w:rsidRPr="00D4422F">
        <w:rPr>
          <w:rFonts w:ascii="Times New Roman" w:eastAsia="Arial Unicode MS" w:hAnsi="Times New Roman" w:cs="Times New Roman"/>
          <w:color w:val="000000" w:themeColor="text1"/>
          <w:sz w:val="24"/>
          <w:szCs w:val="24"/>
          <w:lang w:bidi="en-US"/>
        </w:rPr>
        <w:t>Pjes</w:t>
      </w:r>
      <w:r w:rsidR="003335AC" w:rsidRPr="00D4422F">
        <w:rPr>
          <w:rFonts w:ascii="Times New Roman" w:eastAsia="Arial Unicode MS" w:hAnsi="Times New Roman" w:cs="Times New Roman"/>
          <w:color w:val="000000" w:themeColor="text1"/>
          <w:sz w:val="24"/>
          <w:szCs w:val="24"/>
          <w:lang w:bidi="en-US"/>
        </w:rPr>
        <w:t>ë</w:t>
      </w:r>
      <w:r w:rsidR="0068224B"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68224B" w:rsidRPr="00D4422F">
        <w:rPr>
          <w:rFonts w:ascii="Times New Roman" w:eastAsia="Arial Unicode MS" w:hAnsi="Times New Roman" w:cs="Times New Roman"/>
          <w:color w:val="000000" w:themeColor="text1"/>
          <w:sz w:val="24"/>
          <w:szCs w:val="24"/>
          <w:lang w:bidi="en-US"/>
        </w:rPr>
        <w:t xml:space="preserve"> II t</w:t>
      </w:r>
      <w:r w:rsidR="003335AC" w:rsidRPr="00D4422F">
        <w:rPr>
          <w:rFonts w:ascii="Times New Roman" w:eastAsia="Arial Unicode MS" w:hAnsi="Times New Roman" w:cs="Times New Roman"/>
          <w:color w:val="000000" w:themeColor="text1"/>
          <w:sz w:val="24"/>
          <w:szCs w:val="24"/>
          <w:lang w:bidi="en-US"/>
        </w:rPr>
        <w:t>ë</w:t>
      </w:r>
      <w:r w:rsidR="0068224B"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68224B" w:rsidRPr="00D4422F">
        <w:rPr>
          <w:rFonts w:ascii="Times New Roman" w:eastAsia="Arial Unicode MS" w:hAnsi="Times New Roman" w:cs="Times New Roman"/>
          <w:color w:val="000000" w:themeColor="text1"/>
          <w:sz w:val="24"/>
          <w:szCs w:val="24"/>
          <w:lang w:bidi="en-US"/>
        </w:rPr>
        <w:t>tij ligji</w:t>
      </w:r>
      <w:r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bookmarkStart w:id="13" w:name="bookmark20"/>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bookmarkEnd w:id="13"/>
      <w:r w:rsidR="009A41DA" w:rsidRPr="00D4422F">
        <w:rPr>
          <w:rFonts w:ascii="Times New Roman" w:eastAsia="Arial Unicode MS" w:hAnsi="Times New Roman" w:cs="Times New Roman"/>
          <w:iCs/>
          <w:color w:val="000000" w:themeColor="text1"/>
          <w:sz w:val="24"/>
          <w:szCs w:val="24"/>
          <w:lang w:bidi="en-US"/>
        </w:rPr>
        <w:t>107</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 xml:space="preserve">Identifikimi i qëllimit dhe natyrës </w:t>
      </w:r>
      <w:r w:rsidR="006E66CF" w:rsidRPr="00D4422F">
        <w:rPr>
          <w:rFonts w:ascii="Times New Roman" w:eastAsia="Arial Unicode MS" w:hAnsi="Times New Roman" w:cs="Times New Roman"/>
          <w:b/>
          <w:bCs/>
          <w:color w:val="000000" w:themeColor="text1"/>
          <w:sz w:val="24"/>
          <w:szCs w:val="24"/>
          <w:lang w:bidi="en-US"/>
        </w:rPr>
        <w:t>s</w:t>
      </w:r>
      <w:r w:rsidRPr="00D4422F">
        <w:rPr>
          <w:rFonts w:ascii="Times New Roman" w:eastAsia="Arial Unicode MS" w:hAnsi="Times New Roman" w:cs="Times New Roman"/>
          <w:b/>
          <w:bCs/>
          <w:color w:val="000000" w:themeColor="text1"/>
          <w:sz w:val="24"/>
          <w:szCs w:val="24"/>
          <w:lang w:bidi="en-US"/>
        </w:rPr>
        <w:t>ë marrëdhënie</w:t>
      </w:r>
      <w:r w:rsidR="006E66CF" w:rsidRPr="00D4422F">
        <w:rPr>
          <w:rFonts w:ascii="Times New Roman" w:eastAsia="Arial Unicode MS" w:hAnsi="Times New Roman" w:cs="Times New Roman"/>
          <w:b/>
          <w:bCs/>
          <w:color w:val="000000" w:themeColor="text1"/>
          <w:sz w:val="24"/>
          <w:szCs w:val="24"/>
          <w:lang w:bidi="en-US"/>
        </w:rPr>
        <w:t>s t</w:t>
      </w:r>
      <w:r w:rsidR="003335AC" w:rsidRPr="00D4422F">
        <w:rPr>
          <w:rFonts w:ascii="Times New Roman" w:eastAsia="Arial Unicode MS" w:hAnsi="Times New Roman" w:cs="Times New Roman"/>
          <w:b/>
          <w:bCs/>
          <w:color w:val="000000" w:themeColor="text1"/>
          <w:sz w:val="24"/>
          <w:szCs w:val="24"/>
          <w:lang w:bidi="en-US"/>
        </w:rPr>
        <w:t>ë</w:t>
      </w:r>
      <w:r w:rsidRPr="00D4422F">
        <w:rPr>
          <w:rFonts w:ascii="Times New Roman" w:eastAsia="Arial Unicode MS" w:hAnsi="Times New Roman" w:cs="Times New Roman"/>
          <w:b/>
          <w:bCs/>
          <w:color w:val="000000" w:themeColor="text1"/>
          <w:sz w:val="24"/>
          <w:szCs w:val="24"/>
          <w:lang w:bidi="en-US"/>
        </w:rPr>
        <w:t xml:space="preserve"> biznesi</w:t>
      </w:r>
      <w:r w:rsidR="006E66CF" w:rsidRPr="00D4422F">
        <w:rPr>
          <w:rFonts w:ascii="Times New Roman" w:eastAsia="Arial Unicode MS" w:hAnsi="Times New Roman" w:cs="Times New Roman"/>
          <w:b/>
          <w:bCs/>
          <w:color w:val="000000" w:themeColor="text1"/>
          <w:sz w:val="24"/>
          <w:szCs w:val="24"/>
          <w:lang w:bidi="en-US"/>
        </w:rPr>
        <w:t>t</w:t>
      </w:r>
      <w:r w:rsidRPr="00D4422F">
        <w:rPr>
          <w:rFonts w:ascii="Times New Roman" w:eastAsia="Arial Unicode MS" w:hAnsi="Times New Roman" w:cs="Times New Roman"/>
          <w:b/>
          <w:bCs/>
          <w:color w:val="000000" w:themeColor="text1"/>
          <w:sz w:val="24"/>
          <w:szCs w:val="24"/>
          <w:lang w:bidi="en-US"/>
        </w:rPr>
        <w:t xml:space="preserve"> ose </w:t>
      </w:r>
      <w:r w:rsidR="006E66CF" w:rsidRPr="00D4422F">
        <w:rPr>
          <w:rFonts w:ascii="Times New Roman" w:eastAsia="Arial Unicode MS" w:hAnsi="Times New Roman" w:cs="Times New Roman"/>
          <w:b/>
          <w:bCs/>
          <w:color w:val="000000" w:themeColor="text1"/>
          <w:sz w:val="24"/>
          <w:szCs w:val="24"/>
          <w:lang w:bidi="en-US"/>
        </w:rPr>
        <w:t>t</w:t>
      </w:r>
      <w:r w:rsidR="003335AC" w:rsidRPr="00D4422F">
        <w:rPr>
          <w:rFonts w:ascii="Times New Roman" w:eastAsia="Arial Unicode MS" w:hAnsi="Times New Roman" w:cs="Times New Roman"/>
          <w:b/>
          <w:bCs/>
          <w:color w:val="000000" w:themeColor="text1"/>
          <w:sz w:val="24"/>
          <w:szCs w:val="24"/>
          <w:lang w:bidi="en-US"/>
        </w:rPr>
        <w:t>ë</w:t>
      </w:r>
      <w:r w:rsidR="006E66CF" w:rsidRPr="00D4422F">
        <w:rPr>
          <w:rFonts w:ascii="Times New Roman" w:eastAsia="Arial Unicode MS" w:hAnsi="Times New Roman" w:cs="Times New Roman"/>
          <w:b/>
          <w:bCs/>
          <w:color w:val="000000" w:themeColor="text1"/>
          <w:sz w:val="24"/>
          <w:szCs w:val="24"/>
          <w:lang w:bidi="en-US"/>
        </w:rPr>
        <w:t xml:space="preserve"> </w:t>
      </w:r>
      <w:r w:rsidRPr="00D4422F">
        <w:rPr>
          <w:rFonts w:ascii="Times New Roman" w:eastAsia="Arial Unicode MS" w:hAnsi="Times New Roman" w:cs="Times New Roman"/>
          <w:b/>
          <w:bCs/>
          <w:color w:val="000000" w:themeColor="text1"/>
          <w:sz w:val="24"/>
          <w:szCs w:val="24"/>
          <w:lang w:bidi="en-US"/>
        </w:rPr>
        <w:t>transaksioni</w:t>
      </w:r>
      <w:r w:rsidR="006E66CF" w:rsidRPr="00D4422F">
        <w:rPr>
          <w:rFonts w:ascii="Times New Roman" w:eastAsia="Arial Unicode MS" w:hAnsi="Times New Roman" w:cs="Times New Roman"/>
          <w:b/>
          <w:bCs/>
          <w:color w:val="000000" w:themeColor="text1"/>
          <w:sz w:val="24"/>
          <w:szCs w:val="24"/>
          <w:lang w:bidi="en-US"/>
        </w:rPr>
        <w:t>t rast</w:t>
      </w:r>
      <w:r w:rsidR="003335AC" w:rsidRPr="00D4422F">
        <w:rPr>
          <w:rFonts w:ascii="Times New Roman" w:eastAsia="Arial Unicode MS" w:hAnsi="Times New Roman" w:cs="Times New Roman"/>
          <w:b/>
          <w:bCs/>
          <w:color w:val="000000" w:themeColor="text1"/>
          <w:sz w:val="24"/>
          <w:szCs w:val="24"/>
          <w:lang w:bidi="en-US"/>
        </w:rPr>
        <w:t>ë</w:t>
      </w:r>
      <w:r w:rsidR="006E66CF" w:rsidRPr="00D4422F">
        <w:rPr>
          <w:rFonts w:ascii="Times New Roman" w:eastAsia="Arial Unicode MS" w:hAnsi="Times New Roman" w:cs="Times New Roman"/>
          <w:b/>
          <w:bCs/>
          <w:color w:val="000000" w:themeColor="text1"/>
          <w:sz w:val="24"/>
          <w:szCs w:val="24"/>
          <w:lang w:bidi="en-US"/>
        </w:rPr>
        <w:t>sor</w:t>
      </w:r>
    </w:p>
    <w:p w:rsidR="003B3009" w:rsidRPr="00D4422F" w:rsidRDefault="003B3009"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110FF6" w:rsidRPr="00D4422F" w:rsidRDefault="00AB0313"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666E8A" w:rsidRPr="00D4422F">
        <w:rPr>
          <w:rFonts w:ascii="Times New Roman" w:eastAsia="Arial Unicode MS" w:hAnsi="Times New Roman" w:cs="Times New Roman"/>
          <w:color w:val="000000" w:themeColor="text1"/>
          <w:sz w:val="24"/>
          <w:szCs w:val="24"/>
          <w:lang w:bidi="en-US"/>
        </w:rPr>
        <w:t xml:space="preserve">Përpara </w:t>
      </w:r>
      <w:r w:rsidR="003B3009" w:rsidRPr="00D4422F">
        <w:rPr>
          <w:rFonts w:ascii="Times New Roman" w:eastAsia="Arial Unicode MS" w:hAnsi="Times New Roman" w:cs="Times New Roman"/>
          <w:color w:val="000000" w:themeColor="text1"/>
          <w:sz w:val="24"/>
          <w:szCs w:val="24"/>
          <w:lang w:bidi="en-US"/>
        </w:rPr>
        <w:t>vendosjes s</w:t>
      </w:r>
      <w:r w:rsidR="003335AC" w:rsidRPr="00D4422F">
        <w:rPr>
          <w:rFonts w:ascii="Times New Roman" w:eastAsia="Arial Unicode MS" w:hAnsi="Times New Roman" w:cs="Times New Roman"/>
          <w:color w:val="000000" w:themeColor="text1"/>
          <w:sz w:val="24"/>
          <w:szCs w:val="24"/>
          <w:lang w:bidi="en-US"/>
        </w:rPr>
        <w:t>ë</w:t>
      </w:r>
      <w:r w:rsidR="003B3009" w:rsidRPr="00D4422F">
        <w:rPr>
          <w:rFonts w:ascii="Times New Roman" w:eastAsia="Arial Unicode MS" w:hAnsi="Times New Roman" w:cs="Times New Roman"/>
          <w:color w:val="000000" w:themeColor="text1"/>
          <w:sz w:val="24"/>
          <w:szCs w:val="24"/>
          <w:lang w:bidi="en-US"/>
        </w:rPr>
        <w:t xml:space="preserve"> </w:t>
      </w:r>
      <w:r w:rsidR="006E66CF" w:rsidRPr="00D4422F">
        <w:rPr>
          <w:rFonts w:ascii="Times New Roman" w:eastAsia="Arial Unicode MS" w:hAnsi="Times New Roman" w:cs="Times New Roman"/>
          <w:color w:val="000000" w:themeColor="text1"/>
          <w:sz w:val="24"/>
          <w:szCs w:val="24"/>
          <w:lang w:bidi="en-US"/>
        </w:rPr>
        <w:t>një marrëdhënie biznesi ose kryerjes t</w:t>
      </w:r>
      <w:r w:rsidR="003335AC" w:rsidRPr="00D4422F">
        <w:rPr>
          <w:rFonts w:ascii="Times New Roman" w:eastAsia="Arial Unicode MS" w:hAnsi="Times New Roman" w:cs="Times New Roman"/>
          <w:color w:val="000000" w:themeColor="text1"/>
          <w:sz w:val="24"/>
          <w:szCs w:val="24"/>
          <w:lang w:bidi="en-US"/>
        </w:rPr>
        <w:t>ë</w:t>
      </w:r>
      <w:r w:rsidR="006E66CF" w:rsidRPr="00D4422F">
        <w:rPr>
          <w:rFonts w:ascii="Times New Roman" w:eastAsia="Arial Unicode MS" w:hAnsi="Times New Roman" w:cs="Times New Roman"/>
          <w:color w:val="000000" w:themeColor="text1"/>
          <w:sz w:val="24"/>
          <w:szCs w:val="24"/>
          <w:lang w:bidi="en-US"/>
        </w:rPr>
        <w:t xml:space="preserve"> </w:t>
      </w:r>
      <w:r w:rsidR="003B3009" w:rsidRPr="00D4422F">
        <w:rPr>
          <w:rFonts w:ascii="Times New Roman" w:eastAsia="Arial Unicode MS" w:hAnsi="Times New Roman" w:cs="Times New Roman"/>
          <w:color w:val="000000" w:themeColor="text1"/>
          <w:sz w:val="24"/>
          <w:szCs w:val="24"/>
          <w:lang w:bidi="en-US"/>
        </w:rPr>
        <w:t>një transaksioni rast</w:t>
      </w:r>
      <w:r w:rsidR="003335AC" w:rsidRPr="00D4422F">
        <w:rPr>
          <w:rFonts w:ascii="Times New Roman" w:eastAsia="Arial Unicode MS" w:hAnsi="Times New Roman" w:cs="Times New Roman"/>
          <w:color w:val="000000" w:themeColor="text1"/>
          <w:sz w:val="24"/>
          <w:szCs w:val="24"/>
          <w:lang w:bidi="en-US"/>
        </w:rPr>
        <w:t>ë</w:t>
      </w:r>
      <w:r w:rsidR="003B3009" w:rsidRPr="00D4422F">
        <w:rPr>
          <w:rFonts w:ascii="Times New Roman" w:eastAsia="Arial Unicode MS" w:hAnsi="Times New Roman" w:cs="Times New Roman"/>
          <w:color w:val="000000" w:themeColor="text1"/>
          <w:sz w:val="24"/>
          <w:szCs w:val="24"/>
          <w:lang w:bidi="en-US"/>
        </w:rPr>
        <w:t>sor</w:t>
      </w:r>
      <w:r w:rsidR="00666E8A" w:rsidRPr="00D4422F">
        <w:rPr>
          <w:rFonts w:ascii="Times New Roman" w:eastAsia="Arial Unicode MS" w:hAnsi="Times New Roman" w:cs="Times New Roman"/>
          <w:color w:val="000000" w:themeColor="text1"/>
          <w:sz w:val="24"/>
          <w:szCs w:val="24"/>
          <w:lang w:bidi="en-US"/>
        </w:rPr>
        <w:t xml:space="preserve">,  subjekt i detyruar </w:t>
      </w:r>
      <w:r w:rsidR="003B3009"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3B3009"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sigurohet </w:t>
      </w:r>
      <w:r w:rsidR="006E66CF" w:rsidRPr="00D4422F">
        <w:rPr>
          <w:rFonts w:ascii="Times New Roman" w:eastAsia="Arial Unicode MS" w:hAnsi="Times New Roman" w:cs="Times New Roman"/>
          <w:color w:val="000000" w:themeColor="text1"/>
          <w:sz w:val="24"/>
          <w:szCs w:val="24"/>
          <w:lang w:bidi="en-US"/>
        </w:rPr>
        <w:t>se e kupton qëllimin dhe natyrën e tij</w:t>
      </w:r>
      <w:r w:rsidR="00666E8A" w:rsidRPr="00D4422F">
        <w:rPr>
          <w:rFonts w:ascii="Times New Roman" w:eastAsia="Arial Unicode MS" w:hAnsi="Times New Roman" w:cs="Times New Roman"/>
          <w:color w:val="000000" w:themeColor="text1"/>
          <w:sz w:val="24"/>
          <w:szCs w:val="24"/>
          <w:lang w:bidi="en-US"/>
        </w:rPr>
        <w:t xml:space="preserve">. Për këtë qëllim, subjekti i detyruar merr, </w:t>
      </w:r>
      <w:r w:rsidR="00BB17B9" w:rsidRPr="00D4422F">
        <w:rPr>
          <w:rFonts w:ascii="Times New Roman" w:eastAsia="Arial Unicode MS" w:hAnsi="Times New Roman" w:cs="Times New Roman"/>
          <w:color w:val="000000" w:themeColor="text1"/>
          <w:sz w:val="24"/>
          <w:szCs w:val="24"/>
          <w:lang w:bidi="en-US"/>
        </w:rPr>
        <w:t xml:space="preserve">kur </w:t>
      </w:r>
      <w:r w:rsidR="003335AC" w:rsidRPr="00D4422F">
        <w:rPr>
          <w:rFonts w:ascii="Times New Roman" w:eastAsia="Arial Unicode MS" w:hAnsi="Times New Roman" w:cs="Times New Roman"/>
          <w:color w:val="000000" w:themeColor="text1"/>
          <w:sz w:val="24"/>
          <w:szCs w:val="24"/>
          <w:lang w:bidi="en-US"/>
        </w:rPr>
        <w:t>ë</w:t>
      </w:r>
      <w:r w:rsidR="00BB17B9" w:rsidRPr="00D4422F">
        <w:rPr>
          <w:rFonts w:ascii="Times New Roman" w:eastAsia="Arial Unicode MS" w:hAnsi="Times New Roman" w:cs="Times New Roman"/>
          <w:color w:val="000000" w:themeColor="text1"/>
          <w:sz w:val="24"/>
          <w:szCs w:val="24"/>
          <w:lang w:bidi="en-US"/>
        </w:rPr>
        <w:t>sht</w:t>
      </w:r>
      <w:r w:rsidR="003335AC" w:rsidRPr="00D4422F">
        <w:rPr>
          <w:rFonts w:ascii="Times New Roman" w:eastAsia="Arial Unicode MS" w:hAnsi="Times New Roman" w:cs="Times New Roman"/>
          <w:color w:val="000000" w:themeColor="text1"/>
          <w:sz w:val="24"/>
          <w:szCs w:val="24"/>
          <w:lang w:bidi="en-US"/>
        </w:rPr>
        <w:t>ë</w:t>
      </w:r>
      <w:r w:rsidR="00BB17B9" w:rsidRPr="00D4422F">
        <w:rPr>
          <w:rFonts w:ascii="Times New Roman" w:eastAsia="Arial Unicode MS" w:hAnsi="Times New Roman" w:cs="Times New Roman"/>
          <w:color w:val="000000" w:themeColor="text1"/>
          <w:sz w:val="24"/>
          <w:szCs w:val="24"/>
          <w:lang w:bidi="en-US"/>
        </w:rPr>
        <w:t xml:space="preserve"> e nevojshme</w:t>
      </w:r>
      <w:r w:rsidR="00666E8A" w:rsidRPr="00D4422F">
        <w:rPr>
          <w:rFonts w:ascii="Times New Roman" w:eastAsia="Arial Unicode MS" w:hAnsi="Times New Roman" w:cs="Times New Roman"/>
          <w:color w:val="000000" w:themeColor="text1"/>
          <w:sz w:val="24"/>
          <w:szCs w:val="24"/>
          <w:lang w:bidi="en-US"/>
        </w:rPr>
        <w:t xml:space="preserve">, informacion </w:t>
      </w:r>
      <w:r w:rsidR="003B3009" w:rsidRPr="00D4422F">
        <w:rPr>
          <w:rFonts w:ascii="Times New Roman" w:eastAsia="Arial Unicode MS" w:hAnsi="Times New Roman" w:cs="Times New Roman"/>
          <w:color w:val="000000" w:themeColor="text1"/>
          <w:sz w:val="24"/>
          <w:szCs w:val="24"/>
          <w:lang w:bidi="en-US"/>
        </w:rPr>
        <w:t>mbi</w:t>
      </w:r>
      <w:r w:rsidR="00666E8A" w:rsidRPr="00D4422F">
        <w:rPr>
          <w:rFonts w:ascii="Times New Roman" w:eastAsia="Arial Unicode MS" w:hAnsi="Times New Roman" w:cs="Times New Roman"/>
          <w:color w:val="000000" w:themeColor="text1"/>
          <w:sz w:val="24"/>
          <w:szCs w:val="24"/>
          <w:lang w:bidi="en-US"/>
        </w:rPr>
        <w:t>:</w:t>
      </w:r>
    </w:p>
    <w:p w:rsidR="00110FF6" w:rsidRPr="00D4422F" w:rsidRDefault="006256B0"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qëllimin dhe arsye</w:t>
      </w:r>
      <w:r w:rsidR="00666E8A" w:rsidRPr="00D4422F">
        <w:rPr>
          <w:rFonts w:ascii="Times New Roman" w:eastAsia="Arial Unicode MS" w:hAnsi="Times New Roman" w:cs="Times New Roman"/>
          <w:color w:val="000000" w:themeColor="text1"/>
          <w:sz w:val="24"/>
          <w:szCs w:val="24"/>
          <w:lang w:bidi="en-US"/>
        </w:rPr>
        <w:t>n ekonomik</w:t>
      </w:r>
      <w:r w:rsidRPr="00D4422F">
        <w:rPr>
          <w:rFonts w:ascii="Times New Roman" w:eastAsia="Arial Unicode MS" w:hAnsi="Times New Roman" w:cs="Times New Roman"/>
          <w:color w:val="000000" w:themeColor="text1"/>
          <w:sz w:val="24"/>
          <w:szCs w:val="24"/>
          <w:lang w:bidi="en-US"/>
        </w:rPr>
        <w:t>e</w:t>
      </w:r>
      <w:r w:rsidR="00666E8A" w:rsidRPr="00D4422F">
        <w:rPr>
          <w:rFonts w:ascii="Times New Roman" w:eastAsia="Arial Unicode MS" w:hAnsi="Times New Roman" w:cs="Times New Roman"/>
          <w:color w:val="000000" w:themeColor="text1"/>
          <w:sz w:val="24"/>
          <w:szCs w:val="24"/>
          <w:lang w:bidi="en-US"/>
        </w:rPr>
        <w:t xml:space="preserve"> të transaksionit </w:t>
      </w:r>
      <w:r w:rsidR="003B3009" w:rsidRPr="00D4422F">
        <w:rPr>
          <w:rFonts w:ascii="Times New Roman" w:eastAsia="Arial Unicode MS" w:hAnsi="Times New Roman" w:cs="Times New Roman"/>
          <w:color w:val="000000" w:themeColor="text1"/>
          <w:sz w:val="24"/>
          <w:szCs w:val="24"/>
          <w:lang w:bidi="en-US"/>
        </w:rPr>
        <w:t>rast</w:t>
      </w:r>
      <w:r w:rsidR="003335AC" w:rsidRPr="00D4422F">
        <w:rPr>
          <w:rFonts w:ascii="Times New Roman" w:eastAsia="Arial Unicode MS" w:hAnsi="Times New Roman" w:cs="Times New Roman"/>
          <w:color w:val="000000" w:themeColor="text1"/>
          <w:sz w:val="24"/>
          <w:szCs w:val="24"/>
          <w:lang w:bidi="en-US"/>
        </w:rPr>
        <w:t>ë</w:t>
      </w:r>
      <w:r w:rsidR="003B3009" w:rsidRPr="00D4422F">
        <w:rPr>
          <w:rFonts w:ascii="Times New Roman" w:eastAsia="Arial Unicode MS" w:hAnsi="Times New Roman" w:cs="Times New Roman"/>
          <w:color w:val="000000" w:themeColor="text1"/>
          <w:sz w:val="24"/>
          <w:szCs w:val="24"/>
          <w:lang w:bidi="en-US"/>
        </w:rPr>
        <w:t>sor</w:t>
      </w:r>
      <w:r w:rsidR="00666E8A" w:rsidRPr="00D4422F">
        <w:rPr>
          <w:rFonts w:ascii="Times New Roman" w:eastAsia="Arial Unicode MS" w:hAnsi="Times New Roman" w:cs="Times New Roman"/>
          <w:color w:val="000000" w:themeColor="text1"/>
          <w:sz w:val="24"/>
          <w:szCs w:val="24"/>
          <w:lang w:bidi="en-US"/>
        </w:rPr>
        <w:t xml:space="preserve"> ose të marrëdhënies së biznesit;</w:t>
      </w:r>
    </w:p>
    <w:p w:rsidR="00110FF6" w:rsidRPr="00D4422F" w:rsidRDefault="00666E8A"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256B0" w:rsidRPr="00D4422F">
        <w:rPr>
          <w:rFonts w:ascii="Times New Roman" w:eastAsia="Arial Unicode MS" w:hAnsi="Times New Roman" w:cs="Times New Roman"/>
          <w:color w:val="000000" w:themeColor="text1"/>
          <w:sz w:val="24"/>
          <w:szCs w:val="24"/>
          <w:lang w:bidi="en-US"/>
        </w:rPr>
        <w:t>shumën e parashikuar të veprimeve që pritet të kryhen</w:t>
      </w:r>
      <w:r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burimin e fondeve;</w:t>
      </w:r>
    </w:p>
    <w:p w:rsidR="00110FF6" w:rsidRPr="00D4422F" w:rsidRDefault="00666E8A"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destinacionin e fondeve;</w:t>
      </w:r>
    </w:p>
    <w:p w:rsidR="00110FF6" w:rsidRPr="00D4422F" w:rsidRDefault="006256B0"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veprimtarinë e ekonomike</w:t>
      </w:r>
      <w:r w:rsidR="00666E8A" w:rsidRPr="00D4422F">
        <w:rPr>
          <w:rFonts w:ascii="Times New Roman" w:eastAsia="Arial Unicode MS" w:hAnsi="Times New Roman" w:cs="Times New Roman"/>
          <w:color w:val="000000" w:themeColor="text1"/>
          <w:sz w:val="24"/>
          <w:szCs w:val="24"/>
          <w:lang w:bidi="en-US"/>
        </w:rPr>
        <w:t xml:space="preserve"> ose profesionin e klientit.</w:t>
      </w:r>
    </w:p>
    <w:p w:rsidR="00666E8A" w:rsidRPr="00D4422F" w:rsidRDefault="00AB0313" w:rsidP="00154979">
      <w:pPr>
        <w:widowControl w:val="0"/>
        <w:spacing w:after="0"/>
        <w:ind w:left="0" w:firstLine="81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 xml:space="preserve">Për qëllimet e </w:t>
      </w:r>
      <w:r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 1</w:t>
      </w:r>
      <w:r w:rsidR="00666E8A" w:rsidRPr="00D4422F">
        <w:rPr>
          <w:rFonts w:ascii="Times New Roman" w:eastAsia="Arial Unicode MS" w:hAnsi="Times New Roman" w:cs="Times New Roman"/>
          <w:color w:val="000000" w:themeColor="text1"/>
          <w:sz w:val="24"/>
          <w:szCs w:val="24"/>
          <w:lang w:bidi="en-US"/>
        </w:rPr>
        <w:t xml:space="preserve">, germa "a" të këtij neni, subjektet e detyruara </w:t>
      </w:r>
      <w:r w:rsidR="00F00AAD"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rcaktuara 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neni</w:t>
      </w:r>
      <w:r w:rsidRPr="00D4422F">
        <w:rPr>
          <w:rFonts w:ascii="Times New Roman" w:eastAsia="Arial Unicode MS" w:hAnsi="Times New Roman" w:cs="Times New Roman"/>
          <w:color w:val="000000" w:themeColor="text1"/>
          <w:sz w:val="24"/>
          <w:szCs w:val="24"/>
          <w:lang w:bidi="en-US"/>
        </w:rPr>
        <w:t>n</w:t>
      </w:r>
      <w:r w:rsidR="00666E8A" w:rsidRPr="00D4422F">
        <w:rPr>
          <w:rFonts w:ascii="Times New Roman" w:eastAsia="Arial Unicode MS" w:hAnsi="Times New Roman" w:cs="Times New Roman"/>
          <w:color w:val="000000" w:themeColor="text1"/>
          <w:sz w:val="24"/>
          <w:szCs w:val="24"/>
          <w:lang w:bidi="en-US"/>
        </w:rPr>
        <w:t xml:space="preserve"> 53 </w:t>
      </w:r>
      <w:r w:rsidRPr="00D4422F">
        <w:rPr>
          <w:rFonts w:ascii="Times New Roman" w:eastAsia="Arial Unicode MS" w:hAnsi="Times New Roman" w:cs="Times New Roman"/>
          <w:color w:val="000000" w:themeColor="text1"/>
          <w:sz w:val="24"/>
          <w:szCs w:val="24"/>
          <w:lang w:bidi="en-US"/>
        </w:rPr>
        <w:t xml:space="preserve">(neni 74 i rregullores) </w:t>
      </w:r>
      <w:r w:rsidR="00666E8A" w:rsidRPr="00D4422F">
        <w:rPr>
          <w:rFonts w:ascii="Times New Roman" w:eastAsia="Arial Unicode MS" w:hAnsi="Times New Roman" w:cs="Times New Roman"/>
          <w:color w:val="000000" w:themeColor="text1"/>
          <w:sz w:val="24"/>
          <w:szCs w:val="24"/>
          <w:lang w:bidi="en-US"/>
        </w:rPr>
        <w:t xml:space="preserve">mbledhin informacion për të </w:t>
      </w:r>
      <w:r w:rsidRPr="00D4422F">
        <w:rPr>
          <w:rFonts w:ascii="Times New Roman" w:eastAsia="Arial Unicode MS" w:hAnsi="Times New Roman" w:cs="Times New Roman"/>
          <w:color w:val="000000" w:themeColor="text1"/>
          <w:sz w:val="24"/>
          <w:szCs w:val="24"/>
          <w:lang w:bidi="en-US"/>
        </w:rPr>
        <w:t xml:space="preserve">përcaktuar nëse përdorimi i  mallrave me vlerë të lartë, </w:t>
      </w:r>
      <w:r w:rsidR="009A2589" w:rsidRPr="00D4422F">
        <w:rPr>
          <w:rFonts w:ascii="Times New Roman" w:eastAsia="Arial Unicode MS" w:hAnsi="Times New Roman" w:cs="Times New Roman"/>
          <w:color w:val="000000" w:themeColor="text1"/>
          <w:sz w:val="24"/>
          <w:szCs w:val="24"/>
          <w:lang w:bidi="en-US"/>
        </w:rPr>
        <w:t xml:space="preserve">të përmendura </w:t>
      </w:r>
      <w:r w:rsidRPr="00D4422F">
        <w:rPr>
          <w:rFonts w:ascii="Times New Roman" w:eastAsia="Arial Unicode MS" w:hAnsi="Times New Roman" w:cs="Times New Roman"/>
          <w:color w:val="000000" w:themeColor="text1"/>
          <w:sz w:val="24"/>
          <w:szCs w:val="24"/>
          <w:lang w:bidi="en-US"/>
        </w:rPr>
        <w:t xml:space="preserve">në atë nen, </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sht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w:t>
      </w:r>
      <w:r w:rsidR="009A2589" w:rsidRPr="00D4422F">
        <w:rPr>
          <w:rFonts w:ascii="Times New Roman" w:eastAsia="Arial Unicode MS" w:hAnsi="Times New Roman" w:cs="Times New Roman"/>
          <w:color w:val="000000" w:themeColor="text1"/>
          <w:sz w:val="24"/>
          <w:szCs w:val="24"/>
          <w:lang w:bidi="en-US"/>
        </w:rPr>
        <w:t>për qëllime tregtare apo</w:t>
      </w:r>
      <w:r w:rsidR="00666E8A" w:rsidRPr="00D4422F">
        <w:rPr>
          <w:rFonts w:ascii="Times New Roman" w:eastAsia="Arial Unicode MS" w:hAnsi="Times New Roman" w:cs="Times New Roman"/>
          <w:color w:val="000000" w:themeColor="text1"/>
          <w:sz w:val="24"/>
          <w:szCs w:val="24"/>
          <w:lang w:bidi="en-US"/>
        </w:rPr>
        <w:t xml:space="preserve"> jo tregtare.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AC12CB" w:rsidRPr="00D4422F" w:rsidRDefault="00AC12CB"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108</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Monitorimi i vazhdueshëm i marrëdhënies së biznesit dhe monitorimi i transaksioneve të kryera nga klientët</w:t>
      </w:r>
    </w:p>
    <w:p w:rsidR="004B0E83" w:rsidRPr="00D4422F" w:rsidRDefault="004B0E83"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kryejnë monitorim të vazhdueshëm të marrëdhënieve të biznesit, duke përfshirë transaksionet e kryera nga klienti </w:t>
      </w:r>
      <w:r w:rsidR="004B0E83" w:rsidRPr="00D4422F">
        <w:rPr>
          <w:rFonts w:ascii="Times New Roman" w:eastAsia="Arial Unicode MS" w:hAnsi="Times New Roman" w:cs="Times New Roman"/>
          <w:color w:val="000000" w:themeColor="text1"/>
          <w:sz w:val="24"/>
          <w:szCs w:val="24"/>
          <w:lang w:bidi="en-US"/>
        </w:rPr>
        <w:t>gjat</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 xml:space="preserve"> gjith</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 xml:space="preserve"> koh</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zgjatjes së marrëdhënies t</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biznesi</w:t>
      </w:r>
      <w:r w:rsidR="004B0E83"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për të siguruar që </w:t>
      </w:r>
      <w:r w:rsidR="004B0E83" w:rsidRPr="00D4422F">
        <w:rPr>
          <w:rFonts w:ascii="Times New Roman" w:eastAsia="Arial Unicode MS" w:hAnsi="Times New Roman" w:cs="Times New Roman"/>
          <w:color w:val="000000" w:themeColor="text1"/>
          <w:sz w:val="24"/>
          <w:szCs w:val="24"/>
          <w:lang w:bidi="en-US"/>
        </w:rPr>
        <w:t>k</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to</w:t>
      </w:r>
      <w:r w:rsidRPr="00D4422F">
        <w:rPr>
          <w:rFonts w:ascii="Times New Roman" w:eastAsia="Arial Unicode MS" w:hAnsi="Times New Roman" w:cs="Times New Roman"/>
          <w:color w:val="000000" w:themeColor="text1"/>
          <w:sz w:val="24"/>
          <w:szCs w:val="24"/>
          <w:lang w:bidi="en-US"/>
        </w:rPr>
        <w:t xml:space="preserve"> transaksione janë në përputhje me njohuritë </w:t>
      </w:r>
      <w:r w:rsidR="004B0E83" w:rsidRPr="00D4422F">
        <w:rPr>
          <w:rFonts w:ascii="Times New Roman" w:eastAsia="Arial Unicode MS" w:hAnsi="Times New Roman" w:cs="Times New Roman"/>
          <w:color w:val="000000" w:themeColor="text1"/>
          <w:sz w:val="24"/>
          <w:szCs w:val="24"/>
          <w:lang w:bidi="en-US"/>
        </w:rPr>
        <w:t>q</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subjektit </w:t>
      </w:r>
      <w:r w:rsidR="004B0E83" w:rsidRPr="00D4422F">
        <w:rPr>
          <w:rFonts w:ascii="Times New Roman" w:eastAsia="Arial Unicode MS" w:hAnsi="Times New Roman" w:cs="Times New Roman"/>
          <w:color w:val="000000" w:themeColor="text1"/>
          <w:sz w:val="24"/>
          <w:szCs w:val="24"/>
          <w:lang w:bidi="en-US"/>
        </w:rPr>
        <w:t>i</w:t>
      </w:r>
      <w:r w:rsidRPr="00D4422F">
        <w:rPr>
          <w:rFonts w:ascii="Times New Roman" w:eastAsia="Arial Unicode MS" w:hAnsi="Times New Roman" w:cs="Times New Roman"/>
          <w:color w:val="000000" w:themeColor="text1"/>
          <w:sz w:val="24"/>
          <w:szCs w:val="24"/>
          <w:lang w:bidi="en-US"/>
        </w:rPr>
        <w:t xml:space="preserve"> detyruar </w:t>
      </w:r>
      <w:r w:rsidR="004B0E83" w:rsidRPr="00D4422F">
        <w:rPr>
          <w:rFonts w:ascii="Times New Roman" w:eastAsia="Arial Unicode MS" w:hAnsi="Times New Roman" w:cs="Times New Roman"/>
          <w:color w:val="000000" w:themeColor="text1"/>
          <w:sz w:val="24"/>
          <w:szCs w:val="24"/>
          <w:lang w:bidi="en-US"/>
        </w:rPr>
        <w:t>ka p</w:t>
      </w:r>
      <w:r w:rsidR="003335AC" w:rsidRPr="00D4422F">
        <w:rPr>
          <w:rFonts w:ascii="Times New Roman" w:eastAsia="Arial Unicode MS" w:hAnsi="Times New Roman" w:cs="Times New Roman"/>
          <w:color w:val="000000" w:themeColor="text1"/>
          <w:sz w:val="24"/>
          <w:szCs w:val="24"/>
          <w:lang w:bidi="en-US"/>
        </w:rPr>
        <w:t>ë</w:t>
      </w:r>
      <w:r w:rsidR="004B0E83" w:rsidRPr="00D4422F">
        <w:rPr>
          <w:rFonts w:ascii="Times New Roman" w:eastAsia="Arial Unicode MS" w:hAnsi="Times New Roman" w:cs="Times New Roman"/>
          <w:color w:val="000000" w:themeColor="text1"/>
          <w:sz w:val="24"/>
          <w:szCs w:val="24"/>
          <w:lang w:bidi="en-US"/>
        </w:rPr>
        <w:t xml:space="preserve">r </w:t>
      </w:r>
      <w:r w:rsidRPr="00D4422F">
        <w:rPr>
          <w:rFonts w:ascii="Times New Roman" w:eastAsia="Arial Unicode MS" w:hAnsi="Times New Roman" w:cs="Times New Roman"/>
          <w:color w:val="000000" w:themeColor="text1"/>
          <w:sz w:val="24"/>
          <w:szCs w:val="24"/>
          <w:lang w:bidi="en-US"/>
        </w:rPr>
        <w:t xml:space="preserve">klientin, veprimtarinë </w:t>
      </w:r>
      <w:r w:rsidR="00B552B6" w:rsidRPr="00D4422F">
        <w:rPr>
          <w:rFonts w:ascii="Times New Roman" w:eastAsia="Arial Unicode MS" w:hAnsi="Times New Roman" w:cs="Times New Roman"/>
          <w:color w:val="000000" w:themeColor="text1"/>
          <w:sz w:val="24"/>
          <w:szCs w:val="24"/>
          <w:lang w:bidi="en-US"/>
        </w:rPr>
        <w:t xml:space="preserve">ekonomike </w:t>
      </w:r>
      <w:r w:rsidRPr="00D4422F">
        <w:rPr>
          <w:rFonts w:ascii="Times New Roman" w:eastAsia="Arial Unicode MS" w:hAnsi="Times New Roman" w:cs="Times New Roman"/>
          <w:color w:val="000000" w:themeColor="text1"/>
          <w:sz w:val="24"/>
          <w:szCs w:val="24"/>
          <w:lang w:bidi="en-US"/>
        </w:rPr>
        <w:t>të klientit dhe profilin e rrezikut</w:t>
      </w:r>
      <w:r w:rsidR="00B552B6"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B552B6" w:rsidRPr="00D4422F">
        <w:rPr>
          <w:rFonts w:ascii="Times New Roman" w:eastAsia="Arial Unicode MS" w:hAnsi="Times New Roman" w:cs="Times New Roman"/>
          <w:color w:val="000000" w:themeColor="text1"/>
          <w:sz w:val="24"/>
          <w:szCs w:val="24"/>
          <w:lang w:bidi="en-US"/>
        </w:rPr>
        <w:t xml:space="preserve"> tij, si</w:t>
      </w:r>
      <w:r w:rsidRPr="00D4422F">
        <w:rPr>
          <w:rFonts w:ascii="Times New Roman" w:eastAsia="Arial Unicode MS" w:hAnsi="Times New Roman" w:cs="Times New Roman"/>
          <w:color w:val="000000" w:themeColor="text1"/>
          <w:sz w:val="24"/>
          <w:szCs w:val="24"/>
          <w:lang w:bidi="en-US"/>
        </w:rPr>
        <w:t xml:space="preserve"> dhe, </w:t>
      </w:r>
      <w:r w:rsidR="00B552B6" w:rsidRPr="00D4422F">
        <w:rPr>
          <w:rFonts w:ascii="Times New Roman" w:eastAsia="Arial Unicode MS" w:hAnsi="Times New Roman" w:cs="Times New Roman"/>
          <w:color w:val="000000" w:themeColor="text1"/>
          <w:sz w:val="24"/>
          <w:szCs w:val="24"/>
          <w:lang w:bidi="en-US"/>
        </w:rPr>
        <w:t xml:space="preserve">kur </w:t>
      </w:r>
      <w:r w:rsidR="003335AC" w:rsidRPr="00D4422F">
        <w:rPr>
          <w:rFonts w:ascii="Times New Roman" w:eastAsia="Arial Unicode MS" w:hAnsi="Times New Roman" w:cs="Times New Roman"/>
          <w:color w:val="000000" w:themeColor="text1"/>
          <w:sz w:val="24"/>
          <w:szCs w:val="24"/>
          <w:lang w:bidi="en-US"/>
        </w:rPr>
        <w:t>ë</w:t>
      </w:r>
      <w:r w:rsidR="00B552B6" w:rsidRPr="00D4422F">
        <w:rPr>
          <w:rFonts w:ascii="Times New Roman" w:eastAsia="Arial Unicode MS" w:hAnsi="Times New Roman" w:cs="Times New Roman"/>
          <w:color w:val="000000" w:themeColor="text1"/>
          <w:sz w:val="24"/>
          <w:szCs w:val="24"/>
          <w:lang w:bidi="en-US"/>
        </w:rPr>
        <w:t>sht</w:t>
      </w:r>
      <w:r w:rsidR="003335AC" w:rsidRPr="00D4422F">
        <w:rPr>
          <w:rFonts w:ascii="Times New Roman" w:eastAsia="Arial Unicode MS" w:hAnsi="Times New Roman" w:cs="Times New Roman"/>
          <w:color w:val="000000" w:themeColor="text1"/>
          <w:sz w:val="24"/>
          <w:szCs w:val="24"/>
          <w:lang w:bidi="en-US"/>
        </w:rPr>
        <w:t>ë</w:t>
      </w:r>
      <w:r w:rsidR="00B552B6" w:rsidRPr="00D4422F">
        <w:rPr>
          <w:rFonts w:ascii="Times New Roman" w:eastAsia="Arial Unicode MS" w:hAnsi="Times New Roman" w:cs="Times New Roman"/>
          <w:color w:val="000000" w:themeColor="text1"/>
          <w:sz w:val="24"/>
          <w:szCs w:val="24"/>
          <w:lang w:bidi="en-US"/>
        </w:rPr>
        <w:t xml:space="preserve"> e nevojshme</w:t>
      </w:r>
      <w:r w:rsidRPr="00D4422F">
        <w:rPr>
          <w:rFonts w:ascii="Times New Roman" w:eastAsia="Arial Unicode MS" w:hAnsi="Times New Roman" w:cs="Times New Roman"/>
          <w:color w:val="000000" w:themeColor="text1"/>
          <w:sz w:val="24"/>
          <w:szCs w:val="24"/>
          <w:lang w:bidi="en-US"/>
        </w:rPr>
        <w:t xml:space="preserve">, me informacionin në lidhje me origjinën dhe destinacionin e fondeve, dhe për të </w:t>
      </w:r>
      <w:r w:rsidR="00B552B6" w:rsidRPr="00D4422F">
        <w:rPr>
          <w:rFonts w:ascii="Times New Roman" w:eastAsia="Arial Unicode MS" w:hAnsi="Times New Roman" w:cs="Times New Roman"/>
          <w:color w:val="000000" w:themeColor="text1"/>
          <w:sz w:val="24"/>
          <w:szCs w:val="24"/>
          <w:lang w:bidi="en-US"/>
        </w:rPr>
        <w:t xml:space="preserve">identifikuar </w:t>
      </w:r>
      <w:r w:rsidRPr="00D4422F">
        <w:rPr>
          <w:rFonts w:ascii="Times New Roman" w:eastAsia="Arial Unicode MS" w:hAnsi="Times New Roman" w:cs="Times New Roman"/>
          <w:color w:val="000000" w:themeColor="text1"/>
          <w:sz w:val="24"/>
          <w:szCs w:val="24"/>
          <w:lang w:bidi="en-US"/>
        </w:rPr>
        <w:t>transaksione</w:t>
      </w:r>
      <w:r w:rsidR="00B552B6"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 xml:space="preserve"> që </w:t>
      </w:r>
      <w:r w:rsidR="00B552B6" w:rsidRPr="00D4422F">
        <w:rPr>
          <w:rFonts w:ascii="Times New Roman" w:eastAsia="Arial Unicode MS" w:hAnsi="Times New Roman" w:cs="Times New Roman"/>
          <w:color w:val="000000" w:themeColor="text1"/>
          <w:sz w:val="24"/>
          <w:szCs w:val="24"/>
          <w:lang w:bidi="en-US"/>
        </w:rPr>
        <w:t>duhet ti</w:t>
      </w:r>
      <w:r w:rsidRPr="00D4422F">
        <w:rPr>
          <w:rFonts w:ascii="Times New Roman" w:eastAsia="Arial Unicode MS" w:hAnsi="Times New Roman" w:cs="Times New Roman"/>
          <w:color w:val="000000" w:themeColor="text1"/>
          <w:sz w:val="24"/>
          <w:szCs w:val="24"/>
          <w:lang w:bidi="en-US"/>
        </w:rPr>
        <w:t xml:space="preserve"> nënshtrohen një vlerësimi më të </w:t>
      </w:r>
      <w:r w:rsidR="00B552B6" w:rsidRPr="00D4422F">
        <w:rPr>
          <w:rFonts w:ascii="Times New Roman" w:eastAsia="Arial Unicode MS" w:hAnsi="Times New Roman" w:cs="Times New Roman"/>
          <w:color w:val="000000" w:themeColor="text1"/>
          <w:sz w:val="24"/>
          <w:szCs w:val="24"/>
          <w:lang w:bidi="en-US"/>
        </w:rPr>
        <w:t>thelluar</w:t>
      </w:r>
      <w:r w:rsidRPr="00D4422F">
        <w:rPr>
          <w:rFonts w:ascii="Times New Roman" w:eastAsia="Arial Unicode MS" w:hAnsi="Times New Roman" w:cs="Times New Roman"/>
          <w:color w:val="000000" w:themeColor="text1"/>
          <w:sz w:val="24"/>
          <w:szCs w:val="24"/>
          <w:lang w:bidi="en-US"/>
        </w:rPr>
        <w:t xml:space="preserve"> në përputhje me nenin 48, </w:t>
      </w:r>
      <w:r w:rsidR="00B552B6" w:rsidRPr="00D4422F">
        <w:rPr>
          <w:rFonts w:ascii="Times New Roman" w:eastAsia="Arial Unicode MS" w:hAnsi="Times New Roman" w:cs="Times New Roman"/>
          <w:color w:val="000000" w:themeColor="text1"/>
          <w:sz w:val="24"/>
          <w:szCs w:val="24"/>
          <w:lang w:bidi="en-US"/>
        </w:rPr>
        <w:t>pika</w:t>
      </w:r>
      <w:r w:rsidRPr="00D4422F">
        <w:rPr>
          <w:rFonts w:ascii="Times New Roman" w:eastAsia="Arial Unicode MS" w:hAnsi="Times New Roman" w:cs="Times New Roman"/>
          <w:color w:val="000000" w:themeColor="text1"/>
          <w:sz w:val="24"/>
          <w:szCs w:val="24"/>
          <w:lang w:bidi="en-US"/>
        </w:rPr>
        <w:t xml:space="preserve"> 2 të Kreut V</w:t>
      </w:r>
      <w:r w:rsidR="00B552B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marrëdhëniet e biznesit </w:t>
      </w:r>
      <w:r w:rsidR="00140C44"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rfshijn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më shumë se një produkt ose shërbim, subjektet e detyruara </w:t>
      </w:r>
      <w:r w:rsidR="00140C44" w:rsidRPr="00D4422F">
        <w:rPr>
          <w:rFonts w:ascii="Times New Roman" w:eastAsia="Arial Unicode MS" w:hAnsi="Times New Roman" w:cs="Times New Roman"/>
          <w:color w:val="000000" w:themeColor="text1"/>
          <w:sz w:val="24"/>
          <w:szCs w:val="24"/>
          <w:lang w:bidi="en-US"/>
        </w:rPr>
        <w:t>sigurojn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që masat e vigjilencës së duhur ndaj klientit të mbulojnë të gjitha ato produkte dhe shërbime.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Kur subjektet e detyruara që i përkasin një grupi kanë marrëdhënie biznesi me klientë që janë gjithashtu klientë të subjekteve të tjera brenda atij grupi, qofshin </w:t>
      </w:r>
      <w:r w:rsidR="005A5010" w:rsidRPr="00D4422F">
        <w:rPr>
          <w:rFonts w:ascii="Times New Roman" w:eastAsia="Arial Unicode MS" w:hAnsi="Times New Roman" w:cs="Times New Roman"/>
          <w:color w:val="000000" w:themeColor="text1"/>
          <w:sz w:val="24"/>
          <w:szCs w:val="24"/>
          <w:lang w:bidi="en-US"/>
        </w:rPr>
        <w:t>k</w:t>
      </w:r>
      <w:r w:rsidR="003335AC" w:rsidRPr="00D4422F">
        <w:rPr>
          <w:rFonts w:ascii="Times New Roman" w:eastAsia="Arial Unicode MS" w:hAnsi="Times New Roman" w:cs="Times New Roman"/>
          <w:color w:val="000000" w:themeColor="text1"/>
          <w:sz w:val="24"/>
          <w:szCs w:val="24"/>
          <w:lang w:bidi="en-US"/>
        </w:rPr>
        <w:t>ë</w:t>
      </w:r>
      <w:r w:rsidR="005A5010" w:rsidRPr="00D4422F">
        <w:rPr>
          <w:rFonts w:ascii="Times New Roman" w:eastAsia="Arial Unicode MS" w:hAnsi="Times New Roman" w:cs="Times New Roman"/>
          <w:color w:val="000000" w:themeColor="text1"/>
          <w:sz w:val="24"/>
          <w:szCs w:val="24"/>
          <w:lang w:bidi="en-US"/>
        </w:rPr>
        <w:t>to</w:t>
      </w:r>
      <w:r w:rsidRPr="00D4422F">
        <w:rPr>
          <w:rFonts w:ascii="Times New Roman" w:eastAsia="Arial Unicode MS" w:hAnsi="Times New Roman" w:cs="Times New Roman"/>
          <w:color w:val="000000" w:themeColor="text1"/>
          <w:sz w:val="24"/>
          <w:szCs w:val="24"/>
          <w:lang w:bidi="en-US"/>
        </w:rPr>
        <w:t xml:space="preserve"> subjekte të detyruara apo </w:t>
      </w:r>
      <w:r w:rsidR="00140C44" w:rsidRPr="00D4422F">
        <w:rPr>
          <w:rFonts w:ascii="Times New Roman" w:eastAsia="Arial Unicode MS" w:hAnsi="Times New Roman" w:cs="Times New Roman"/>
          <w:color w:val="000000" w:themeColor="text1"/>
          <w:sz w:val="24"/>
          <w:szCs w:val="24"/>
          <w:lang w:bidi="en-US"/>
        </w:rPr>
        <w:t>subjekte</w:t>
      </w:r>
      <w:r w:rsidRPr="00D4422F">
        <w:rPr>
          <w:rFonts w:ascii="Times New Roman" w:eastAsia="Arial Unicode MS" w:hAnsi="Times New Roman" w:cs="Times New Roman"/>
          <w:color w:val="000000" w:themeColor="text1"/>
          <w:sz w:val="24"/>
          <w:szCs w:val="24"/>
          <w:lang w:bidi="en-US"/>
        </w:rPr>
        <w:t xml:space="preserve"> që nuk u nënshtrohen kërkesave në lidhje me lu</w:t>
      </w:r>
      <w:r w:rsidR="00140C44" w:rsidRPr="00D4422F">
        <w:rPr>
          <w:rFonts w:ascii="Times New Roman" w:eastAsia="Arial Unicode MS" w:hAnsi="Times New Roman" w:cs="Times New Roman"/>
          <w:color w:val="000000" w:themeColor="text1"/>
          <w:sz w:val="24"/>
          <w:szCs w:val="24"/>
          <w:lang w:bidi="en-US"/>
        </w:rPr>
        <w:t xml:space="preserve">ftën kundër pastrimit të parave, </w:t>
      </w:r>
      <w:r w:rsidRPr="00D4422F">
        <w:rPr>
          <w:rFonts w:ascii="Times New Roman" w:eastAsia="Arial Unicode MS" w:hAnsi="Times New Roman" w:cs="Times New Roman"/>
          <w:color w:val="000000" w:themeColor="text1"/>
          <w:sz w:val="24"/>
          <w:szCs w:val="24"/>
          <w:lang w:bidi="en-US"/>
        </w:rPr>
        <w:t>financimit të terrorizmit</w:t>
      </w:r>
      <w:r w:rsidR="00140C44" w:rsidRPr="00D4422F">
        <w:rPr>
          <w:rFonts w:ascii="Times New Roman" w:eastAsia="Arial Unicode MS" w:hAnsi="Times New Roman" w:cs="Times New Roman"/>
          <w:color w:val="000000" w:themeColor="text1"/>
          <w:sz w:val="24"/>
          <w:szCs w:val="24"/>
          <w:lang w:bidi="en-US"/>
        </w:rPr>
        <w:t xml:space="preserve"> dhe financimit t</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 xml:space="preserve"> p</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rhapjes t</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 xml:space="preserve"> arm</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ve t</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 xml:space="preserve"> d</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mtimit n</w:t>
      </w:r>
      <w:r w:rsidR="003335AC" w:rsidRPr="00D4422F">
        <w:rPr>
          <w:rFonts w:ascii="Times New Roman" w:eastAsia="Arial Unicode MS" w:hAnsi="Times New Roman" w:cs="Times New Roman"/>
          <w:color w:val="000000" w:themeColor="text1"/>
          <w:sz w:val="24"/>
          <w:szCs w:val="24"/>
          <w:lang w:bidi="en-US"/>
        </w:rPr>
        <w:t>ë</w:t>
      </w:r>
      <w:r w:rsidR="00140C44" w:rsidRPr="00D4422F">
        <w:rPr>
          <w:rFonts w:ascii="Times New Roman" w:eastAsia="Arial Unicode MS" w:hAnsi="Times New Roman" w:cs="Times New Roman"/>
          <w:color w:val="000000" w:themeColor="text1"/>
          <w:sz w:val="24"/>
          <w:szCs w:val="24"/>
          <w:lang w:bidi="en-US"/>
        </w:rPr>
        <w:t xml:space="preserve"> mas</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ato marrin parasysh informacionin </w:t>
      </w:r>
      <w:r w:rsidR="00E50E1F" w:rsidRPr="00D4422F">
        <w:rPr>
          <w:rFonts w:ascii="Times New Roman" w:eastAsia="Arial Unicode MS" w:hAnsi="Times New Roman" w:cs="Times New Roman"/>
          <w:color w:val="000000" w:themeColor="text1"/>
          <w:sz w:val="24"/>
          <w:szCs w:val="24"/>
          <w:lang w:bidi="en-US"/>
        </w:rPr>
        <w:t>q</w:t>
      </w:r>
      <w:r w:rsidR="003335AC" w:rsidRPr="00D4422F">
        <w:rPr>
          <w:rFonts w:ascii="Times New Roman" w:eastAsia="Arial Unicode MS" w:hAnsi="Times New Roman" w:cs="Times New Roman"/>
          <w:color w:val="000000" w:themeColor="text1"/>
          <w:sz w:val="24"/>
          <w:szCs w:val="24"/>
          <w:lang w:bidi="en-US"/>
        </w:rPr>
        <w:t>ë</w:t>
      </w:r>
      <w:r w:rsidR="00E50E1F" w:rsidRPr="00D4422F">
        <w:rPr>
          <w:rFonts w:ascii="Times New Roman" w:eastAsia="Arial Unicode MS" w:hAnsi="Times New Roman" w:cs="Times New Roman"/>
          <w:color w:val="000000" w:themeColor="text1"/>
          <w:sz w:val="24"/>
          <w:szCs w:val="24"/>
          <w:lang w:bidi="en-US"/>
        </w:rPr>
        <w:t xml:space="preserve"> lidhet </w:t>
      </w:r>
      <w:r w:rsidRPr="00D4422F">
        <w:rPr>
          <w:rFonts w:ascii="Times New Roman" w:eastAsia="Arial Unicode MS" w:hAnsi="Times New Roman" w:cs="Times New Roman"/>
          <w:color w:val="000000" w:themeColor="text1"/>
          <w:sz w:val="24"/>
          <w:szCs w:val="24"/>
          <w:lang w:bidi="en-US"/>
        </w:rPr>
        <w:t xml:space="preserve">me </w:t>
      </w:r>
      <w:r w:rsidR="005A5010" w:rsidRPr="00D4422F">
        <w:rPr>
          <w:rFonts w:ascii="Times New Roman" w:eastAsia="Arial Unicode MS" w:hAnsi="Times New Roman" w:cs="Times New Roman"/>
          <w:color w:val="000000" w:themeColor="text1"/>
          <w:sz w:val="24"/>
          <w:szCs w:val="24"/>
          <w:lang w:bidi="en-US"/>
        </w:rPr>
        <w:t>k</w:t>
      </w:r>
      <w:r w:rsidR="003335AC" w:rsidRPr="00D4422F">
        <w:rPr>
          <w:rFonts w:ascii="Times New Roman" w:eastAsia="Arial Unicode MS" w:hAnsi="Times New Roman" w:cs="Times New Roman"/>
          <w:color w:val="000000" w:themeColor="text1"/>
          <w:sz w:val="24"/>
          <w:szCs w:val="24"/>
          <w:lang w:bidi="en-US"/>
        </w:rPr>
        <w:t>ë</w:t>
      </w:r>
      <w:r w:rsidR="005A5010" w:rsidRPr="00D4422F">
        <w:rPr>
          <w:rFonts w:ascii="Times New Roman" w:eastAsia="Arial Unicode MS" w:hAnsi="Times New Roman" w:cs="Times New Roman"/>
          <w:color w:val="000000" w:themeColor="text1"/>
          <w:sz w:val="24"/>
          <w:szCs w:val="24"/>
          <w:lang w:bidi="en-US"/>
        </w:rPr>
        <w:t>to</w:t>
      </w:r>
      <w:r w:rsidRPr="00D4422F">
        <w:rPr>
          <w:rFonts w:ascii="Times New Roman" w:eastAsia="Arial Unicode MS" w:hAnsi="Times New Roman" w:cs="Times New Roman"/>
          <w:color w:val="000000" w:themeColor="text1"/>
          <w:sz w:val="24"/>
          <w:szCs w:val="24"/>
          <w:lang w:bidi="en-US"/>
        </w:rPr>
        <w:t xml:space="preserve"> marrëdhën</w:t>
      </w:r>
      <w:r w:rsidR="005A5010" w:rsidRPr="00D4422F">
        <w:rPr>
          <w:rFonts w:ascii="Times New Roman" w:eastAsia="Arial Unicode MS" w:hAnsi="Times New Roman" w:cs="Times New Roman"/>
          <w:color w:val="000000" w:themeColor="text1"/>
          <w:sz w:val="24"/>
          <w:szCs w:val="24"/>
          <w:lang w:bidi="en-US"/>
        </w:rPr>
        <w:t>ie të tjera biznesi për qëllime t</w:t>
      </w:r>
      <w:r w:rsidR="003335AC" w:rsidRPr="00D4422F">
        <w:rPr>
          <w:rFonts w:ascii="Times New Roman" w:eastAsia="Arial Unicode MS" w:hAnsi="Times New Roman" w:cs="Times New Roman"/>
          <w:color w:val="000000" w:themeColor="text1"/>
          <w:sz w:val="24"/>
          <w:szCs w:val="24"/>
          <w:lang w:bidi="en-US"/>
        </w:rPr>
        <w:t>ë</w:t>
      </w:r>
      <w:r w:rsidR="005A5010"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monitorimit të marrëdhënies së biznesit me klientët e tyre.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Në kuadër të monitorimit të vazhdueshëm të përmendur në </w:t>
      </w:r>
      <w:r w:rsidR="00E50E1F"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00E50E1F" w:rsidRPr="00D4422F">
        <w:rPr>
          <w:rFonts w:ascii="Times New Roman" w:eastAsia="Arial Unicode MS" w:hAnsi="Times New Roman" w:cs="Times New Roman"/>
          <w:color w:val="000000" w:themeColor="text1"/>
          <w:sz w:val="24"/>
          <w:szCs w:val="24"/>
          <w:lang w:bidi="en-US"/>
        </w:rPr>
        <w:t xml:space="preserve">n </w:t>
      </w:r>
      <w:r w:rsidRPr="00D4422F">
        <w:rPr>
          <w:rFonts w:ascii="Times New Roman" w:eastAsia="Arial Unicode MS" w:hAnsi="Times New Roman" w:cs="Times New Roman"/>
          <w:color w:val="000000" w:themeColor="text1"/>
          <w:sz w:val="24"/>
          <w:szCs w:val="24"/>
          <w:lang w:bidi="en-US"/>
        </w:rPr>
        <w:t>1</w:t>
      </w:r>
      <w:r w:rsidR="00E50E1F"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E50E1F"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E50E1F"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subjektet e detyruara </w:t>
      </w:r>
      <w:r w:rsidR="00E50E1F"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E50E1F" w:rsidRPr="00D4422F">
        <w:rPr>
          <w:rFonts w:ascii="Times New Roman" w:eastAsia="Arial Unicode MS" w:hAnsi="Times New Roman" w:cs="Times New Roman"/>
          <w:color w:val="000000" w:themeColor="text1"/>
          <w:sz w:val="24"/>
          <w:szCs w:val="24"/>
          <w:lang w:bidi="en-US"/>
        </w:rPr>
        <w:t xml:space="preserve"> sigurojn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që dokumentet, të dhënat ose informacioni përkatës i klientit të mbahen të përditësuara.</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Periudha midis përditësimeve të informacionit të klientit sipas </w:t>
      </w:r>
      <w:r w:rsidR="00E01F4C" w:rsidRPr="00D4422F">
        <w:rPr>
          <w:rFonts w:ascii="Times New Roman" w:eastAsia="Arial Unicode MS" w:hAnsi="Times New Roman" w:cs="Times New Roman"/>
          <w:color w:val="000000" w:themeColor="text1"/>
          <w:sz w:val="24"/>
          <w:szCs w:val="24"/>
          <w:lang w:bidi="en-US"/>
        </w:rPr>
        <w:t>paragrafit t</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 xml:space="preserve"> m</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sip</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 xml:space="preserve">rm </w:t>
      </w:r>
      <w:r w:rsidRPr="00D4422F">
        <w:rPr>
          <w:rFonts w:ascii="Times New Roman" w:eastAsia="Arial Unicode MS" w:hAnsi="Times New Roman" w:cs="Times New Roman"/>
          <w:color w:val="000000" w:themeColor="text1"/>
          <w:sz w:val="24"/>
          <w:szCs w:val="24"/>
          <w:lang w:bidi="en-US"/>
        </w:rPr>
        <w:t>varet nga rreziku që paraqet marrëdhënia e biznesit dhe nuk tejkalon në asnjë rast:</w:t>
      </w:r>
    </w:p>
    <w:p w:rsidR="00110FF6" w:rsidRPr="00D4422F" w:rsidRDefault="00E01F4C"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1 vit, </w:t>
      </w:r>
      <w:r w:rsidR="00666E8A" w:rsidRPr="00D4422F">
        <w:rPr>
          <w:rFonts w:ascii="Times New Roman" w:eastAsia="Arial Unicode MS" w:hAnsi="Times New Roman" w:cs="Times New Roman"/>
          <w:color w:val="000000" w:themeColor="text1"/>
          <w:sz w:val="24"/>
          <w:szCs w:val="24"/>
          <w:lang w:bidi="en-US"/>
        </w:rPr>
        <w:t xml:space="preserve">për klientët me rrezik më të lartë, për të cilët zbatohen masat sipas Seksionit 4 të këtij </w:t>
      </w:r>
      <w:r w:rsidRPr="00D4422F">
        <w:rPr>
          <w:rFonts w:ascii="Times New Roman" w:eastAsia="Arial Unicode MS" w:hAnsi="Times New Roman" w:cs="Times New Roman"/>
          <w:color w:val="000000" w:themeColor="text1"/>
          <w:sz w:val="24"/>
          <w:szCs w:val="24"/>
          <w:lang w:bidi="en-US"/>
        </w:rPr>
        <w:t>Kreu</w:t>
      </w:r>
      <w:r w:rsidR="00666E8A"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5 vi</w:t>
      </w:r>
      <w:r w:rsidR="00E01F4C" w:rsidRPr="00D4422F">
        <w:rPr>
          <w:rFonts w:ascii="Times New Roman" w:eastAsia="Arial Unicode MS" w:hAnsi="Times New Roman" w:cs="Times New Roman"/>
          <w:color w:val="000000" w:themeColor="text1"/>
          <w:sz w:val="24"/>
          <w:szCs w:val="24"/>
          <w:lang w:bidi="en-US"/>
        </w:rPr>
        <w:t xml:space="preserve">te, </w:t>
      </w:r>
      <w:r w:rsidRPr="00D4422F">
        <w:rPr>
          <w:rFonts w:ascii="Times New Roman" w:eastAsia="Arial Unicode MS" w:hAnsi="Times New Roman" w:cs="Times New Roman"/>
          <w:color w:val="000000" w:themeColor="text1"/>
          <w:sz w:val="24"/>
          <w:szCs w:val="24"/>
          <w:lang w:bidi="en-US"/>
        </w:rPr>
        <w:t>për të gjithë klientët e tjerë.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1D1E90" w:rsidRPr="00D4422F">
        <w:rPr>
          <w:rFonts w:ascii="Times New Roman" w:eastAsia="Arial Unicode MS" w:hAnsi="Times New Roman" w:cs="Times New Roman"/>
          <w:color w:val="000000" w:themeColor="text1"/>
          <w:sz w:val="24"/>
          <w:szCs w:val="24"/>
          <w:lang w:bidi="en-US"/>
        </w:rPr>
        <w:t>P</w:t>
      </w:r>
      <w:r w:rsidR="003335AC" w:rsidRPr="00D4422F">
        <w:rPr>
          <w:rFonts w:ascii="Times New Roman" w:eastAsia="Arial Unicode MS" w:hAnsi="Times New Roman" w:cs="Times New Roman"/>
          <w:color w:val="000000" w:themeColor="text1"/>
          <w:sz w:val="24"/>
          <w:szCs w:val="24"/>
          <w:lang w:bidi="en-US"/>
        </w:rPr>
        <w:t>ë</w:t>
      </w:r>
      <w:r w:rsidR="001D1E90" w:rsidRPr="00D4422F">
        <w:rPr>
          <w:rFonts w:ascii="Times New Roman" w:eastAsia="Arial Unicode MS" w:hAnsi="Times New Roman" w:cs="Times New Roman"/>
          <w:color w:val="000000" w:themeColor="text1"/>
          <w:sz w:val="24"/>
          <w:szCs w:val="24"/>
          <w:lang w:bidi="en-US"/>
        </w:rPr>
        <w:t>rveç</w:t>
      </w:r>
      <w:r w:rsidRPr="00D4422F">
        <w:rPr>
          <w:rFonts w:ascii="Times New Roman" w:eastAsia="Arial Unicode MS" w:hAnsi="Times New Roman" w:cs="Times New Roman"/>
          <w:color w:val="000000" w:themeColor="text1"/>
          <w:sz w:val="24"/>
          <w:szCs w:val="24"/>
          <w:lang w:bidi="en-US"/>
        </w:rPr>
        <w:t xml:space="preserve"> kërkesave të përcaktuara në p</w:t>
      </w:r>
      <w:r w:rsidR="00E01F4C" w:rsidRPr="00D4422F">
        <w:rPr>
          <w:rFonts w:ascii="Times New Roman" w:eastAsia="Arial Unicode MS" w:hAnsi="Times New Roman" w:cs="Times New Roman"/>
          <w:color w:val="000000" w:themeColor="text1"/>
          <w:sz w:val="24"/>
          <w:szCs w:val="24"/>
          <w:lang w:bidi="en-US"/>
        </w:rPr>
        <w:t>ik</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n</w:t>
      </w:r>
      <w:r w:rsidRPr="00D4422F">
        <w:rPr>
          <w:rFonts w:ascii="Times New Roman" w:eastAsia="Arial Unicode MS" w:hAnsi="Times New Roman" w:cs="Times New Roman"/>
          <w:color w:val="000000" w:themeColor="text1"/>
          <w:sz w:val="24"/>
          <w:szCs w:val="24"/>
          <w:lang w:bidi="en-US"/>
        </w:rPr>
        <w:t xml:space="preserve"> 2</w:t>
      </w:r>
      <w:r w:rsidR="00E01F4C"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E01F4C" w:rsidRPr="00D4422F">
        <w:rPr>
          <w:rFonts w:ascii="Times New Roman" w:eastAsia="Arial Unicode MS" w:hAnsi="Times New Roman" w:cs="Times New Roman"/>
          <w:color w:val="000000" w:themeColor="text1"/>
          <w:sz w:val="24"/>
          <w:szCs w:val="24"/>
          <w:lang w:bidi="en-US"/>
        </w:rPr>
        <w:t>tij neni</w:t>
      </w:r>
      <w:r w:rsidRPr="00D4422F">
        <w:rPr>
          <w:rFonts w:ascii="Times New Roman" w:eastAsia="Arial Unicode MS" w:hAnsi="Times New Roman" w:cs="Times New Roman"/>
          <w:color w:val="000000" w:themeColor="text1"/>
          <w:sz w:val="24"/>
          <w:szCs w:val="24"/>
          <w:lang w:bidi="en-US"/>
        </w:rPr>
        <w:t xml:space="preserve">, subjektet e detyruara </w:t>
      </w:r>
      <w:r w:rsidR="00BB17B9"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BB17B9" w:rsidRPr="00D4422F">
        <w:rPr>
          <w:rFonts w:ascii="Times New Roman" w:eastAsia="Arial Unicode MS" w:hAnsi="Times New Roman" w:cs="Times New Roman"/>
          <w:color w:val="000000" w:themeColor="text1"/>
          <w:sz w:val="24"/>
          <w:szCs w:val="24"/>
          <w:lang w:bidi="en-US"/>
        </w:rPr>
        <w:t xml:space="preserve"> </w:t>
      </w:r>
      <w:r w:rsidR="001D1E90" w:rsidRPr="00D4422F">
        <w:rPr>
          <w:rFonts w:ascii="Times New Roman" w:eastAsia="Arial Unicode MS" w:hAnsi="Times New Roman" w:cs="Times New Roman"/>
          <w:color w:val="000000" w:themeColor="text1"/>
          <w:sz w:val="24"/>
          <w:szCs w:val="24"/>
          <w:lang w:bidi="en-US"/>
        </w:rPr>
        <w:t>rishikojn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dhe, </w:t>
      </w:r>
      <w:r w:rsidR="00BB17B9" w:rsidRPr="00D4422F">
        <w:rPr>
          <w:rFonts w:ascii="Times New Roman" w:eastAsia="Arial Unicode MS" w:hAnsi="Times New Roman" w:cs="Times New Roman"/>
          <w:color w:val="000000" w:themeColor="text1"/>
          <w:sz w:val="24"/>
          <w:szCs w:val="24"/>
          <w:lang w:bidi="en-US"/>
        </w:rPr>
        <w:t xml:space="preserve">kur </w:t>
      </w:r>
      <w:r w:rsidR="003335AC" w:rsidRPr="00D4422F">
        <w:rPr>
          <w:rFonts w:ascii="Times New Roman" w:eastAsia="Arial Unicode MS" w:hAnsi="Times New Roman" w:cs="Times New Roman"/>
          <w:color w:val="000000" w:themeColor="text1"/>
          <w:sz w:val="24"/>
          <w:szCs w:val="24"/>
          <w:lang w:bidi="en-US"/>
        </w:rPr>
        <w:t>ë</w:t>
      </w:r>
      <w:r w:rsidR="00BB17B9" w:rsidRPr="00D4422F">
        <w:rPr>
          <w:rFonts w:ascii="Times New Roman" w:eastAsia="Arial Unicode MS" w:hAnsi="Times New Roman" w:cs="Times New Roman"/>
          <w:color w:val="000000" w:themeColor="text1"/>
          <w:sz w:val="24"/>
          <w:szCs w:val="24"/>
          <w:lang w:bidi="en-US"/>
        </w:rPr>
        <w:t>sht</w:t>
      </w:r>
      <w:r w:rsidR="003335AC" w:rsidRPr="00D4422F">
        <w:rPr>
          <w:rFonts w:ascii="Times New Roman" w:eastAsia="Arial Unicode MS" w:hAnsi="Times New Roman" w:cs="Times New Roman"/>
          <w:color w:val="000000" w:themeColor="text1"/>
          <w:sz w:val="24"/>
          <w:szCs w:val="24"/>
          <w:lang w:bidi="en-US"/>
        </w:rPr>
        <w:t>ë</w:t>
      </w:r>
      <w:r w:rsidR="00BB17B9" w:rsidRPr="00D4422F">
        <w:rPr>
          <w:rFonts w:ascii="Times New Roman" w:eastAsia="Arial Unicode MS" w:hAnsi="Times New Roman" w:cs="Times New Roman"/>
          <w:color w:val="000000" w:themeColor="text1"/>
          <w:sz w:val="24"/>
          <w:szCs w:val="24"/>
          <w:lang w:bidi="en-US"/>
        </w:rPr>
        <w:t xml:space="preserve"> e nevojshme</w:t>
      </w:r>
      <w:r w:rsidR="00041CD7" w:rsidRPr="00D4422F">
        <w:rPr>
          <w:rFonts w:ascii="Times New Roman" w:eastAsia="Arial Unicode MS" w:hAnsi="Times New Roman" w:cs="Times New Roman"/>
          <w:color w:val="000000" w:themeColor="text1"/>
          <w:sz w:val="24"/>
          <w:szCs w:val="24"/>
          <w:lang w:bidi="en-US"/>
        </w:rPr>
        <w:t>, përditësojnë informacionin p</w:t>
      </w:r>
      <w:r w:rsidR="003335AC" w:rsidRPr="00D4422F">
        <w:rPr>
          <w:rFonts w:ascii="Times New Roman" w:eastAsia="Arial Unicode MS" w:hAnsi="Times New Roman" w:cs="Times New Roman"/>
          <w:color w:val="000000" w:themeColor="text1"/>
          <w:sz w:val="24"/>
          <w:szCs w:val="24"/>
          <w:lang w:bidi="en-US"/>
        </w:rPr>
        <w:t>ë</w:t>
      </w:r>
      <w:r w:rsidR="00041CD7" w:rsidRPr="00D4422F">
        <w:rPr>
          <w:rFonts w:ascii="Times New Roman" w:eastAsia="Arial Unicode MS" w:hAnsi="Times New Roman" w:cs="Times New Roman"/>
          <w:color w:val="000000" w:themeColor="text1"/>
          <w:sz w:val="24"/>
          <w:szCs w:val="24"/>
          <w:lang w:bidi="en-US"/>
        </w:rPr>
        <w:t xml:space="preserve">r </w:t>
      </w:r>
      <w:r w:rsidRPr="00D4422F">
        <w:rPr>
          <w:rFonts w:ascii="Times New Roman" w:eastAsia="Arial Unicode MS" w:hAnsi="Times New Roman" w:cs="Times New Roman"/>
          <w:color w:val="000000" w:themeColor="text1"/>
          <w:sz w:val="24"/>
          <w:szCs w:val="24"/>
          <w:lang w:bidi="en-US"/>
        </w:rPr>
        <w:t>klienti</w:t>
      </w:r>
      <w:r w:rsidR="00041CD7" w:rsidRPr="00D4422F">
        <w:rPr>
          <w:rFonts w:ascii="Times New Roman" w:eastAsia="Arial Unicode MS" w:hAnsi="Times New Roman" w:cs="Times New Roman"/>
          <w:color w:val="000000" w:themeColor="text1"/>
          <w:sz w:val="24"/>
          <w:szCs w:val="24"/>
          <w:lang w:bidi="en-US"/>
        </w:rPr>
        <w:t>n, n</w:t>
      </w:r>
      <w:r w:rsidR="003335AC" w:rsidRPr="00D4422F">
        <w:rPr>
          <w:rFonts w:ascii="Times New Roman" w:eastAsia="Arial Unicode MS" w:hAnsi="Times New Roman" w:cs="Times New Roman"/>
          <w:color w:val="000000" w:themeColor="text1"/>
          <w:sz w:val="24"/>
          <w:szCs w:val="24"/>
          <w:lang w:bidi="en-US"/>
        </w:rPr>
        <w:t>ë</w:t>
      </w:r>
      <w:r w:rsidR="00041CD7" w:rsidRPr="00D4422F">
        <w:rPr>
          <w:rFonts w:ascii="Times New Roman" w:eastAsia="Arial Unicode MS" w:hAnsi="Times New Roman" w:cs="Times New Roman"/>
          <w:color w:val="000000" w:themeColor="text1"/>
          <w:sz w:val="24"/>
          <w:szCs w:val="24"/>
          <w:lang w:bidi="en-US"/>
        </w:rPr>
        <w:t xml:space="preserve"> rastet </w:t>
      </w:r>
      <w:r w:rsidRPr="00D4422F">
        <w:rPr>
          <w:rFonts w:ascii="Times New Roman" w:eastAsia="Arial Unicode MS" w:hAnsi="Times New Roman" w:cs="Times New Roman"/>
          <w:color w:val="000000" w:themeColor="text1"/>
          <w:sz w:val="24"/>
          <w:szCs w:val="24"/>
          <w:lang w:bidi="en-US"/>
        </w:rPr>
        <w:t>kur:</w:t>
      </w:r>
    </w:p>
    <w:p w:rsidR="00110FF6" w:rsidRPr="00D4422F" w:rsidRDefault="00FF45E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ndo</w:t>
      </w:r>
      <w:r w:rsidR="001D1E90" w:rsidRPr="00D4422F">
        <w:rPr>
          <w:rFonts w:ascii="Times New Roman" w:eastAsia="Arial Unicode MS" w:hAnsi="Times New Roman" w:cs="Times New Roman"/>
          <w:color w:val="000000" w:themeColor="text1"/>
          <w:sz w:val="24"/>
          <w:szCs w:val="24"/>
          <w:lang w:bidi="en-US"/>
        </w:rPr>
        <w:t>d</w:t>
      </w:r>
      <w:r w:rsidRPr="00D4422F">
        <w:rPr>
          <w:rFonts w:ascii="Times New Roman" w:eastAsia="Arial Unicode MS" w:hAnsi="Times New Roman" w:cs="Times New Roman"/>
          <w:color w:val="000000" w:themeColor="text1"/>
          <w:sz w:val="24"/>
          <w:szCs w:val="24"/>
          <w:lang w:bidi="en-US"/>
        </w:rPr>
        <w:t>h një ndryshim n</w:t>
      </w:r>
      <w:r w:rsidR="003335AC" w:rsidRPr="00D4422F">
        <w:rPr>
          <w:rFonts w:ascii="Times New Roman" w:eastAsia="Arial Unicode MS" w:hAnsi="Times New Roman" w:cs="Times New Roman"/>
          <w:color w:val="000000" w:themeColor="text1"/>
          <w:sz w:val="24"/>
          <w:szCs w:val="24"/>
          <w:lang w:bidi="en-US"/>
        </w:rPr>
        <w:t>ë</w:t>
      </w:r>
      <w:r w:rsidR="00666E8A" w:rsidRPr="00D4422F">
        <w:rPr>
          <w:rFonts w:ascii="Times New Roman" w:eastAsia="Arial Unicode MS" w:hAnsi="Times New Roman" w:cs="Times New Roman"/>
          <w:color w:val="000000" w:themeColor="text1"/>
          <w:sz w:val="24"/>
          <w:szCs w:val="24"/>
          <w:lang w:bidi="en-US"/>
        </w:rPr>
        <w:t xml:space="preserve"> rrethana</w:t>
      </w:r>
      <w:r w:rsidRPr="00D4422F">
        <w:rPr>
          <w:rFonts w:ascii="Times New Roman" w:eastAsia="Arial Unicode MS" w:hAnsi="Times New Roman" w:cs="Times New Roman"/>
          <w:color w:val="000000" w:themeColor="text1"/>
          <w:sz w:val="24"/>
          <w:szCs w:val="24"/>
          <w:lang w:bidi="en-US"/>
        </w:rPr>
        <w:t>t përkatëse të</w:t>
      </w:r>
      <w:r w:rsidR="00666E8A" w:rsidRPr="00D4422F">
        <w:rPr>
          <w:rFonts w:ascii="Times New Roman" w:eastAsia="Arial Unicode MS" w:hAnsi="Times New Roman" w:cs="Times New Roman"/>
          <w:color w:val="000000" w:themeColor="text1"/>
          <w:sz w:val="24"/>
          <w:szCs w:val="24"/>
          <w:lang w:bidi="en-US"/>
        </w:rPr>
        <w:t xml:space="preserve"> klienti</w:t>
      </w:r>
      <w:r w:rsidRPr="00D4422F">
        <w:rPr>
          <w:rFonts w:ascii="Times New Roman" w:eastAsia="Arial Unicode MS" w:hAnsi="Times New Roman" w:cs="Times New Roman"/>
          <w:color w:val="000000" w:themeColor="text1"/>
          <w:sz w:val="24"/>
          <w:szCs w:val="24"/>
          <w:lang w:bidi="en-US"/>
        </w:rPr>
        <w:t>t</w:t>
      </w:r>
      <w:r w:rsidR="00666E8A"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subjekti i detyruar ka një detyrim ligjor, gjatë vitit kalendarik përkatës, për të kontaktuar klientin me qëllim rishikimin e çdo informacioni përkatës në lidhje me pronarët përfitues </w:t>
      </w:r>
      <w:r w:rsidR="00FF45E3" w:rsidRPr="00D4422F">
        <w:rPr>
          <w:rFonts w:ascii="Times New Roman" w:eastAsia="Arial Unicode MS" w:hAnsi="Times New Roman" w:cs="Times New Roman"/>
          <w:color w:val="000000" w:themeColor="text1"/>
          <w:sz w:val="24"/>
          <w:szCs w:val="24"/>
          <w:lang w:bidi="en-US"/>
        </w:rPr>
        <w:t>ose</w:t>
      </w:r>
      <w:r w:rsidRPr="00D4422F">
        <w:rPr>
          <w:rFonts w:ascii="Times New Roman" w:eastAsia="Arial Unicode MS" w:hAnsi="Times New Roman" w:cs="Times New Roman"/>
          <w:color w:val="000000" w:themeColor="text1"/>
          <w:sz w:val="24"/>
          <w:szCs w:val="24"/>
          <w:lang w:bidi="en-US"/>
        </w:rPr>
        <w:t xml:space="preserve">  për të përmbushur detyrimet ligjore në kuadër të shkëmbimit të informacionit me autoritetet tatimore</w:t>
      </w:r>
      <w:r w:rsidR="00FF45E3" w:rsidRPr="00D4422F">
        <w:rPr>
          <w:rFonts w:ascii="Times New Roman" w:eastAsia="Arial Unicode MS" w:hAnsi="Times New Roman" w:cs="Times New Roman"/>
          <w:color w:val="000000" w:themeColor="text1"/>
          <w:sz w:val="24"/>
          <w:szCs w:val="24"/>
          <w:lang w:bidi="en-US"/>
        </w:rPr>
        <w:t xml:space="preserve"> (Council Directive 2011/16/EU ((c))</w:t>
      </w:r>
      <w:r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vihen në dijeni për një fakt </w:t>
      </w:r>
      <w:r w:rsidR="001D1E90" w:rsidRPr="00D4422F">
        <w:rPr>
          <w:rFonts w:ascii="Times New Roman" w:eastAsia="Arial Unicode MS" w:hAnsi="Times New Roman" w:cs="Times New Roman"/>
          <w:color w:val="000000" w:themeColor="text1"/>
          <w:sz w:val="24"/>
          <w:szCs w:val="24"/>
          <w:lang w:bidi="en-US"/>
        </w:rPr>
        <w:t>apo rrethan</w:t>
      </w:r>
      <w:r w:rsidR="003335AC" w:rsidRPr="00D4422F">
        <w:rPr>
          <w:rFonts w:ascii="Times New Roman" w:eastAsia="Arial Unicode MS" w:hAnsi="Times New Roman" w:cs="Times New Roman"/>
          <w:color w:val="000000" w:themeColor="text1"/>
          <w:sz w:val="24"/>
          <w:szCs w:val="24"/>
          <w:lang w:bidi="en-US"/>
        </w:rPr>
        <w:t>ë</w:t>
      </w:r>
      <w:r w:rsidR="001D1E90" w:rsidRPr="00D4422F">
        <w:rPr>
          <w:rFonts w:ascii="Times New Roman" w:eastAsia="Arial Unicode MS" w:hAnsi="Times New Roman" w:cs="Times New Roman"/>
          <w:color w:val="000000" w:themeColor="text1"/>
          <w:sz w:val="24"/>
          <w:szCs w:val="24"/>
          <w:lang w:bidi="en-US"/>
        </w:rPr>
        <w:t xml:space="preserve"> q</w:t>
      </w:r>
      <w:r w:rsidR="003335AC" w:rsidRPr="00D4422F">
        <w:rPr>
          <w:rFonts w:ascii="Times New Roman" w:eastAsia="Arial Unicode MS" w:hAnsi="Times New Roman" w:cs="Times New Roman"/>
          <w:color w:val="000000" w:themeColor="text1"/>
          <w:sz w:val="24"/>
          <w:szCs w:val="24"/>
          <w:lang w:bidi="en-US"/>
        </w:rPr>
        <w:t>ë</w:t>
      </w:r>
      <w:r w:rsidR="001D1E90" w:rsidRPr="00D4422F">
        <w:rPr>
          <w:rFonts w:ascii="Times New Roman" w:eastAsia="Arial Unicode MS" w:hAnsi="Times New Roman" w:cs="Times New Roman"/>
          <w:color w:val="000000" w:themeColor="text1"/>
          <w:sz w:val="24"/>
          <w:szCs w:val="24"/>
          <w:lang w:bidi="en-US"/>
        </w:rPr>
        <w:t xml:space="preserve"> lidhet</w:t>
      </w:r>
      <w:r w:rsidR="00110FF6" w:rsidRPr="00D4422F">
        <w:rPr>
          <w:rFonts w:ascii="Times New Roman" w:eastAsia="Arial Unicode MS" w:hAnsi="Times New Roman" w:cs="Times New Roman"/>
          <w:color w:val="000000" w:themeColor="text1"/>
          <w:sz w:val="24"/>
          <w:szCs w:val="24"/>
          <w:lang w:bidi="en-US"/>
        </w:rPr>
        <w:t xml:space="preserve"> me klientin.</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Përveç monitorimit të vazhdueshëm të përmendur në </w:t>
      </w:r>
      <w:r w:rsidR="006F603D" w:rsidRPr="00D4422F">
        <w:rPr>
          <w:rFonts w:ascii="Times New Roman" w:eastAsia="Arial Unicode MS" w:hAnsi="Times New Roman" w:cs="Times New Roman"/>
          <w:color w:val="000000" w:themeColor="text1"/>
          <w:sz w:val="24"/>
          <w:szCs w:val="24"/>
          <w:lang w:bidi="en-US"/>
        </w:rPr>
        <w:t>pik</w:t>
      </w:r>
      <w:r w:rsidR="003335AC" w:rsidRPr="00D4422F">
        <w:rPr>
          <w:rFonts w:ascii="Times New Roman" w:eastAsia="Arial Unicode MS" w:hAnsi="Times New Roman" w:cs="Times New Roman"/>
          <w:color w:val="000000" w:themeColor="text1"/>
          <w:sz w:val="24"/>
          <w:szCs w:val="24"/>
          <w:lang w:bidi="en-US"/>
        </w:rPr>
        <w:t>ë</w:t>
      </w:r>
      <w:r w:rsidR="006F603D" w:rsidRPr="00D4422F">
        <w:rPr>
          <w:rFonts w:ascii="Times New Roman" w:eastAsia="Arial Unicode MS" w:hAnsi="Times New Roman" w:cs="Times New Roman"/>
          <w:color w:val="000000" w:themeColor="text1"/>
          <w:sz w:val="24"/>
          <w:szCs w:val="24"/>
          <w:lang w:bidi="en-US"/>
        </w:rPr>
        <w:t>n</w:t>
      </w:r>
      <w:r w:rsidRPr="00D4422F">
        <w:rPr>
          <w:rFonts w:ascii="Times New Roman" w:eastAsia="Arial Unicode MS" w:hAnsi="Times New Roman" w:cs="Times New Roman"/>
          <w:color w:val="000000" w:themeColor="text1"/>
          <w:sz w:val="24"/>
          <w:szCs w:val="24"/>
          <w:lang w:bidi="en-US"/>
        </w:rPr>
        <w:t xml:space="preserve"> 1 të këtij neni, subjektet e detyruara verifikojnë rregullisht nëse </w:t>
      </w:r>
      <w:r w:rsidR="006F603D" w:rsidRPr="00D4422F">
        <w:rPr>
          <w:rFonts w:ascii="Times New Roman" w:eastAsia="Arial Unicode MS" w:hAnsi="Times New Roman" w:cs="Times New Roman"/>
          <w:color w:val="000000" w:themeColor="text1"/>
          <w:sz w:val="24"/>
          <w:szCs w:val="24"/>
          <w:lang w:bidi="en-US"/>
        </w:rPr>
        <w:t>plot</w:t>
      </w:r>
      <w:r w:rsidR="003335AC" w:rsidRPr="00D4422F">
        <w:rPr>
          <w:rFonts w:ascii="Times New Roman" w:eastAsia="Arial Unicode MS" w:hAnsi="Times New Roman" w:cs="Times New Roman"/>
          <w:color w:val="000000" w:themeColor="text1"/>
          <w:sz w:val="24"/>
          <w:szCs w:val="24"/>
          <w:lang w:bidi="en-US"/>
        </w:rPr>
        <w:t>ë</w:t>
      </w:r>
      <w:r w:rsidR="006F603D" w:rsidRPr="00D4422F">
        <w:rPr>
          <w:rFonts w:ascii="Times New Roman" w:eastAsia="Arial Unicode MS" w:hAnsi="Times New Roman" w:cs="Times New Roman"/>
          <w:color w:val="000000" w:themeColor="text1"/>
          <w:sz w:val="24"/>
          <w:szCs w:val="24"/>
          <w:lang w:bidi="en-US"/>
        </w:rPr>
        <w:t>sohen</w:t>
      </w:r>
      <w:r w:rsidRPr="00D4422F">
        <w:rPr>
          <w:rFonts w:ascii="Times New Roman" w:eastAsia="Arial Unicode MS" w:hAnsi="Times New Roman" w:cs="Times New Roman"/>
          <w:color w:val="000000" w:themeColor="text1"/>
          <w:sz w:val="24"/>
          <w:szCs w:val="24"/>
          <w:lang w:bidi="en-US"/>
        </w:rPr>
        <w:t xml:space="preserve"> kushtet e përcaktuara në nenin 20, </w:t>
      </w:r>
      <w:r w:rsidR="006F603D" w:rsidRPr="00D4422F">
        <w:rPr>
          <w:rFonts w:ascii="Times New Roman" w:eastAsia="Arial Unicode MS" w:hAnsi="Times New Roman" w:cs="Times New Roman"/>
          <w:color w:val="000000" w:themeColor="text1"/>
          <w:sz w:val="24"/>
          <w:szCs w:val="24"/>
          <w:lang w:bidi="en-US"/>
        </w:rPr>
        <w:t>pika</w:t>
      </w:r>
      <w:r w:rsidR="00432C60">
        <w:rPr>
          <w:rFonts w:ascii="Times New Roman" w:eastAsia="Arial Unicode MS" w:hAnsi="Times New Roman" w:cs="Times New Roman"/>
          <w:color w:val="000000" w:themeColor="text1"/>
          <w:sz w:val="24"/>
          <w:szCs w:val="24"/>
          <w:lang w:bidi="en-US"/>
        </w:rPr>
        <w:t xml:space="preserve"> 1, germa "d” te ligjit</w:t>
      </w:r>
      <w:r w:rsidR="006F603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 Shpeshtësia e këtij verifikimi është në përpjesëtim me ekspozimin e subjektit të detyruar dhe</w:t>
      </w:r>
      <w:r w:rsidR="006F603D"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6F603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marrëdhënies së biznesit ndaj </w:t>
      </w:r>
      <w:r w:rsidR="00E03B31" w:rsidRPr="00D4422F">
        <w:rPr>
          <w:rFonts w:ascii="Times New Roman" w:eastAsia="Arial Unicode MS" w:hAnsi="Times New Roman" w:cs="Times New Roman"/>
          <w:color w:val="000000" w:themeColor="text1"/>
          <w:sz w:val="24"/>
          <w:szCs w:val="24"/>
          <w:lang w:bidi="en-US"/>
        </w:rPr>
        <w:t xml:space="preserve">rrezikut </w:t>
      </w:r>
      <w:r w:rsidRPr="00D4422F">
        <w:rPr>
          <w:rFonts w:ascii="Times New Roman" w:eastAsia="Arial Unicode MS" w:hAnsi="Times New Roman" w:cs="Times New Roman"/>
          <w:color w:val="000000" w:themeColor="text1"/>
          <w:sz w:val="24"/>
          <w:szCs w:val="24"/>
          <w:lang w:bidi="en-US"/>
        </w:rPr>
        <w:t xml:space="preserve">të moszbatimit dhe shmangies </w:t>
      </w:r>
      <w:r w:rsidR="00E03B31" w:rsidRPr="00D4422F">
        <w:rPr>
          <w:rFonts w:ascii="Times New Roman" w:eastAsia="Arial Unicode MS" w:hAnsi="Times New Roman" w:cs="Times New Roman"/>
          <w:color w:val="000000" w:themeColor="text1"/>
          <w:sz w:val="24"/>
          <w:szCs w:val="24"/>
          <w:lang w:bidi="en-US"/>
        </w:rPr>
        <w:t>t</w:t>
      </w:r>
      <w:r w:rsidRPr="00D4422F">
        <w:rPr>
          <w:rFonts w:ascii="Times New Roman" w:eastAsia="Arial Unicode MS" w:hAnsi="Times New Roman" w:cs="Times New Roman"/>
          <w:color w:val="000000" w:themeColor="text1"/>
          <w:sz w:val="24"/>
          <w:szCs w:val="24"/>
          <w:lang w:bidi="en-US"/>
        </w:rPr>
        <w:t>ë masave shtrënguese financiare.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 institucionet e kreditit dhe institucionet financiare, verifikimi </w:t>
      </w:r>
      <w:r w:rsidR="00E03B31" w:rsidRPr="00D4422F">
        <w:rPr>
          <w:rFonts w:ascii="Times New Roman" w:eastAsia="Arial Unicode MS" w:hAnsi="Times New Roman" w:cs="Times New Roman"/>
          <w:color w:val="000000" w:themeColor="text1"/>
          <w:sz w:val="24"/>
          <w:szCs w:val="24"/>
          <w:lang w:bidi="en-US"/>
        </w:rPr>
        <w:t>i p</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rmendur n</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 xml:space="preserve"> paragrafin e m</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sip</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rm</w:t>
      </w:r>
      <w:r w:rsidR="00586943" w:rsidRPr="00D4422F">
        <w:rPr>
          <w:rFonts w:ascii="Times New Roman" w:eastAsia="Arial Unicode MS" w:hAnsi="Times New Roman" w:cs="Times New Roman"/>
          <w:color w:val="000000" w:themeColor="text1"/>
          <w:sz w:val="24"/>
          <w:szCs w:val="24"/>
          <w:lang w:bidi="en-US"/>
        </w:rPr>
        <w:t>,</w:t>
      </w:r>
      <w:r w:rsidR="00E03B31"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saj pike</w:t>
      </w:r>
      <w:r w:rsidR="00586943" w:rsidRPr="00D4422F">
        <w:rPr>
          <w:rFonts w:ascii="Times New Roman" w:eastAsia="Arial Unicode MS" w:hAnsi="Times New Roman" w:cs="Times New Roman"/>
          <w:color w:val="000000" w:themeColor="text1"/>
          <w:sz w:val="24"/>
          <w:szCs w:val="24"/>
          <w:lang w:bidi="en-US"/>
        </w:rPr>
        <w:t>,</w:t>
      </w:r>
      <w:r w:rsidR="00E03B3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kryhet gjithashtu </w:t>
      </w:r>
      <w:r w:rsidR="00E03B31" w:rsidRPr="00D4422F">
        <w:rPr>
          <w:rFonts w:ascii="Times New Roman" w:eastAsia="Arial Unicode MS" w:hAnsi="Times New Roman" w:cs="Times New Roman"/>
          <w:color w:val="000000" w:themeColor="text1"/>
          <w:sz w:val="24"/>
          <w:szCs w:val="24"/>
          <w:lang w:bidi="en-US"/>
        </w:rPr>
        <w:t>n</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 xml:space="preserve"> rast t</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çdo </w:t>
      </w:r>
      <w:r w:rsidR="00E03B31" w:rsidRPr="00D4422F">
        <w:rPr>
          <w:rFonts w:ascii="Times New Roman" w:eastAsia="Arial Unicode MS" w:hAnsi="Times New Roman" w:cs="Times New Roman"/>
          <w:color w:val="000000" w:themeColor="text1"/>
          <w:sz w:val="24"/>
          <w:szCs w:val="24"/>
          <w:lang w:bidi="en-US"/>
        </w:rPr>
        <w:t>shpallje t</w:t>
      </w:r>
      <w:r w:rsidR="003335AC" w:rsidRPr="00D4422F">
        <w:rPr>
          <w:rFonts w:ascii="Times New Roman" w:eastAsia="Arial Unicode MS" w:hAnsi="Times New Roman" w:cs="Times New Roman"/>
          <w:color w:val="000000" w:themeColor="text1"/>
          <w:sz w:val="24"/>
          <w:szCs w:val="24"/>
          <w:lang w:bidi="en-US"/>
        </w:rPr>
        <w:t>ë</w:t>
      </w:r>
      <w:r w:rsidR="00E03B31" w:rsidRPr="00D4422F">
        <w:rPr>
          <w:rFonts w:ascii="Times New Roman" w:eastAsia="Arial Unicode MS" w:hAnsi="Times New Roman" w:cs="Times New Roman"/>
          <w:color w:val="000000" w:themeColor="text1"/>
          <w:sz w:val="24"/>
          <w:szCs w:val="24"/>
          <w:lang w:bidi="en-US"/>
        </w:rPr>
        <w:t xml:space="preserve"> re</w:t>
      </w:r>
      <w:r w:rsidR="00594D9D"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në </w:t>
      </w:r>
      <w:r w:rsidR="008262C0" w:rsidRPr="00D4422F">
        <w:rPr>
          <w:rFonts w:ascii="Times New Roman" w:eastAsia="Arial Unicode MS" w:hAnsi="Times New Roman" w:cs="Times New Roman"/>
          <w:color w:val="000000" w:themeColor="text1"/>
          <w:sz w:val="24"/>
          <w:szCs w:val="24"/>
          <w:lang w:bidi="en-US"/>
        </w:rPr>
        <w:t xml:space="preserve">lidhje me masat </w:t>
      </w:r>
      <w:r w:rsidR="00594D9D" w:rsidRPr="00D4422F">
        <w:rPr>
          <w:rFonts w:ascii="Times New Roman" w:eastAsia="Arial Unicode MS" w:hAnsi="Times New Roman" w:cs="Times New Roman"/>
          <w:color w:val="000000" w:themeColor="text1"/>
          <w:sz w:val="24"/>
          <w:szCs w:val="24"/>
          <w:lang w:bidi="en-US"/>
        </w:rPr>
        <w:t>shtr</w:t>
      </w:r>
      <w:r w:rsidR="003335AC" w:rsidRPr="00D4422F">
        <w:rPr>
          <w:rFonts w:ascii="Times New Roman" w:eastAsia="Arial Unicode MS" w:hAnsi="Times New Roman" w:cs="Times New Roman"/>
          <w:color w:val="000000" w:themeColor="text1"/>
          <w:sz w:val="24"/>
          <w:szCs w:val="24"/>
          <w:lang w:bidi="en-US"/>
        </w:rPr>
        <w:t>ë</w:t>
      </w:r>
      <w:r w:rsidR="00594D9D" w:rsidRPr="00D4422F">
        <w:rPr>
          <w:rFonts w:ascii="Times New Roman" w:eastAsia="Arial Unicode MS" w:hAnsi="Times New Roman" w:cs="Times New Roman"/>
          <w:color w:val="000000" w:themeColor="text1"/>
          <w:sz w:val="24"/>
          <w:szCs w:val="24"/>
          <w:lang w:bidi="en-US"/>
        </w:rPr>
        <w:t>nguese financiare</w:t>
      </w:r>
      <w:r w:rsidRPr="00D4422F">
        <w:rPr>
          <w:rFonts w:ascii="Times New Roman" w:eastAsia="Arial Unicode MS" w:hAnsi="Times New Roman" w:cs="Times New Roman"/>
          <w:color w:val="000000" w:themeColor="text1"/>
          <w:sz w:val="24"/>
          <w:szCs w:val="24"/>
          <w:lang w:bidi="en-US"/>
        </w:rPr>
        <w:t>.</w:t>
      </w:r>
    </w:p>
    <w:p w:rsidR="00110FF6" w:rsidRPr="00D4422F" w:rsidRDefault="00594D9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Kërkesat e kësaj pike nuk zëvendësojnë detyrimin për zbatimin e masave shtr</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nguese financiare ose kërkesave më të rrepta të parashikuara në </w:t>
      </w:r>
      <w:r w:rsidR="003E7D7B" w:rsidRPr="00D4422F">
        <w:rPr>
          <w:rFonts w:ascii="Times New Roman" w:eastAsia="Arial Unicode MS" w:hAnsi="Times New Roman" w:cs="Times New Roman"/>
          <w:color w:val="000000" w:themeColor="text1"/>
          <w:sz w:val="24"/>
          <w:szCs w:val="24"/>
          <w:lang w:bidi="en-US"/>
        </w:rPr>
        <w:t>ligjin n</w:t>
      </w:r>
      <w:r w:rsidR="003335AC" w:rsidRPr="00D4422F">
        <w:rPr>
          <w:rFonts w:ascii="Times New Roman" w:eastAsia="Arial Unicode MS" w:hAnsi="Times New Roman" w:cs="Times New Roman"/>
          <w:color w:val="000000" w:themeColor="text1"/>
          <w:sz w:val="24"/>
          <w:szCs w:val="24"/>
          <w:lang w:bidi="en-US"/>
        </w:rPr>
        <w:t>ë</w:t>
      </w:r>
      <w:r w:rsidR="003E7D7B" w:rsidRPr="00D4422F">
        <w:rPr>
          <w:rFonts w:ascii="Times New Roman" w:eastAsia="Arial Unicode MS" w:hAnsi="Times New Roman" w:cs="Times New Roman"/>
          <w:color w:val="000000" w:themeColor="text1"/>
          <w:sz w:val="24"/>
          <w:szCs w:val="24"/>
          <w:lang w:bidi="en-US"/>
        </w:rPr>
        <w:t xml:space="preserve"> fuqi </w:t>
      </w:r>
      <w:r w:rsidRPr="00D4422F">
        <w:rPr>
          <w:rFonts w:ascii="Times New Roman" w:eastAsia="Arial Unicode MS" w:hAnsi="Times New Roman" w:cs="Times New Roman"/>
          <w:color w:val="000000" w:themeColor="text1"/>
          <w:sz w:val="24"/>
          <w:szCs w:val="24"/>
          <w:lang w:bidi="en-US"/>
        </w:rPr>
        <w:t xml:space="preserve">për verifikimin e klientëve kundrejt listave të </w:t>
      </w:r>
      <w:r w:rsidR="003E7D7B" w:rsidRPr="00D4422F">
        <w:rPr>
          <w:rFonts w:ascii="Times New Roman" w:eastAsia="Arial Unicode MS" w:hAnsi="Times New Roman" w:cs="Times New Roman"/>
          <w:color w:val="000000" w:themeColor="text1"/>
          <w:sz w:val="24"/>
          <w:szCs w:val="24"/>
          <w:lang w:bidi="en-US"/>
        </w:rPr>
        <w:t>masave shtrënguese financiare</w:t>
      </w:r>
      <w:r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 xml:space="preserve">       </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w:t>
      </w:r>
      <w:r w:rsidR="00574B68" w:rsidRPr="00D4422F">
        <w:rPr>
          <w:rFonts w:ascii="Times New Roman" w:eastAsia="Arial Unicode MS" w:hAnsi="Times New Roman" w:cs="Times New Roman"/>
          <w:color w:val="000000" w:themeColor="text1"/>
          <w:sz w:val="24"/>
          <w:szCs w:val="24"/>
          <w:lang w:bidi="en-US"/>
        </w:rPr>
        <w:t xml:space="preserve">Ministri i Financave, me propozimin e autoritetit përgjegjës, </w:t>
      </w:r>
      <w:r w:rsidR="00FB7F3B" w:rsidRPr="00D4422F">
        <w:rPr>
          <w:rFonts w:ascii="Times New Roman" w:eastAsia="Arial Unicode MS" w:hAnsi="Times New Roman" w:cs="Times New Roman"/>
          <w:color w:val="000000" w:themeColor="text1"/>
          <w:sz w:val="24"/>
          <w:szCs w:val="24"/>
          <w:lang w:bidi="en-US"/>
        </w:rPr>
        <w:t xml:space="preserve">nxjerr </w:t>
      </w:r>
      <w:r w:rsidR="0075133E" w:rsidRPr="00D4422F">
        <w:rPr>
          <w:rFonts w:ascii="Times New Roman" w:eastAsia="Arial Unicode MS" w:hAnsi="Times New Roman" w:cs="Times New Roman"/>
          <w:color w:val="000000" w:themeColor="text1"/>
          <w:sz w:val="24"/>
          <w:szCs w:val="24"/>
          <w:lang w:bidi="en-US"/>
        </w:rPr>
        <w:t>udhëzime për monitorimin e vazhdueshëm të marrëdhënies së biznesit dhe për monitorimin e transaksioneve të kryera në kuadër të saj.</w:t>
      </w:r>
    </w:p>
    <w:p w:rsidR="0075133E" w:rsidRPr="00D4422F" w:rsidRDefault="0075133E" w:rsidP="00154979">
      <w:pPr>
        <w:widowControl w:val="0"/>
        <w:spacing w:after="0"/>
        <w:ind w:left="0" w:firstLine="540"/>
        <w:rPr>
          <w:rFonts w:ascii="Times New Roman" w:eastAsia="Arial Unicode MS" w:hAnsi="Times New Roman" w:cs="Times New Roman"/>
          <w:iCs/>
          <w:color w:val="000000" w:themeColor="text1"/>
          <w:sz w:val="24"/>
          <w:szCs w:val="24"/>
          <w:lang w:bidi="en-US"/>
        </w:rPr>
      </w:pPr>
    </w:p>
    <w:p w:rsidR="00666E8A" w:rsidRPr="00D4422F" w:rsidRDefault="009A41D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109</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w:t>
      </w:r>
      <w:r w:rsidR="00633E2E" w:rsidRPr="00D4422F">
        <w:rPr>
          <w:rFonts w:ascii="Times New Roman" w:eastAsia="Arial Unicode MS" w:hAnsi="Times New Roman" w:cs="Times New Roman"/>
          <w:b/>
          <w:bCs/>
          <w:color w:val="000000" w:themeColor="text1"/>
          <w:sz w:val="24"/>
          <w:szCs w:val="24"/>
          <w:lang w:bidi="en-US"/>
        </w:rPr>
        <w:t>t e përkohshme për klientët që i</w:t>
      </w:r>
      <w:r w:rsidRPr="00D4422F">
        <w:rPr>
          <w:rFonts w:ascii="Times New Roman" w:eastAsia="Arial Unicode MS" w:hAnsi="Times New Roman" w:cs="Times New Roman"/>
          <w:b/>
          <w:bCs/>
          <w:color w:val="000000" w:themeColor="text1"/>
          <w:sz w:val="24"/>
          <w:szCs w:val="24"/>
          <w:lang w:bidi="en-US"/>
        </w:rPr>
        <w:t xml:space="preserve"> nënshtrohen </w:t>
      </w:r>
      <w:r w:rsidR="00633E2E" w:rsidRPr="00D4422F">
        <w:rPr>
          <w:rFonts w:ascii="Times New Roman" w:eastAsia="Arial Unicode MS" w:hAnsi="Times New Roman" w:cs="Times New Roman"/>
          <w:b/>
          <w:bCs/>
          <w:color w:val="000000" w:themeColor="text1"/>
          <w:sz w:val="24"/>
          <w:szCs w:val="24"/>
          <w:lang w:bidi="en-US"/>
        </w:rPr>
        <w:t>masave shtr</w:t>
      </w:r>
      <w:r w:rsidR="003335AC" w:rsidRPr="00D4422F">
        <w:rPr>
          <w:rFonts w:ascii="Times New Roman" w:eastAsia="Arial Unicode MS" w:hAnsi="Times New Roman" w:cs="Times New Roman"/>
          <w:b/>
          <w:bCs/>
          <w:color w:val="000000" w:themeColor="text1"/>
          <w:sz w:val="24"/>
          <w:szCs w:val="24"/>
          <w:lang w:bidi="en-US"/>
        </w:rPr>
        <w:t>ë</w:t>
      </w:r>
      <w:r w:rsidR="00633E2E" w:rsidRPr="00D4422F">
        <w:rPr>
          <w:rFonts w:ascii="Times New Roman" w:eastAsia="Arial Unicode MS" w:hAnsi="Times New Roman" w:cs="Times New Roman"/>
          <w:b/>
          <w:bCs/>
          <w:color w:val="000000" w:themeColor="text1"/>
          <w:sz w:val="24"/>
          <w:szCs w:val="24"/>
          <w:lang w:bidi="en-US"/>
        </w:rPr>
        <w:t xml:space="preserve">nguese </w:t>
      </w:r>
      <w:r w:rsidR="00EF12FE" w:rsidRPr="00D4422F">
        <w:rPr>
          <w:rFonts w:ascii="Times New Roman" w:eastAsia="Arial Unicode MS" w:hAnsi="Times New Roman" w:cs="Times New Roman"/>
          <w:b/>
          <w:bCs/>
          <w:color w:val="000000" w:themeColor="text1"/>
          <w:sz w:val="24"/>
          <w:szCs w:val="24"/>
          <w:lang w:bidi="en-US"/>
        </w:rPr>
        <w:t xml:space="preserve">financiare </w:t>
      </w:r>
      <w:r w:rsidRPr="00D4422F">
        <w:rPr>
          <w:rFonts w:ascii="Times New Roman" w:eastAsia="Arial Unicode MS" w:hAnsi="Times New Roman" w:cs="Times New Roman"/>
          <w:b/>
          <w:bCs/>
          <w:color w:val="000000" w:themeColor="text1"/>
          <w:sz w:val="24"/>
          <w:szCs w:val="24"/>
          <w:lang w:bidi="en-US"/>
        </w:rPr>
        <w:t>të OKB-së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A27663"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Në lidhje me klientët që </w:t>
      </w:r>
      <w:r w:rsidR="00C559B7" w:rsidRPr="00D4422F">
        <w:rPr>
          <w:rFonts w:ascii="Times New Roman" w:eastAsia="Arial Unicode MS" w:hAnsi="Times New Roman" w:cs="Times New Roman"/>
          <w:color w:val="000000" w:themeColor="text1"/>
          <w:sz w:val="24"/>
          <w:szCs w:val="24"/>
          <w:lang w:bidi="en-US"/>
        </w:rPr>
        <w:t>i</w:t>
      </w:r>
      <w:r w:rsidRPr="00D4422F">
        <w:rPr>
          <w:rFonts w:ascii="Times New Roman" w:eastAsia="Arial Unicode MS" w:hAnsi="Times New Roman" w:cs="Times New Roman"/>
          <w:color w:val="000000" w:themeColor="text1"/>
          <w:sz w:val="24"/>
          <w:szCs w:val="24"/>
          <w:lang w:bidi="en-US"/>
        </w:rPr>
        <w:t xml:space="preserve"> nënshtrohen </w:t>
      </w:r>
      <w:r w:rsidR="006763D1" w:rsidRPr="00D4422F">
        <w:rPr>
          <w:rFonts w:ascii="Times New Roman" w:eastAsia="Arial Unicode MS" w:hAnsi="Times New Roman" w:cs="Times New Roman"/>
          <w:color w:val="000000" w:themeColor="text1"/>
          <w:sz w:val="24"/>
          <w:szCs w:val="24"/>
          <w:lang w:bidi="en-US"/>
        </w:rPr>
        <w:t>masave shtr</w:t>
      </w:r>
      <w:r w:rsidR="003335AC" w:rsidRPr="00D4422F">
        <w:rPr>
          <w:rFonts w:ascii="Times New Roman" w:eastAsia="Arial Unicode MS" w:hAnsi="Times New Roman" w:cs="Times New Roman"/>
          <w:color w:val="000000" w:themeColor="text1"/>
          <w:sz w:val="24"/>
          <w:szCs w:val="24"/>
          <w:lang w:bidi="en-US"/>
        </w:rPr>
        <w:t>ë</w:t>
      </w:r>
      <w:r w:rsidR="006763D1" w:rsidRPr="00D4422F">
        <w:rPr>
          <w:rFonts w:ascii="Times New Roman" w:eastAsia="Arial Unicode MS" w:hAnsi="Times New Roman" w:cs="Times New Roman"/>
          <w:color w:val="000000" w:themeColor="text1"/>
          <w:sz w:val="24"/>
          <w:szCs w:val="24"/>
          <w:lang w:bidi="en-US"/>
        </w:rPr>
        <w:t xml:space="preserve">nguese financiare </w:t>
      </w:r>
      <w:r w:rsidRPr="00D4422F">
        <w:rPr>
          <w:rFonts w:ascii="Times New Roman" w:eastAsia="Arial Unicode MS" w:hAnsi="Times New Roman" w:cs="Times New Roman"/>
          <w:color w:val="000000" w:themeColor="text1"/>
          <w:sz w:val="24"/>
          <w:szCs w:val="24"/>
          <w:lang w:bidi="en-US"/>
        </w:rPr>
        <w:t xml:space="preserve">të OKB-së ose që kontrollohen nga persona fizikë </w:t>
      </w:r>
      <w:r w:rsidR="00C559B7" w:rsidRPr="00D4422F">
        <w:rPr>
          <w:rFonts w:ascii="Times New Roman" w:eastAsia="Arial Unicode MS" w:hAnsi="Times New Roman" w:cs="Times New Roman"/>
          <w:color w:val="000000" w:themeColor="text1"/>
          <w:sz w:val="24"/>
          <w:szCs w:val="24"/>
          <w:lang w:bidi="en-US"/>
        </w:rPr>
        <w:t>ose</w:t>
      </w:r>
      <w:r w:rsidRPr="00D4422F">
        <w:rPr>
          <w:rFonts w:ascii="Times New Roman" w:eastAsia="Arial Unicode MS" w:hAnsi="Times New Roman" w:cs="Times New Roman"/>
          <w:color w:val="000000" w:themeColor="text1"/>
          <w:sz w:val="24"/>
          <w:szCs w:val="24"/>
          <w:lang w:bidi="en-US"/>
        </w:rPr>
        <w:t xml:space="preserve"> </w:t>
      </w:r>
      <w:r w:rsidR="00C559B7" w:rsidRPr="00D4422F">
        <w:rPr>
          <w:rFonts w:ascii="Times New Roman" w:eastAsia="Arial Unicode MS" w:hAnsi="Times New Roman" w:cs="Times New Roman"/>
          <w:color w:val="000000" w:themeColor="text1"/>
          <w:sz w:val="24"/>
          <w:szCs w:val="24"/>
          <w:lang w:bidi="en-US"/>
        </w:rPr>
        <w:t>juridikë apo</w:t>
      </w:r>
      <w:r w:rsidRPr="00D4422F">
        <w:rPr>
          <w:rFonts w:ascii="Times New Roman" w:eastAsia="Arial Unicode MS" w:hAnsi="Times New Roman" w:cs="Times New Roman"/>
          <w:color w:val="000000" w:themeColor="text1"/>
          <w:sz w:val="24"/>
          <w:szCs w:val="24"/>
          <w:lang w:bidi="en-US"/>
        </w:rPr>
        <w:t xml:space="preserve"> </w:t>
      </w:r>
      <w:r w:rsidR="00EF12FE" w:rsidRPr="00D4422F">
        <w:rPr>
          <w:rFonts w:ascii="Times New Roman" w:eastAsia="Arial Unicode MS" w:hAnsi="Times New Roman" w:cs="Times New Roman"/>
          <w:color w:val="000000" w:themeColor="text1"/>
          <w:sz w:val="24"/>
          <w:szCs w:val="24"/>
          <w:lang w:bidi="en-US"/>
        </w:rPr>
        <w:t>entitete</w:t>
      </w:r>
      <w:r w:rsidRPr="00D4422F">
        <w:rPr>
          <w:rFonts w:ascii="Times New Roman" w:eastAsia="Arial Unicode MS" w:hAnsi="Times New Roman" w:cs="Times New Roman"/>
          <w:color w:val="000000" w:themeColor="text1"/>
          <w:sz w:val="24"/>
          <w:szCs w:val="24"/>
          <w:lang w:bidi="en-US"/>
        </w:rPr>
        <w:t xml:space="preserve"> që u nënsht</w:t>
      </w:r>
      <w:r w:rsidR="00C559B7" w:rsidRPr="00D4422F">
        <w:rPr>
          <w:rFonts w:ascii="Times New Roman" w:eastAsia="Arial Unicode MS" w:hAnsi="Times New Roman" w:cs="Times New Roman"/>
          <w:color w:val="000000" w:themeColor="text1"/>
          <w:sz w:val="24"/>
          <w:szCs w:val="24"/>
          <w:lang w:bidi="en-US"/>
        </w:rPr>
        <w:t>rohen masave shtr</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nguese</w:t>
      </w:r>
      <w:r w:rsidRPr="00D4422F">
        <w:rPr>
          <w:rFonts w:ascii="Times New Roman" w:eastAsia="Arial Unicode MS" w:hAnsi="Times New Roman" w:cs="Times New Roman"/>
          <w:color w:val="000000" w:themeColor="text1"/>
          <w:sz w:val="24"/>
          <w:szCs w:val="24"/>
          <w:lang w:bidi="en-US"/>
        </w:rPr>
        <w:t xml:space="preserve"> fina</w:t>
      </w:r>
      <w:r w:rsidR="00C559B7" w:rsidRPr="00D4422F">
        <w:rPr>
          <w:rFonts w:ascii="Times New Roman" w:eastAsia="Arial Unicode MS" w:hAnsi="Times New Roman" w:cs="Times New Roman"/>
          <w:color w:val="000000" w:themeColor="text1"/>
          <w:sz w:val="24"/>
          <w:szCs w:val="24"/>
          <w:lang w:bidi="en-US"/>
        </w:rPr>
        <w:t>nciare të OKB-së, ose në të cila</w:t>
      </w:r>
      <w:r w:rsidRPr="00D4422F">
        <w:rPr>
          <w:rFonts w:ascii="Times New Roman" w:eastAsia="Arial Unicode MS" w:hAnsi="Times New Roman" w:cs="Times New Roman"/>
          <w:color w:val="000000" w:themeColor="text1"/>
          <w:sz w:val="24"/>
          <w:szCs w:val="24"/>
          <w:lang w:bidi="en-US"/>
        </w:rPr>
        <w:t>t personat fizikë ose juridikë</w:t>
      </w:r>
      <w:r w:rsidR="00C559B7" w:rsidRPr="00D4422F">
        <w:rPr>
          <w:rFonts w:ascii="Times New Roman" w:eastAsia="Arial Unicode MS" w:hAnsi="Times New Roman" w:cs="Times New Roman"/>
          <w:color w:val="000000" w:themeColor="text1"/>
          <w:sz w:val="24"/>
          <w:szCs w:val="24"/>
          <w:lang w:bidi="en-US"/>
        </w:rPr>
        <w:t xml:space="preserve"> apo </w:t>
      </w:r>
      <w:r w:rsidR="00EF12FE" w:rsidRPr="00D4422F">
        <w:rPr>
          <w:rFonts w:ascii="Times New Roman" w:eastAsia="Arial Unicode MS" w:hAnsi="Times New Roman" w:cs="Times New Roman"/>
          <w:color w:val="000000" w:themeColor="text1"/>
          <w:sz w:val="24"/>
          <w:szCs w:val="24"/>
          <w:lang w:bidi="en-US"/>
        </w:rPr>
        <w:t>entite</w:t>
      </w:r>
      <w:r w:rsidR="00C559B7"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 xml:space="preserve"> tilla </w:t>
      </w:r>
      <w:r w:rsidR="006763D1" w:rsidRPr="00D4422F">
        <w:rPr>
          <w:rFonts w:ascii="Times New Roman" w:eastAsia="Arial Unicode MS" w:hAnsi="Times New Roman" w:cs="Times New Roman"/>
          <w:color w:val="000000" w:themeColor="text1"/>
          <w:sz w:val="24"/>
          <w:szCs w:val="24"/>
          <w:lang w:bidi="en-US"/>
        </w:rPr>
        <w:t>q</w:t>
      </w:r>
      <w:r w:rsidR="003335AC" w:rsidRPr="00D4422F">
        <w:rPr>
          <w:rFonts w:ascii="Times New Roman" w:eastAsia="Arial Unicode MS" w:hAnsi="Times New Roman" w:cs="Times New Roman"/>
          <w:color w:val="000000" w:themeColor="text1"/>
          <w:sz w:val="24"/>
          <w:szCs w:val="24"/>
          <w:lang w:bidi="en-US"/>
        </w:rPr>
        <w:t>ë</w:t>
      </w:r>
      <w:r w:rsidR="006763D1" w:rsidRPr="00D4422F">
        <w:rPr>
          <w:rFonts w:ascii="Times New Roman" w:eastAsia="Arial Unicode MS" w:hAnsi="Times New Roman" w:cs="Times New Roman"/>
          <w:color w:val="000000" w:themeColor="text1"/>
          <w:sz w:val="24"/>
          <w:szCs w:val="24"/>
          <w:lang w:bidi="en-US"/>
        </w:rPr>
        <w:t xml:space="preserve"> i n</w:t>
      </w:r>
      <w:r w:rsidR="003335AC" w:rsidRPr="00D4422F">
        <w:rPr>
          <w:rFonts w:ascii="Times New Roman" w:eastAsia="Arial Unicode MS" w:hAnsi="Times New Roman" w:cs="Times New Roman"/>
          <w:color w:val="000000" w:themeColor="text1"/>
          <w:sz w:val="24"/>
          <w:szCs w:val="24"/>
          <w:lang w:bidi="en-US"/>
        </w:rPr>
        <w:t>ë</w:t>
      </w:r>
      <w:r w:rsidR="006763D1" w:rsidRPr="00D4422F">
        <w:rPr>
          <w:rFonts w:ascii="Times New Roman" w:eastAsia="Arial Unicode MS" w:hAnsi="Times New Roman" w:cs="Times New Roman"/>
          <w:color w:val="000000" w:themeColor="text1"/>
          <w:sz w:val="24"/>
          <w:szCs w:val="24"/>
          <w:lang w:bidi="en-US"/>
        </w:rPr>
        <w:t>nshtrohen masave shtr</w:t>
      </w:r>
      <w:r w:rsidR="003335AC" w:rsidRPr="00D4422F">
        <w:rPr>
          <w:rFonts w:ascii="Times New Roman" w:eastAsia="Arial Unicode MS" w:hAnsi="Times New Roman" w:cs="Times New Roman"/>
          <w:color w:val="000000" w:themeColor="text1"/>
          <w:sz w:val="24"/>
          <w:szCs w:val="24"/>
          <w:lang w:bidi="en-US"/>
        </w:rPr>
        <w:t>ë</w:t>
      </w:r>
      <w:r w:rsidR="006763D1" w:rsidRPr="00D4422F">
        <w:rPr>
          <w:rFonts w:ascii="Times New Roman" w:eastAsia="Arial Unicode MS" w:hAnsi="Times New Roman" w:cs="Times New Roman"/>
          <w:color w:val="000000" w:themeColor="text1"/>
          <w:sz w:val="24"/>
          <w:szCs w:val="24"/>
          <w:lang w:bidi="en-US"/>
        </w:rPr>
        <w:t>nguese financiare t</w:t>
      </w:r>
      <w:r w:rsidR="003335AC" w:rsidRPr="00D4422F">
        <w:rPr>
          <w:rFonts w:ascii="Times New Roman" w:eastAsia="Arial Unicode MS" w:hAnsi="Times New Roman" w:cs="Times New Roman"/>
          <w:color w:val="000000" w:themeColor="text1"/>
          <w:sz w:val="24"/>
          <w:szCs w:val="24"/>
          <w:lang w:bidi="en-US"/>
        </w:rPr>
        <w:t>ë</w:t>
      </w:r>
      <w:r w:rsidR="006763D1" w:rsidRPr="00D4422F">
        <w:rPr>
          <w:rFonts w:ascii="Times New Roman" w:eastAsia="Arial Unicode MS" w:hAnsi="Times New Roman" w:cs="Times New Roman"/>
          <w:color w:val="000000" w:themeColor="text1"/>
          <w:sz w:val="24"/>
          <w:szCs w:val="24"/>
          <w:lang w:bidi="en-US"/>
        </w:rPr>
        <w:t xml:space="preserve"> OKB-s</w:t>
      </w:r>
      <w:r w:rsidR="003335AC" w:rsidRPr="00D4422F">
        <w:rPr>
          <w:rFonts w:ascii="Times New Roman" w:eastAsia="Arial Unicode MS" w:hAnsi="Times New Roman" w:cs="Times New Roman"/>
          <w:color w:val="000000" w:themeColor="text1"/>
          <w:sz w:val="24"/>
          <w:szCs w:val="24"/>
          <w:lang w:bidi="en-US"/>
        </w:rPr>
        <w:t>ë</w:t>
      </w:r>
      <w:r w:rsidR="000D5128" w:rsidRPr="00D4422F">
        <w:rPr>
          <w:rFonts w:ascii="Times New Roman" w:eastAsia="Arial Unicode MS" w:hAnsi="Times New Roman" w:cs="Times New Roman"/>
          <w:color w:val="000000" w:themeColor="text1"/>
          <w:sz w:val="24"/>
          <w:szCs w:val="24"/>
          <w:lang w:bidi="en-US"/>
        </w:rPr>
        <w:t xml:space="preserve"> </w:t>
      </w:r>
      <w:r w:rsidR="00C559B7" w:rsidRPr="00D4422F">
        <w:rPr>
          <w:rFonts w:ascii="Times New Roman" w:eastAsia="Arial Unicode MS" w:hAnsi="Times New Roman" w:cs="Times New Roman"/>
          <w:color w:val="000000" w:themeColor="text1"/>
          <w:sz w:val="24"/>
          <w:szCs w:val="24"/>
          <w:lang w:bidi="en-US"/>
        </w:rPr>
        <w:t>zot</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rojn</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më shumë se 50% të të drejtave pronësore ose </w:t>
      </w:r>
      <w:r w:rsidR="00C559B7" w:rsidRPr="00D4422F">
        <w:rPr>
          <w:rFonts w:ascii="Times New Roman" w:eastAsia="Arial Unicode MS" w:hAnsi="Times New Roman" w:cs="Times New Roman"/>
          <w:color w:val="000000" w:themeColor="text1"/>
          <w:sz w:val="24"/>
          <w:szCs w:val="24"/>
          <w:lang w:bidi="en-US"/>
        </w:rPr>
        <w:t>pjesëmarrjes kontrolluese, qoft</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 xml:space="preserve"> individualisht ose s</w:t>
      </w:r>
      <w:r w:rsidR="003335AC" w:rsidRPr="00D4422F">
        <w:rPr>
          <w:rFonts w:ascii="Times New Roman" w:eastAsia="Arial Unicode MS" w:hAnsi="Times New Roman" w:cs="Times New Roman"/>
          <w:color w:val="000000" w:themeColor="text1"/>
          <w:sz w:val="24"/>
          <w:szCs w:val="24"/>
          <w:lang w:bidi="en-US"/>
        </w:rPr>
        <w:t>ë</w:t>
      </w:r>
      <w:r w:rsidR="00C559B7" w:rsidRPr="00D4422F">
        <w:rPr>
          <w:rFonts w:ascii="Times New Roman" w:eastAsia="Arial Unicode MS" w:hAnsi="Times New Roman" w:cs="Times New Roman"/>
          <w:color w:val="000000" w:themeColor="text1"/>
          <w:sz w:val="24"/>
          <w:szCs w:val="24"/>
          <w:lang w:bidi="en-US"/>
        </w:rPr>
        <w:t xml:space="preserve">bashku, </w:t>
      </w:r>
      <w:r w:rsidRPr="00D4422F">
        <w:rPr>
          <w:rFonts w:ascii="Times New Roman" w:eastAsia="Arial Unicode MS" w:hAnsi="Times New Roman" w:cs="Times New Roman"/>
          <w:color w:val="000000" w:themeColor="text1"/>
          <w:sz w:val="24"/>
          <w:szCs w:val="24"/>
          <w:lang w:bidi="en-US"/>
        </w:rPr>
        <w:t xml:space="preserve">subjektet e detyruara </w:t>
      </w:r>
      <w:r w:rsidR="000D5128" w:rsidRPr="00D4422F">
        <w:rPr>
          <w:rFonts w:ascii="Times New Roman" w:eastAsia="Arial Unicode MS" w:hAnsi="Times New Roman" w:cs="Times New Roman"/>
          <w:color w:val="000000" w:themeColor="text1"/>
          <w:sz w:val="24"/>
          <w:szCs w:val="24"/>
          <w:lang w:bidi="en-US"/>
        </w:rPr>
        <w:t>duhet t</w:t>
      </w:r>
      <w:r w:rsidR="003335AC" w:rsidRPr="00D4422F">
        <w:rPr>
          <w:rFonts w:ascii="Times New Roman" w:eastAsia="Arial Unicode MS" w:hAnsi="Times New Roman" w:cs="Times New Roman"/>
          <w:color w:val="000000" w:themeColor="text1"/>
          <w:sz w:val="24"/>
          <w:szCs w:val="24"/>
          <w:lang w:bidi="en-US"/>
        </w:rPr>
        <w:t>ë</w:t>
      </w:r>
      <w:r w:rsidR="000D512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mbajnë të dhëna lidhur me:</w:t>
      </w:r>
    </w:p>
    <w:p w:rsidR="00A27663"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392055" w:rsidRPr="00D4422F">
        <w:rPr>
          <w:rFonts w:ascii="Times New Roman" w:eastAsia="Arial Unicode MS" w:hAnsi="Times New Roman" w:cs="Times New Roman"/>
          <w:color w:val="000000" w:themeColor="text1"/>
          <w:sz w:val="24"/>
          <w:szCs w:val="24"/>
          <w:lang w:bidi="en-US"/>
        </w:rPr>
        <w:t xml:space="preserve">fondet ose pasuritë e tjera që </w:t>
      </w:r>
      <w:r w:rsidRPr="00D4422F">
        <w:rPr>
          <w:rFonts w:ascii="Times New Roman" w:eastAsia="Arial Unicode MS" w:hAnsi="Times New Roman" w:cs="Times New Roman"/>
          <w:color w:val="000000" w:themeColor="text1"/>
          <w:sz w:val="24"/>
          <w:szCs w:val="24"/>
          <w:lang w:bidi="en-US"/>
        </w:rPr>
        <w:t xml:space="preserve">administrojnë për klientin në </w:t>
      </w:r>
      <w:r w:rsidR="00392055" w:rsidRPr="00D4422F">
        <w:rPr>
          <w:rFonts w:ascii="Times New Roman" w:eastAsia="Arial Unicode MS" w:hAnsi="Times New Roman" w:cs="Times New Roman"/>
          <w:color w:val="000000" w:themeColor="text1"/>
          <w:sz w:val="24"/>
          <w:szCs w:val="24"/>
          <w:lang w:bidi="en-US"/>
        </w:rPr>
        <w:t>momentin e bërjes publike të masave shtr</w:t>
      </w:r>
      <w:r w:rsidR="003335AC" w:rsidRPr="00D4422F">
        <w:rPr>
          <w:rFonts w:ascii="Times New Roman" w:eastAsia="Arial Unicode MS" w:hAnsi="Times New Roman" w:cs="Times New Roman"/>
          <w:color w:val="000000" w:themeColor="text1"/>
          <w:sz w:val="24"/>
          <w:szCs w:val="24"/>
          <w:lang w:bidi="en-US"/>
        </w:rPr>
        <w:t>ë</w:t>
      </w:r>
      <w:r w:rsidR="00392055" w:rsidRPr="00D4422F">
        <w:rPr>
          <w:rFonts w:ascii="Times New Roman" w:eastAsia="Arial Unicode MS" w:hAnsi="Times New Roman" w:cs="Times New Roman"/>
          <w:color w:val="000000" w:themeColor="text1"/>
          <w:sz w:val="24"/>
          <w:szCs w:val="24"/>
          <w:lang w:bidi="en-US"/>
        </w:rPr>
        <w:t xml:space="preserve">nguese </w:t>
      </w:r>
      <w:r w:rsidRPr="00D4422F">
        <w:rPr>
          <w:rFonts w:ascii="Times New Roman" w:eastAsia="Arial Unicode MS" w:hAnsi="Times New Roman" w:cs="Times New Roman"/>
          <w:color w:val="000000" w:themeColor="text1"/>
          <w:sz w:val="24"/>
          <w:szCs w:val="24"/>
          <w:lang w:bidi="en-US"/>
        </w:rPr>
        <w:t>financiare të OKB-së;</w:t>
      </w:r>
    </w:p>
    <w:p w:rsidR="00A27663" w:rsidRPr="00D4422F" w:rsidRDefault="000D512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transaksionet q</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tentojn</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kryhen </w:t>
      </w:r>
      <w:r w:rsidR="00666E8A" w:rsidRPr="00D4422F">
        <w:rPr>
          <w:rFonts w:ascii="Times New Roman" w:eastAsia="Arial Unicode MS" w:hAnsi="Times New Roman" w:cs="Times New Roman"/>
          <w:color w:val="000000" w:themeColor="text1"/>
          <w:sz w:val="24"/>
          <w:szCs w:val="24"/>
          <w:lang w:bidi="en-US"/>
        </w:rPr>
        <w:t>nga klienti;</w:t>
      </w:r>
    </w:p>
    <w:p w:rsidR="00A27663"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transaksionet e kryera për klientin.</w:t>
      </w:r>
    </w:p>
    <w:p w:rsidR="00666E8A" w:rsidRPr="00D4422F" w:rsidRDefault="009C7E6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Subjektet e detyruara duhet ta </w:t>
      </w:r>
      <w:r w:rsidR="00666E8A" w:rsidRPr="00D4422F">
        <w:rPr>
          <w:rFonts w:ascii="Times New Roman" w:eastAsia="Arial Unicode MS" w:hAnsi="Times New Roman" w:cs="Times New Roman"/>
          <w:color w:val="000000" w:themeColor="text1"/>
          <w:sz w:val="24"/>
          <w:szCs w:val="24"/>
          <w:lang w:bidi="en-US"/>
        </w:rPr>
        <w:t xml:space="preserve">zbatojnë këtë nen </w:t>
      </w:r>
      <w:r w:rsidR="002E5577" w:rsidRPr="00D4422F">
        <w:rPr>
          <w:rFonts w:ascii="Times New Roman" w:eastAsia="Arial Unicode MS" w:hAnsi="Times New Roman" w:cs="Times New Roman"/>
          <w:color w:val="000000" w:themeColor="text1"/>
          <w:sz w:val="24"/>
          <w:szCs w:val="24"/>
          <w:lang w:bidi="en-US"/>
        </w:rPr>
        <w:t>nga momenti i publikimit t</w:t>
      </w:r>
      <w:r w:rsidR="003335AC" w:rsidRPr="00D4422F">
        <w:rPr>
          <w:rFonts w:ascii="Times New Roman" w:eastAsia="Arial Unicode MS" w:hAnsi="Times New Roman" w:cs="Times New Roman"/>
          <w:color w:val="000000" w:themeColor="text1"/>
          <w:sz w:val="24"/>
          <w:szCs w:val="24"/>
          <w:lang w:bidi="en-US"/>
        </w:rPr>
        <w:t>ë</w:t>
      </w:r>
      <w:r w:rsidR="002E5577" w:rsidRPr="00D4422F">
        <w:rPr>
          <w:rFonts w:ascii="Times New Roman" w:eastAsia="Arial Unicode MS" w:hAnsi="Times New Roman" w:cs="Times New Roman"/>
          <w:color w:val="000000" w:themeColor="text1"/>
          <w:sz w:val="24"/>
          <w:szCs w:val="24"/>
          <w:lang w:bidi="en-US"/>
        </w:rPr>
        <w:t xml:space="preserve"> masave </w:t>
      </w:r>
      <w:r w:rsidR="00392055" w:rsidRPr="00D4422F">
        <w:rPr>
          <w:rFonts w:ascii="Times New Roman" w:eastAsia="Arial Unicode MS" w:hAnsi="Times New Roman" w:cs="Times New Roman"/>
          <w:color w:val="000000" w:themeColor="text1"/>
          <w:sz w:val="24"/>
          <w:szCs w:val="24"/>
          <w:lang w:bidi="en-US"/>
        </w:rPr>
        <w:t xml:space="preserve"> shtr</w:t>
      </w:r>
      <w:r w:rsidR="003335AC" w:rsidRPr="00D4422F">
        <w:rPr>
          <w:rFonts w:ascii="Times New Roman" w:eastAsia="Arial Unicode MS" w:hAnsi="Times New Roman" w:cs="Times New Roman"/>
          <w:color w:val="000000" w:themeColor="text1"/>
          <w:sz w:val="24"/>
          <w:szCs w:val="24"/>
          <w:lang w:bidi="en-US"/>
        </w:rPr>
        <w:t>ë</w:t>
      </w:r>
      <w:r w:rsidR="00392055" w:rsidRPr="00D4422F">
        <w:rPr>
          <w:rFonts w:ascii="Times New Roman" w:eastAsia="Arial Unicode MS" w:hAnsi="Times New Roman" w:cs="Times New Roman"/>
          <w:color w:val="000000" w:themeColor="text1"/>
          <w:sz w:val="24"/>
          <w:szCs w:val="24"/>
          <w:lang w:bidi="en-US"/>
        </w:rPr>
        <w:t>nguese financiare t</w:t>
      </w:r>
      <w:r w:rsidR="003335AC" w:rsidRPr="00D4422F">
        <w:rPr>
          <w:rFonts w:ascii="Times New Roman" w:eastAsia="Arial Unicode MS" w:hAnsi="Times New Roman" w:cs="Times New Roman"/>
          <w:color w:val="000000" w:themeColor="text1"/>
          <w:sz w:val="24"/>
          <w:szCs w:val="24"/>
          <w:lang w:bidi="en-US"/>
        </w:rPr>
        <w:t>ë</w:t>
      </w:r>
      <w:r w:rsidR="00392055" w:rsidRPr="00D4422F">
        <w:rPr>
          <w:rFonts w:ascii="Times New Roman" w:eastAsia="Arial Unicode MS" w:hAnsi="Times New Roman" w:cs="Times New Roman"/>
          <w:color w:val="000000" w:themeColor="text1"/>
          <w:sz w:val="24"/>
          <w:szCs w:val="24"/>
          <w:lang w:bidi="en-US"/>
        </w:rPr>
        <w:t xml:space="preserve"> OKB-s</w:t>
      </w:r>
      <w:r w:rsidR="003335AC" w:rsidRPr="00D4422F">
        <w:rPr>
          <w:rFonts w:ascii="Times New Roman" w:eastAsia="Arial Unicode MS" w:hAnsi="Times New Roman" w:cs="Times New Roman"/>
          <w:color w:val="000000" w:themeColor="text1"/>
          <w:sz w:val="24"/>
          <w:szCs w:val="24"/>
          <w:lang w:bidi="en-US"/>
        </w:rPr>
        <w:t>ë</w:t>
      </w:r>
      <w:r w:rsidR="00392055" w:rsidRPr="00D4422F">
        <w:rPr>
          <w:rFonts w:ascii="Times New Roman" w:eastAsia="Arial Unicode MS" w:hAnsi="Times New Roman" w:cs="Times New Roman"/>
          <w:color w:val="000000" w:themeColor="text1"/>
          <w:sz w:val="24"/>
          <w:szCs w:val="24"/>
          <w:lang w:bidi="en-US"/>
        </w:rPr>
        <w:t xml:space="preserve"> </w:t>
      </w:r>
      <w:r w:rsidR="00ED0B64" w:rsidRPr="00D4422F">
        <w:rPr>
          <w:rFonts w:ascii="Times New Roman" w:eastAsia="Arial Unicode MS" w:hAnsi="Times New Roman" w:cs="Times New Roman"/>
          <w:color w:val="000000" w:themeColor="text1"/>
          <w:sz w:val="24"/>
          <w:szCs w:val="24"/>
          <w:lang w:bidi="en-US"/>
        </w:rPr>
        <w:t>deri n</w:t>
      </w:r>
      <w:r w:rsidR="003335AC" w:rsidRPr="00D4422F">
        <w:rPr>
          <w:rFonts w:ascii="Times New Roman" w:eastAsia="Arial Unicode MS" w:hAnsi="Times New Roman" w:cs="Times New Roman"/>
          <w:color w:val="000000" w:themeColor="text1"/>
          <w:sz w:val="24"/>
          <w:szCs w:val="24"/>
          <w:lang w:bidi="en-US"/>
        </w:rPr>
        <w:t>ë</w:t>
      </w:r>
      <w:r w:rsidR="00ED0B64" w:rsidRPr="00D4422F">
        <w:rPr>
          <w:rFonts w:ascii="Times New Roman" w:eastAsia="Arial Unicode MS" w:hAnsi="Times New Roman" w:cs="Times New Roman"/>
          <w:color w:val="000000" w:themeColor="text1"/>
          <w:sz w:val="24"/>
          <w:szCs w:val="24"/>
          <w:lang w:bidi="en-US"/>
        </w:rPr>
        <w:t xml:space="preserve"> momentin e fillimit t</w:t>
      </w:r>
      <w:r w:rsidR="003335AC" w:rsidRPr="00D4422F">
        <w:rPr>
          <w:rFonts w:ascii="Times New Roman" w:eastAsia="Arial Unicode MS" w:hAnsi="Times New Roman" w:cs="Times New Roman"/>
          <w:color w:val="000000" w:themeColor="text1"/>
          <w:sz w:val="24"/>
          <w:szCs w:val="24"/>
          <w:lang w:bidi="en-US"/>
        </w:rPr>
        <w:t>ë</w:t>
      </w:r>
      <w:r w:rsidR="00ED0B64" w:rsidRPr="00D4422F">
        <w:rPr>
          <w:rFonts w:ascii="Times New Roman" w:eastAsia="Arial Unicode MS" w:hAnsi="Times New Roman" w:cs="Times New Roman"/>
          <w:color w:val="000000" w:themeColor="text1"/>
          <w:sz w:val="24"/>
          <w:szCs w:val="24"/>
          <w:lang w:bidi="en-US"/>
        </w:rPr>
        <w:t xml:space="preserve"> zbatimit </w:t>
      </w:r>
      <w:r w:rsidR="00EF12FE" w:rsidRPr="00D4422F">
        <w:rPr>
          <w:rFonts w:ascii="Times New Roman" w:hAnsi="Times New Roman" w:cs="Times New Roman"/>
          <w:color w:val="000000" w:themeColor="text1"/>
          <w:sz w:val="24"/>
          <w:szCs w:val="24"/>
        </w:rPr>
        <w:t>t</w:t>
      </w:r>
      <w:r w:rsidR="003335AC" w:rsidRPr="00D4422F">
        <w:rPr>
          <w:rFonts w:ascii="Times New Roman" w:hAnsi="Times New Roman" w:cs="Times New Roman"/>
          <w:color w:val="000000" w:themeColor="text1"/>
          <w:sz w:val="24"/>
          <w:szCs w:val="24"/>
        </w:rPr>
        <w:t>ë</w:t>
      </w:r>
      <w:r w:rsidR="00EF12FE" w:rsidRPr="00D4422F">
        <w:rPr>
          <w:rFonts w:ascii="Times New Roman" w:hAnsi="Times New Roman" w:cs="Times New Roman"/>
          <w:color w:val="000000" w:themeColor="text1"/>
          <w:sz w:val="24"/>
          <w:szCs w:val="24"/>
        </w:rPr>
        <w:t xml:space="preserve"> masave shtr</w:t>
      </w:r>
      <w:r w:rsidR="003335AC" w:rsidRPr="00D4422F">
        <w:rPr>
          <w:rFonts w:ascii="Times New Roman" w:hAnsi="Times New Roman" w:cs="Times New Roman"/>
          <w:color w:val="000000" w:themeColor="text1"/>
          <w:sz w:val="24"/>
          <w:szCs w:val="24"/>
        </w:rPr>
        <w:t>ë</w:t>
      </w:r>
      <w:r w:rsidR="00EF12FE" w:rsidRPr="00D4422F">
        <w:rPr>
          <w:rFonts w:ascii="Times New Roman" w:hAnsi="Times New Roman" w:cs="Times New Roman"/>
          <w:color w:val="000000" w:themeColor="text1"/>
          <w:sz w:val="24"/>
          <w:szCs w:val="24"/>
        </w:rPr>
        <w:t xml:space="preserve">nguese financiare </w:t>
      </w:r>
      <w:r w:rsidR="002E5577" w:rsidRPr="00D4422F">
        <w:rPr>
          <w:rFonts w:ascii="Times New Roman" w:hAnsi="Times New Roman" w:cs="Times New Roman"/>
          <w:color w:val="000000" w:themeColor="text1"/>
          <w:sz w:val="24"/>
          <w:szCs w:val="24"/>
        </w:rPr>
        <w:t>p</w:t>
      </w:r>
      <w:r w:rsidR="003335AC" w:rsidRPr="00D4422F">
        <w:rPr>
          <w:rFonts w:ascii="Times New Roman" w:hAnsi="Times New Roman" w:cs="Times New Roman"/>
          <w:color w:val="000000" w:themeColor="text1"/>
          <w:sz w:val="24"/>
          <w:szCs w:val="24"/>
        </w:rPr>
        <w:t>ë</w:t>
      </w:r>
      <w:r w:rsidR="002E5577" w:rsidRPr="00D4422F">
        <w:rPr>
          <w:rFonts w:ascii="Times New Roman" w:hAnsi="Times New Roman" w:cs="Times New Roman"/>
          <w:color w:val="000000" w:themeColor="text1"/>
          <w:sz w:val="24"/>
          <w:szCs w:val="24"/>
        </w:rPr>
        <w:t>rkat</w:t>
      </w:r>
      <w:r w:rsidR="003335AC" w:rsidRPr="00D4422F">
        <w:rPr>
          <w:rFonts w:ascii="Times New Roman" w:hAnsi="Times New Roman" w:cs="Times New Roman"/>
          <w:color w:val="000000" w:themeColor="text1"/>
          <w:sz w:val="24"/>
          <w:szCs w:val="24"/>
        </w:rPr>
        <w:t>ë</w:t>
      </w:r>
      <w:r w:rsidR="002E5577" w:rsidRPr="00D4422F">
        <w:rPr>
          <w:rFonts w:ascii="Times New Roman" w:hAnsi="Times New Roman" w:cs="Times New Roman"/>
          <w:color w:val="000000" w:themeColor="text1"/>
          <w:sz w:val="24"/>
          <w:szCs w:val="24"/>
        </w:rPr>
        <w:t xml:space="preserve">se </w:t>
      </w:r>
      <w:r w:rsidR="00EF12FE" w:rsidRPr="00D4422F">
        <w:rPr>
          <w:rFonts w:ascii="Times New Roman" w:hAnsi="Times New Roman" w:cs="Times New Roman"/>
          <w:color w:val="000000" w:themeColor="text1"/>
          <w:sz w:val="24"/>
          <w:szCs w:val="24"/>
        </w:rPr>
        <w:t>n</w:t>
      </w:r>
      <w:r w:rsidR="003335AC" w:rsidRPr="00D4422F">
        <w:rPr>
          <w:rFonts w:ascii="Times New Roman" w:hAnsi="Times New Roman" w:cs="Times New Roman"/>
          <w:color w:val="000000" w:themeColor="text1"/>
          <w:sz w:val="24"/>
          <w:szCs w:val="24"/>
        </w:rPr>
        <w:t>ë</w:t>
      </w:r>
      <w:r w:rsidR="00EF12FE" w:rsidRPr="00D4422F">
        <w:rPr>
          <w:rFonts w:ascii="Times New Roman" w:hAnsi="Times New Roman" w:cs="Times New Roman"/>
          <w:color w:val="000000" w:themeColor="text1"/>
          <w:sz w:val="24"/>
          <w:szCs w:val="24"/>
        </w:rPr>
        <w:t xml:space="preserve"> </w:t>
      </w:r>
      <w:r w:rsidR="00ED0B64" w:rsidRPr="00D4422F">
        <w:rPr>
          <w:rFonts w:ascii="Times New Roman" w:hAnsi="Times New Roman" w:cs="Times New Roman"/>
          <w:color w:val="000000" w:themeColor="text1"/>
          <w:sz w:val="24"/>
          <w:szCs w:val="24"/>
        </w:rPr>
        <w:t>Republik</w:t>
      </w:r>
      <w:r w:rsidR="003335AC" w:rsidRPr="00D4422F">
        <w:rPr>
          <w:rFonts w:ascii="Times New Roman" w:hAnsi="Times New Roman" w:cs="Times New Roman"/>
          <w:color w:val="000000" w:themeColor="text1"/>
          <w:sz w:val="24"/>
          <w:szCs w:val="24"/>
        </w:rPr>
        <w:t>ë</w:t>
      </w:r>
      <w:r w:rsidR="00ED0B64" w:rsidRPr="00D4422F">
        <w:rPr>
          <w:rFonts w:ascii="Times New Roman" w:hAnsi="Times New Roman" w:cs="Times New Roman"/>
          <w:color w:val="000000" w:themeColor="text1"/>
          <w:sz w:val="24"/>
          <w:szCs w:val="24"/>
        </w:rPr>
        <w:t>n e Shqip</w:t>
      </w:r>
      <w:r w:rsidR="003335AC" w:rsidRPr="00D4422F">
        <w:rPr>
          <w:rFonts w:ascii="Times New Roman" w:hAnsi="Times New Roman" w:cs="Times New Roman"/>
          <w:color w:val="000000" w:themeColor="text1"/>
          <w:sz w:val="24"/>
          <w:szCs w:val="24"/>
        </w:rPr>
        <w:t>ë</w:t>
      </w:r>
      <w:r w:rsidR="00ED0B64" w:rsidRPr="00D4422F">
        <w:rPr>
          <w:rFonts w:ascii="Times New Roman" w:hAnsi="Times New Roman" w:cs="Times New Roman"/>
          <w:color w:val="000000" w:themeColor="text1"/>
          <w:sz w:val="24"/>
          <w:szCs w:val="24"/>
        </w:rPr>
        <w:t>ris</w:t>
      </w:r>
      <w:r w:rsidR="003335AC" w:rsidRPr="00D4422F">
        <w:rPr>
          <w:rFonts w:ascii="Times New Roman" w:hAnsi="Times New Roman" w:cs="Times New Roman"/>
          <w:color w:val="000000" w:themeColor="text1"/>
          <w:sz w:val="24"/>
          <w:szCs w:val="24"/>
        </w:rPr>
        <w:t>ë</w:t>
      </w:r>
      <w:r w:rsidR="00ED0B64" w:rsidRPr="00D4422F">
        <w:rPr>
          <w:rFonts w:ascii="Times New Roman" w:hAnsi="Times New Roman" w:cs="Times New Roman"/>
          <w:color w:val="000000" w:themeColor="text1"/>
          <w:sz w:val="24"/>
          <w:szCs w:val="24"/>
        </w:rPr>
        <w:t>.</w:t>
      </w:r>
    </w:p>
    <w:p w:rsidR="00FE2385" w:rsidRPr="00D4422F" w:rsidRDefault="00FE2385" w:rsidP="00154979">
      <w:pPr>
        <w:widowControl w:val="0"/>
        <w:spacing w:after="0"/>
        <w:ind w:left="0" w:firstLine="567"/>
        <w:rPr>
          <w:rFonts w:ascii="Times New Roman" w:hAnsi="Times New Roman" w:cs="Times New Roman"/>
          <w:color w:val="000000" w:themeColor="text1"/>
          <w:sz w:val="24"/>
          <w:szCs w:val="24"/>
        </w:rPr>
      </w:pPr>
    </w:p>
    <w:p w:rsidR="00FE2385" w:rsidRPr="00D4422F" w:rsidRDefault="00894660"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Neni 110</w:t>
      </w:r>
    </w:p>
    <w:p w:rsidR="00FE2385" w:rsidRPr="00D4422F" w:rsidRDefault="00FE2385"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Standardet teknike rregullatore për kryerjen e vigjilencës së duhur ndaj klientit</w:t>
      </w:r>
    </w:p>
    <w:p w:rsidR="00FE2385" w:rsidRPr="00D4422F" w:rsidRDefault="00FE2385" w:rsidP="00154979">
      <w:pPr>
        <w:widowControl w:val="0"/>
        <w:spacing w:after="0"/>
        <w:ind w:left="0" w:firstLine="567"/>
        <w:jc w:val="center"/>
        <w:rPr>
          <w:rFonts w:ascii="Times New Roman" w:eastAsia="Arial Unicode MS" w:hAnsi="Times New Roman" w:cs="Times New Roman"/>
          <w:b/>
          <w:color w:val="000000" w:themeColor="text1"/>
          <w:sz w:val="24"/>
          <w:szCs w:val="24"/>
          <w:lang w:bidi="en-US"/>
        </w:rPr>
      </w:pPr>
    </w:p>
    <w:p w:rsidR="00A27663" w:rsidRPr="00D4422F" w:rsidRDefault="00FE2385"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0054A7" w:rsidRPr="00D4422F">
        <w:rPr>
          <w:rFonts w:ascii="Times New Roman" w:eastAsia="Arial Unicode MS" w:hAnsi="Times New Roman" w:cs="Times New Roman"/>
          <w:color w:val="000000" w:themeColor="text1"/>
          <w:sz w:val="24"/>
          <w:szCs w:val="24"/>
          <w:lang w:bidi="en-US"/>
        </w:rPr>
        <w:t>K</w:t>
      </w:r>
      <w:r w:rsidR="003335AC" w:rsidRPr="00D4422F">
        <w:rPr>
          <w:rFonts w:ascii="Times New Roman" w:eastAsia="Arial Unicode MS" w:hAnsi="Times New Roman" w:cs="Times New Roman"/>
          <w:color w:val="000000" w:themeColor="text1"/>
          <w:sz w:val="24"/>
          <w:szCs w:val="24"/>
          <w:lang w:bidi="en-US"/>
        </w:rPr>
        <w:t>ë</w:t>
      </w:r>
      <w:r w:rsidR="000054A7" w:rsidRPr="00D4422F">
        <w:rPr>
          <w:rFonts w:ascii="Times New Roman" w:eastAsia="Arial Unicode MS" w:hAnsi="Times New Roman" w:cs="Times New Roman"/>
          <w:color w:val="000000" w:themeColor="text1"/>
          <w:sz w:val="24"/>
          <w:szCs w:val="24"/>
          <w:lang w:bidi="en-US"/>
        </w:rPr>
        <w:t>shilli i Ministrave</w:t>
      </w:r>
      <w:r w:rsidR="00574B68" w:rsidRPr="00D4422F">
        <w:rPr>
          <w:rFonts w:ascii="Times New Roman" w:eastAsia="Arial Unicode MS" w:hAnsi="Times New Roman" w:cs="Times New Roman"/>
          <w:color w:val="000000" w:themeColor="text1"/>
          <w:sz w:val="24"/>
          <w:szCs w:val="24"/>
          <w:lang w:bidi="en-US"/>
        </w:rPr>
        <w:t>, me propozim t</w:t>
      </w:r>
      <w:r w:rsidR="00FA7A08" w:rsidRPr="00D4422F">
        <w:rPr>
          <w:rFonts w:ascii="Times New Roman" w:eastAsia="Arial Unicode MS" w:hAnsi="Times New Roman" w:cs="Times New Roman"/>
          <w:color w:val="000000" w:themeColor="text1"/>
          <w:sz w:val="24"/>
          <w:szCs w:val="24"/>
          <w:lang w:bidi="en-US"/>
        </w:rPr>
        <w:t>ë</w:t>
      </w:r>
      <w:r w:rsidR="00574B68" w:rsidRPr="00D4422F">
        <w:rPr>
          <w:rFonts w:ascii="Times New Roman" w:eastAsia="Arial Unicode MS" w:hAnsi="Times New Roman" w:cs="Times New Roman"/>
          <w:color w:val="000000" w:themeColor="text1"/>
          <w:sz w:val="24"/>
          <w:szCs w:val="24"/>
          <w:lang w:bidi="en-US"/>
        </w:rPr>
        <w:t xml:space="preserve"> ministrit p</w:t>
      </w:r>
      <w:r w:rsidR="00FA7A08" w:rsidRPr="00D4422F">
        <w:rPr>
          <w:rFonts w:ascii="Times New Roman" w:eastAsia="Arial Unicode MS" w:hAnsi="Times New Roman" w:cs="Times New Roman"/>
          <w:color w:val="000000" w:themeColor="text1"/>
          <w:sz w:val="24"/>
          <w:szCs w:val="24"/>
          <w:lang w:bidi="en-US"/>
        </w:rPr>
        <w:t>ë</w:t>
      </w:r>
      <w:r w:rsidR="00574B68" w:rsidRPr="00D4422F">
        <w:rPr>
          <w:rFonts w:ascii="Times New Roman" w:eastAsia="Arial Unicode MS" w:hAnsi="Times New Roman" w:cs="Times New Roman"/>
          <w:color w:val="000000" w:themeColor="text1"/>
          <w:sz w:val="24"/>
          <w:szCs w:val="24"/>
          <w:lang w:bidi="en-US"/>
        </w:rPr>
        <w:t>rgjegj</w:t>
      </w:r>
      <w:r w:rsidR="00FA7A08" w:rsidRPr="00D4422F">
        <w:rPr>
          <w:rFonts w:ascii="Times New Roman" w:eastAsia="Arial Unicode MS" w:hAnsi="Times New Roman" w:cs="Times New Roman"/>
          <w:color w:val="000000" w:themeColor="text1"/>
          <w:sz w:val="24"/>
          <w:szCs w:val="24"/>
          <w:lang w:bidi="en-US"/>
        </w:rPr>
        <w:t>ë</w:t>
      </w:r>
      <w:r w:rsidR="00574B68" w:rsidRPr="00D4422F">
        <w:rPr>
          <w:rFonts w:ascii="Times New Roman" w:eastAsia="Arial Unicode MS" w:hAnsi="Times New Roman" w:cs="Times New Roman"/>
          <w:color w:val="000000" w:themeColor="text1"/>
          <w:sz w:val="24"/>
          <w:szCs w:val="24"/>
          <w:lang w:bidi="en-US"/>
        </w:rPr>
        <w:t>s p</w:t>
      </w:r>
      <w:r w:rsidR="00FA7A08" w:rsidRPr="00D4422F">
        <w:rPr>
          <w:rFonts w:ascii="Times New Roman" w:eastAsia="Arial Unicode MS" w:hAnsi="Times New Roman" w:cs="Times New Roman"/>
          <w:color w:val="000000" w:themeColor="text1"/>
          <w:sz w:val="24"/>
          <w:szCs w:val="24"/>
          <w:lang w:bidi="en-US"/>
        </w:rPr>
        <w:t>ë</w:t>
      </w:r>
      <w:r w:rsidR="00574B68" w:rsidRPr="00D4422F">
        <w:rPr>
          <w:rFonts w:ascii="Times New Roman" w:eastAsia="Arial Unicode MS" w:hAnsi="Times New Roman" w:cs="Times New Roman"/>
          <w:color w:val="000000" w:themeColor="text1"/>
          <w:sz w:val="24"/>
          <w:szCs w:val="24"/>
          <w:lang w:bidi="en-US"/>
        </w:rPr>
        <w:t>r financat,</w:t>
      </w:r>
      <w:r w:rsidR="000054A7" w:rsidRPr="00D4422F">
        <w:rPr>
          <w:rFonts w:ascii="Times New Roman" w:eastAsia="Arial Unicode MS" w:hAnsi="Times New Roman" w:cs="Times New Roman"/>
          <w:color w:val="000000" w:themeColor="text1"/>
          <w:sz w:val="24"/>
          <w:szCs w:val="24"/>
          <w:lang w:bidi="en-US"/>
        </w:rPr>
        <w:t xml:space="preserve"> nxjerr </w:t>
      </w:r>
      <w:r w:rsidRPr="00D4422F">
        <w:rPr>
          <w:rFonts w:ascii="Times New Roman" w:eastAsia="Arial Unicode MS" w:hAnsi="Times New Roman" w:cs="Times New Roman"/>
          <w:color w:val="000000" w:themeColor="text1"/>
          <w:sz w:val="24"/>
          <w:szCs w:val="24"/>
          <w:lang w:bidi="en-US"/>
        </w:rPr>
        <w:t xml:space="preserve">standardet teknike rregullatore </w:t>
      </w:r>
      <w:r w:rsidR="000054A7" w:rsidRPr="00D4422F">
        <w:rPr>
          <w:rFonts w:ascii="Times New Roman" w:eastAsia="Arial Unicode MS" w:hAnsi="Times New Roman" w:cs="Times New Roman"/>
          <w:color w:val="000000" w:themeColor="text1"/>
          <w:sz w:val="24"/>
          <w:szCs w:val="24"/>
          <w:lang w:bidi="en-US"/>
        </w:rPr>
        <w:t>q</w:t>
      </w:r>
      <w:r w:rsidR="003335AC"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përcaktojnë:</w:t>
      </w:r>
    </w:p>
    <w:p w:rsidR="00A27663" w:rsidRPr="00D4422F" w:rsidRDefault="00FE2385"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kërkesat që zbatohen për subjektet e detyruara në përputhje me nenin 20 dhe informacionin që duhet të mblidhet për qëllime të kr</w:t>
      </w:r>
      <w:r w:rsidR="000054A7" w:rsidRPr="00D4422F">
        <w:rPr>
          <w:rFonts w:ascii="Times New Roman" w:eastAsia="Arial Unicode MS" w:hAnsi="Times New Roman" w:cs="Times New Roman"/>
          <w:color w:val="000000" w:themeColor="text1"/>
          <w:sz w:val="24"/>
          <w:szCs w:val="24"/>
          <w:lang w:bidi="en-US"/>
        </w:rPr>
        <w:t>yerjes së vigjilencës së thjeshtuar, vigjilenc</w:t>
      </w:r>
      <w:r w:rsidR="003335AC" w:rsidRPr="00D4422F">
        <w:rPr>
          <w:rFonts w:ascii="Times New Roman" w:eastAsia="Arial Unicode MS" w:hAnsi="Times New Roman" w:cs="Times New Roman"/>
          <w:color w:val="000000" w:themeColor="text1"/>
          <w:sz w:val="24"/>
          <w:szCs w:val="24"/>
          <w:lang w:bidi="en-US"/>
        </w:rPr>
        <w:t>ë</w:t>
      </w:r>
      <w:r w:rsidR="000054A7"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0054A7" w:rsidRPr="00D4422F">
        <w:rPr>
          <w:rFonts w:ascii="Times New Roman" w:eastAsia="Arial Unicode MS" w:hAnsi="Times New Roman" w:cs="Times New Roman"/>
          <w:color w:val="000000" w:themeColor="text1"/>
          <w:sz w:val="24"/>
          <w:szCs w:val="24"/>
          <w:lang w:bidi="en-US"/>
        </w:rPr>
        <w:t xml:space="preserve"> duhur dhe vigjilenc</w:t>
      </w:r>
      <w:r w:rsidR="003335AC" w:rsidRPr="00D4422F">
        <w:rPr>
          <w:rFonts w:ascii="Times New Roman" w:eastAsia="Arial Unicode MS" w:hAnsi="Times New Roman" w:cs="Times New Roman"/>
          <w:color w:val="000000" w:themeColor="text1"/>
          <w:sz w:val="24"/>
          <w:szCs w:val="24"/>
          <w:lang w:bidi="en-US"/>
        </w:rPr>
        <w:t>ë</w:t>
      </w:r>
      <w:r w:rsidR="000054A7" w:rsidRPr="00D4422F">
        <w:rPr>
          <w:rFonts w:ascii="Times New Roman" w:eastAsia="Arial Unicode MS" w:hAnsi="Times New Roman" w:cs="Times New Roman"/>
          <w:color w:val="000000" w:themeColor="text1"/>
          <w:sz w:val="24"/>
          <w:szCs w:val="24"/>
          <w:lang w:bidi="en-US"/>
        </w:rPr>
        <w:t xml:space="preserve">s </w:t>
      </w:r>
      <w:r w:rsidRPr="00D4422F">
        <w:rPr>
          <w:rFonts w:ascii="Times New Roman" w:eastAsia="Arial Unicode MS" w:hAnsi="Times New Roman" w:cs="Times New Roman"/>
          <w:color w:val="000000" w:themeColor="text1"/>
          <w:sz w:val="24"/>
          <w:szCs w:val="24"/>
          <w:lang w:bidi="en-US"/>
        </w:rPr>
        <w:t>të zgjeruar, në përputhje me nenet 22 dhe 25 dhe nenet 33(1) dhe 34(4), përfshirë kërkesat minimale në situata me rrezik të ulët;</w:t>
      </w:r>
    </w:p>
    <w:p w:rsidR="00A27663" w:rsidRPr="00D4422F" w:rsidRDefault="00FE2385"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llojin e masave të vigjilencës së thjeshtuar që subjektet e detyruara mund të zbatojnë në situata me rrezik të ulët në përputhje me nenin 33(1) të kësaj rregulloreje, përfshirë masat e zbatueshme për kategori të veçanta të subjekteve të detyruara dhe për produkte ose shërbime të caktuara, duke marrë parasysh rezultatet e vlerësimit </w:t>
      </w:r>
      <w:r w:rsidR="001E6E8B" w:rsidRPr="00D4422F">
        <w:rPr>
          <w:rFonts w:ascii="Times New Roman" w:eastAsia="Arial Unicode MS" w:hAnsi="Times New Roman" w:cs="Times New Roman"/>
          <w:color w:val="000000" w:themeColor="text1"/>
          <w:sz w:val="24"/>
          <w:szCs w:val="24"/>
          <w:lang w:bidi="en-US"/>
        </w:rPr>
        <w:t>komb</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 xml:space="preserve">tar </w:t>
      </w:r>
      <w:r w:rsidRPr="00D4422F">
        <w:rPr>
          <w:rFonts w:ascii="Times New Roman" w:eastAsia="Arial Unicode MS" w:hAnsi="Times New Roman" w:cs="Times New Roman"/>
          <w:color w:val="000000" w:themeColor="text1"/>
          <w:sz w:val="24"/>
          <w:szCs w:val="24"/>
          <w:lang w:bidi="en-US"/>
        </w:rPr>
        <w:t>të rrezikut</w:t>
      </w:r>
      <w:r w:rsidR="001E6E8B" w:rsidRPr="00D4422F">
        <w:rPr>
          <w:rFonts w:ascii="Times New Roman" w:eastAsia="Arial Unicode MS" w:hAnsi="Times New Roman" w:cs="Times New Roman"/>
          <w:color w:val="000000" w:themeColor="text1"/>
          <w:sz w:val="24"/>
          <w:szCs w:val="24"/>
          <w:lang w:bidi="en-US"/>
        </w:rPr>
        <w:t xml:space="preserve"> sipas </w:t>
      </w:r>
      <w:r w:rsidR="00F14D87" w:rsidRPr="00D4422F">
        <w:rPr>
          <w:rFonts w:ascii="Times New Roman" w:eastAsia="Arial Unicode MS" w:hAnsi="Times New Roman" w:cs="Times New Roman"/>
          <w:color w:val="000000" w:themeColor="text1"/>
          <w:sz w:val="24"/>
          <w:szCs w:val="24"/>
          <w:lang w:bidi="en-US"/>
        </w:rPr>
        <w:t xml:space="preserve">nenit 9 </w:t>
      </w:r>
      <w:r w:rsidR="001E6E8B" w:rsidRPr="00D4422F">
        <w:rPr>
          <w:rFonts w:ascii="Times New Roman" w:eastAsia="Arial Unicode MS" w:hAnsi="Times New Roman" w:cs="Times New Roman"/>
          <w:color w:val="000000" w:themeColor="text1"/>
          <w:sz w:val="24"/>
          <w:szCs w:val="24"/>
          <w:lang w:bidi="en-US"/>
        </w:rPr>
        <w:t>t</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 xml:space="preserve"> pjes</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s t</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 xml:space="preserve"> par</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 xml:space="preserve"> t</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 xml:space="preserve"> k</w:t>
      </w:r>
      <w:r w:rsidR="003335AC" w:rsidRPr="00D4422F">
        <w:rPr>
          <w:rFonts w:ascii="Times New Roman" w:eastAsia="Arial Unicode MS" w:hAnsi="Times New Roman" w:cs="Times New Roman"/>
          <w:color w:val="000000" w:themeColor="text1"/>
          <w:sz w:val="24"/>
          <w:szCs w:val="24"/>
          <w:lang w:bidi="en-US"/>
        </w:rPr>
        <w:t>ë</w:t>
      </w:r>
      <w:r w:rsidR="001E6E8B" w:rsidRPr="00D4422F">
        <w:rPr>
          <w:rFonts w:ascii="Times New Roman" w:eastAsia="Arial Unicode MS" w:hAnsi="Times New Roman" w:cs="Times New Roman"/>
          <w:color w:val="000000" w:themeColor="text1"/>
          <w:sz w:val="24"/>
          <w:szCs w:val="24"/>
          <w:lang w:bidi="en-US"/>
        </w:rPr>
        <w:t>tij ligji</w:t>
      </w:r>
      <w:r w:rsidRPr="00D4422F">
        <w:rPr>
          <w:rFonts w:ascii="Times New Roman" w:eastAsia="Arial Unicode MS" w:hAnsi="Times New Roman" w:cs="Times New Roman"/>
          <w:color w:val="000000" w:themeColor="text1"/>
          <w:sz w:val="24"/>
          <w:szCs w:val="24"/>
          <w:lang w:bidi="en-US"/>
        </w:rPr>
        <w:t>;</w:t>
      </w:r>
    </w:p>
    <w:p w:rsidR="00A27663" w:rsidRPr="00D4422F" w:rsidRDefault="00FE2385"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faktorët e rrezikut të lidhur me karakteristikat e instrumenteve të parasë elektronike q</w:t>
      </w:r>
      <w:r w:rsidR="001E6E8B" w:rsidRPr="00D4422F">
        <w:rPr>
          <w:rFonts w:ascii="Times New Roman" w:eastAsia="Arial Unicode MS" w:hAnsi="Times New Roman" w:cs="Times New Roman"/>
          <w:color w:val="000000" w:themeColor="text1"/>
          <w:sz w:val="24"/>
          <w:szCs w:val="24"/>
          <w:lang w:bidi="en-US"/>
        </w:rPr>
        <w:t>ë duhet të merren parasysh nga mbikëqyrësit</w:t>
      </w:r>
      <w:r w:rsidRPr="00D4422F">
        <w:rPr>
          <w:rFonts w:ascii="Times New Roman" w:eastAsia="Arial Unicode MS" w:hAnsi="Times New Roman" w:cs="Times New Roman"/>
          <w:color w:val="000000" w:themeColor="text1"/>
          <w:sz w:val="24"/>
          <w:szCs w:val="24"/>
          <w:lang w:bidi="en-US"/>
        </w:rPr>
        <w:t xml:space="preserve"> gjatë përcaktimit të masës së përjashtimit sipas nenit 19, paragrafi 7;</w:t>
      </w:r>
    </w:p>
    <w:p w:rsidR="00A27663" w:rsidRPr="00D4422F" w:rsidRDefault="001C5A0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ç</w:t>
      </w:r>
      <w:r w:rsidR="00FE2385" w:rsidRPr="00D4422F">
        <w:rPr>
          <w:rFonts w:ascii="Times New Roman" w:eastAsia="Arial Unicode MS" w:hAnsi="Times New Roman" w:cs="Times New Roman"/>
          <w:color w:val="000000" w:themeColor="text1"/>
          <w:sz w:val="24"/>
          <w:szCs w:val="24"/>
          <w:lang w:bidi="en-US"/>
        </w:rPr>
        <w:t>) burimet e besueshme dhe të pavarura të informacionit që mund të përdoren për verifikimin e të dhënave të identifikimit të personave fizikë ose juridikë për qëllimet e nenit 22, paragrafët 6 dhe 7;</w:t>
      </w:r>
    </w:p>
    <w:p w:rsidR="00A27663" w:rsidRPr="00D4422F" w:rsidRDefault="001C5A03"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FE2385" w:rsidRPr="00D4422F">
        <w:rPr>
          <w:rFonts w:ascii="Times New Roman" w:eastAsia="Arial Unicode MS" w:hAnsi="Times New Roman" w:cs="Times New Roman"/>
          <w:color w:val="000000" w:themeColor="text1"/>
          <w:sz w:val="24"/>
          <w:szCs w:val="24"/>
          <w:lang w:bidi="en-US"/>
        </w:rPr>
        <w:t xml:space="preserve">) listën e </w:t>
      </w:r>
      <w:r w:rsidRPr="00D4422F">
        <w:rPr>
          <w:rFonts w:ascii="Times New Roman" w:eastAsia="Arial Unicode MS" w:hAnsi="Times New Roman" w:cs="Times New Roman"/>
          <w:color w:val="000000" w:themeColor="text1"/>
          <w:sz w:val="24"/>
          <w:szCs w:val="24"/>
          <w:lang w:bidi="en-US"/>
        </w:rPr>
        <w:t>elementeve</w:t>
      </w:r>
      <w:r w:rsidR="00FE2385" w:rsidRPr="00D4422F">
        <w:rPr>
          <w:rFonts w:ascii="Times New Roman" w:eastAsia="Arial Unicode MS" w:hAnsi="Times New Roman" w:cs="Times New Roman"/>
          <w:color w:val="000000" w:themeColor="text1"/>
          <w:sz w:val="24"/>
          <w:szCs w:val="24"/>
          <w:lang w:bidi="en-US"/>
        </w:rPr>
        <w:t xml:space="preserve"> që duhet të përmbajnë mjetet e identifikimit elektronik dhe shërbimet përkatëse të kualifikuara të besimit të përmendura në nenin 22, pika (b), në mënyrë që të përmbushen kërkesat e nenit 20, paragrafi 1, pikat (a) dhe (b), në rastin e vigjilencës së duhur standarde, të thjeshtuar dhe të zgjeruar.</w:t>
      </w:r>
    </w:p>
    <w:p w:rsidR="00A27663"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Style w:val="Strong"/>
          <w:rFonts w:ascii="Times New Roman" w:hAnsi="Times New Roman" w:cs="Times New Roman"/>
          <w:b w:val="0"/>
          <w:color w:val="000000" w:themeColor="text1"/>
          <w:sz w:val="24"/>
          <w:szCs w:val="24"/>
        </w:rPr>
        <w:t>2.</w:t>
      </w:r>
      <w:r w:rsidRPr="00D4422F">
        <w:rPr>
          <w:rFonts w:ascii="Times New Roman" w:hAnsi="Times New Roman" w:cs="Times New Roman"/>
          <w:color w:val="000000" w:themeColor="text1"/>
          <w:sz w:val="24"/>
          <w:szCs w:val="24"/>
        </w:rPr>
        <w:t xml:space="preserve"> Kërkesat dhe masat e pë</w:t>
      </w:r>
      <w:r w:rsidR="001E6E8B" w:rsidRPr="00D4422F">
        <w:rPr>
          <w:rFonts w:ascii="Times New Roman" w:hAnsi="Times New Roman" w:cs="Times New Roman"/>
          <w:color w:val="000000" w:themeColor="text1"/>
          <w:sz w:val="24"/>
          <w:szCs w:val="24"/>
        </w:rPr>
        <w:t>rmendura në pikën 1, shkronjat “</w:t>
      </w:r>
      <w:r w:rsidRPr="00D4422F">
        <w:rPr>
          <w:rFonts w:ascii="Times New Roman" w:hAnsi="Times New Roman" w:cs="Times New Roman"/>
          <w:color w:val="000000" w:themeColor="text1"/>
          <w:sz w:val="24"/>
          <w:szCs w:val="24"/>
        </w:rPr>
        <w:t>a</w:t>
      </w:r>
      <w:r w:rsidR="001E6E8B" w:rsidRPr="00D4422F">
        <w:rPr>
          <w:rFonts w:ascii="Times New Roman" w:hAnsi="Times New Roman" w:cs="Times New Roman"/>
          <w:color w:val="000000" w:themeColor="text1"/>
          <w:sz w:val="24"/>
          <w:szCs w:val="24"/>
        </w:rPr>
        <w:t>” dhe “</w:t>
      </w:r>
      <w:r w:rsidRPr="00D4422F">
        <w:rPr>
          <w:rFonts w:ascii="Times New Roman" w:hAnsi="Times New Roman" w:cs="Times New Roman"/>
          <w:color w:val="000000" w:themeColor="text1"/>
          <w:sz w:val="24"/>
          <w:szCs w:val="24"/>
        </w:rPr>
        <w:t>b</w:t>
      </w:r>
      <w:r w:rsidR="001E6E8B"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bazohen në kriteret e mëposhtme:</w:t>
      </w:r>
    </w:p>
    <w:p w:rsidR="00A27663"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rreziku i </w:t>
      </w:r>
      <w:r w:rsidR="00A27663" w:rsidRPr="00D4422F">
        <w:rPr>
          <w:rFonts w:ascii="Times New Roman" w:eastAsia="Arial Unicode MS" w:hAnsi="Times New Roman" w:cs="Times New Roman"/>
          <w:color w:val="000000" w:themeColor="text1"/>
          <w:sz w:val="24"/>
          <w:szCs w:val="24"/>
          <w:lang w:bidi="en-US"/>
        </w:rPr>
        <w:t>q</w:t>
      </w:r>
      <w:r w:rsidR="00FA7A08" w:rsidRPr="00D4422F">
        <w:rPr>
          <w:rFonts w:ascii="Times New Roman" w:eastAsia="Arial Unicode MS" w:hAnsi="Times New Roman" w:cs="Times New Roman"/>
          <w:color w:val="000000" w:themeColor="text1"/>
          <w:sz w:val="24"/>
          <w:szCs w:val="24"/>
          <w:lang w:bidi="en-US"/>
        </w:rPr>
        <w:t>ë</w:t>
      </w:r>
      <w:r w:rsidR="00A27663" w:rsidRPr="00D4422F">
        <w:rPr>
          <w:rFonts w:ascii="Times New Roman" w:eastAsia="Arial Unicode MS" w:hAnsi="Times New Roman" w:cs="Times New Roman"/>
          <w:color w:val="000000" w:themeColor="text1"/>
          <w:sz w:val="24"/>
          <w:szCs w:val="24"/>
          <w:lang w:bidi="en-US"/>
        </w:rPr>
        <w:t>n</w:t>
      </w:r>
      <w:r w:rsidR="00FA7A08" w:rsidRPr="00D4422F">
        <w:rPr>
          <w:rFonts w:ascii="Times New Roman" w:eastAsia="Arial Unicode MS" w:hAnsi="Times New Roman" w:cs="Times New Roman"/>
          <w:color w:val="000000" w:themeColor="text1"/>
          <w:sz w:val="24"/>
          <w:szCs w:val="24"/>
          <w:lang w:bidi="en-US"/>
        </w:rPr>
        <w:t>ë</w:t>
      </w:r>
      <w:r w:rsidR="00A27663" w:rsidRPr="00D4422F">
        <w:rPr>
          <w:rFonts w:ascii="Times New Roman" w:eastAsia="Arial Unicode MS" w:hAnsi="Times New Roman" w:cs="Times New Roman"/>
          <w:color w:val="000000" w:themeColor="text1"/>
          <w:sz w:val="24"/>
          <w:szCs w:val="24"/>
          <w:lang w:bidi="en-US"/>
        </w:rPr>
        <w:t>sish</w:t>
      </w:r>
      <w:r w:rsidR="00FA7A08" w:rsidRPr="00D4422F">
        <w:rPr>
          <w:rFonts w:ascii="Times New Roman" w:eastAsia="Arial Unicode MS" w:hAnsi="Times New Roman" w:cs="Times New Roman"/>
          <w:color w:val="000000" w:themeColor="text1"/>
          <w:sz w:val="24"/>
          <w:szCs w:val="24"/>
          <w:lang w:bidi="en-US"/>
        </w:rPr>
        <w:t>ë</w:t>
      </w:r>
      <w:r w:rsidR="00A27663" w:rsidRPr="00D4422F">
        <w:rPr>
          <w:rFonts w:ascii="Times New Roman" w:eastAsia="Arial Unicode MS" w:hAnsi="Times New Roman" w:cs="Times New Roman"/>
          <w:color w:val="000000" w:themeColor="text1"/>
          <w:sz w:val="24"/>
          <w:szCs w:val="24"/>
          <w:lang w:bidi="en-US"/>
        </w:rPr>
        <w:t>m</w:t>
      </w:r>
      <w:r w:rsidRPr="00D4422F">
        <w:rPr>
          <w:rFonts w:ascii="Times New Roman" w:eastAsia="Arial Unicode MS" w:hAnsi="Times New Roman" w:cs="Times New Roman"/>
          <w:color w:val="000000" w:themeColor="text1"/>
          <w:sz w:val="24"/>
          <w:szCs w:val="24"/>
          <w:lang w:bidi="en-US"/>
        </w:rPr>
        <w:t xml:space="preserve"> i lidhur me shërbimin e ofruar;</w:t>
      </w:r>
    </w:p>
    <w:p w:rsidR="00A27663"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rreziqet e lidhura me kategoritë e klientëve;</w:t>
      </w:r>
    </w:p>
    <w:p w:rsidR="00A27663"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natyra, </w:t>
      </w:r>
      <w:r w:rsidR="006D1FEA" w:rsidRPr="00D4422F">
        <w:rPr>
          <w:rFonts w:ascii="Times New Roman" w:eastAsia="Arial Unicode MS" w:hAnsi="Times New Roman" w:cs="Times New Roman"/>
          <w:color w:val="000000" w:themeColor="text1"/>
          <w:sz w:val="24"/>
          <w:szCs w:val="24"/>
          <w:lang w:bidi="en-US"/>
        </w:rPr>
        <w:t>vlera</w:t>
      </w:r>
      <w:r w:rsidRPr="00D4422F">
        <w:rPr>
          <w:rFonts w:ascii="Times New Roman" w:eastAsia="Arial Unicode MS" w:hAnsi="Times New Roman" w:cs="Times New Roman"/>
          <w:color w:val="000000" w:themeColor="text1"/>
          <w:sz w:val="24"/>
          <w:szCs w:val="24"/>
          <w:lang w:bidi="en-US"/>
        </w:rPr>
        <w:t xml:space="preserve"> dhe </w:t>
      </w:r>
      <w:r w:rsidR="00A27663" w:rsidRPr="00D4422F">
        <w:rPr>
          <w:rFonts w:ascii="Times New Roman" w:eastAsia="Arial Unicode MS" w:hAnsi="Times New Roman" w:cs="Times New Roman"/>
          <w:color w:val="000000" w:themeColor="text1"/>
          <w:sz w:val="24"/>
          <w:szCs w:val="24"/>
          <w:lang w:bidi="en-US"/>
        </w:rPr>
        <w:t>shpesht</w:t>
      </w:r>
      <w:r w:rsidR="00FA7A08" w:rsidRPr="00D4422F">
        <w:rPr>
          <w:rFonts w:ascii="Times New Roman" w:eastAsia="Arial Unicode MS" w:hAnsi="Times New Roman" w:cs="Times New Roman"/>
          <w:color w:val="000000" w:themeColor="text1"/>
          <w:sz w:val="24"/>
          <w:szCs w:val="24"/>
          <w:lang w:bidi="en-US"/>
        </w:rPr>
        <w:t>ë</w:t>
      </w:r>
      <w:r w:rsidR="00A27663" w:rsidRPr="00D4422F">
        <w:rPr>
          <w:rFonts w:ascii="Times New Roman" w:eastAsia="Arial Unicode MS" w:hAnsi="Times New Roman" w:cs="Times New Roman"/>
          <w:color w:val="000000" w:themeColor="text1"/>
          <w:sz w:val="24"/>
          <w:szCs w:val="24"/>
          <w:lang w:bidi="en-US"/>
        </w:rPr>
        <w:t>sia</w:t>
      </w:r>
      <w:r w:rsidRPr="00D4422F">
        <w:rPr>
          <w:rFonts w:ascii="Times New Roman" w:eastAsia="Arial Unicode MS" w:hAnsi="Times New Roman" w:cs="Times New Roman"/>
          <w:color w:val="000000" w:themeColor="text1"/>
          <w:sz w:val="24"/>
          <w:szCs w:val="24"/>
          <w:lang w:bidi="en-US"/>
        </w:rPr>
        <w:t xml:space="preserve"> e transaksionit;</w:t>
      </w:r>
    </w:p>
    <w:p w:rsidR="00A27663"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kanalet e përdorura për kryerjen e marrëdhënies së biznesit ose të transaksionit rastësor.</w:t>
      </w:r>
    </w:p>
    <w:p w:rsidR="00566D37" w:rsidRPr="00D4422F" w:rsidRDefault="00566D3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427B09" w:rsidRPr="00D4422F">
        <w:rPr>
          <w:rFonts w:ascii="Times New Roman" w:eastAsia="Arial Unicode MS" w:hAnsi="Times New Roman" w:cs="Times New Roman"/>
          <w:color w:val="000000" w:themeColor="text1"/>
          <w:sz w:val="24"/>
          <w:szCs w:val="24"/>
          <w:lang w:bidi="en-US"/>
        </w:rPr>
        <w:t>K</w:t>
      </w:r>
      <w:r w:rsidR="003335AC" w:rsidRPr="00D4422F">
        <w:rPr>
          <w:rFonts w:ascii="Times New Roman" w:eastAsia="Arial Unicode MS" w:hAnsi="Times New Roman" w:cs="Times New Roman"/>
          <w:color w:val="000000" w:themeColor="text1"/>
          <w:sz w:val="24"/>
          <w:szCs w:val="24"/>
          <w:lang w:bidi="en-US"/>
        </w:rPr>
        <w:t>ë</w:t>
      </w:r>
      <w:r w:rsidR="00427B09" w:rsidRPr="00D4422F">
        <w:rPr>
          <w:rFonts w:ascii="Times New Roman" w:eastAsia="Arial Unicode MS" w:hAnsi="Times New Roman" w:cs="Times New Roman"/>
          <w:color w:val="000000" w:themeColor="text1"/>
          <w:sz w:val="24"/>
          <w:szCs w:val="24"/>
          <w:lang w:bidi="en-US"/>
        </w:rPr>
        <w:t>to</w:t>
      </w:r>
      <w:r w:rsidR="00A27663" w:rsidRPr="00D4422F">
        <w:rPr>
          <w:rFonts w:ascii="Times New Roman" w:eastAsia="Arial Unicode MS" w:hAnsi="Times New Roman" w:cs="Times New Roman"/>
          <w:color w:val="000000" w:themeColor="text1"/>
          <w:sz w:val="24"/>
          <w:szCs w:val="24"/>
          <w:lang w:bidi="en-US"/>
        </w:rPr>
        <w:t xml:space="preserve"> standarde teknike rregullator</w:t>
      </w:r>
      <w:r w:rsidR="00AB5B65" w:rsidRPr="00D4422F">
        <w:rPr>
          <w:rFonts w:ascii="Times New Roman" w:eastAsia="Arial Unicode MS" w:hAnsi="Times New Roman" w:cs="Times New Roman"/>
          <w:color w:val="000000" w:themeColor="text1"/>
          <w:sz w:val="24"/>
          <w:szCs w:val="24"/>
          <w:lang w:bidi="en-US"/>
        </w:rPr>
        <w:t>e</w:t>
      </w:r>
      <w:r w:rsidR="00A27663" w:rsidRPr="00D4422F">
        <w:rPr>
          <w:rFonts w:ascii="Times New Roman" w:eastAsia="Arial Unicode MS" w:hAnsi="Times New Roman" w:cs="Times New Roman"/>
          <w:color w:val="000000" w:themeColor="text1"/>
          <w:sz w:val="24"/>
          <w:szCs w:val="24"/>
          <w:lang w:bidi="en-US"/>
        </w:rPr>
        <w:t xml:space="preserve"> </w:t>
      </w:r>
      <w:r w:rsidR="00427B09" w:rsidRPr="00D4422F">
        <w:rPr>
          <w:rFonts w:ascii="Times New Roman" w:eastAsia="Arial Unicode MS" w:hAnsi="Times New Roman" w:cs="Times New Roman"/>
          <w:color w:val="000000" w:themeColor="text1"/>
          <w:sz w:val="24"/>
          <w:szCs w:val="24"/>
          <w:lang w:bidi="en-US"/>
        </w:rPr>
        <w:t>rishikohen rregullisht dhe,</w:t>
      </w:r>
      <w:r w:rsidRPr="00D4422F">
        <w:rPr>
          <w:rFonts w:ascii="Times New Roman" w:eastAsia="Arial Unicode MS" w:hAnsi="Times New Roman" w:cs="Times New Roman"/>
          <w:color w:val="000000" w:themeColor="text1"/>
          <w:sz w:val="24"/>
          <w:szCs w:val="24"/>
          <w:lang w:bidi="en-US"/>
        </w:rPr>
        <w:t xml:space="preserve"> kur është e nevojshme, </w:t>
      </w:r>
      <w:r w:rsidR="00427B09" w:rsidRPr="00D4422F">
        <w:rPr>
          <w:rFonts w:ascii="Times New Roman" w:eastAsia="Arial Unicode MS" w:hAnsi="Times New Roman" w:cs="Times New Roman"/>
          <w:color w:val="000000" w:themeColor="text1"/>
          <w:sz w:val="24"/>
          <w:szCs w:val="24"/>
          <w:lang w:bidi="en-US"/>
        </w:rPr>
        <w:t xml:space="preserve">përditësimi i </w:t>
      </w:r>
      <w:r w:rsidRPr="00D4422F">
        <w:rPr>
          <w:rFonts w:ascii="Times New Roman" w:eastAsia="Arial Unicode MS" w:hAnsi="Times New Roman" w:cs="Times New Roman"/>
          <w:color w:val="000000" w:themeColor="text1"/>
          <w:sz w:val="24"/>
          <w:szCs w:val="24"/>
          <w:lang w:bidi="en-US"/>
        </w:rPr>
        <w:t>këtyre standardeve</w:t>
      </w:r>
      <w:r w:rsidR="00427B09" w:rsidRPr="00D4422F">
        <w:rPr>
          <w:rFonts w:ascii="Times New Roman" w:eastAsia="Arial Unicode MS" w:hAnsi="Times New Roman" w:cs="Times New Roman"/>
          <w:color w:val="000000" w:themeColor="text1"/>
          <w:sz w:val="24"/>
          <w:szCs w:val="24"/>
          <w:lang w:bidi="en-US"/>
        </w:rPr>
        <w:t xml:space="preserve"> b</w:t>
      </w:r>
      <w:r w:rsidR="003335AC" w:rsidRPr="00D4422F">
        <w:rPr>
          <w:rFonts w:ascii="Times New Roman" w:eastAsia="Arial Unicode MS" w:hAnsi="Times New Roman" w:cs="Times New Roman"/>
          <w:color w:val="000000" w:themeColor="text1"/>
          <w:sz w:val="24"/>
          <w:szCs w:val="24"/>
          <w:lang w:bidi="en-US"/>
        </w:rPr>
        <w:t>ë</w:t>
      </w:r>
      <w:r w:rsidR="00427B09" w:rsidRPr="00D4422F">
        <w:rPr>
          <w:rFonts w:ascii="Times New Roman" w:eastAsia="Arial Unicode MS" w:hAnsi="Times New Roman" w:cs="Times New Roman"/>
          <w:color w:val="000000" w:themeColor="text1"/>
          <w:sz w:val="24"/>
          <w:szCs w:val="24"/>
          <w:lang w:bidi="en-US"/>
        </w:rPr>
        <w:t>het</w:t>
      </w:r>
      <w:r w:rsidRPr="00D4422F">
        <w:rPr>
          <w:rFonts w:ascii="Times New Roman" w:eastAsia="Arial Unicode MS" w:hAnsi="Times New Roman" w:cs="Times New Roman"/>
          <w:color w:val="000000" w:themeColor="text1"/>
          <w:sz w:val="24"/>
          <w:szCs w:val="24"/>
          <w:lang w:bidi="en-US"/>
        </w:rPr>
        <w:t>, ndër të tjera, për të marrë parasysh inovacionin dhe zhvillimet teknologjike.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tabs>
          <w:tab w:val="num" w:pos="426"/>
        </w:tabs>
        <w:spacing w:after="0"/>
        <w:jc w:val="left"/>
        <w:rPr>
          <w:rFonts w:ascii="Times New Roman" w:eastAsia="Times New Roman" w:hAnsi="Times New Roman" w:cs="Times New Roman"/>
          <w:color w:val="000000" w:themeColor="text1"/>
          <w:sz w:val="24"/>
          <w:szCs w:val="24"/>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2</w:t>
      </w: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Politikat në lidhje me vendet e treta dhe kërcënimet e pastrimit të parave dhe financimit të terrorizmit</w:t>
      </w:r>
      <w:r w:rsidR="00AB5B65" w:rsidRPr="00D4422F">
        <w:rPr>
          <w:rFonts w:ascii="Times New Roman" w:eastAsia="Arial Unicode MS" w:hAnsi="Times New Roman" w:cs="Times New Roman"/>
          <w:b/>
          <w:color w:val="000000" w:themeColor="text1"/>
          <w:sz w:val="24"/>
          <w:szCs w:val="24"/>
          <w:lang w:bidi="en-US"/>
        </w:rPr>
        <w:t xml:space="preserve"> me burim nga jasht</w:t>
      </w:r>
      <w:r w:rsidR="00FA7A08" w:rsidRPr="00D4422F">
        <w:rPr>
          <w:rFonts w:ascii="Times New Roman" w:eastAsia="Arial Unicode MS" w:hAnsi="Times New Roman" w:cs="Times New Roman"/>
          <w:b/>
          <w:color w:val="000000" w:themeColor="text1"/>
          <w:sz w:val="24"/>
          <w:szCs w:val="24"/>
          <w:lang w:bidi="en-US"/>
        </w:rPr>
        <w:t>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AB5B65"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w:t>
      </w:r>
      <w:r w:rsidR="00894660" w:rsidRPr="00D4422F">
        <w:rPr>
          <w:rFonts w:ascii="Times New Roman" w:eastAsia="Arial Unicode MS" w:hAnsi="Times New Roman" w:cs="Times New Roman"/>
          <w:iCs/>
          <w:color w:val="000000" w:themeColor="text1"/>
          <w:sz w:val="24"/>
          <w:szCs w:val="24"/>
          <w:lang w:bidi="en-US"/>
        </w:rPr>
        <w:t>eni 111</w:t>
      </w:r>
    </w:p>
    <w:p w:rsidR="00666E8A" w:rsidRPr="00D4422F" w:rsidRDefault="009C39C8"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Identifikimi i v</w:t>
      </w:r>
      <w:r w:rsidR="00666E8A" w:rsidRPr="00D4422F">
        <w:rPr>
          <w:rFonts w:ascii="Times New Roman" w:eastAsia="Arial Unicode MS" w:hAnsi="Times New Roman" w:cs="Times New Roman"/>
          <w:b/>
          <w:bCs/>
          <w:iCs/>
          <w:color w:val="000000" w:themeColor="text1"/>
          <w:sz w:val="24"/>
          <w:szCs w:val="24"/>
          <w:lang w:bidi="en-US"/>
        </w:rPr>
        <w:t>ende</w:t>
      </w:r>
      <w:r w:rsidRPr="00D4422F">
        <w:rPr>
          <w:rFonts w:ascii="Times New Roman" w:eastAsia="Arial Unicode MS" w:hAnsi="Times New Roman" w:cs="Times New Roman"/>
          <w:b/>
          <w:bCs/>
          <w:iCs/>
          <w:color w:val="000000" w:themeColor="text1"/>
          <w:sz w:val="24"/>
          <w:szCs w:val="24"/>
          <w:lang w:bidi="en-US"/>
        </w:rPr>
        <w:t>ve t</w:t>
      </w:r>
      <w:r w:rsidR="00FA7A08" w:rsidRPr="00D4422F">
        <w:rPr>
          <w:rFonts w:ascii="Times New Roman" w:eastAsia="Arial Unicode MS" w:hAnsi="Times New Roman" w:cs="Times New Roman"/>
          <w:b/>
          <w:bCs/>
          <w:iCs/>
          <w:color w:val="000000" w:themeColor="text1"/>
          <w:sz w:val="24"/>
          <w:szCs w:val="24"/>
          <w:lang w:bidi="en-US"/>
        </w:rPr>
        <w:t>ë</w:t>
      </w:r>
      <w:r w:rsidRPr="00D4422F">
        <w:rPr>
          <w:rFonts w:ascii="Times New Roman" w:eastAsia="Arial Unicode MS" w:hAnsi="Times New Roman" w:cs="Times New Roman"/>
          <w:b/>
          <w:bCs/>
          <w:iCs/>
          <w:color w:val="000000" w:themeColor="text1"/>
          <w:sz w:val="24"/>
          <w:szCs w:val="24"/>
          <w:lang w:bidi="en-US"/>
        </w:rPr>
        <w:t xml:space="preserve"> </w:t>
      </w:r>
      <w:r w:rsidR="00666E8A" w:rsidRPr="00D4422F">
        <w:rPr>
          <w:rFonts w:ascii="Times New Roman" w:eastAsia="Arial Unicode MS" w:hAnsi="Times New Roman" w:cs="Times New Roman"/>
          <w:b/>
          <w:bCs/>
          <w:iCs/>
          <w:color w:val="000000" w:themeColor="text1"/>
          <w:sz w:val="24"/>
          <w:szCs w:val="24"/>
          <w:lang w:bidi="en-US"/>
        </w:rPr>
        <w:t xml:space="preserve">treta me mangësi strategjike </w:t>
      </w:r>
      <w:r w:rsidRPr="00D4422F">
        <w:rPr>
          <w:rFonts w:ascii="Times New Roman" w:eastAsia="Arial Unicode MS" w:hAnsi="Times New Roman" w:cs="Times New Roman"/>
          <w:b/>
          <w:bCs/>
          <w:iCs/>
          <w:color w:val="000000" w:themeColor="text1"/>
          <w:sz w:val="24"/>
          <w:szCs w:val="24"/>
          <w:lang w:bidi="en-US"/>
        </w:rPr>
        <w:t xml:space="preserve">në </w:t>
      </w:r>
      <w:r w:rsidR="005845E0" w:rsidRPr="00D4422F">
        <w:rPr>
          <w:rFonts w:ascii="Times New Roman" w:eastAsia="Arial Unicode MS" w:hAnsi="Times New Roman" w:cs="Times New Roman"/>
          <w:b/>
          <w:bCs/>
          <w:iCs/>
          <w:color w:val="000000" w:themeColor="text1"/>
          <w:sz w:val="24"/>
          <w:szCs w:val="24"/>
          <w:lang w:bidi="en-US"/>
        </w:rPr>
        <w:t xml:space="preserve">sistemet </w:t>
      </w:r>
      <w:r w:rsidRPr="00D4422F">
        <w:rPr>
          <w:rFonts w:ascii="Times New Roman" w:eastAsia="Arial Unicode MS" w:hAnsi="Times New Roman" w:cs="Times New Roman"/>
          <w:b/>
          <w:bCs/>
          <w:iCs/>
          <w:color w:val="000000" w:themeColor="text1"/>
          <w:sz w:val="24"/>
          <w:szCs w:val="24"/>
          <w:lang w:bidi="en-US"/>
        </w:rPr>
        <w:t>e tyre kombëtare p</w:t>
      </w:r>
      <w:r w:rsidR="00FA7A08" w:rsidRPr="00D4422F">
        <w:rPr>
          <w:rFonts w:ascii="Times New Roman" w:eastAsia="Arial Unicode MS" w:hAnsi="Times New Roman" w:cs="Times New Roman"/>
          <w:b/>
          <w:bCs/>
          <w:iCs/>
          <w:color w:val="000000" w:themeColor="text1"/>
          <w:sz w:val="24"/>
          <w:szCs w:val="24"/>
          <w:lang w:bidi="en-US"/>
        </w:rPr>
        <w:t>ë</w:t>
      </w:r>
      <w:r w:rsidRPr="00D4422F">
        <w:rPr>
          <w:rFonts w:ascii="Times New Roman" w:eastAsia="Arial Unicode MS" w:hAnsi="Times New Roman" w:cs="Times New Roman"/>
          <w:b/>
          <w:bCs/>
          <w:iCs/>
          <w:color w:val="000000" w:themeColor="text1"/>
          <w:sz w:val="24"/>
          <w:szCs w:val="24"/>
          <w:lang w:bidi="en-US"/>
        </w:rPr>
        <w:t xml:space="preserve">r parandalimin </w:t>
      </w:r>
      <w:r w:rsidR="00666E8A" w:rsidRPr="00D4422F">
        <w:rPr>
          <w:rFonts w:ascii="Times New Roman" w:eastAsia="Arial Unicode MS" w:hAnsi="Times New Roman" w:cs="Times New Roman"/>
          <w:b/>
          <w:bCs/>
          <w:iCs/>
          <w:color w:val="000000" w:themeColor="text1"/>
          <w:sz w:val="24"/>
          <w:szCs w:val="24"/>
          <w:lang w:bidi="en-US"/>
        </w:rPr>
        <w:t>pastrimit të parave dhe financimit të terrorizmit</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p>
    <w:p w:rsidR="00666E8A" w:rsidRPr="00D4422F" w:rsidRDefault="00666E8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 xml:space="preserve">1. </w:t>
      </w:r>
      <w:r w:rsidR="004D5E07" w:rsidRPr="00D4422F">
        <w:rPr>
          <w:color w:val="000000" w:themeColor="text1"/>
          <w:lang w:val="sq-AL"/>
        </w:rPr>
        <w:t>K</w:t>
      </w:r>
      <w:r w:rsidR="00FA7A08" w:rsidRPr="00D4422F">
        <w:rPr>
          <w:color w:val="000000" w:themeColor="text1"/>
          <w:lang w:val="sq-AL"/>
        </w:rPr>
        <w:t>ë</w:t>
      </w:r>
      <w:r w:rsidR="004D5E07" w:rsidRPr="00D4422F">
        <w:rPr>
          <w:color w:val="000000" w:themeColor="text1"/>
          <w:lang w:val="sq-AL"/>
        </w:rPr>
        <w:t xml:space="preserve">shilli i Ministrave </w:t>
      </w:r>
      <w:r w:rsidR="000D3522" w:rsidRPr="00D4422F">
        <w:rPr>
          <w:color w:val="000000" w:themeColor="text1"/>
          <w:lang w:val="sq-AL"/>
        </w:rPr>
        <w:t>me propozimin e ministrit p</w:t>
      </w:r>
      <w:r w:rsidR="00FA7A08" w:rsidRPr="00D4422F">
        <w:rPr>
          <w:color w:val="000000" w:themeColor="text1"/>
          <w:lang w:val="sq-AL"/>
        </w:rPr>
        <w:t>ë</w:t>
      </w:r>
      <w:r w:rsidR="000D3522" w:rsidRPr="00D4422F">
        <w:rPr>
          <w:color w:val="000000" w:themeColor="text1"/>
          <w:lang w:val="sq-AL"/>
        </w:rPr>
        <w:t>rgjegj</w:t>
      </w:r>
      <w:r w:rsidR="00FA7A08" w:rsidRPr="00D4422F">
        <w:rPr>
          <w:color w:val="000000" w:themeColor="text1"/>
          <w:lang w:val="sq-AL"/>
        </w:rPr>
        <w:t>ë</w:t>
      </w:r>
      <w:r w:rsidR="000D3522" w:rsidRPr="00D4422F">
        <w:rPr>
          <w:color w:val="000000" w:themeColor="text1"/>
          <w:lang w:val="sq-AL"/>
        </w:rPr>
        <w:t>s p</w:t>
      </w:r>
      <w:r w:rsidR="00FA7A08" w:rsidRPr="00D4422F">
        <w:rPr>
          <w:color w:val="000000" w:themeColor="text1"/>
          <w:lang w:val="sq-AL"/>
        </w:rPr>
        <w:t>ë</w:t>
      </w:r>
      <w:r w:rsidR="000D3522" w:rsidRPr="00D4422F">
        <w:rPr>
          <w:color w:val="000000" w:themeColor="text1"/>
          <w:lang w:val="sq-AL"/>
        </w:rPr>
        <w:t xml:space="preserve">r financat </w:t>
      </w:r>
      <w:r w:rsidR="004D5E07" w:rsidRPr="00D4422F">
        <w:rPr>
          <w:color w:val="000000" w:themeColor="text1"/>
          <w:lang w:val="sq-AL"/>
        </w:rPr>
        <w:t>nxjerr list</w:t>
      </w:r>
      <w:r w:rsidR="00FA7A08" w:rsidRPr="00D4422F">
        <w:rPr>
          <w:color w:val="000000" w:themeColor="text1"/>
          <w:lang w:val="sq-AL"/>
        </w:rPr>
        <w:t>ë</w:t>
      </w:r>
      <w:r w:rsidR="004D5E07" w:rsidRPr="00D4422F">
        <w:rPr>
          <w:color w:val="000000" w:themeColor="text1"/>
          <w:lang w:val="sq-AL"/>
        </w:rPr>
        <w:t>n e v</w:t>
      </w:r>
      <w:r w:rsidRPr="00D4422F">
        <w:rPr>
          <w:color w:val="000000" w:themeColor="text1"/>
          <w:lang w:val="sq-AL"/>
        </w:rPr>
        <w:t>ende</w:t>
      </w:r>
      <w:r w:rsidR="00316408" w:rsidRPr="00D4422F">
        <w:rPr>
          <w:color w:val="000000" w:themeColor="text1"/>
          <w:lang w:val="sq-AL"/>
        </w:rPr>
        <w:t>ve</w:t>
      </w:r>
      <w:r w:rsidRPr="00D4422F">
        <w:rPr>
          <w:color w:val="000000" w:themeColor="text1"/>
          <w:lang w:val="sq-AL"/>
        </w:rPr>
        <w:t xml:space="preserve"> të treta me mangësi strategjike të konsiderueshme në </w:t>
      </w:r>
      <w:r w:rsidR="005845E0" w:rsidRPr="00D4422F">
        <w:rPr>
          <w:color w:val="000000" w:themeColor="text1"/>
          <w:lang w:val="sq-AL"/>
        </w:rPr>
        <w:t xml:space="preserve">sistemin </w:t>
      </w:r>
      <w:r w:rsidRPr="00D4422F">
        <w:rPr>
          <w:color w:val="000000" w:themeColor="text1"/>
          <w:lang w:val="sq-AL"/>
        </w:rPr>
        <w:t xml:space="preserve">e tyre </w:t>
      </w:r>
      <w:r w:rsidR="005845E0" w:rsidRPr="00D4422F">
        <w:rPr>
          <w:color w:val="000000" w:themeColor="text1"/>
          <w:lang w:val="sq-AL"/>
        </w:rPr>
        <w:t>komb</w:t>
      </w:r>
      <w:r w:rsidR="00FA7A08" w:rsidRPr="00D4422F">
        <w:rPr>
          <w:color w:val="000000" w:themeColor="text1"/>
          <w:lang w:val="sq-AL"/>
        </w:rPr>
        <w:t>ë</w:t>
      </w:r>
      <w:r w:rsidR="005845E0" w:rsidRPr="00D4422F">
        <w:rPr>
          <w:color w:val="000000" w:themeColor="text1"/>
          <w:lang w:val="sq-AL"/>
        </w:rPr>
        <w:t xml:space="preserve">tar </w:t>
      </w:r>
      <w:r w:rsidRPr="00D4422F">
        <w:rPr>
          <w:color w:val="000000" w:themeColor="text1"/>
          <w:lang w:val="sq-AL"/>
        </w:rPr>
        <w:t>për parandalimin e pastrimit të parave dhe financimit të terrorizmit</w:t>
      </w:r>
      <w:r w:rsidR="004D5E07" w:rsidRPr="00D4422F">
        <w:rPr>
          <w:color w:val="000000" w:themeColor="text1"/>
          <w:lang w:val="sq-AL"/>
        </w:rPr>
        <w:t>, t</w:t>
      </w:r>
      <w:r w:rsidR="00FA7A08" w:rsidRPr="00D4422F">
        <w:rPr>
          <w:color w:val="000000" w:themeColor="text1"/>
          <w:lang w:val="sq-AL"/>
        </w:rPr>
        <w:t>ë</w:t>
      </w:r>
      <w:r w:rsidR="004D5E07" w:rsidRPr="00D4422F">
        <w:rPr>
          <w:color w:val="000000" w:themeColor="text1"/>
          <w:lang w:val="sq-AL"/>
        </w:rPr>
        <w:t xml:space="preserve"> cilat jan</w:t>
      </w:r>
      <w:r w:rsidR="00FA7A08" w:rsidRPr="00D4422F">
        <w:rPr>
          <w:color w:val="000000" w:themeColor="text1"/>
          <w:lang w:val="sq-AL"/>
        </w:rPr>
        <w:t>ë</w:t>
      </w:r>
      <w:r w:rsidR="004D5E07" w:rsidRPr="00D4422F">
        <w:rPr>
          <w:color w:val="000000" w:themeColor="text1"/>
          <w:lang w:val="sq-AL"/>
        </w:rPr>
        <w:t xml:space="preserve"> ato t</w:t>
      </w:r>
      <w:r w:rsidR="00FA7A08" w:rsidRPr="00D4422F">
        <w:rPr>
          <w:color w:val="000000" w:themeColor="text1"/>
          <w:lang w:val="sq-AL"/>
        </w:rPr>
        <w:t>ë</w:t>
      </w:r>
      <w:r w:rsidRPr="00D4422F">
        <w:rPr>
          <w:color w:val="000000" w:themeColor="text1"/>
          <w:lang w:val="sq-AL"/>
        </w:rPr>
        <w:t xml:space="preserve"> identifikuara dhe të </w:t>
      </w:r>
      <w:r w:rsidR="00CE684A" w:rsidRPr="00D4422F">
        <w:rPr>
          <w:color w:val="000000" w:themeColor="text1"/>
          <w:lang w:val="sq-AL"/>
        </w:rPr>
        <w:t>shpallura</w:t>
      </w:r>
      <w:r w:rsidRPr="00D4422F">
        <w:rPr>
          <w:color w:val="000000" w:themeColor="text1"/>
          <w:lang w:val="sq-AL"/>
        </w:rPr>
        <w:t xml:space="preserve"> nga </w:t>
      </w:r>
      <w:r w:rsidR="000D3522" w:rsidRPr="00D4422F">
        <w:rPr>
          <w:color w:val="000000" w:themeColor="text1"/>
          <w:lang w:val="sq-AL"/>
        </w:rPr>
        <w:t xml:space="preserve">aktet e Komisionit </w:t>
      </w:r>
      <w:r w:rsidRPr="00D4422F">
        <w:rPr>
          <w:color w:val="000000" w:themeColor="text1"/>
          <w:lang w:val="sq-AL"/>
        </w:rPr>
        <w:t>Evropian si “vende të treta me rrezik të lartë”</w:t>
      </w:r>
      <w:r w:rsidR="004D5E07" w:rsidRPr="00D4422F">
        <w:rPr>
          <w:color w:val="000000" w:themeColor="text1"/>
          <w:lang w:val="sq-AL"/>
        </w:rPr>
        <w:t>.</w:t>
      </w:r>
    </w:p>
    <w:p w:rsidR="00666E8A" w:rsidRPr="00D4422F" w:rsidRDefault="00CE684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2. Subjektet e detyruara, n</w:t>
      </w:r>
      <w:r w:rsidR="00FA7A08" w:rsidRPr="00D4422F">
        <w:rPr>
          <w:color w:val="000000" w:themeColor="text1"/>
          <w:lang w:val="sq-AL"/>
        </w:rPr>
        <w:t>ë</w:t>
      </w:r>
      <w:r w:rsidRPr="00D4422F">
        <w:rPr>
          <w:color w:val="000000" w:themeColor="text1"/>
          <w:lang w:val="sq-AL"/>
        </w:rPr>
        <w:t xml:space="preserve"> zbatim t</w:t>
      </w:r>
      <w:r w:rsidR="00FA7A08" w:rsidRPr="00D4422F">
        <w:rPr>
          <w:color w:val="000000" w:themeColor="text1"/>
          <w:lang w:val="sq-AL"/>
        </w:rPr>
        <w:t>ë</w:t>
      </w:r>
      <w:r w:rsidRPr="00D4422F">
        <w:rPr>
          <w:color w:val="000000" w:themeColor="text1"/>
          <w:lang w:val="sq-AL"/>
        </w:rPr>
        <w:t xml:space="preserve">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 duhet t</w:t>
      </w:r>
      <w:r w:rsidR="00FA7A08" w:rsidRPr="00D4422F">
        <w:rPr>
          <w:color w:val="000000" w:themeColor="text1"/>
          <w:lang w:val="sq-AL"/>
        </w:rPr>
        <w:t>ë</w:t>
      </w:r>
      <w:r w:rsidRPr="00D4422F">
        <w:rPr>
          <w:color w:val="000000" w:themeColor="text1"/>
          <w:lang w:val="sq-AL"/>
        </w:rPr>
        <w:t xml:space="preserve"> zbatojnë masat e vigjilencës </w:t>
      </w:r>
      <w:r w:rsidR="00666E8A" w:rsidRPr="00D4422F">
        <w:rPr>
          <w:color w:val="000000" w:themeColor="text1"/>
          <w:lang w:val="sq-AL"/>
        </w:rPr>
        <w:t xml:space="preserve">të zgjeruar </w:t>
      </w:r>
      <w:r w:rsidRPr="00D4422F">
        <w:rPr>
          <w:color w:val="000000" w:themeColor="text1"/>
          <w:lang w:val="sq-AL"/>
        </w:rPr>
        <w:t>t</w:t>
      </w:r>
      <w:r w:rsidR="00FA7A08" w:rsidRPr="00D4422F">
        <w:rPr>
          <w:color w:val="000000" w:themeColor="text1"/>
          <w:lang w:val="sq-AL"/>
        </w:rPr>
        <w:t>ë</w:t>
      </w:r>
      <w:r w:rsidRPr="00D4422F">
        <w:rPr>
          <w:color w:val="000000" w:themeColor="text1"/>
          <w:lang w:val="sq-AL"/>
        </w:rPr>
        <w:t xml:space="preserve"> p</w:t>
      </w:r>
      <w:r w:rsidR="00FA7A08" w:rsidRPr="00D4422F">
        <w:rPr>
          <w:color w:val="000000" w:themeColor="text1"/>
          <w:lang w:val="sq-AL"/>
        </w:rPr>
        <w:t>ë</w:t>
      </w:r>
      <w:r w:rsidRPr="00D4422F">
        <w:rPr>
          <w:color w:val="000000" w:themeColor="text1"/>
          <w:lang w:val="sq-AL"/>
        </w:rPr>
        <w:t>rcaktuara n</w:t>
      </w:r>
      <w:r w:rsidR="00FA7A08" w:rsidRPr="00D4422F">
        <w:rPr>
          <w:color w:val="000000" w:themeColor="text1"/>
          <w:lang w:val="sq-AL"/>
        </w:rPr>
        <w:t>ë</w:t>
      </w:r>
      <w:r w:rsidRPr="00D4422F">
        <w:rPr>
          <w:color w:val="000000" w:themeColor="text1"/>
          <w:lang w:val="sq-AL"/>
        </w:rPr>
        <w:t xml:space="preserve"> nenin 34, pika 4 t</w:t>
      </w:r>
      <w:r w:rsidR="00FA7A08" w:rsidRPr="00D4422F">
        <w:rPr>
          <w:color w:val="000000" w:themeColor="text1"/>
          <w:lang w:val="sq-AL"/>
        </w:rPr>
        <w:t>ë</w:t>
      </w:r>
      <w:r w:rsidRPr="00D4422F">
        <w:rPr>
          <w:color w:val="000000" w:themeColor="text1"/>
          <w:lang w:val="sq-AL"/>
        </w:rPr>
        <w:t xml:space="preserve"> </w:t>
      </w:r>
      <w:r w:rsidR="00432C60">
        <w:rPr>
          <w:color w:val="000000" w:themeColor="text1"/>
          <w:lang w:val="sq-AL"/>
        </w:rPr>
        <w:t xml:space="preserve">ligjit </w:t>
      </w:r>
      <w:r w:rsidRPr="00D4422F">
        <w:rPr>
          <w:color w:val="000000" w:themeColor="text1"/>
          <w:lang w:val="sq-AL"/>
        </w:rPr>
        <w:t>në lidhje me marrdh</w:t>
      </w:r>
      <w:r w:rsidR="00FA7A08" w:rsidRPr="00D4422F">
        <w:rPr>
          <w:color w:val="000000" w:themeColor="text1"/>
          <w:lang w:val="sq-AL"/>
        </w:rPr>
        <w:t>ë</w:t>
      </w:r>
      <w:r w:rsidRPr="00D4422F">
        <w:rPr>
          <w:color w:val="000000" w:themeColor="text1"/>
          <w:lang w:val="sq-AL"/>
        </w:rPr>
        <w:t>niet e biznesit ose transaksionet rast</w:t>
      </w:r>
      <w:r w:rsidR="00FA7A08" w:rsidRPr="00D4422F">
        <w:rPr>
          <w:color w:val="000000" w:themeColor="text1"/>
          <w:lang w:val="sq-AL"/>
        </w:rPr>
        <w:t>ë</w:t>
      </w:r>
      <w:r w:rsidRPr="00D4422F">
        <w:rPr>
          <w:color w:val="000000" w:themeColor="text1"/>
          <w:lang w:val="sq-AL"/>
        </w:rPr>
        <w:t xml:space="preserve">sore </w:t>
      </w:r>
      <w:r w:rsidR="00666E8A" w:rsidRPr="00D4422F">
        <w:rPr>
          <w:color w:val="000000" w:themeColor="text1"/>
          <w:lang w:val="sq-AL"/>
        </w:rPr>
        <w:t xml:space="preserve">që përfshijnë persona fizikë ose juridikë nga </w:t>
      </w:r>
      <w:r w:rsidR="004D5E07" w:rsidRPr="00D4422F">
        <w:rPr>
          <w:color w:val="000000" w:themeColor="text1"/>
          <w:lang w:val="sq-AL"/>
        </w:rPr>
        <w:t xml:space="preserve">ai vend </w:t>
      </w:r>
      <w:r w:rsidRPr="00D4422F">
        <w:rPr>
          <w:color w:val="000000" w:themeColor="text1"/>
          <w:lang w:val="sq-AL"/>
        </w:rPr>
        <w:t>i tret</w:t>
      </w:r>
      <w:r w:rsidR="00FA7A08" w:rsidRPr="00D4422F">
        <w:rPr>
          <w:color w:val="000000" w:themeColor="text1"/>
          <w:lang w:val="sq-AL"/>
        </w:rPr>
        <w:t>ë</w:t>
      </w:r>
      <w:r w:rsidR="00316408" w:rsidRPr="00D4422F">
        <w:rPr>
          <w:color w:val="000000" w:themeColor="text1"/>
          <w:lang w:val="sq-AL"/>
        </w:rPr>
        <w:t>.</w:t>
      </w:r>
    </w:p>
    <w:p w:rsidR="00666E8A" w:rsidRPr="00D4422F" w:rsidRDefault="00666E8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3. Subjektet e detyruara zbatojnë kundërmasa specifike</w:t>
      </w:r>
      <w:r w:rsidR="00305A12" w:rsidRPr="00D4422F">
        <w:rPr>
          <w:color w:val="000000" w:themeColor="text1"/>
          <w:lang w:val="sq-AL"/>
        </w:rPr>
        <w:t>,</w:t>
      </w:r>
      <w:r w:rsidR="008904B7" w:rsidRPr="00D4422F">
        <w:rPr>
          <w:color w:val="000000" w:themeColor="text1"/>
          <w:lang w:val="sq-AL"/>
        </w:rPr>
        <w:t xml:space="preserve"> të përcaktuara</w:t>
      </w:r>
      <w:r w:rsidR="004D5E07" w:rsidRPr="00D4422F">
        <w:rPr>
          <w:color w:val="000000" w:themeColor="text1"/>
          <w:lang w:val="sq-AL"/>
        </w:rPr>
        <w:t xml:space="preserve"> sipas pik</w:t>
      </w:r>
      <w:r w:rsidR="00FA7A08" w:rsidRPr="00D4422F">
        <w:rPr>
          <w:color w:val="000000" w:themeColor="text1"/>
          <w:lang w:val="sq-AL"/>
        </w:rPr>
        <w:t>ë</w:t>
      </w:r>
      <w:r w:rsidR="004D5E07" w:rsidRPr="00D4422F">
        <w:rPr>
          <w:color w:val="000000" w:themeColor="text1"/>
          <w:lang w:val="sq-AL"/>
        </w:rPr>
        <w:t>s 1 t</w:t>
      </w:r>
      <w:r w:rsidR="00FA7A08" w:rsidRPr="00D4422F">
        <w:rPr>
          <w:color w:val="000000" w:themeColor="text1"/>
          <w:lang w:val="sq-AL"/>
        </w:rPr>
        <w:t>ë</w:t>
      </w:r>
      <w:r w:rsidR="004D5E07" w:rsidRPr="00D4422F">
        <w:rPr>
          <w:color w:val="000000" w:themeColor="text1"/>
          <w:lang w:val="sq-AL"/>
        </w:rPr>
        <w:t xml:space="preserve"> k</w:t>
      </w:r>
      <w:r w:rsidR="00FA7A08" w:rsidRPr="00D4422F">
        <w:rPr>
          <w:color w:val="000000" w:themeColor="text1"/>
          <w:lang w:val="sq-AL"/>
        </w:rPr>
        <w:t>ë</w:t>
      </w:r>
      <w:r w:rsidR="004D5E07" w:rsidRPr="00D4422F">
        <w:rPr>
          <w:color w:val="000000" w:themeColor="text1"/>
          <w:lang w:val="sq-AL"/>
        </w:rPr>
        <w:t>tij neni</w:t>
      </w:r>
      <w:r w:rsidR="00305A12" w:rsidRPr="00D4422F">
        <w:rPr>
          <w:color w:val="000000" w:themeColor="text1"/>
          <w:lang w:val="sq-AL"/>
        </w:rPr>
        <w:t>, q</w:t>
      </w:r>
      <w:r w:rsidR="00FA7A08" w:rsidRPr="00D4422F">
        <w:rPr>
          <w:color w:val="000000" w:themeColor="text1"/>
          <w:lang w:val="sq-AL"/>
        </w:rPr>
        <w:t>ë</w:t>
      </w:r>
      <w:r w:rsidR="00305A12" w:rsidRPr="00D4422F">
        <w:rPr>
          <w:color w:val="000000" w:themeColor="text1"/>
          <w:lang w:val="sq-AL"/>
        </w:rPr>
        <w:t xml:space="preserve"> zbusin rreziqet specifike q</w:t>
      </w:r>
      <w:r w:rsidR="00FA7A08" w:rsidRPr="00D4422F">
        <w:rPr>
          <w:color w:val="000000" w:themeColor="text1"/>
          <w:lang w:val="sq-AL"/>
        </w:rPr>
        <w:t>ë</w:t>
      </w:r>
      <w:r w:rsidR="00305A12" w:rsidRPr="00D4422F">
        <w:rPr>
          <w:color w:val="000000" w:themeColor="text1"/>
          <w:lang w:val="sq-AL"/>
        </w:rPr>
        <w:t xml:space="preserve"> rrjedhin nga secili </w:t>
      </w:r>
      <w:r w:rsidRPr="00D4422F">
        <w:rPr>
          <w:color w:val="000000" w:themeColor="text1"/>
          <w:lang w:val="sq-AL"/>
        </w:rPr>
        <w:t>vend</w:t>
      </w:r>
      <w:r w:rsidR="00305A12" w:rsidRPr="00D4422F">
        <w:rPr>
          <w:color w:val="000000" w:themeColor="text1"/>
          <w:lang w:val="sq-AL"/>
        </w:rPr>
        <w:t xml:space="preserve"> i </w:t>
      </w:r>
      <w:r w:rsidR="004D5E07" w:rsidRPr="00D4422F">
        <w:rPr>
          <w:color w:val="000000" w:themeColor="text1"/>
          <w:lang w:val="sq-AL"/>
        </w:rPr>
        <w:t>tret</w:t>
      </w:r>
      <w:r w:rsidR="00FA7A08" w:rsidRPr="00D4422F">
        <w:rPr>
          <w:color w:val="000000" w:themeColor="text1"/>
          <w:lang w:val="sq-AL"/>
        </w:rPr>
        <w:t>ë</w:t>
      </w:r>
      <w:r w:rsidR="00305A12" w:rsidRPr="00D4422F">
        <w:rPr>
          <w:color w:val="000000" w:themeColor="text1"/>
          <w:lang w:val="sq-AL"/>
        </w:rPr>
        <w:t xml:space="preserve"> me rrezik të lartë.</w:t>
      </w:r>
    </w:p>
    <w:p w:rsidR="00396F01"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bidi="en-US"/>
        </w:rPr>
      </w:pPr>
      <w:r w:rsidRPr="00D4422F">
        <w:rPr>
          <w:rFonts w:eastAsia="Arial Unicode MS"/>
          <w:iCs/>
          <w:color w:val="000000" w:themeColor="text1"/>
          <w:lang w:val="sq-AL" w:bidi="en-US"/>
        </w:rPr>
        <w:t>4.</w:t>
      </w:r>
      <w:r w:rsidR="005269E1" w:rsidRPr="00D4422F">
        <w:rPr>
          <w:rFonts w:eastAsia="Arial Unicode MS"/>
          <w:iCs/>
          <w:color w:val="000000" w:themeColor="text1"/>
          <w:lang w:val="sq-AL" w:bidi="en-US"/>
        </w:rPr>
        <w:t xml:space="preserve"> </w:t>
      </w:r>
      <w:r w:rsidR="004E0121" w:rsidRPr="00D4422F">
        <w:rPr>
          <w:rFonts w:eastAsia="Arial Unicode MS"/>
          <w:iCs/>
          <w:color w:val="000000" w:themeColor="text1"/>
          <w:lang w:val="sq-AL" w:bidi="en-US"/>
        </w:rPr>
        <w:t>N</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rastet kur autoritetet kompetente identifikojn</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se nj</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vend i tret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sipas p</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rcaktimeve 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pik</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s 1 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k</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tij neni, paraqet një rrezik specifik të pastrimit të parave, financimit të terrorizmit ose financimit 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p</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rhapjes 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arm</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ve t</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d</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mtimit n</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mas</w:t>
      </w:r>
      <w:r w:rsidR="00FA7A08" w:rsidRPr="00D4422F">
        <w:rPr>
          <w:rFonts w:eastAsia="Arial Unicode MS"/>
          <w:iCs/>
          <w:color w:val="000000" w:themeColor="text1"/>
          <w:lang w:val="sq-AL" w:bidi="en-US"/>
        </w:rPr>
        <w:t>ë</w:t>
      </w:r>
      <w:r w:rsidR="004E0121" w:rsidRPr="00D4422F">
        <w:rPr>
          <w:rFonts w:eastAsia="Arial Unicode MS"/>
          <w:iCs/>
          <w:color w:val="000000" w:themeColor="text1"/>
          <w:lang w:val="sq-AL" w:bidi="en-US"/>
        </w:rPr>
        <w:t xml:space="preserve">, i cili </w:t>
      </w:r>
      <w:r w:rsidR="005269E1" w:rsidRPr="00D4422F">
        <w:rPr>
          <w:rFonts w:eastAsia="Arial Unicode MS"/>
          <w:iCs/>
          <w:color w:val="000000" w:themeColor="text1"/>
          <w:lang w:val="sq-AL" w:bidi="en-US"/>
        </w:rPr>
        <w:t>nuk adresohet në mënyrë të mjaftueshme nga masat e parashikuara në pikën 3 të këtij neni, autoritet kompetente mund t'u kërkojnë subjekteve të detyruara të zbatojnë masa shtesë për zbutjen e rreziqeve specifike që burojnë nga ai vend i tretë.</w:t>
      </w:r>
      <w:r w:rsidR="004E0121" w:rsidRPr="00D4422F">
        <w:rPr>
          <w:rFonts w:eastAsia="Arial Unicode MS"/>
          <w:iCs/>
          <w:color w:val="000000" w:themeColor="text1"/>
          <w:lang w:val="sq-AL" w:bidi="en-US"/>
        </w:rPr>
        <w:t xml:space="preserve"> </w:t>
      </w:r>
      <w:r w:rsidR="005269E1" w:rsidRPr="00D4422F">
        <w:rPr>
          <w:rFonts w:eastAsia="Arial Unicode MS"/>
          <w:iCs/>
          <w:color w:val="000000" w:themeColor="text1"/>
          <w:lang w:bidi="en-US"/>
        </w:rPr>
        <w:t>Rreziku i identifikuar dhe masat shtesë të vendosura dokumentohen dhe i komunikohen Agjencis</w:t>
      </w:r>
      <w:r w:rsidR="00FA7A08" w:rsidRPr="00D4422F">
        <w:rPr>
          <w:rFonts w:eastAsia="Arial Unicode MS"/>
          <w:iCs/>
          <w:color w:val="000000" w:themeColor="text1"/>
          <w:lang w:bidi="en-US"/>
        </w:rPr>
        <w:t>ë</w:t>
      </w:r>
      <w:r w:rsidR="005269E1" w:rsidRPr="00D4422F">
        <w:rPr>
          <w:rFonts w:eastAsia="Arial Unicode MS"/>
          <w:iCs/>
          <w:color w:val="000000" w:themeColor="text1"/>
          <w:lang w:bidi="en-US"/>
        </w:rPr>
        <w:t xml:space="preserve"> t</w:t>
      </w:r>
      <w:r w:rsidR="00FA7A08" w:rsidRPr="00D4422F">
        <w:rPr>
          <w:rFonts w:eastAsia="Arial Unicode MS"/>
          <w:iCs/>
          <w:color w:val="000000" w:themeColor="text1"/>
          <w:lang w:bidi="en-US"/>
        </w:rPr>
        <w:t>ë</w:t>
      </w:r>
      <w:r w:rsidR="005269E1" w:rsidRPr="00D4422F">
        <w:rPr>
          <w:rFonts w:eastAsia="Arial Unicode MS"/>
          <w:iCs/>
          <w:color w:val="000000" w:themeColor="text1"/>
          <w:lang w:bidi="en-US"/>
        </w:rPr>
        <w:t xml:space="preserve"> Inteligjenc</w:t>
      </w:r>
      <w:r w:rsidR="00FA7A08" w:rsidRPr="00D4422F">
        <w:rPr>
          <w:rFonts w:eastAsia="Arial Unicode MS"/>
          <w:iCs/>
          <w:color w:val="000000" w:themeColor="text1"/>
          <w:lang w:bidi="en-US"/>
        </w:rPr>
        <w:t>ë</w:t>
      </w:r>
      <w:r w:rsidR="005269E1" w:rsidRPr="00D4422F">
        <w:rPr>
          <w:rFonts w:eastAsia="Arial Unicode MS"/>
          <w:iCs/>
          <w:color w:val="000000" w:themeColor="text1"/>
          <w:lang w:bidi="en-US"/>
        </w:rPr>
        <w:t>s Financiare n</w:t>
      </w:r>
      <w:r w:rsidR="00FA7A08" w:rsidRPr="00D4422F">
        <w:rPr>
          <w:rFonts w:eastAsia="Arial Unicode MS"/>
          <w:iCs/>
          <w:color w:val="000000" w:themeColor="text1"/>
          <w:lang w:bidi="en-US"/>
        </w:rPr>
        <w:t>ë</w:t>
      </w:r>
      <w:r w:rsidR="005269E1" w:rsidRPr="00D4422F">
        <w:rPr>
          <w:rFonts w:eastAsia="Arial Unicode MS"/>
          <w:iCs/>
          <w:color w:val="000000" w:themeColor="text1"/>
          <w:lang w:bidi="en-US"/>
        </w:rPr>
        <w:t xml:space="preserve"> rolin e saj si autoritet përgjegjës </w:t>
      </w:r>
      <w:r w:rsidR="00396F01" w:rsidRPr="00D4422F">
        <w:rPr>
          <w:rFonts w:eastAsia="Arial Unicode MS"/>
          <w:iCs/>
          <w:color w:val="000000" w:themeColor="text1"/>
          <w:lang w:bidi="en-US"/>
        </w:rPr>
        <w:t>sipas nenit xxxx t</w:t>
      </w:r>
      <w:r w:rsidR="00FA7A08" w:rsidRPr="00D4422F">
        <w:rPr>
          <w:rFonts w:eastAsia="Arial Unicode MS"/>
          <w:iCs/>
          <w:color w:val="000000" w:themeColor="text1"/>
          <w:lang w:bidi="en-US"/>
        </w:rPr>
        <w:t>ë</w:t>
      </w:r>
      <w:r w:rsidR="00396F01" w:rsidRPr="00D4422F">
        <w:rPr>
          <w:rFonts w:eastAsia="Arial Unicode MS"/>
          <w:iCs/>
          <w:color w:val="000000" w:themeColor="text1"/>
          <w:lang w:bidi="en-US"/>
        </w:rPr>
        <w:t xml:space="preserve"> k</w:t>
      </w:r>
      <w:r w:rsidR="00FA7A08" w:rsidRPr="00D4422F">
        <w:rPr>
          <w:rFonts w:eastAsia="Arial Unicode MS"/>
          <w:iCs/>
          <w:color w:val="000000" w:themeColor="text1"/>
          <w:lang w:bidi="en-US"/>
        </w:rPr>
        <w:t>ë</w:t>
      </w:r>
      <w:r w:rsidR="00396F01" w:rsidRPr="00D4422F">
        <w:rPr>
          <w:rFonts w:eastAsia="Arial Unicode MS"/>
          <w:iCs/>
          <w:color w:val="000000" w:themeColor="text1"/>
          <w:lang w:bidi="en-US"/>
        </w:rPr>
        <w:t>tij ligji</w:t>
      </w:r>
      <w:r w:rsidR="005269E1" w:rsidRPr="00D4422F">
        <w:rPr>
          <w:rFonts w:eastAsia="Arial Unicode MS"/>
          <w:iCs/>
          <w:color w:val="000000" w:themeColor="text1"/>
          <w:lang w:bidi="en-US"/>
        </w:rPr>
        <w:t>.</w:t>
      </w:r>
    </w:p>
    <w:p w:rsidR="00396F01" w:rsidRPr="00D4422F" w:rsidRDefault="00396F01" w:rsidP="00154979">
      <w:pPr>
        <w:pStyle w:val="NormalWeb"/>
        <w:spacing w:before="0" w:beforeAutospacing="0" w:after="0" w:afterAutospacing="0" w:line="276" w:lineRule="auto"/>
        <w:ind w:firstLine="720"/>
        <w:jc w:val="both"/>
        <w:rPr>
          <w:rFonts w:eastAsia="Arial Unicode MS"/>
          <w:iCs/>
          <w:color w:val="000000" w:themeColor="text1"/>
          <w:lang w:bidi="en-US"/>
        </w:rPr>
      </w:pPr>
      <w:r w:rsidRPr="00D4422F">
        <w:rPr>
          <w:rFonts w:eastAsia="Arial Unicode MS"/>
          <w:iCs/>
          <w:color w:val="000000" w:themeColor="text1"/>
          <w:lang w:bidi="en-US"/>
        </w:rPr>
        <w:t xml:space="preserve">5. </w:t>
      </w:r>
      <w:r w:rsidRPr="00D4422F">
        <w:rPr>
          <w:color w:val="000000" w:themeColor="text1"/>
        </w:rPr>
        <w:t>Pas marrjes së njoftimit</w:t>
      </w:r>
      <w:r w:rsidR="00A054B7" w:rsidRPr="00D4422F">
        <w:rPr>
          <w:color w:val="000000" w:themeColor="text1"/>
        </w:rPr>
        <w:t>,</w:t>
      </w:r>
      <w:r w:rsidRPr="00D4422F">
        <w:rPr>
          <w:color w:val="000000" w:themeColor="text1"/>
        </w:rPr>
        <w:t xml:space="preserve"> në përputhje me pik</w:t>
      </w:r>
      <w:r w:rsidR="00FA7A08" w:rsidRPr="00D4422F">
        <w:rPr>
          <w:color w:val="000000" w:themeColor="text1"/>
        </w:rPr>
        <w:t>ë</w:t>
      </w:r>
      <w:r w:rsidRPr="00D4422F">
        <w:rPr>
          <w:color w:val="000000" w:themeColor="text1"/>
        </w:rPr>
        <w:t>n 4 t</w:t>
      </w:r>
      <w:r w:rsidR="00FA7A08" w:rsidRPr="00D4422F">
        <w:rPr>
          <w:color w:val="000000" w:themeColor="text1"/>
        </w:rPr>
        <w:t>ë</w:t>
      </w:r>
      <w:r w:rsidRPr="00D4422F">
        <w:rPr>
          <w:color w:val="000000" w:themeColor="text1"/>
        </w:rPr>
        <w:t xml:space="preserve"> k</w:t>
      </w:r>
      <w:r w:rsidR="00FA7A08" w:rsidRPr="00D4422F">
        <w:rPr>
          <w:color w:val="000000" w:themeColor="text1"/>
        </w:rPr>
        <w:t>ë</w:t>
      </w:r>
      <w:r w:rsidRPr="00D4422F">
        <w:rPr>
          <w:color w:val="000000" w:themeColor="text1"/>
        </w:rPr>
        <w:t>tij neni, Agjencia e Inteligjenc</w:t>
      </w:r>
      <w:r w:rsidR="00FA7A08" w:rsidRPr="00D4422F">
        <w:rPr>
          <w:color w:val="000000" w:themeColor="text1"/>
        </w:rPr>
        <w:t>ë</w:t>
      </w:r>
      <w:r w:rsidRPr="00D4422F">
        <w:rPr>
          <w:color w:val="000000" w:themeColor="text1"/>
        </w:rPr>
        <w:t>s Financiare</w:t>
      </w:r>
      <w:r w:rsidR="00A054B7" w:rsidRPr="00D4422F">
        <w:rPr>
          <w:color w:val="000000" w:themeColor="text1"/>
        </w:rPr>
        <w:t xml:space="preserve"> </w:t>
      </w:r>
      <w:r w:rsidRPr="00D4422F">
        <w:rPr>
          <w:color w:val="000000" w:themeColor="text1"/>
        </w:rPr>
        <w:t xml:space="preserve">vlerëson informacionin e marrë me qëllim përcaktimin nëse rreziqet specifike të vendit të tretë ndikojnë në integritetin e tregut të brendshëm të </w:t>
      </w:r>
      <w:r w:rsidR="00A054B7" w:rsidRPr="00D4422F">
        <w:rPr>
          <w:color w:val="000000" w:themeColor="text1"/>
        </w:rPr>
        <w:t>vendit. Analiza e pregatitur i paraqitet p</w:t>
      </w:r>
      <w:r w:rsidR="00FA7A08" w:rsidRPr="00D4422F">
        <w:rPr>
          <w:color w:val="000000" w:themeColor="text1"/>
        </w:rPr>
        <w:t>ë</w:t>
      </w:r>
      <w:r w:rsidR="00A054B7" w:rsidRPr="00D4422F">
        <w:rPr>
          <w:color w:val="000000" w:themeColor="text1"/>
        </w:rPr>
        <w:t>r vler</w:t>
      </w:r>
      <w:r w:rsidR="00FA7A08" w:rsidRPr="00D4422F">
        <w:rPr>
          <w:color w:val="000000" w:themeColor="text1"/>
        </w:rPr>
        <w:t>ë</w:t>
      </w:r>
      <w:r w:rsidR="00A054B7" w:rsidRPr="00D4422F">
        <w:rPr>
          <w:color w:val="000000" w:themeColor="text1"/>
        </w:rPr>
        <w:t>sim Komitetit t</w:t>
      </w:r>
      <w:r w:rsidR="00FA7A08" w:rsidRPr="00D4422F">
        <w:rPr>
          <w:color w:val="000000" w:themeColor="text1"/>
        </w:rPr>
        <w:t>ë</w:t>
      </w:r>
      <w:r w:rsidR="00A054B7" w:rsidRPr="00D4422F">
        <w:rPr>
          <w:color w:val="000000" w:themeColor="text1"/>
        </w:rPr>
        <w:t xml:space="preserve"> Bashkrendimit t</w:t>
      </w:r>
      <w:r w:rsidR="00FA7A08" w:rsidRPr="00D4422F">
        <w:rPr>
          <w:color w:val="000000" w:themeColor="text1"/>
        </w:rPr>
        <w:t>ë</w:t>
      </w:r>
      <w:r w:rsidR="00A054B7" w:rsidRPr="00D4422F">
        <w:rPr>
          <w:color w:val="000000" w:themeColor="text1"/>
        </w:rPr>
        <w:t xml:space="preserve"> Luft</w:t>
      </w:r>
      <w:r w:rsidR="00FA7A08" w:rsidRPr="00D4422F">
        <w:rPr>
          <w:color w:val="000000" w:themeColor="text1"/>
        </w:rPr>
        <w:t>ëë</w:t>
      </w:r>
      <w:r w:rsidR="00A054B7" w:rsidRPr="00D4422F">
        <w:rPr>
          <w:color w:val="000000" w:themeColor="text1"/>
        </w:rPr>
        <w:t>s Kund</w:t>
      </w:r>
      <w:r w:rsidR="00FA7A08" w:rsidRPr="00D4422F">
        <w:rPr>
          <w:color w:val="000000" w:themeColor="text1"/>
        </w:rPr>
        <w:t>ë</w:t>
      </w:r>
      <w:r w:rsidR="00A054B7" w:rsidRPr="00D4422F">
        <w:rPr>
          <w:color w:val="000000" w:themeColor="text1"/>
        </w:rPr>
        <w:t>r Pastrimit t</w:t>
      </w:r>
      <w:r w:rsidR="00FA7A08" w:rsidRPr="00D4422F">
        <w:rPr>
          <w:color w:val="000000" w:themeColor="text1"/>
        </w:rPr>
        <w:t>ë</w:t>
      </w:r>
      <w:r w:rsidR="00A054B7" w:rsidRPr="00D4422F">
        <w:rPr>
          <w:color w:val="000000" w:themeColor="text1"/>
        </w:rPr>
        <w:t xml:space="preserve"> Parave, i cili vendos, kur është e përshtatshme, shtimin e kund</w:t>
      </w:r>
      <w:r w:rsidR="00FA7A08" w:rsidRPr="00D4422F">
        <w:rPr>
          <w:color w:val="000000" w:themeColor="text1"/>
        </w:rPr>
        <w:t>ë</w:t>
      </w:r>
      <w:r w:rsidR="00A054B7" w:rsidRPr="00D4422F">
        <w:rPr>
          <w:color w:val="000000" w:themeColor="text1"/>
        </w:rPr>
        <w:t>rmasave t</w:t>
      </w:r>
      <w:r w:rsidR="00FA7A08" w:rsidRPr="00D4422F">
        <w:rPr>
          <w:color w:val="000000" w:themeColor="text1"/>
        </w:rPr>
        <w:t>ë</w:t>
      </w:r>
      <w:r w:rsidR="00A054B7" w:rsidRPr="00D4422F">
        <w:rPr>
          <w:color w:val="000000" w:themeColor="text1"/>
        </w:rPr>
        <w:t xml:space="preserve"> nevojshme</w:t>
      </w:r>
      <w:r w:rsidRPr="00D4422F">
        <w:rPr>
          <w:color w:val="000000" w:themeColor="text1"/>
        </w:rPr>
        <w:t xml:space="preserve"> </w:t>
      </w:r>
      <w:r w:rsidR="00A054B7" w:rsidRPr="00D4422F">
        <w:rPr>
          <w:color w:val="000000" w:themeColor="text1"/>
        </w:rPr>
        <w:t>ose refuzimin e tyre.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894660" w:rsidP="00154979">
      <w:pPr>
        <w:pStyle w:val="Heading2"/>
        <w:spacing w:before="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112</w:t>
      </w:r>
    </w:p>
    <w:p w:rsidR="00666E8A" w:rsidRPr="00D4422F" w:rsidRDefault="00666E8A" w:rsidP="00154979">
      <w:pPr>
        <w:pStyle w:val="NormalWeb"/>
        <w:spacing w:before="0" w:beforeAutospacing="0" w:after="0" w:afterAutospacing="0" w:line="276" w:lineRule="auto"/>
        <w:jc w:val="center"/>
        <w:rPr>
          <w:rStyle w:val="Strong"/>
          <w:b w:val="0"/>
          <w:bCs w:val="0"/>
          <w:color w:val="000000" w:themeColor="text1"/>
          <w:lang w:val="sq-AL"/>
        </w:rPr>
      </w:pPr>
      <w:r w:rsidRPr="00D4422F">
        <w:rPr>
          <w:rStyle w:val="Strong"/>
          <w:color w:val="000000" w:themeColor="text1"/>
          <w:lang w:val="sq-AL"/>
        </w:rPr>
        <w:t>Identifikimi i vendeve të treta me mangësi në sistemet</w:t>
      </w:r>
      <w:r w:rsidRPr="00D4422F">
        <w:rPr>
          <w:b/>
          <w:color w:val="000000" w:themeColor="text1"/>
        </w:rPr>
        <w:t xml:space="preserve"> e tyre kombëtare</w:t>
      </w:r>
      <w:r w:rsidR="000A11E8" w:rsidRPr="00D4422F">
        <w:rPr>
          <w:rStyle w:val="Strong"/>
          <w:color w:val="000000" w:themeColor="text1"/>
          <w:lang w:val="sq-AL"/>
        </w:rPr>
        <w:t xml:space="preserve"> </w:t>
      </w:r>
      <w:r w:rsidR="002C29F4" w:rsidRPr="00D4422F">
        <w:rPr>
          <w:rStyle w:val="Strong"/>
          <w:color w:val="000000" w:themeColor="text1"/>
          <w:lang w:val="sq-AL"/>
        </w:rPr>
        <w:t>t</w:t>
      </w:r>
      <w:r w:rsidR="00FA7A08" w:rsidRPr="00D4422F">
        <w:rPr>
          <w:rStyle w:val="Strong"/>
          <w:color w:val="000000" w:themeColor="text1"/>
          <w:lang w:val="sq-AL"/>
        </w:rPr>
        <w:t>ë</w:t>
      </w:r>
      <w:r w:rsidR="002C29F4" w:rsidRPr="00D4422F">
        <w:rPr>
          <w:rStyle w:val="Strong"/>
          <w:color w:val="000000" w:themeColor="text1"/>
          <w:lang w:val="sq-AL"/>
        </w:rPr>
        <w:t xml:space="preserve"> p</w:t>
      </w:r>
      <w:r w:rsidR="00FA7A08" w:rsidRPr="00D4422F">
        <w:rPr>
          <w:rStyle w:val="Strong"/>
          <w:color w:val="000000" w:themeColor="text1"/>
          <w:lang w:val="sq-AL"/>
        </w:rPr>
        <w:t>ë</w:t>
      </w:r>
      <w:r w:rsidR="002C29F4" w:rsidRPr="00D4422F">
        <w:rPr>
          <w:rStyle w:val="Strong"/>
          <w:color w:val="000000" w:themeColor="text1"/>
          <w:lang w:val="sq-AL"/>
        </w:rPr>
        <w:t>rputhshm</w:t>
      </w:r>
      <w:r w:rsidR="00FA7A08" w:rsidRPr="00D4422F">
        <w:rPr>
          <w:rStyle w:val="Strong"/>
          <w:color w:val="000000" w:themeColor="text1"/>
          <w:lang w:val="sq-AL"/>
        </w:rPr>
        <w:t>ë</w:t>
      </w:r>
      <w:r w:rsidR="002C29F4" w:rsidRPr="00D4422F">
        <w:rPr>
          <w:rStyle w:val="Strong"/>
          <w:color w:val="000000" w:themeColor="text1"/>
          <w:lang w:val="sq-AL"/>
        </w:rPr>
        <w:t>ris</w:t>
      </w:r>
      <w:r w:rsidR="00FA7A08" w:rsidRPr="00D4422F">
        <w:rPr>
          <w:rStyle w:val="Strong"/>
          <w:color w:val="000000" w:themeColor="text1"/>
          <w:lang w:val="sq-AL"/>
        </w:rPr>
        <w:t>ë</w:t>
      </w:r>
      <w:r w:rsidR="002C29F4" w:rsidRPr="00D4422F">
        <w:rPr>
          <w:rStyle w:val="Strong"/>
          <w:color w:val="000000" w:themeColor="text1"/>
          <w:lang w:val="sq-AL"/>
        </w:rPr>
        <w:t xml:space="preserve"> </w:t>
      </w:r>
      <w:r w:rsidR="000A11E8" w:rsidRPr="00D4422F">
        <w:rPr>
          <w:rStyle w:val="Strong"/>
          <w:color w:val="000000" w:themeColor="text1"/>
          <w:lang w:val="sq-AL"/>
        </w:rPr>
        <w:t>p</w:t>
      </w:r>
      <w:r w:rsidR="00FA7A08" w:rsidRPr="00D4422F">
        <w:rPr>
          <w:rStyle w:val="Strong"/>
          <w:color w:val="000000" w:themeColor="text1"/>
          <w:lang w:val="sq-AL"/>
        </w:rPr>
        <w:t>ë</w:t>
      </w:r>
      <w:r w:rsidR="000A11E8" w:rsidRPr="00D4422F">
        <w:rPr>
          <w:rStyle w:val="Strong"/>
          <w:color w:val="000000" w:themeColor="text1"/>
          <w:lang w:val="sq-AL"/>
        </w:rPr>
        <w:t xml:space="preserve">r parandalimin e </w:t>
      </w:r>
      <w:r w:rsidRPr="00D4422F">
        <w:rPr>
          <w:b/>
          <w:color w:val="000000" w:themeColor="text1"/>
        </w:rPr>
        <w:t>pastrimit të parav</w:t>
      </w:r>
      <w:r w:rsidR="000A11E8" w:rsidRPr="00D4422F">
        <w:rPr>
          <w:b/>
          <w:color w:val="000000" w:themeColor="text1"/>
        </w:rPr>
        <w:t>e dhe financimit të terrorizmit</w:t>
      </w:r>
    </w:p>
    <w:p w:rsidR="00666E8A" w:rsidRPr="00D4422F" w:rsidRDefault="00666E8A" w:rsidP="00154979">
      <w:pPr>
        <w:pStyle w:val="NormalWeb"/>
        <w:spacing w:before="0" w:beforeAutospacing="0" w:after="0" w:afterAutospacing="0" w:line="276" w:lineRule="auto"/>
        <w:jc w:val="both"/>
        <w:rPr>
          <w:color w:val="000000" w:themeColor="text1"/>
          <w:lang w:val="sq-AL"/>
        </w:rPr>
      </w:pPr>
    </w:p>
    <w:p w:rsidR="000D3522" w:rsidRPr="00D4422F" w:rsidRDefault="00666E8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 xml:space="preserve">1. </w:t>
      </w:r>
      <w:r w:rsidR="000D3522" w:rsidRPr="00D4422F">
        <w:rPr>
          <w:color w:val="000000" w:themeColor="text1"/>
          <w:lang w:val="sq-AL"/>
        </w:rPr>
        <w:t>K</w:t>
      </w:r>
      <w:r w:rsidR="00FA7A08" w:rsidRPr="00D4422F">
        <w:rPr>
          <w:color w:val="000000" w:themeColor="text1"/>
          <w:lang w:val="sq-AL"/>
        </w:rPr>
        <w:t>ë</w:t>
      </w:r>
      <w:r w:rsidR="000D3522" w:rsidRPr="00D4422F">
        <w:rPr>
          <w:color w:val="000000" w:themeColor="text1"/>
          <w:lang w:val="sq-AL"/>
        </w:rPr>
        <w:t>shilli i Ministrave, me propozimin e ministrit p</w:t>
      </w:r>
      <w:r w:rsidR="00FA7A08" w:rsidRPr="00D4422F">
        <w:rPr>
          <w:color w:val="000000" w:themeColor="text1"/>
          <w:lang w:val="sq-AL"/>
        </w:rPr>
        <w:t>ë</w:t>
      </w:r>
      <w:r w:rsidR="000D3522" w:rsidRPr="00D4422F">
        <w:rPr>
          <w:color w:val="000000" w:themeColor="text1"/>
          <w:lang w:val="sq-AL"/>
        </w:rPr>
        <w:t>rgjegj</w:t>
      </w:r>
      <w:r w:rsidR="00FA7A08" w:rsidRPr="00D4422F">
        <w:rPr>
          <w:color w:val="000000" w:themeColor="text1"/>
          <w:lang w:val="sq-AL"/>
        </w:rPr>
        <w:t>ë</w:t>
      </w:r>
      <w:r w:rsidR="000D3522" w:rsidRPr="00D4422F">
        <w:rPr>
          <w:color w:val="000000" w:themeColor="text1"/>
          <w:lang w:val="sq-AL"/>
        </w:rPr>
        <w:t>s p</w:t>
      </w:r>
      <w:r w:rsidR="00FA7A08" w:rsidRPr="00D4422F">
        <w:rPr>
          <w:color w:val="000000" w:themeColor="text1"/>
          <w:lang w:val="sq-AL"/>
        </w:rPr>
        <w:t>ë</w:t>
      </w:r>
      <w:r w:rsidR="000D3522" w:rsidRPr="00D4422F">
        <w:rPr>
          <w:color w:val="000000" w:themeColor="text1"/>
          <w:lang w:val="sq-AL"/>
        </w:rPr>
        <w:t>r financat, nxjerr list</w:t>
      </w:r>
      <w:r w:rsidR="00FA7A08" w:rsidRPr="00D4422F">
        <w:rPr>
          <w:color w:val="000000" w:themeColor="text1"/>
          <w:lang w:val="sq-AL"/>
        </w:rPr>
        <w:t>ë</w:t>
      </w:r>
      <w:r w:rsidR="000D3522" w:rsidRPr="00D4422F">
        <w:rPr>
          <w:color w:val="000000" w:themeColor="text1"/>
          <w:lang w:val="sq-AL"/>
        </w:rPr>
        <w:t>n e vende</w:t>
      </w:r>
      <w:r w:rsidR="00316408" w:rsidRPr="00D4422F">
        <w:rPr>
          <w:color w:val="000000" w:themeColor="text1"/>
          <w:lang w:val="sq-AL"/>
        </w:rPr>
        <w:t>ve</w:t>
      </w:r>
      <w:r w:rsidR="000D3522" w:rsidRPr="00D4422F">
        <w:rPr>
          <w:color w:val="000000" w:themeColor="text1"/>
          <w:lang w:val="sq-AL"/>
        </w:rPr>
        <w:t xml:space="preserve"> të treta me mangësi </w:t>
      </w:r>
      <w:r w:rsidR="00316857" w:rsidRPr="00D4422F">
        <w:rPr>
          <w:color w:val="000000" w:themeColor="text1"/>
          <w:lang w:val="sq-AL"/>
        </w:rPr>
        <w:t xml:space="preserve">strategjike </w:t>
      </w:r>
      <w:r w:rsidR="000D3522" w:rsidRPr="00D4422F">
        <w:rPr>
          <w:color w:val="000000" w:themeColor="text1"/>
          <w:lang w:val="sq-AL"/>
        </w:rPr>
        <w:t>në sistemin e tyre komb</w:t>
      </w:r>
      <w:r w:rsidR="00FA7A08" w:rsidRPr="00D4422F">
        <w:rPr>
          <w:color w:val="000000" w:themeColor="text1"/>
          <w:lang w:val="sq-AL"/>
        </w:rPr>
        <w:t>ë</w:t>
      </w:r>
      <w:r w:rsidR="000D3522" w:rsidRPr="00D4422F">
        <w:rPr>
          <w:color w:val="000000" w:themeColor="text1"/>
          <w:lang w:val="sq-AL"/>
        </w:rPr>
        <w:t>tar t</w:t>
      </w:r>
      <w:r w:rsidR="00FA7A08" w:rsidRPr="00D4422F">
        <w:rPr>
          <w:color w:val="000000" w:themeColor="text1"/>
          <w:lang w:val="sq-AL"/>
        </w:rPr>
        <w:t>ë</w:t>
      </w:r>
      <w:r w:rsidR="000D3522" w:rsidRPr="00D4422F">
        <w:rPr>
          <w:color w:val="000000" w:themeColor="text1"/>
          <w:lang w:val="sq-AL"/>
        </w:rPr>
        <w:t xml:space="preserve"> p</w:t>
      </w:r>
      <w:r w:rsidR="00FA7A08" w:rsidRPr="00D4422F">
        <w:rPr>
          <w:color w:val="000000" w:themeColor="text1"/>
          <w:lang w:val="sq-AL"/>
        </w:rPr>
        <w:t>ë</w:t>
      </w:r>
      <w:r w:rsidR="000D3522" w:rsidRPr="00D4422F">
        <w:rPr>
          <w:color w:val="000000" w:themeColor="text1"/>
          <w:lang w:val="sq-AL"/>
        </w:rPr>
        <w:t>rputhshm</w:t>
      </w:r>
      <w:r w:rsidR="00FA7A08" w:rsidRPr="00D4422F">
        <w:rPr>
          <w:color w:val="000000" w:themeColor="text1"/>
          <w:lang w:val="sq-AL"/>
        </w:rPr>
        <w:t>ë</w:t>
      </w:r>
      <w:r w:rsidR="000D3522" w:rsidRPr="00D4422F">
        <w:rPr>
          <w:color w:val="000000" w:themeColor="text1"/>
          <w:lang w:val="sq-AL"/>
        </w:rPr>
        <w:t>ris</w:t>
      </w:r>
      <w:r w:rsidR="00FA7A08" w:rsidRPr="00D4422F">
        <w:rPr>
          <w:color w:val="000000" w:themeColor="text1"/>
          <w:lang w:val="sq-AL"/>
        </w:rPr>
        <w:t>ë</w:t>
      </w:r>
      <w:r w:rsidR="000D3522" w:rsidRPr="00D4422F">
        <w:rPr>
          <w:color w:val="000000" w:themeColor="text1"/>
          <w:lang w:val="sq-AL"/>
        </w:rPr>
        <w:t xml:space="preserve"> për parandalimin e pastrimit të parave dhe financimit të terrorizmit, t</w:t>
      </w:r>
      <w:r w:rsidR="00FA7A08" w:rsidRPr="00D4422F">
        <w:rPr>
          <w:color w:val="000000" w:themeColor="text1"/>
          <w:lang w:val="sq-AL"/>
        </w:rPr>
        <w:t>ë</w:t>
      </w:r>
      <w:r w:rsidR="000D3522" w:rsidRPr="00D4422F">
        <w:rPr>
          <w:color w:val="000000" w:themeColor="text1"/>
          <w:lang w:val="sq-AL"/>
        </w:rPr>
        <w:t xml:space="preserve"> cilat jan</w:t>
      </w:r>
      <w:r w:rsidR="00FA7A08" w:rsidRPr="00D4422F">
        <w:rPr>
          <w:color w:val="000000" w:themeColor="text1"/>
          <w:lang w:val="sq-AL"/>
        </w:rPr>
        <w:t>ë</w:t>
      </w:r>
      <w:r w:rsidR="000D3522" w:rsidRPr="00D4422F">
        <w:rPr>
          <w:color w:val="000000" w:themeColor="text1"/>
          <w:lang w:val="sq-AL"/>
        </w:rPr>
        <w:t xml:space="preserve"> ato t</w:t>
      </w:r>
      <w:r w:rsidR="00FA7A08" w:rsidRPr="00D4422F">
        <w:rPr>
          <w:color w:val="000000" w:themeColor="text1"/>
          <w:lang w:val="sq-AL"/>
        </w:rPr>
        <w:t>ë</w:t>
      </w:r>
      <w:r w:rsidR="000D3522" w:rsidRPr="00D4422F">
        <w:rPr>
          <w:color w:val="000000" w:themeColor="text1"/>
          <w:lang w:val="sq-AL"/>
        </w:rPr>
        <w:t xml:space="preserve"> identifikuara nga aktet e Komisionit Evropian si “vende të treta me rrezik të lartë”.</w:t>
      </w:r>
    </w:p>
    <w:p w:rsidR="00316857" w:rsidRPr="00D4422F" w:rsidRDefault="00316857"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2. Subjektet e detyruara, n</w:t>
      </w:r>
      <w:r w:rsidR="00FA7A08" w:rsidRPr="00D4422F">
        <w:rPr>
          <w:color w:val="000000" w:themeColor="text1"/>
          <w:lang w:val="sq-AL"/>
        </w:rPr>
        <w:t>ë</w:t>
      </w:r>
      <w:r w:rsidRPr="00D4422F">
        <w:rPr>
          <w:color w:val="000000" w:themeColor="text1"/>
          <w:lang w:val="sq-AL"/>
        </w:rPr>
        <w:t xml:space="preserve"> zbatim t</w:t>
      </w:r>
      <w:r w:rsidR="00FA7A08" w:rsidRPr="00D4422F">
        <w:rPr>
          <w:color w:val="000000" w:themeColor="text1"/>
          <w:lang w:val="sq-AL"/>
        </w:rPr>
        <w:t>ë</w:t>
      </w:r>
      <w:r w:rsidRPr="00D4422F">
        <w:rPr>
          <w:color w:val="000000" w:themeColor="text1"/>
          <w:lang w:val="sq-AL"/>
        </w:rPr>
        <w:t xml:space="preserve">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 duhet t</w:t>
      </w:r>
      <w:r w:rsidR="00FA7A08" w:rsidRPr="00D4422F">
        <w:rPr>
          <w:color w:val="000000" w:themeColor="text1"/>
          <w:lang w:val="sq-AL"/>
        </w:rPr>
        <w:t>ë</w:t>
      </w:r>
      <w:r w:rsidRPr="00D4422F">
        <w:rPr>
          <w:color w:val="000000" w:themeColor="text1"/>
          <w:lang w:val="sq-AL"/>
        </w:rPr>
        <w:t xml:space="preserve"> zbatojnë masat </w:t>
      </w:r>
      <w:r w:rsidR="008904B7" w:rsidRPr="00D4422F">
        <w:rPr>
          <w:color w:val="000000" w:themeColor="text1"/>
          <w:lang w:val="sq-AL"/>
        </w:rPr>
        <w:t>specifike t</w:t>
      </w:r>
      <w:r w:rsidR="00FA7A08" w:rsidRPr="00D4422F">
        <w:rPr>
          <w:color w:val="000000" w:themeColor="text1"/>
          <w:lang w:val="sq-AL"/>
        </w:rPr>
        <w:t>ë</w:t>
      </w:r>
      <w:r w:rsidR="008904B7" w:rsidRPr="00D4422F">
        <w:rPr>
          <w:color w:val="000000" w:themeColor="text1"/>
          <w:lang w:val="sq-AL"/>
        </w:rPr>
        <w:t xml:space="preserve"> </w:t>
      </w:r>
      <w:r w:rsidRPr="00D4422F">
        <w:rPr>
          <w:color w:val="000000" w:themeColor="text1"/>
          <w:lang w:val="sq-AL"/>
        </w:rPr>
        <w:t xml:space="preserve">vigjilencës </w:t>
      </w:r>
      <w:r w:rsidR="008904B7" w:rsidRPr="00D4422F">
        <w:rPr>
          <w:color w:val="000000" w:themeColor="text1"/>
          <w:lang w:val="sq-AL"/>
        </w:rPr>
        <w:t xml:space="preserve">të zgjeruar, midis atyre </w:t>
      </w:r>
      <w:r w:rsidRPr="00D4422F">
        <w:rPr>
          <w:color w:val="000000" w:themeColor="text1"/>
          <w:lang w:val="sq-AL"/>
        </w:rPr>
        <w:t>t</w:t>
      </w:r>
      <w:r w:rsidR="00FA7A08" w:rsidRPr="00D4422F">
        <w:rPr>
          <w:color w:val="000000" w:themeColor="text1"/>
          <w:lang w:val="sq-AL"/>
        </w:rPr>
        <w:t>ë</w:t>
      </w:r>
      <w:r w:rsidRPr="00D4422F">
        <w:rPr>
          <w:color w:val="000000" w:themeColor="text1"/>
          <w:lang w:val="sq-AL"/>
        </w:rPr>
        <w:t xml:space="preserve"> p</w:t>
      </w:r>
      <w:r w:rsidR="00FA7A08" w:rsidRPr="00D4422F">
        <w:rPr>
          <w:color w:val="000000" w:themeColor="text1"/>
          <w:lang w:val="sq-AL"/>
        </w:rPr>
        <w:t>ë</w:t>
      </w:r>
      <w:r w:rsidRPr="00D4422F">
        <w:rPr>
          <w:color w:val="000000" w:themeColor="text1"/>
          <w:lang w:val="sq-AL"/>
        </w:rPr>
        <w:t>rcaktuara n</w:t>
      </w:r>
      <w:r w:rsidR="00FA7A08" w:rsidRPr="00D4422F">
        <w:rPr>
          <w:color w:val="000000" w:themeColor="text1"/>
          <w:lang w:val="sq-AL"/>
        </w:rPr>
        <w:t>ë</w:t>
      </w:r>
      <w:r w:rsidRPr="00D4422F">
        <w:rPr>
          <w:color w:val="000000" w:themeColor="text1"/>
          <w:lang w:val="sq-AL"/>
        </w:rPr>
        <w:t xml:space="preserve"> nenin 34, pika 4 t</w:t>
      </w:r>
      <w:r w:rsidR="00FA7A08" w:rsidRPr="00D4422F">
        <w:rPr>
          <w:color w:val="000000" w:themeColor="text1"/>
          <w:lang w:val="sq-AL"/>
        </w:rPr>
        <w:t>ë</w:t>
      </w:r>
      <w:r w:rsidRPr="00D4422F">
        <w:rPr>
          <w:color w:val="000000" w:themeColor="text1"/>
          <w:lang w:val="sq-AL"/>
        </w:rPr>
        <w:t xml:space="preserve"> </w:t>
      </w:r>
      <w:r w:rsidR="00432C60">
        <w:rPr>
          <w:color w:val="000000" w:themeColor="text1"/>
          <w:lang w:val="sq-AL"/>
        </w:rPr>
        <w:t>ligjit</w:t>
      </w:r>
      <w:r w:rsidR="008904B7" w:rsidRPr="00D4422F">
        <w:rPr>
          <w:color w:val="000000" w:themeColor="text1"/>
          <w:lang w:val="sq-AL"/>
        </w:rPr>
        <w:t>,</w:t>
      </w:r>
      <w:r w:rsidRPr="00D4422F">
        <w:rPr>
          <w:color w:val="000000" w:themeColor="text1"/>
          <w:lang w:val="sq-AL"/>
        </w:rPr>
        <w:t xml:space="preserve"> në lidhje me marrdh</w:t>
      </w:r>
      <w:r w:rsidR="00FA7A08" w:rsidRPr="00D4422F">
        <w:rPr>
          <w:color w:val="000000" w:themeColor="text1"/>
          <w:lang w:val="sq-AL"/>
        </w:rPr>
        <w:t>ë</w:t>
      </w:r>
      <w:r w:rsidRPr="00D4422F">
        <w:rPr>
          <w:color w:val="000000" w:themeColor="text1"/>
          <w:lang w:val="sq-AL"/>
        </w:rPr>
        <w:t>niet e biznesit ose transaksionet rast</w:t>
      </w:r>
      <w:r w:rsidR="00FA7A08" w:rsidRPr="00D4422F">
        <w:rPr>
          <w:color w:val="000000" w:themeColor="text1"/>
          <w:lang w:val="sq-AL"/>
        </w:rPr>
        <w:t>ë</w:t>
      </w:r>
      <w:r w:rsidRPr="00D4422F">
        <w:rPr>
          <w:color w:val="000000" w:themeColor="text1"/>
          <w:lang w:val="sq-AL"/>
        </w:rPr>
        <w:t>sore që përfshijnë persona fizikë ose juridikë nga ai vend i tret</w:t>
      </w:r>
      <w:r w:rsidR="00FA7A08" w:rsidRPr="00D4422F">
        <w:rPr>
          <w:color w:val="000000" w:themeColor="text1"/>
          <w:lang w:val="sq-AL"/>
        </w:rPr>
        <w:t>ë</w:t>
      </w:r>
      <w:r w:rsidR="0030414B" w:rsidRPr="00D4422F">
        <w:rPr>
          <w:color w:val="000000" w:themeColor="text1"/>
          <w:lang w:val="sq-AL"/>
        </w:rPr>
        <w: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A5404" w:rsidRPr="00D4422F" w:rsidRDefault="006A5404"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894660"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113</w:t>
      </w:r>
    </w:p>
    <w:p w:rsidR="00E61B58" w:rsidRPr="00D4422F" w:rsidRDefault="00E61B58" w:rsidP="00154979">
      <w:pPr>
        <w:widowControl w:val="0"/>
        <w:spacing w:after="0"/>
        <w:ind w:left="0" w:firstLine="0"/>
        <w:jc w:val="center"/>
        <w:rPr>
          <w:rFonts w:ascii="Times New Roman" w:eastAsia="Arial Unicode MS" w:hAnsi="Times New Roman" w:cs="Times New Roman"/>
          <w:b/>
          <w:iCs/>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Identifikimi i vendeve të treta që paraqesin një kërcënim specifik dhe serioz për sistemin financiar të vendit</w:t>
      </w:r>
    </w:p>
    <w:p w:rsidR="00E61B58" w:rsidRPr="00D4422F" w:rsidRDefault="00E61B58" w:rsidP="00154979">
      <w:pPr>
        <w:pStyle w:val="NormalWeb"/>
        <w:spacing w:before="0" w:beforeAutospacing="0" w:after="0" w:afterAutospacing="0" w:line="276" w:lineRule="auto"/>
        <w:ind w:firstLine="720"/>
        <w:jc w:val="both"/>
        <w:rPr>
          <w:rFonts w:eastAsia="Arial Unicode MS"/>
          <w:b/>
          <w:iCs/>
          <w:color w:val="000000" w:themeColor="text1"/>
          <w:lang w:val="sq-AL" w:bidi="en-US"/>
        </w:rPr>
      </w:pPr>
    </w:p>
    <w:p w:rsidR="006A5404" w:rsidRPr="00D4422F" w:rsidRDefault="006A5404"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1. K</w:t>
      </w:r>
      <w:r w:rsidR="00FA7A08" w:rsidRPr="00D4422F">
        <w:rPr>
          <w:color w:val="000000" w:themeColor="text1"/>
          <w:lang w:val="sq-AL"/>
        </w:rPr>
        <w:t>ë</w:t>
      </w:r>
      <w:r w:rsidRPr="00D4422F">
        <w:rPr>
          <w:color w:val="000000" w:themeColor="text1"/>
          <w:lang w:val="sq-AL"/>
        </w:rPr>
        <w:t>shilli i Ministrave, me propozimin e ministrit p</w:t>
      </w:r>
      <w:r w:rsidR="00FA7A08" w:rsidRPr="00D4422F">
        <w:rPr>
          <w:color w:val="000000" w:themeColor="text1"/>
          <w:lang w:val="sq-AL"/>
        </w:rPr>
        <w:t>ë</w:t>
      </w:r>
      <w:r w:rsidRPr="00D4422F">
        <w:rPr>
          <w:color w:val="000000" w:themeColor="text1"/>
          <w:lang w:val="sq-AL"/>
        </w:rPr>
        <w:t>rgjegj</w:t>
      </w:r>
      <w:r w:rsidR="00FA7A08" w:rsidRPr="00D4422F">
        <w:rPr>
          <w:color w:val="000000" w:themeColor="text1"/>
          <w:lang w:val="sq-AL"/>
        </w:rPr>
        <w:t>ë</w:t>
      </w:r>
      <w:r w:rsidRPr="00D4422F">
        <w:rPr>
          <w:color w:val="000000" w:themeColor="text1"/>
          <w:lang w:val="sq-AL"/>
        </w:rPr>
        <w:t>s p</w:t>
      </w:r>
      <w:r w:rsidR="00FA7A08" w:rsidRPr="00D4422F">
        <w:rPr>
          <w:color w:val="000000" w:themeColor="text1"/>
          <w:lang w:val="sq-AL"/>
        </w:rPr>
        <w:t>ë</w:t>
      </w:r>
      <w:r w:rsidRPr="00D4422F">
        <w:rPr>
          <w:color w:val="000000" w:themeColor="text1"/>
          <w:lang w:val="sq-AL"/>
        </w:rPr>
        <w:t>r financat, nxjerr list</w:t>
      </w:r>
      <w:r w:rsidR="00FA7A08" w:rsidRPr="00D4422F">
        <w:rPr>
          <w:color w:val="000000" w:themeColor="text1"/>
          <w:lang w:val="sq-AL"/>
        </w:rPr>
        <w:t>ë</w:t>
      </w:r>
      <w:r w:rsidRPr="00D4422F">
        <w:rPr>
          <w:color w:val="000000" w:themeColor="text1"/>
          <w:lang w:val="sq-AL"/>
        </w:rPr>
        <w:t>n e vend</w:t>
      </w:r>
      <w:r w:rsidR="00316408" w:rsidRPr="00D4422F">
        <w:rPr>
          <w:color w:val="000000" w:themeColor="text1"/>
          <w:lang w:val="sq-AL"/>
        </w:rPr>
        <w:t>ev</w:t>
      </w:r>
      <w:r w:rsidRPr="00D4422F">
        <w:rPr>
          <w:color w:val="000000" w:themeColor="text1"/>
          <w:lang w:val="sq-AL"/>
        </w:rPr>
        <w:t>e të treta</w:t>
      </w:r>
      <w:r w:rsidR="00875F60" w:rsidRPr="00D4422F">
        <w:rPr>
          <w:color w:val="000000" w:themeColor="text1"/>
          <w:lang w:val="sq-AL"/>
        </w:rPr>
        <w:t xml:space="preserve"> t</w:t>
      </w:r>
      <w:r w:rsidR="00FA7A08" w:rsidRPr="00D4422F">
        <w:rPr>
          <w:color w:val="000000" w:themeColor="text1"/>
          <w:lang w:val="sq-AL"/>
        </w:rPr>
        <w:t>ë</w:t>
      </w:r>
      <w:r w:rsidR="00875F60" w:rsidRPr="00D4422F">
        <w:rPr>
          <w:color w:val="000000" w:themeColor="text1"/>
          <w:lang w:val="sq-AL"/>
        </w:rPr>
        <w:t xml:space="preserve"> identifikuara nga aktet e Komisionit Evropian,</w:t>
      </w:r>
      <w:r w:rsidR="00316408" w:rsidRPr="00D4422F">
        <w:rPr>
          <w:color w:val="000000" w:themeColor="text1"/>
          <w:lang w:val="sq-AL"/>
        </w:rPr>
        <w:t xml:space="preserve"> në raste</w:t>
      </w:r>
      <w:r w:rsidR="00875F60" w:rsidRPr="00D4422F">
        <w:rPr>
          <w:color w:val="000000" w:themeColor="text1"/>
          <w:lang w:val="sq-AL"/>
        </w:rPr>
        <w:t>t e</w:t>
      </w:r>
      <w:r w:rsidR="00316408" w:rsidRPr="00D4422F">
        <w:rPr>
          <w:color w:val="000000" w:themeColor="text1"/>
          <w:lang w:val="sq-AL"/>
        </w:rPr>
        <w:t xml:space="preserve"> jashtëzakonshme </w:t>
      </w:r>
      <w:r w:rsidR="00875F60" w:rsidRPr="00D4422F">
        <w:rPr>
          <w:color w:val="000000" w:themeColor="text1"/>
          <w:lang w:val="sq-AL"/>
        </w:rPr>
        <w:t>kur vler</w:t>
      </w:r>
      <w:r w:rsidR="00FA7A08" w:rsidRPr="00D4422F">
        <w:rPr>
          <w:color w:val="000000" w:themeColor="text1"/>
          <w:lang w:val="sq-AL"/>
        </w:rPr>
        <w:t>ë</w:t>
      </w:r>
      <w:r w:rsidR="00875F60" w:rsidRPr="00D4422F">
        <w:rPr>
          <w:color w:val="000000" w:themeColor="text1"/>
          <w:lang w:val="sq-AL"/>
        </w:rPr>
        <w:t xml:space="preserve">sohet </w:t>
      </w:r>
      <w:r w:rsidR="00316408" w:rsidRPr="00D4422F">
        <w:rPr>
          <w:color w:val="000000" w:themeColor="text1"/>
          <w:lang w:val="sq-AL"/>
        </w:rPr>
        <w:t>e domosdoshme zbutja e një kërcënimi specifik dhe serioz për sistemin financiar dhe funksionimin e duhur të tregut të brendshëm</w:t>
      </w:r>
      <w:r w:rsidR="0030414B" w:rsidRPr="00D4422F">
        <w:rPr>
          <w:color w:val="000000" w:themeColor="text1"/>
          <w:lang w:val="sq-AL"/>
        </w:rPr>
        <w:t>, t</w:t>
      </w:r>
      <w:r w:rsidR="00FA7A08" w:rsidRPr="00D4422F">
        <w:rPr>
          <w:color w:val="000000" w:themeColor="text1"/>
          <w:lang w:val="sq-AL"/>
        </w:rPr>
        <w:t>ë</w:t>
      </w:r>
      <w:r w:rsidR="0030414B" w:rsidRPr="00D4422F">
        <w:rPr>
          <w:color w:val="000000" w:themeColor="text1"/>
          <w:lang w:val="sq-AL"/>
        </w:rPr>
        <w:t xml:space="preserve"> cilat burojn</w:t>
      </w:r>
      <w:r w:rsidR="00FA7A08" w:rsidRPr="00D4422F">
        <w:rPr>
          <w:color w:val="000000" w:themeColor="text1"/>
          <w:lang w:val="sq-AL"/>
        </w:rPr>
        <w:t>ë</w:t>
      </w:r>
      <w:r w:rsidR="0030414B" w:rsidRPr="00D4422F">
        <w:rPr>
          <w:color w:val="000000" w:themeColor="text1"/>
          <w:lang w:val="sq-AL"/>
        </w:rPr>
        <w:t xml:space="preserve"> nga ato vende të treta</w:t>
      </w:r>
      <w:r w:rsidR="00316408" w:rsidRPr="00D4422F">
        <w:rPr>
          <w:color w:val="000000" w:themeColor="text1"/>
          <w:lang w:val="sq-AL"/>
        </w:rPr>
        <w:t xml:space="preserve"> dhe nuk mund të adresohen në përputhje me nenet 29 dhe 30 t</w:t>
      </w:r>
      <w:r w:rsidR="00FA7A08" w:rsidRPr="00D4422F">
        <w:rPr>
          <w:color w:val="000000" w:themeColor="text1"/>
          <w:lang w:val="sq-AL"/>
        </w:rPr>
        <w:t>ë</w:t>
      </w:r>
      <w:r w:rsidR="00316408" w:rsidRPr="00D4422F">
        <w:rPr>
          <w:color w:val="000000" w:themeColor="text1"/>
          <w:lang w:val="sq-AL"/>
        </w:rPr>
        <w:t xml:space="preserve"> </w:t>
      </w:r>
      <w:r w:rsidR="00432C60">
        <w:rPr>
          <w:color w:val="000000" w:themeColor="text1"/>
          <w:lang w:val="sq-AL"/>
        </w:rPr>
        <w:t>te ligjit</w:t>
      </w:r>
      <w:r w:rsidR="0030414B" w:rsidRPr="00D4422F">
        <w:rPr>
          <w:color w:val="000000" w:themeColor="text1"/>
          <w:lang w:val="sq-AL"/>
        </w:rPr>
        <w:t>.</w:t>
      </w:r>
    </w:p>
    <w:p w:rsidR="006A5404" w:rsidRPr="00D4422F" w:rsidRDefault="006A5404"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2. Subjektet e detyruara, n</w:t>
      </w:r>
      <w:r w:rsidR="00FA7A08" w:rsidRPr="00D4422F">
        <w:rPr>
          <w:color w:val="000000" w:themeColor="text1"/>
          <w:lang w:val="sq-AL"/>
        </w:rPr>
        <w:t>ë</w:t>
      </w:r>
      <w:r w:rsidRPr="00D4422F">
        <w:rPr>
          <w:color w:val="000000" w:themeColor="text1"/>
          <w:lang w:val="sq-AL"/>
        </w:rPr>
        <w:t xml:space="preserve"> zbatim t</w:t>
      </w:r>
      <w:r w:rsidR="00FA7A08" w:rsidRPr="00D4422F">
        <w:rPr>
          <w:color w:val="000000" w:themeColor="text1"/>
          <w:lang w:val="sq-AL"/>
        </w:rPr>
        <w:t>ë</w:t>
      </w:r>
      <w:r w:rsidRPr="00D4422F">
        <w:rPr>
          <w:color w:val="000000" w:themeColor="text1"/>
          <w:lang w:val="sq-AL"/>
        </w:rPr>
        <w:t xml:space="preserve">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 duhet t</w:t>
      </w:r>
      <w:r w:rsidR="00FA7A08" w:rsidRPr="00D4422F">
        <w:rPr>
          <w:color w:val="000000" w:themeColor="text1"/>
          <w:lang w:val="sq-AL"/>
        </w:rPr>
        <w:t>ë</w:t>
      </w:r>
      <w:r w:rsidRPr="00D4422F">
        <w:rPr>
          <w:color w:val="000000" w:themeColor="text1"/>
          <w:lang w:val="sq-AL"/>
        </w:rPr>
        <w:t xml:space="preserve"> zbatojnë masat e vigjilencës të zgjeruar t</w:t>
      </w:r>
      <w:r w:rsidR="00FA7A08" w:rsidRPr="00D4422F">
        <w:rPr>
          <w:color w:val="000000" w:themeColor="text1"/>
          <w:lang w:val="sq-AL"/>
        </w:rPr>
        <w:t>ë</w:t>
      </w:r>
      <w:r w:rsidRPr="00D4422F">
        <w:rPr>
          <w:color w:val="000000" w:themeColor="text1"/>
          <w:lang w:val="sq-AL"/>
        </w:rPr>
        <w:t xml:space="preserve"> p</w:t>
      </w:r>
      <w:r w:rsidR="00FA7A08" w:rsidRPr="00D4422F">
        <w:rPr>
          <w:color w:val="000000" w:themeColor="text1"/>
          <w:lang w:val="sq-AL"/>
        </w:rPr>
        <w:t>ë</w:t>
      </w:r>
      <w:r w:rsidRPr="00D4422F">
        <w:rPr>
          <w:color w:val="000000" w:themeColor="text1"/>
          <w:lang w:val="sq-AL"/>
        </w:rPr>
        <w:t>rcaktuara n</w:t>
      </w:r>
      <w:r w:rsidR="00FA7A08" w:rsidRPr="00D4422F">
        <w:rPr>
          <w:color w:val="000000" w:themeColor="text1"/>
          <w:lang w:val="sq-AL"/>
        </w:rPr>
        <w:t>ë</w:t>
      </w:r>
      <w:r w:rsidRPr="00D4422F">
        <w:rPr>
          <w:color w:val="000000" w:themeColor="text1"/>
          <w:lang w:val="sq-AL"/>
        </w:rPr>
        <w:t xml:space="preserve"> nenin 34, pika 4 t</w:t>
      </w:r>
      <w:r w:rsidR="00FA7A08" w:rsidRPr="00D4422F">
        <w:rPr>
          <w:color w:val="000000" w:themeColor="text1"/>
          <w:lang w:val="sq-AL"/>
        </w:rPr>
        <w:t>ë</w:t>
      </w:r>
      <w:r w:rsidRPr="00D4422F">
        <w:rPr>
          <w:color w:val="000000" w:themeColor="text1"/>
          <w:lang w:val="sq-AL"/>
        </w:rPr>
        <w:t xml:space="preserve"> </w:t>
      </w:r>
      <w:r w:rsidR="00432C60">
        <w:rPr>
          <w:color w:val="000000" w:themeColor="text1"/>
          <w:lang w:val="sq-AL"/>
        </w:rPr>
        <w:t>ligjit</w:t>
      </w:r>
      <w:r w:rsidR="0030414B" w:rsidRPr="00D4422F">
        <w:rPr>
          <w:color w:val="000000" w:themeColor="text1"/>
          <w:lang w:val="sq-AL"/>
        </w:rPr>
        <w:t>,</w:t>
      </w:r>
      <w:r w:rsidRPr="00D4422F">
        <w:rPr>
          <w:color w:val="000000" w:themeColor="text1"/>
          <w:lang w:val="sq-AL"/>
        </w:rPr>
        <w:t xml:space="preserve"> në lidhje me marrdh</w:t>
      </w:r>
      <w:r w:rsidR="00FA7A08" w:rsidRPr="00D4422F">
        <w:rPr>
          <w:color w:val="000000" w:themeColor="text1"/>
          <w:lang w:val="sq-AL"/>
        </w:rPr>
        <w:t>ë</w:t>
      </w:r>
      <w:r w:rsidRPr="00D4422F">
        <w:rPr>
          <w:color w:val="000000" w:themeColor="text1"/>
          <w:lang w:val="sq-AL"/>
        </w:rPr>
        <w:t>niet e biznesit ose transaksionet rast</w:t>
      </w:r>
      <w:r w:rsidR="00FA7A08" w:rsidRPr="00D4422F">
        <w:rPr>
          <w:color w:val="000000" w:themeColor="text1"/>
          <w:lang w:val="sq-AL"/>
        </w:rPr>
        <w:t>ë</w:t>
      </w:r>
      <w:r w:rsidRPr="00D4422F">
        <w:rPr>
          <w:color w:val="000000" w:themeColor="text1"/>
          <w:lang w:val="sq-AL"/>
        </w:rPr>
        <w:t>sore që përfshijnë persona fizikë ose juridikë nga ai vend i tret</w:t>
      </w:r>
      <w:r w:rsidR="00FA7A08" w:rsidRPr="00D4422F">
        <w:rPr>
          <w:color w:val="000000" w:themeColor="text1"/>
          <w:lang w:val="sq-AL"/>
        </w:rPr>
        <w:t>ë</w:t>
      </w:r>
      <w:r w:rsidR="00316408" w:rsidRPr="00D4422F">
        <w:rPr>
          <w:color w:val="000000" w:themeColor="text1"/>
          <w:lang w:val="sq-AL"/>
        </w:rPr>
        <w:t>.</w:t>
      </w:r>
      <w:r w:rsidR="008904B7" w:rsidRPr="00D4422F">
        <w:rPr>
          <w:color w:val="000000" w:themeColor="text1"/>
          <w:lang w:val="sq-AL"/>
        </w:rPr>
        <w:t xml:space="preserve"> </w:t>
      </w:r>
    </w:p>
    <w:p w:rsidR="00316408" w:rsidRPr="00D4422F" w:rsidRDefault="00316408"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3. Subjektet e detyruara zbatojnë kundërmasa specifike,</w:t>
      </w:r>
      <w:r w:rsidR="008904B7" w:rsidRPr="00D4422F">
        <w:rPr>
          <w:color w:val="000000" w:themeColor="text1"/>
          <w:lang w:val="sq-AL"/>
        </w:rPr>
        <w:t xml:space="preserve"> të përcaktuara</w:t>
      </w:r>
      <w:r w:rsidRPr="00D4422F">
        <w:rPr>
          <w:color w:val="000000" w:themeColor="text1"/>
          <w:lang w:val="sq-AL"/>
        </w:rPr>
        <w:t xml:space="preserve"> sipas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w:t>
      </w:r>
      <w:r w:rsidR="0030414B" w:rsidRPr="00D4422F">
        <w:rPr>
          <w:color w:val="000000" w:themeColor="text1"/>
          <w:lang w:val="sq-AL"/>
        </w:rPr>
        <w:t>, t</w:t>
      </w:r>
      <w:r w:rsidR="00FA7A08" w:rsidRPr="00D4422F">
        <w:rPr>
          <w:color w:val="000000" w:themeColor="text1"/>
          <w:lang w:val="sq-AL"/>
        </w:rPr>
        <w:t>ë</w:t>
      </w:r>
      <w:r w:rsidR="0030414B" w:rsidRPr="00D4422F">
        <w:rPr>
          <w:color w:val="000000" w:themeColor="text1"/>
          <w:lang w:val="sq-AL"/>
        </w:rPr>
        <w:t xml:space="preserve"> cilat synojn</w:t>
      </w:r>
      <w:r w:rsidR="00FA7A08" w:rsidRPr="00D4422F">
        <w:rPr>
          <w:color w:val="000000" w:themeColor="text1"/>
          <w:lang w:val="sq-AL"/>
        </w:rPr>
        <w:t>ë</w:t>
      </w:r>
      <w:r w:rsidR="0030414B" w:rsidRPr="00D4422F">
        <w:rPr>
          <w:color w:val="000000" w:themeColor="text1"/>
          <w:lang w:val="sq-AL"/>
        </w:rPr>
        <w:t xml:space="preserve"> zbutjen e </w:t>
      </w:r>
      <w:r w:rsidRPr="00D4422F">
        <w:rPr>
          <w:color w:val="000000" w:themeColor="text1"/>
          <w:lang w:val="sq-AL"/>
        </w:rPr>
        <w:t>rreziqe</w:t>
      </w:r>
      <w:r w:rsidR="0030414B" w:rsidRPr="00D4422F">
        <w:rPr>
          <w:color w:val="000000" w:themeColor="text1"/>
          <w:lang w:val="sq-AL"/>
        </w:rPr>
        <w:t>ve</w:t>
      </w:r>
      <w:r w:rsidRPr="00D4422F">
        <w:rPr>
          <w:color w:val="000000" w:themeColor="text1"/>
          <w:lang w:val="sq-AL"/>
        </w:rPr>
        <w:t xml:space="preserve"> specifike q</w:t>
      </w:r>
      <w:r w:rsidR="00FA7A08" w:rsidRPr="00D4422F">
        <w:rPr>
          <w:color w:val="000000" w:themeColor="text1"/>
          <w:lang w:val="sq-AL"/>
        </w:rPr>
        <w:t>ë</w:t>
      </w:r>
      <w:r w:rsidRPr="00D4422F">
        <w:rPr>
          <w:color w:val="000000" w:themeColor="text1"/>
          <w:lang w:val="sq-AL"/>
        </w:rPr>
        <w:t xml:space="preserve"> rrjedhin nga secili vend i tret</w:t>
      </w:r>
      <w:r w:rsidR="00FA7A08" w:rsidRPr="00D4422F">
        <w:rPr>
          <w:color w:val="000000" w:themeColor="text1"/>
          <w:lang w:val="sq-AL"/>
        </w:rPr>
        <w:t>ë</w:t>
      </w:r>
      <w:r w:rsidRPr="00D4422F">
        <w:rPr>
          <w:color w:val="000000" w:themeColor="text1"/>
          <w:lang w:val="sq-AL"/>
        </w:rPr>
        <w:t xml:space="preserve"> me rrezik të lartë.</w:t>
      </w:r>
    </w:p>
    <w:p w:rsidR="008904B7" w:rsidRPr="00D4422F" w:rsidRDefault="008904B7"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4. Subjektet e detyruara, n</w:t>
      </w:r>
      <w:r w:rsidR="00FA7A08" w:rsidRPr="00D4422F">
        <w:rPr>
          <w:color w:val="000000" w:themeColor="text1"/>
          <w:lang w:val="sq-AL"/>
        </w:rPr>
        <w:t>ë</w:t>
      </w:r>
      <w:r w:rsidRPr="00D4422F">
        <w:rPr>
          <w:color w:val="000000" w:themeColor="text1"/>
          <w:lang w:val="sq-AL"/>
        </w:rPr>
        <w:t xml:space="preserve"> zbatim t</w:t>
      </w:r>
      <w:r w:rsidR="00FA7A08" w:rsidRPr="00D4422F">
        <w:rPr>
          <w:color w:val="000000" w:themeColor="text1"/>
          <w:lang w:val="sq-AL"/>
        </w:rPr>
        <w:t>ë</w:t>
      </w:r>
      <w:r w:rsidRPr="00D4422F">
        <w:rPr>
          <w:color w:val="000000" w:themeColor="text1"/>
          <w:lang w:val="sq-AL"/>
        </w:rPr>
        <w:t xml:space="preserve">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 kur jan</w:t>
      </w:r>
      <w:r w:rsidR="00FA7A08" w:rsidRPr="00D4422F">
        <w:rPr>
          <w:color w:val="000000" w:themeColor="text1"/>
          <w:lang w:val="sq-AL"/>
        </w:rPr>
        <w:t>ë</w:t>
      </w:r>
      <w:r w:rsidRPr="00D4422F">
        <w:rPr>
          <w:color w:val="000000" w:themeColor="text1"/>
          <w:lang w:val="sq-AL"/>
        </w:rPr>
        <w:t xml:space="preserve"> identifikuar mang</w:t>
      </w:r>
      <w:r w:rsidR="00FA7A08" w:rsidRPr="00D4422F">
        <w:rPr>
          <w:color w:val="000000" w:themeColor="text1"/>
          <w:lang w:val="sq-AL"/>
        </w:rPr>
        <w:t>ë</w:t>
      </w:r>
      <w:r w:rsidRPr="00D4422F">
        <w:rPr>
          <w:color w:val="000000" w:themeColor="text1"/>
          <w:lang w:val="sq-AL"/>
        </w:rPr>
        <w:t>si n</w:t>
      </w:r>
      <w:r w:rsidR="00FA7A08" w:rsidRPr="00D4422F">
        <w:rPr>
          <w:color w:val="000000" w:themeColor="text1"/>
          <w:lang w:val="sq-AL"/>
        </w:rPr>
        <w:t>ë</w:t>
      </w:r>
      <w:r w:rsidRPr="00D4422F">
        <w:rPr>
          <w:color w:val="000000" w:themeColor="text1"/>
          <w:lang w:val="sq-AL"/>
        </w:rPr>
        <w:t xml:space="preserve"> sistemin e p</w:t>
      </w:r>
      <w:r w:rsidR="00FA7A08" w:rsidRPr="00D4422F">
        <w:rPr>
          <w:color w:val="000000" w:themeColor="text1"/>
          <w:lang w:val="sq-AL"/>
        </w:rPr>
        <w:t>ë</w:t>
      </w:r>
      <w:r w:rsidRPr="00D4422F">
        <w:rPr>
          <w:color w:val="000000" w:themeColor="text1"/>
          <w:lang w:val="sq-AL"/>
        </w:rPr>
        <w:t>rputhshm</w:t>
      </w:r>
      <w:r w:rsidR="00FA7A08" w:rsidRPr="00D4422F">
        <w:rPr>
          <w:color w:val="000000" w:themeColor="text1"/>
          <w:lang w:val="sq-AL"/>
        </w:rPr>
        <w:t>ë</w:t>
      </w:r>
      <w:r w:rsidRPr="00D4422F">
        <w:rPr>
          <w:color w:val="000000" w:themeColor="text1"/>
          <w:lang w:val="sq-AL"/>
        </w:rPr>
        <w:t>ris</w:t>
      </w:r>
      <w:r w:rsidR="00FA7A08" w:rsidRPr="00D4422F">
        <w:rPr>
          <w:color w:val="000000" w:themeColor="text1"/>
          <w:lang w:val="sq-AL"/>
        </w:rPr>
        <w:t>ë</w:t>
      </w:r>
      <w:r w:rsidRPr="00D4422F">
        <w:rPr>
          <w:color w:val="000000" w:themeColor="text1"/>
          <w:lang w:val="sq-AL"/>
        </w:rPr>
        <w:t xml:space="preserve"> t</w:t>
      </w:r>
      <w:r w:rsidR="00FA7A08" w:rsidRPr="00D4422F">
        <w:rPr>
          <w:color w:val="000000" w:themeColor="text1"/>
          <w:lang w:val="sq-AL"/>
        </w:rPr>
        <w:t>ë</w:t>
      </w:r>
      <w:r w:rsidRPr="00D4422F">
        <w:rPr>
          <w:color w:val="000000" w:themeColor="text1"/>
          <w:lang w:val="sq-AL"/>
        </w:rPr>
        <w:t xml:space="preserve"> vendeve t</w:t>
      </w:r>
      <w:r w:rsidR="00FA7A08" w:rsidRPr="00D4422F">
        <w:rPr>
          <w:color w:val="000000" w:themeColor="text1"/>
          <w:lang w:val="sq-AL"/>
        </w:rPr>
        <w:t>ë</w:t>
      </w:r>
      <w:r w:rsidRPr="00D4422F">
        <w:rPr>
          <w:color w:val="000000" w:themeColor="text1"/>
          <w:lang w:val="sq-AL"/>
        </w:rPr>
        <w:t xml:space="preserve"> treta, duhet t</w:t>
      </w:r>
      <w:r w:rsidR="00FA7A08" w:rsidRPr="00D4422F">
        <w:rPr>
          <w:color w:val="000000" w:themeColor="text1"/>
          <w:lang w:val="sq-AL"/>
        </w:rPr>
        <w:t>ë</w:t>
      </w:r>
      <w:r w:rsidRPr="00D4422F">
        <w:rPr>
          <w:color w:val="000000" w:themeColor="text1"/>
          <w:lang w:val="sq-AL"/>
        </w:rPr>
        <w:t xml:space="preserve"> zbatojnë masat specifike t</w:t>
      </w:r>
      <w:r w:rsidR="00FA7A08" w:rsidRPr="00D4422F">
        <w:rPr>
          <w:color w:val="000000" w:themeColor="text1"/>
          <w:lang w:val="sq-AL"/>
        </w:rPr>
        <w:t>ë</w:t>
      </w:r>
      <w:r w:rsidRPr="00D4422F">
        <w:rPr>
          <w:color w:val="000000" w:themeColor="text1"/>
          <w:lang w:val="sq-AL"/>
        </w:rPr>
        <w:t xml:space="preserve"> vigjilencës të zgjeruar, </w:t>
      </w:r>
      <w:r w:rsidR="0030414B" w:rsidRPr="00D4422F">
        <w:rPr>
          <w:color w:val="000000" w:themeColor="text1"/>
          <w:lang w:val="sq-AL"/>
        </w:rPr>
        <w:t xml:space="preserve">midis atyre </w:t>
      </w:r>
      <w:r w:rsidRPr="00D4422F">
        <w:rPr>
          <w:color w:val="000000" w:themeColor="text1"/>
          <w:lang w:val="sq-AL"/>
        </w:rPr>
        <w:t>t</w:t>
      </w:r>
      <w:r w:rsidR="00FA7A08" w:rsidRPr="00D4422F">
        <w:rPr>
          <w:color w:val="000000" w:themeColor="text1"/>
          <w:lang w:val="sq-AL"/>
        </w:rPr>
        <w:t>ë</w:t>
      </w:r>
      <w:r w:rsidRPr="00D4422F">
        <w:rPr>
          <w:color w:val="000000" w:themeColor="text1"/>
          <w:lang w:val="sq-AL"/>
        </w:rPr>
        <w:t xml:space="preserve"> p</w:t>
      </w:r>
      <w:r w:rsidR="00FA7A08" w:rsidRPr="00D4422F">
        <w:rPr>
          <w:color w:val="000000" w:themeColor="text1"/>
          <w:lang w:val="sq-AL"/>
        </w:rPr>
        <w:t>ë</w:t>
      </w:r>
      <w:r w:rsidRPr="00D4422F">
        <w:rPr>
          <w:color w:val="000000" w:themeColor="text1"/>
          <w:lang w:val="sq-AL"/>
        </w:rPr>
        <w:t>rcaktuara n</w:t>
      </w:r>
      <w:r w:rsidR="00FA7A08" w:rsidRPr="00D4422F">
        <w:rPr>
          <w:color w:val="000000" w:themeColor="text1"/>
          <w:lang w:val="sq-AL"/>
        </w:rPr>
        <w:t>ë</w:t>
      </w:r>
      <w:r w:rsidRPr="00D4422F">
        <w:rPr>
          <w:color w:val="000000" w:themeColor="text1"/>
          <w:lang w:val="sq-AL"/>
        </w:rPr>
        <w:t xml:space="preserve"> nenin 34, pika 4 t</w:t>
      </w:r>
      <w:r w:rsidR="00FA7A08" w:rsidRPr="00D4422F">
        <w:rPr>
          <w:color w:val="000000" w:themeColor="text1"/>
          <w:lang w:val="sq-AL"/>
        </w:rPr>
        <w:t>ë</w:t>
      </w:r>
      <w:r w:rsidRPr="00D4422F">
        <w:rPr>
          <w:color w:val="000000" w:themeColor="text1"/>
          <w:lang w:val="sq-AL"/>
        </w:rPr>
        <w:t xml:space="preserve"> </w:t>
      </w:r>
      <w:r w:rsidR="00432C60">
        <w:rPr>
          <w:color w:val="000000" w:themeColor="text1"/>
          <w:lang w:val="sq-AL"/>
        </w:rPr>
        <w:t>ligjit</w:t>
      </w:r>
      <w:r w:rsidRPr="00D4422F">
        <w:rPr>
          <w:color w:val="000000" w:themeColor="text1"/>
          <w:lang w:val="sq-AL"/>
        </w:rPr>
        <w:t>, në lidhje me marrdh</w:t>
      </w:r>
      <w:r w:rsidR="00FA7A08" w:rsidRPr="00D4422F">
        <w:rPr>
          <w:color w:val="000000" w:themeColor="text1"/>
          <w:lang w:val="sq-AL"/>
        </w:rPr>
        <w:t>ë</w:t>
      </w:r>
      <w:r w:rsidRPr="00D4422F">
        <w:rPr>
          <w:color w:val="000000" w:themeColor="text1"/>
          <w:lang w:val="sq-AL"/>
        </w:rPr>
        <w:t>niet e biznesit ose transaksionet rast</w:t>
      </w:r>
      <w:r w:rsidR="00FA7A08" w:rsidRPr="00D4422F">
        <w:rPr>
          <w:color w:val="000000" w:themeColor="text1"/>
          <w:lang w:val="sq-AL"/>
        </w:rPr>
        <w:t>ë</w:t>
      </w:r>
      <w:r w:rsidRPr="00D4422F">
        <w:rPr>
          <w:color w:val="000000" w:themeColor="text1"/>
          <w:lang w:val="sq-AL"/>
        </w:rPr>
        <w:t>sore që përfshijnë persona fizikë ose juridikë nga ai vend i tret</w:t>
      </w:r>
      <w:r w:rsidR="00FA7A08" w:rsidRPr="00D4422F">
        <w:rPr>
          <w:color w:val="000000" w:themeColor="text1"/>
          <w:lang w:val="sq-AL"/>
        </w:rPr>
        <w:t>ë</w:t>
      </w:r>
      <w:r w:rsidR="0030414B" w:rsidRPr="00D4422F">
        <w:rPr>
          <w:color w:val="000000" w:themeColor="text1"/>
          <w:lang w:val="sq-AL"/>
        </w:rPr>
        <w:t>.</w:t>
      </w:r>
    </w:p>
    <w:p w:rsidR="00316408" w:rsidRPr="00D4422F" w:rsidRDefault="00316408" w:rsidP="00154979">
      <w:pPr>
        <w:pStyle w:val="NormalWeb"/>
        <w:spacing w:before="0" w:beforeAutospacing="0" w:after="0" w:afterAutospacing="0" w:line="276" w:lineRule="auto"/>
        <w:ind w:firstLine="720"/>
        <w:jc w:val="both"/>
        <w:rPr>
          <w:color w:val="000000" w:themeColor="text1"/>
          <w:lang w:val="sq-AL"/>
        </w:rPr>
      </w:pPr>
    </w:p>
    <w:p w:rsidR="00BB0EE1" w:rsidRPr="00D4422F" w:rsidRDefault="00BB0EE1"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894660" w:rsidRPr="00D4422F">
        <w:rPr>
          <w:rFonts w:ascii="Times New Roman" w:eastAsia="Arial Unicode MS" w:hAnsi="Times New Roman" w:cs="Times New Roman"/>
          <w:iCs/>
          <w:color w:val="000000" w:themeColor="text1"/>
          <w:sz w:val="24"/>
          <w:szCs w:val="24"/>
          <w:lang w:bidi="en-US"/>
        </w:rPr>
        <w:t>114</w:t>
      </w:r>
    </w:p>
    <w:p w:rsidR="00BB0EE1" w:rsidRPr="00D4422F" w:rsidRDefault="00BB0EE1" w:rsidP="00154979">
      <w:pPr>
        <w:pStyle w:val="NormalWeb"/>
        <w:spacing w:before="0" w:beforeAutospacing="0" w:after="0" w:afterAutospacing="0" w:line="276" w:lineRule="auto"/>
        <w:jc w:val="center"/>
        <w:rPr>
          <w:rFonts w:eastAsia="Arial Unicode MS"/>
          <w:b/>
          <w:iCs/>
          <w:color w:val="000000" w:themeColor="text1"/>
          <w:lang w:val="sq-AL" w:bidi="en-US"/>
        </w:rPr>
      </w:pPr>
      <w:r w:rsidRPr="00D4422F">
        <w:rPr>
          <w:rFonts w:eastAsia="Arial Unicode MS"/>
          <w:b/>
          <w:iCs/>
          <w:color w:val="000000" w:themeColor="text1"/>
          <w:lang w:val="sq-AL" w:bidi="en-US"/>
        </w:rPr>
        <w:t>Rreziqet, trendet dhe metodat e pastrimit të parave dhe financimit të terrorizmit</w:t>
      </w:r>
    </w:p>
    <w:p w:rsidR="00574B68" w:rsidRPr="00D4422F" w:rsidRDefault="00574B68" w:rsidP="00154979">
      <w:pPr>
        <w:pStyle w:val="NormalWeb"/>
        <w:spacing w:before="0" w:beforeAutospacing="0" w:after="0" w:afterAutospacing="0" w:line="276" w:lineRule="auto"/>
        <w:jc w:val="center"/>
        <w:rPr>
          <w:rFonts w:eastAsia="Arial Unicode MS"/>
          <w:b/>
          <w:iCs/>
          <w:color w:val="000000" w:themeColor="text1"/>
          <w:lang w:val="sq-AL" w:bidi="en-US"/>
        </w:rPr>
      </w:pPr>
    </w:p>
    <w:p w:rsidR="0038597E" w:rsidRPr="00D4422F" w:rsidRDefault="005536D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 xml:space="preserve">1. </w:t>
      </w:r>
      <w:r w:rsidR="00BC06D8" w:rsidRPr="00D4422F">
        <w:rPr>
          <w:color w:val="000000" w:themeColor="text1"/>
          <w:lang w:val="sq-AL"/>
        </w:rPr>
        <w:t>M</w:t>
      </w:r>
      <w:r w:rsidR="00BB0EE1" w:rsidRPr="00D4422F">
        <w:rPr>
          <w:color w:val="000000" w:themeColor="text1"/>
          <w:lang w:val="sq-AL"/>
        </w:rPr>
        <w:t xml:space="preserve">inistri </w:t>
      </w:r>
      <w:r w:rsidR="00BC06D8" w:rsidRPr="00D4422F">
        <w:rPr>
          <w:color w:val="000000" w:themeColor="text1"/>
          <w:lang w:val="sq-AL"/>
        </w:rPr>
        <w:t>i F</w:t>
      </w:r>
      <w:r w:rsidR="00BB0EE1" w:rsidRPr="00D4422F">
        <w:rPr>
          <w:color w:val="000000" w:themeColor="text1"/>
          <w:lang w:val="sq-AL"/>
        </w:rPr>
        <w:t>inanca</w:t>
      </w:r>
      <w:r w:rsidR="00BC06D8" w:rsidRPr="00D4422F">
        <w:rPr>
          <w:color w:val="000000" w:themeColor="text1"/>
          <w:lang w:val="sq-AL"/>
        </w:rPr>
        <w:t>ve</w:t>
      </w:r>
      <w:r w:rsidRPr="00D4422F">
        <w:rPr>
          <w:color w:val="000000" w:themeColor="text1"/>
          <w:lang w:val="sq-AL"/>
        </w:rPr>
        <w:t>,</w:t>
      </w:r>
      <w:r w:rsidR="00BB0EE1" w:rsidRPr="00D4422F">
        <w:rPr>
          <w:color w:val="000000" w:themeColor="text1"/>
          <w:lang w:val="sq-AL"/>
        </w:rPr>
        <w:t xml:space="preserve"> </w:t>
      </w:r>
      <w:r w:rsidR="00BC06D8" w:rsidRPr="00D4422F">
        <w:rPr>
          <w:color w:val="000000" w:themeColor="text1"/>
          <w:lang w:val="sq-AL"/>
        </w:rPr>
        <w:t>me propozimin e autoritetit p</w:t>
      </w:r>
      <w:r w:rsidR="00FA7A08" w:rsidRPr="00D4422F">
        <w:rPr>
          <w:color w:val="000000" w:themeColor="text1"/>
          <w:lang w:val="sq-AL"/>
        </w:rPr>
        <w:t>ë</w:t>
      </w:r>
      <w:r w:rsidR="00BC06D8" w:rsidRPr="00D4422F">
        <w:rPr>
          <w:color w:val="000000" w:themeColor="text1"/>
          <w:lang w:val="sq-AL"/>
        </w:rPr>
        <w:t>rgjegj</w:t>
      </w:r>
      <w:r w:rsidR="00FA7A08" w:rsidRPr="00D4422F">
        <w:rPr>
          <w:color w:val="000000" w:themeColor="text1"/>
          <w:lang w:val="sq-AL"/>
        </w:rPr>
        <w:t>ë</w:t>
      </w:r>
      <w:r w:rsidR="00BC06D8" w:rsidRPr="00D4422F">
        <w:rPr>
          <w:color w:val="000000" w:themeColor="text1"/>
          <w:lang w:val="sq-AL"/>
        </w:rPr>
        <w:t xml:space="preserve">s, </w:t>
      </w:r>
      <w:r w:rsidR="00BB0EE1" w:rsidRPr="00D4422F">
        <w:rPr>
          <w:color w:val="000000" w:themeColor="text1"/>
          <w:lang w:val="sq-AL"/>
        </w:rPr>
        <w:t>nxjerr udhëzime që përcaktojnë rreziqet, trendet dhe metodat e pastrimit të parave dhe financim</w:t>
      </w:r>
      <w:r w:rsidR="00EA076D" w:rsidRPr="00D4422F">
        <w:rPr>
          <w:color w:val="000000" w:themeColor="text1"/>
          <w:lang w:val="sq-AL"/>
        </w:rPr>
        <w:t xml:space="preserve">it të terrorizmit që përfshijnë </w:t>
      </w:r>
      <w:r w:rsidR="00BB0EE1" w:rsidRPr="00D4422F">
        <w:rPr>
          <w:color w:val="000000" w:themeColor="text1"/>
          <w:lang w:val="sq-AL"/>
        </w:rPr>
        <w:t>zon</w:t>
      </w:r>
      <w:r w:rsidR="00EA076D" w:rsidRPr="00D4422F">
        <w:rPr>
          <w:color w:val="000000" w:themeColor="text1"/>
          <w:lang w:val="sq-AL"/>
        </w:rPr>
        <w:t>at</w:t>
      </w:r>
      <w:r w:rsidR="00BB0EE1" w:rsidRPr="00D4422F">
        <w:rPr>
          <w:color w:val="000000" w:themeColor="text1"/>
          <w:lang w:val="sq-AL"/>
        </w:rPr>
        <w:t xml:space="preserve"> gjeografike jashtë</w:t>
      </w:r>
      <w:r w:rsidR="00EA076D" w:rsidRPr="00D4422F">
        <w:rPr>
          <w:color w:val="000000" w:themeColor="text1"/>
          <w:lang w:val="sq-AL"/>
        </w:rPr>
        <w:t xml:space="preserve"> territorit shqiptar</w:t>
      </w:r>
      <w:r w:rsidR="00BB0EE1" w:rsidRPr="00D4422F">
        <w:rPr>
          <w:color w:val="000000" w:themeColor="text1"/>
          <w:lang w:val="sq-AL"/>
        </w:rPr>
        <w:t xml:space="preserve">, ndaj të cilës janë të ekspozuara subjektet e detyruara. </w:t>
      </w:r>
    </w:p>
    <w:p w:rsidR="005536DA" w:rsidRPr="00D4422F" w:rsidRDefault="005536D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K</w:t>
      </w:r>
      <w:r w:rsidR="00FA7A08" w:rsidRPr="00D4422F">
        <w:rPr>
          <w:color w:val="000000" w:themeColor="text1"/>
          <w:lang w:val="sq-AL"/>
        </w:rPr>
        <w:t>ë</w:t>
      </w:r>
      <w:r w:rsidRPr="00D4422F">
        <w:rPr>
          <w:color w:val="000000" w:themeColor="text1"/>
          <w:lang w:val="sq-AL"/>
        </w:rPr>
        <w:t>to udh</w:t>
      </w:r>
      <w:r w:rsidR="00FA7A08" w:rsidRPr="00D4422F">
        <w:rPr>
          <w:color w:val="000000" w:themeColor="text1"/>
          <w:lang w:val="sq-AL"/>
        </w:rPr>
        <w:t>ë</w:t>
      </w:r>
      <w:r w:rsidRPr="00D4422F">
        <w:rPr>
          <w:color w:val="000000" w:themeColor="text1"/>
          <w:lang w:val="sq-AL"/>
        </w:rPr>
        <w:t>zime</w:t>
      </w:r>
      <w:r w:rsidR="0038597E" w:rsidRPr="00D4422F">
        <w:rPr>
          <w:color w:val="000000" w:themeColor="text1"/>
          <w:lang w:val="sq-AL"/>
        </w:rPr>
        <w:t xml:space="preserve"> </w:t>
      </w:r>
      <w:r w:rsidRPr="00D4422F">
        <w:rPr>
          <w:color w:val="000000" w:themeColor="text1"/>
          <w:lang w:val="sq-AL"/>
        </w:rPr>
        <w:t>mb</w:t>
      </w:r>
      <w:r w:rsidR="00FA7A08" w:rsidRPr="00D4422F">
        <w:rPr>
          <w:color w:val="000000" w:themeColor="text1"/>
          <w:lang w:val="sq-AL"/>
        </w:rPr>
        <w:t>ë</w:t>
      </w:r>
      <w:r w:rsidRPr="00D4422F">
        <w:rPr>
          <w:color w:val="000000" w:themeColor="text1"/>
          <w:lang w:val="sq-AL"/>
        </w:rPr>
        <w:t xml:space="preserve">shteten </w:t>
      </w:r>
      <w:r w:rsidR="0038597E" w:rsidRPr="00D4422F">
        <w:rPr>
          <w:color w:val="000000" w:themeColor="text1"/>
          <w:lang w:val="sq-AL"/>
        </w:rPr>
        <w:t xml:space="preserve">edhe </w:t>
      </w:r>
      <w:r w:rsidRPr="00D4422F">
        <w:rPr>
          <w:color w:val="000000" w:themeColor="text1"/>
          <w:lang w:val="sq-AL"/>
        </w:rPr>
        <w:t>n</w:t>
      </w:r>
      <w:r w:rsidR="00FA7A08" w:rsidRPr="00D4422F">
        <w:rPr>
          <w:color w:val="000000" w:themeColor="text1"/>
          <w:lang w:val="sq-AL"/>
        </w:rPr>
        <w:t>ë</w:t>
      </w:r>
      <w:r w:rsidRPr="00D4422F">
        <w:rPr>
          <w:color w:val="000000" w:themeColor="text1"/>
          <w:lang w:val="sq-AL"/>
        </w:rPr>
        <w:t xml:space="preserve"> aktet e nxjerra nga </w:t>
      </w:r>
      <w:r w:rsidR="00BB0EE1" w:rsidRPr="00D4422F">
        <w:rPr>
          <w:color w:val="000000" w:themeColor="text1"/>
          <w:lang w:val="sq-AL"/>
        </w:rPr>
        <w:t>AMLA</w:t>
      </w:r>
      <w:r w:rsidR="0038597E" w:rsidRPr="00D4422F">
        <w:rPr>
          <w:color w:val="000000" w:themeColor="text1"/>
          <w:lang w:val="sq-AL"/>
        </w:rPr>
        <w:t xml:space="preserve"> dhe jan</w:t>
      </w:r>
      <w:r w:rsidR="00FA7A08" w:rsidRPr="00D4422F">
        <w:rPr>
          <w:color w:val="000000" w:themeColor="text1"/>
          <w:lang w:val="sq-AL"/>
        </w:rPr>
        <w:t>ë</w:t>
      </w:r>
      <w:r w:rsidR="0038597E" w:rsidRPr="00D4422F">
        <w:rPr>
          <w:color w:val="000000" w:themeColor="text1"/>
          <w:lang w:val="sq-AL"/>
        </w:rPr>
        <w:t xml:space="preserve"> </w:t>
      </w:r>
      <w:r w:rsidRPr="00D4422F">
        <w:rPr>
          <w:color w:val="000000" w:themeColor="text1"/>
          <w:lang w:val="sq-AL"/>
        </w:rPr>
        <w:t>t</w:t>
      </w:r>
      <w:r w:rsidR="00FA7A08" w:rsidRPr="00D4422F">
        <w:rPr>
          <w:color w:val="000000" w:themeColor="text1"/>
          <w:lang w:val="sq-AL"/>
        </w:rPr>
        <w:t>ë</w:t>
      </w:r>
      <w:r w:rsidRPr="00D4422F">
        <w:rPr>
          <w:color w:val="000000" w:themeColor="text1"/>
          <w:lang w:val="sq-AL"/>
        </w:rPr>
        <w:t xml:space="preserve"> detyrueshme p</w:t>
      </w:r>
      <w:r w:rsidR="00FA7A08" w:rsidRPr="00D4422F">
        <w:rPr>
          <w:color w:val="000000" w:themeColor="text1"/>
          <w:lang w:val="sq-AL"/>
        </w:rPr>
        <w:t>ë</w:t>
      </w:r>
      <w:r w:rsidRPr="00D4422F">
        <w:rPr>
          <w:color w:val="000000" w:themeColor="text1"/>
          <w:lang w:val="sq-AL"/>
        </w:rPr>
        <w:t>r zbatim nga</w:t>
      </w:r>
      <w:r w:rsidR="00BB0EE1" w:rsidRPr="00D4422F">
        <w:rPr>
          <w:color w:val="000000" w:themeColor="text1"/>
          <w:lang w:val="sq-AL"/>
        </w:rPr>
        <w:t xml:space="preserve"> subjektet e detyruara</w:t>
      </w:r>
      <w:r w:rsidRPr="00D4422F">
        <w:rPr>
          <w:color w:val="000000" w:themeColor="text1"/>
          <w:lang w:val="sq-AL"/>
        </w:rPr>
        <w:t xml:space="preserve">. </w:t>
      </w:r>
    </w:p>
    <w:p w:rsidR="00BB0EE1" w:rsidRPr="00D4422F" w:rsidRDefault="005536DA" w:rsidP="00154979">
      <w:pPr>
        <w:pStyle w:val="NormalWeb"/>
        <w:spacing w:before="0" w:beforeAutospacing="0" w:after="0" w:afterAutospacing="0" w:line="276" w:lineRule="auto"/>
        <w:ind w:firstLine="720"/>
        <w:jc w:val="both"/>
        <w:rPr>
          <w:color w:val="000000" w:themeColor="text1"/>
          <w:lang w:val="sq-AL"/>
        </w:rPr>
      </w:pPr>
      <w:r w:rsidRPr="00D4422F">
        <w:rPr>
          <w:color w:val="000000" w:themeColor="text1"/>
          <w:lang w:val="sq-AL"/>
        </w:rPr>
        <w:t xml:space="preserve">2. </w:t>
      </w:r>
      <w:r w:rsidR="0038597E" w:rsidRPr="00D4422F">
        <w:rPr>
          <w:color w:val="000000" w:themeColor="text1"/>
          <w:lang w:val="sq-AL"/>
        </w:rPr>
        <w:t>U</w:t>
      </w:r>
      <w:r w:rsidRPr="00D4422F">
        <w:rPr>
          <w:color w:val="000000" w:themeColor="text1"/>
          <w:lang w:val="sq-AL"/>
        </w:rPr>
        <w:t>dhëzimet e nxjerra sips pik</w:t>
      </w:r>
      <w:r w:rsidR="00FA7A08" w:rsidRPr="00D4422F">
        <w:rPr>
          <w:color w:val="000000" w:themeColor="text1"/>
          <w:lang w:val="sq-AL"/>
        </w:rPr>
        <w:t>ë</w:t>
      </w:r>
      <w:r w:rsidRPr="00D4422F">
        <w:rPr>
          <w:color w:val="000000" w:themeColor="text1"/>
          <w:lang w:val="sq-AL"/>
        </w:rPr>
        <w:t>s 1 t</w:t>
      </w:r>
      <w:r w:rsidR="00FA7A08" w:rsidRPr="00D4422F">
        <w:rPr>
          <w:color w:val="000000" w:themeColor="text1"/>
          <w:lang w:val="sq-AL"/>
        </w:rPr>
        <w:t>ë</w:t>
      </w:r>
      <w:r w:rsidRPr="00D4422F">
        <w:rPr>
          <w:color w:val="000000" w:themeColor="text1"/>
          <w:lang w:val="sq-AL"/>
        </w:rPr>
        <w:t xml:space="preserve"> k</w:t>
      </w:r>
      <w:r w:rsidR="00FA7A08" w:rsidRPr="00D4422F">
        <w:rPr>
          <w:color w:val="000000" w:themeColor="text1"/>
          <w:lang w:val="sq-AL"/>
        </w:rPr>
        <w:t>ë</w:t>
      </w:r>
      <w:r w:rsidRPr="00D4422F">
        <w:rPr>
          <w:color w:val="000000" w:themeColor="text1"/>
          <w:lang w:val="sq-AL"/>
        </w:rPr>
        <w:t>tij neni do t</w:t>
      </w:r>
      <w:r w:rsidR="00FA7A08" w:rsidRPr="00D4422F">
        <w:rPr>
          <w:color w:val="000000" w:themeColor="text1"/>
          <w:lang w:val="sq-AL"/>
        </w:rPr>
        <w:t>ë</w:t>
      </w:r>
      <w:r w:rsidRPr="00D4422F">
        <w:rPr>
          <w:color w:val="000000" w:themeColor="text1"/>
          <w:lang w:val="sq-AL"/>
        </w:rPr>
        <w:t xml:space="preserve"> rishikohen të paktën çdo 2 vjet</w:t>
      </w:r>
      <w:r w:rsidR="0038597E" w:rsidRPr="00D4422F">
        <w:rPr>
          <w:color w:val="000000" w:themeColor="text1"/>
          <w:lang w:val="sq-AL"/>
        </w:rPr>
        <w:t xml:space="preserve">, </w:t>
      </w:r>
      <w:r w:rsidRPr="00D4422F">
        <w:rPr>
          <w:color w:val="000000" w:themeColor="text1"/>
          <w:lang w:val="sq-AL"/>
        </w:rPr>
        <w:t>n</w:t>
      </w:r>
      <w:r w:rsidR="00FA7A08" w:rsidRPr="00D4422F">
        <w:rPr>
          <w:color w:val="000000" w:themeColor="text1"/>
          <w:lang w:val="sq-AL"/>
        </w:rPr>
        <w:t>ë</w:t>
      </w:r>
      <w:r w:rsidRPr="00D4422F">
        <w:rPr>
          <w:color w:val="000000" w:themeColor="text1"/>
          <w:lang w:val="sq-AL"/>
        </w:rPr>
        <w:t xml:space="preserve"> p</w:t>
      </w:r>
      <w:r w:rsidR="00FA7A08" w:rsidRPr="00D4422F">
        <w:rPr>
          <w:color w:val="000000" w:themeColor="text1"/>
          <w:lang w:val="sq-AL"/>
        </w:rPr>
        <w:t>ë</w:t>
      </w:r>
      <w:r w:rsidRPr="00D4422F">
        <w:rPr>
          <w:color w:val="000000" w:themeColor="text1"/>
          <w:lang w:val="sq-AL"/>
        </w:rPr>
        <w:t xml:space="preserve">rputhje </w:t>
      </w:r>
      <w:r w:rsidR="0038597E" w:rsidRPr="00D4422F">
        <w:rPr>
          <w:color w:val="000000" w:themeColor="text1"/>
          <w:lang w:val="sq-AL"/>
        </w:rPr>
        <w:t xml:space="preserve">edhe </w:t>
      </w:r>
      <w:r w:rsidRPr="00D4422F">
        <w:rPr>
          <w:color w:val="000000" w:themeColor="text1"/>
          <w:lang w:val="sq-AL"/>
        </w:rPr>
        <w:t>me aktet q</w:t>
      </w:r>
      <w:r w:rsidR="00FA7A08" w:rsidRPr="00D4422F">
        <w:rPr>
          <w:color w:val="000000" w:themeColor="text1"/>
          <w:lang w:val="sq-AL"/>
        </w:rPr>
        <w:t>ë</w:t>
      </w:r>
      <w:r w:rsidRPr="00D4422F">
        <w:rPr>
          <w:color w:val="000000" w:themeColor="text1"/>
          <w:lang w:val="sq-AL"/>
        </w:rPr>
        <w:t xml:space="preserve"> do t</w:t>
      </w:r>
      <w:r w:rsidR="00FA7A08" w:rsidRPr="00D4422F">
        <w:rPr>
          <w:color w:val="000000" w:themeColor="text1"/>
          <w:lang w:val="sq-AL"/>
        </w:rPr>
        <w:t>ë</w:t>
      </w:r>
      <w:r w:rsidRPr="00D4422F">
        <w:rPr>
          <w:color w:val="000000" w:themeColor="text1"/>
          <w:lang w:val="sq-AL"/>
        </w:rPr>
        <w:t xml:space="preserve"> nxirren nga AMLA.</w:t>
      </w: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A5404" w:rsidRPr="00D4422F" w:rsidRDefault="006A5404"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3</w:t>
      </w:r>
    </w:p>
    <w:p w:rsidR="00666E8A" w:rsidRPr="00D4422F" w:rsidRDefault="00000586"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 xml:space="preserve">Vigjilenca e </w:t>
      </w:r>
      <w:r w:rsidR="00666E8A" w:rsidRPr="00D4422F">
        <w:rPr>
          <w:rFonts w:ascii="Times New Roman" w:eastAsia="Arial Unicode MS" w:hAnsi="Times New Roman" w:cs="Times New Roman"/>
          <w:b/>
          <w:bCs/>
          <w:iCs/>
          <w:color w:val="000000" w:themeColor="text1"/>
          <w:sz w:val="24"/>
          <w:szCs w:val="24"/>
          <w:lang w:bidi="en-US"/>
        </w:rPr>
        <w:t xml:space="preserve"> thjeshtuar</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894660"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115</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4" w:name="bookmark21"/>
      <w:r w:rsidRPr="00D4422F">
        <w:rPr>
          <w:rFonts w:ascii="Times New Roman" w:eastAsia="Arial Unicode MS" w:hAnsi="Times New Roman" w:cs="Times New Roman"/>
          <w:b/>
          <w:bCs/>
          <w:color w:val="000000" w:themeColor="text1"/>
          <w:sz w:val="24"/>
          <w:szCs w:val="24"/>
          <w:lang w:bidi="en-US"/>
        </w:rPr>
        <w:t>Masat e vigjilencës të thjeshtuar</w:t>
      </w:r>
      <w:bookmarkEnd w:id="14"/>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8D6FA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8D6FAB" w:rsidRPr="00D4422F">
        <w:rPr>
          <w:rFonts w:ascii="Times New Roman" w:eastAsia="Arial Unicode MS" w:hAnsi="Times New Roman" w:cs="Times New Roman"/>
          <w:color w:val="000000" w:themeColor="text1"/>
          <w:sz w:val="24"/>
          <w:szCs w:val="24"/>
          <w:lang w:bidi="en-US"/>
        </w:rPr>
        <w:t>Subjektet e detyruara, duke marrë parasysh faktorët e rrezikut të përcaktuar n</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 xml:space="preserve"> Aneksin II dhe III t</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 xml:space="preserve"> Pjes</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s t</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 xml:space="preserve"> II t</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 xml:space="preserve"> ligjit, kur marrëdhënia e biznesit ose transaksioni paraqet një nivel të ulët rreziku, mund të zbatojnë masat e mëposhtme të vigjilencës të thjeshtuar n</w:t>
      </w:r>
      <w:r w:rsidR="00FA7A08" w:rsidRPr="00D4422F">
        <w:rPr>
          <w:rFonts w:ascii="Times New Roman" w:eastAsia="Arial Unicode MS" w:hAnsi="Times New Roman" w:cs="Times New Roman"/>
          <w:color w:val="000000" w:themeColor="text1"/>
          <w:sz w:val="24"/>
          <w:szCs w:val="24"/>
          <w:lang w:bidi="en-US"/>
        </w:rPr>
        <w:t>ë</w:t>
      </w:r>
      <w:r w:rsidR="008D6FAB" w:rsidRPr="00D4422F">
        <w:rPr>
          <w:rFonts w:ascii="Times New Roman" w:eastAsia="Arial Unicode MS" w:hAnsi="Times New Roman" w:cs="Times New Roman"/>
          <w:color w:val="000000" w:themeColor="text1"/>
          <w:sz w:val="24"/>
          <w:szCs w:val="24"/>
          <w:lang w:bidi="en-US"/>
        </w:rPr>
        <w:t xml:space="preserve"> lidhje me:</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verifikimin e identitetit të klientit dhe pronarit përfitues pas krijimit të marrëdhënies së biznesit, me kusht që rreziku specifik më i ulët i identifikuar ta justifikojë një shtyrje të tillë, por në çdo rast jo më vonë se 60 ditë nga krijimi i marrëdhënies;</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reduktimin e shpeshtësisë së përditësimeve lidhur me identifikimin e klientit;</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zvogëlimin e sasisë së informacionit të mbledhur për të identifikuar qëllimin dhe natyrën e synuar të marrëdhënies së biznesit ose transaksionit të rastit ose nxjerrjen e tij nga lloji i transaksioneve ose i marrëdhënies së biznesit të krijuar;</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zvogëlimin e shpeshtësisë ose shkallës së shqyrtimit të imtësishëm të transaksioneve të kryera nga klienti;</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w:t>
      </w:r>
      <w:r w:rsidR="0026387E" w:rsidRPr="00D4422F">
        <w:rPr>
          <w:rFonts w:ascii="Times New Roman" w:eastAsia="Arial Unicode MS" w:hAnsi="Times New Roman" w:cs="Times New Roman"/>
          <w:color w:val="000000" w:themeColor="text1"/>
          <w:sz w:val="24"/>
          <w:szCs w:val="24"/>
          <w:lang w:bidi="en-US"/>
        </w:rPr>
        <w:t xml:space="preserve">zbatimin e çdo mase </w:t>
      </w:r>
      <w:r w:rsidRPr="00D4422F">
        <w:rPr>
          <w:rFonts w:ascii="Times New Roman" w:eastAsia="Arial Unicode MS" w:hAnsi="Times New Roman" w:cs="Times New Roman"/>
          <w:color w:val="000000" w:themeColor="text1"/>
          <w:sz w:val="24"/>
          <w:szCs w:val="24"/>
          <w:lang w:bidi="en-US"/>
        </w:rPr>
        <w:t>tje</w:t>
      </w:r>
      <w:r w:rsidR="0026387E" w:rsidRPr="00D4422F">
        <w:rPr>
          <w:rFonts w:ascii="Times New Roman" w:eastAsia="Arial Unicode MS" w:hAnsi="Times New Roman" w:cs="Times New Roman"/>
          <w:color w:val="000000" w:themeColor="text1"/>
          <w:sz w:val="24"/>
          <w:szCs w:val="24"/>
          <w:lang w:bidi="en-US"/>
        </w:rPr>
        <w:t>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r të vigjilencës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thjeshtuar, të përcaktuara </w:t>
      </w:r>
      <w:r w:rsidR="0026387E" w:rsidRPr="00D4422F">
        <w:rPr>
          <w:rFonts w:ascii="Times New Roman" w:eastAsia="Arial Unicode MS" w:hAnsi="Times New Roman" w:cs="Times New Roman"/>
          <w:color w:val="000000" w:themeColor="text1"/>
          <w:sz w:val="24"/>
          <w:szCs w:val="24"/>
          <w:lang w:bidi="en-US"/>
        </w:rPr>
        <w:t>me aktet 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nligjore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nxjerra 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p</w:t>
      </w:r>
      <w:r w:rsidR="00FA7A08" w:rsidRPr="00D4422F">
        <w:rPr>
          <w:rFonts w:ascii="Times New Roman" w:eastAsia="Arial Unicode MS" w:hAnsi="Times New Roman" w:cs="Times New Roman"/>
          <w:color w:val="000000" w:themeColor="text1"/>
          <w:sz w:val="24"/>
          <w:szCs w:val="24"/>
          <w:lang w:bidi="en-US"/>
        </w:rPr>
        <w:t>ë</w:t>
      </w:r>
      <w:r w:rsidR="00432C60">
        <w:rPr>
          <w:rFonts w:ascii="Times New Roman" w:eastAsia="Arial Unicode MS" w:hAnsi="Times New Roman" w:cs="Times New Roman"/>
          <w:color w:val="000000" w:themeColor="text1"/>
          <w:sz w:val="24"/>
          <w:szCs w:val="24"/>
          <w:lang w:bidi="en-US"/>
        </w:rPr>
        <w:t>r</w:t>
      </w:r>
      <w:r w:rsidR="0026387E" w:rsidRPr="00D4422F">
        <w:rPr>
          <w:rFonts w:ascii="Times New Roman" w:eastAsia="Arial Unicode MS" w:hAnsi="Times New Roman" w:cs="Times New Roman"/>
          <w:color w:val="000000" w:themeColor="text1"/>
          <w:sz w:val="24"/>
          <w:szCs w:val="24"/>
          <w:lang w:bidi="en-US"/>
        </w:rPr>
        <w:t>uputhje me nenin 28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00432C60">
        <w:rPr>
          <w:rFonts w:ascii="Times New Roman" w:eastAsia="Arial Unicode MS" w:hAnsi="Times New Roman" w:cs="Times New Roman"/>
          <w:color w:val="000000" w:themeColor="text1"/>
          <w:sz w:val="24"/>
          <w:szCs w:val="24"/>
          <w:lang w:bidi="en-US"/>
        </w:rPr>
        <w:t>ligjit</w:t>
      </w:r>
      <w:r w:rsidRPr="00D4422F">
        <w:rPr>
          <w:rFonts w:ascii="Times New Roman" w:eastAsia="Arial Unicode MS" w:hAnsi="Times New Roman" w:cs="Times New Roman"/>
          <w:color w:val="000000" w:themeColor="text1"/>
          <w:sz w:val="24"/>
          <w:szCs w:val="24"/>
          <w:lang w:bidi="en-US"/>
        </w:rPr>
        <w:t>.</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Masat e përmendura në </w:t>
      </w:r>
      <w:r w:rsidR="0026387E" w:rsidRPr="00D4422F">
        <w:rPr>
          <w:rFonts w:ascii="Times New Roman" w:eastAsia="Arial Unicode MS" w:hAnsi="Times New Roman" w:cs="Times New Roman"/>
          <w:color w:val="000000" w:themeColor="text1"/>
          <w:sz w:val="24"/>
          <w:szCs w:val="24"/>
          <w:lang w:bidi="en-US"/>
        </w:rPr>
        <w:t>paragrafin e m</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sip</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rm duhet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jen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në përpjesëtim me natyrën dhe </w:t>
      </w:r>
      <w:r w:rsidR="0026387E" w:rsidRPr="00D4422F">
        <w:rPr>
          <w:rFonts w:ascii="Times New Roman" w:eastAsia="Arial Unicode MS" w:hAnsi="Times New Roman" w:cs="Times New Roman"/>
          <w:color w:val="000000" w:themeColor="text1"/>
          <w:sz w:val="24"/>
          <w:szCs w:val="24"/>
          <w:lang w:bidi="en-US"/>
        </w:rPr>
        <w:t>madh</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sin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e biznesit dhe me elementet specifike të rrezikut më të ulët të identifikuar. Megjithatë, subjektet e detyruara </w:t>
      </w:r>
      <w:r w:rsidR="0026387E"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kryejnë monitorim të mjaftueshëm të transaksioneve dhe të marrëdhënies së biznesit për të mundësuar zbulimin e transaksionev</w:t>
      </w:r>
      <w:r w:rsidR="00574B68" w:rsidRPr="00D4422F">
        <w:rPr>
          <w:rFonts w:ascii="Times New Roman" w:eastAsia="Arial Unicode MS" w:hAnsi="Times New Roman" w:cs="Times New Roman"/>
          <w:color w:val="000000" w:themeColor="text1"/>
          <w:sz w:val="24"/>
          <w:szCs w:val="24"/>
          <w:lang w:bidi="en-US"/>
        </w:rPr>
        <w:t>e të pazakonta ose të dyshimta.</w:t>
      </w:r>
    </w:p>
    <w:p w:rsidR="00574B68" w:rsidRPr="00D4422F" w:rsidRDefault="00574B6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 xml:space="preserve">Subjektet e detyruara </w:t>
      </w:r>
      <w:r w:rsidR="0026387E"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sigurojnë që procedurat e brend</w:t>
      </w:r>
      <w:r w:rsidR="0026387E" w:rsidRPr="00D4422F">
        <w:rPr>
          <w:rFonts w:ascii="Times New Roman" w:eastAsia="Arial Unicode MS" w:hAnsi="Times New Roman" w:cs="Times New Roman"/>
          <w:color w:val="000000" w:themeColor="text1"/>
          <w:sz w:val="24"/>
          <w:szCs w:val="24"/>
          <w:lang w:bidi="en-US"/>
        </w:rPr>
        <w:t xml:space="preserve">shme të përcaktuara sipas nenit 9 </w:t>
      </w:r>
      <w:r w:rsidR="00432C60">
        <w:rPr>
          <w:rFonts w:ascii="Times New Roman" w:eastAsia="Arial Unicode MS" w:hAnsi="Times New Roman" w:cs="Times New Roman"/>
          <w:color w:val="000000" w:themeColor="text1"/>
          <w:sz w:val="24"/>
          <w:szCs w:val="24"/>
          <w:lang w:bidi="en-US"/>
        </w:rPr>
        <w:t>ligjit</w:t>
      </w:r>
      <w:r w:rsidR="0026387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të përmbajnë masat specifike të verifikimit të thjeshtuar që duhet të merren në lidhje me llojet e ndryshme të klientëve që paraqesin një rrezik më të ulët. Subjektet e detyruara </w:t>
      </w:r>
      <w:r w:rsidR="0026387E"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dokumentojnë vendimet për marrjen në konsideratë të faktorëve shtesë me rrezik më të ulët.</w:t>
      </w:r>
    </w:p>
    <w:p w:rsidR="00574B68" w:rsidRPr="00D4422F" w:rsidRDefault="00574B6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666E8A" w:rsidRPr="00D4422F">
        <w:rPr>
          <w:rFonts w:ascii="Times New Roman" w:eastAsia="Arial Unicode MS" w:hAnsi="Times New Roman" w:cs="Times New Roman"/>
          <w:color w:val="000000" w:themeColor="text1"/>
          <w:sz w:val="24"/>
          <w:szCs w:val="24"/>
          <w:lang w:bidi="en-US"/>
        </w:rPr>
        <w:t xml:space="preserve">Për qëllime të zbatimit të masave të vigjilencës të thjeshtuar të përmendura në </w:t>
      </w:r>
      <w:r w:rsidR="0026387E" w:rsidRPr="00D4422F">
        <w:rPr>
          <w:rFonts w:ascii="Times New Roman" w:eastAsia="Arial Unicode MS" w:hAnsi="Times New Roman" w:cs="Times New Roman"/>
          <w:color w:val="000000" w:themeColor="text1"/>
          <w:sz w:val="24"/>
          <w:szCs w:val="24"/>
          <w:lang w:bidi="en-US"/>
        </w:rPr>
        <w:t>pik</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n </w:t>
      </w:r>
      <w:r w:rsidR="00666E8A" w:rsidRPr="00D4422F">
        <w:rPr>
          <w:rFonts w:ascii="Times New Roman" w:eastAsia="Arial Unicode MS" w:hAnsi="Times New Roman" w:cs="Times New Roman"/>
          <w:color w:val="000000" w:themeColor="text1"/>
          <w:sz w:val="24"/>
          <w:szCs w:val="24"/>
          <w:lang w:bidi="en-US"/>
        </w:rPr>
        <w:t>1, germa "a"</w:t>
      </w:r>
      <w:r w:rsidR="0026387E" w:rsidRPr="00D4422F">
        <w:rPr>
          <w:rFonts w:ascii="Times New Roman" w:eastAsia="Arial Unicode MS" w:hAnsi="Times New Roman" w:cs="Times New Roman"/>
          <w:color w:val="000000" w:themeColor="text1"/>
          <w:sz w:val="24"/>
          <w:szCs w:val="24"/>
          <w:lang w:bidi="en-US"/>
        </w:rPr>
        <w:t xml:space="preserve"> e k</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tij neni</w:t>
      </w:r>
      <w:r w:rsidR="00666E8A" w:rsidRPr="00D4422F">
        <w:rPr>
          <w:rFonts w:ascii="Times New Roman" w:eastAsia="Arial Unicode MS" w:hAnsi="Times New Roman" w:cs="Times New Roman"/>
          <w:color w:val="000000" w:themeColor="text1"/>
          <w:sz w:val="24"/>
          <w:szCs w:val="24"/>
          <w:lang w:bidi="en-US"/>
        </w:rPr>
        <w:t xml:space="preserve">, subjektet e detyruara </w:t>
      </w:r>
      <w:r w:rsidR="0026387E"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miratojnë procedura të menaxhimit të rrezikut </w:t>
      </w:r>
      <w:r w:rsidR="0026387E" w:rsidRPr="00D4422F">
        <w:rPr>
          <w:rFonts w:ascii="Times New Roman" w:eastAsia="Arial Unicode MS" w:hAnsi="Times New Roman" w:cs="Times New Roman"/>
          <w:color w:val="000000" w:themeColor="text1"/>
          <w:sz w:val="24"/>
          <w:szCs w:val="24"/>
          <w:lang w:bidi="en-US"/>
        </w:rPr>
        <w:t>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lidhje me kushtet sipas t</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cilave ato mund ofrojn</w:t>
      </w:r>
      <w:r w:rsidR="00FA7A08" w:rsidRPr="00D4422F">
        <w:rPr>
          <w:rFonts w:ascii="Times New Roman" w:eastAsia="Arial Unicode MS" w:hAnsi="Times New Roman" w:cs="Times New Roman"/>
          <w:color w:val="000000" w:themeColor="text1"/>
          <w:sz w:val="24"/>
          <w:szCs w:val="24"/>
          <w:lang w:bidi="en-US"/>
        </w:rPr>
        <w:t>ë</w:t>
      </w:r>
      <w:r w:rsidR="0026387E"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eastAsia="Arial Unicode MS" w:hAnsi="Times New Roman" w:cs="Times New Roman"/>
          <w:color w:val="000000" w:themeColor="text1"/>
          <w:sz w:val="24"/>
          <w:szCs w:val="24"/>
          <w:lang w:bidi="en-US"/>
        </w:rPr>
        <w:t xml:space="preserve">shërbime ose të </w:t>
      </w:r>
      <w:r w:rsidR="0026387E" w:rsidRPr="00D4422F">
        <w:rPr>
          <w:rFonts w:ascii="Times New Roman" w:eastAsia="Arial Unicode MS" w:hAnsi="Times New Roman" w:cs="Times New Roman"/>
          <w:color w:val="000000" w:themeColor="text1"/>
          <w:sz w:val="24"/>
          <w:szCs w:val="24"/>
          <w:lang w:bidi="en-US"/>
        </w:rPr>
        <w:t>kr</w:t>
      </w:r>
      <w:r w:rsidR="00462D32" w:rsidRPr="00D4422F">
        <w:rPr>
          <w:rFonts w:ascii="Times New Roman" w:eastAsia="Arial Unicode MS" w:hAnsi="Times New Roman" w:cs="Times New Roman"/>
          <w:color w:val="000000" w:themeColor="text1"/>
          <w:sz w:val="24"/>
          <w:szCs w:val="24"/>
          <w:lang w:bidi="en-US"/>
        </w:rPr>
        <w:t>ye</w:t>
      </w:r>
      <w:r w:rsidR="0026387E" w:rsidRPr="00D4422F">
        <w:rPr>
          <w:rFonts w:ascii="Times New Roman" w:eastAsia="Arial Unicode MS" w:hAnsi="Times New Roman" w:cs="Times New Roman"/>
          <w:color w:val="000000" w:themeColor="text1"/>
          <w:sz w:val="24"/>
          <w:szCs w:val="24"/>
          <w:lang w:bidi="en-US"/>
        </w:rPr>
        <w:t>jn</w:t>
      </w:r>
      <w:r w:rsidR="00FA7A08" w:rsidRPr="00D4422F">
        <w:rPr>
          <w:rFonts w:ascii="Times New Roman" w:eastAsia="Arial Unicode MS" w:hAnsi="Times New Roman" w:cs="Times New Roman"/>
          <w:color w:val="000000" w:themeColor="text1"/>
          <w:sz w:val="24"/>
          <w:szCs w:val="24"/>
          <w:lang w:bidi="en-US"/>
        </w:rPr>
        <w:t>ë</w:t>
      </w:r>
      <w:r w:rsidR="00666E8A" w:rsidRPr="00D4422F">
        <w:rPr>
          <w:rFonts w:ascii="Times New Roman" w:eastAsia="Arial Unicode MS" w:hAnsi="Times New Roman" w:cs="Times New Roman"/>
          <w:color w:val="000000" w:themeColor="text1"/>
          <w:sz w:val="24"/>
          <w:szCs w:val="24"/>
          <w:lang w:bidi="en-US"/>
        </w:rPr>
        <w:t xml:space="preserve"> transaksione</w:t>
      </w:r>
      <w:r w:rsidR="00FE3DAF" w:rsidRPr="00D4422F">
        <w:rPr>
          <w:rFonts w:ascii="Times New Roman" w:eastAsia="Arial Unicode MS" w:hAnsi="Times New Roman" w:cs="Times New Roman"/>
          <w:color w:val="000000" w:themeColor="text1"/>
          <w:sz w:val="24"/>
          <w:szCs w:val="24"/>
          <w:lang w:bidi="en-US"/>
        </w:rPr>
        <w:t xml:space="preserve"> p</w:t>
      </w:r>
      <w:r w:rsidR="00FA7A08" w:rsidRPr="00D4422F">
        <w:rPr>
          <w:rFonts w:ascii="Times New Roman" w:eastAsia="Arial Unicode MS" w:hAnsi="Times New Roman" w:cs="Times New Roman"/>
          <w:color w:val="000000" w:themeColor="text1"/>
          <w:sz w:val="24"/>
          <w:szCs w:val="24"/>
          <w:lang w:bidi="en-US"/>
        </w:rPr>
        <w:t>ë</w:t>
      </w:r>
      <w:r w:rsidR="00FE3DAF" w:rsidRPr="00D4422F">
        <w:rPr>
          <w:rFonts w:ascii="Times New Roman" w:eastAsia="Arial Unicode MS" w:hAnsi="Times New Roman" w:cs="Times New Roman"/>
          <w:color w:val="000000" w:themeColor="text1"/>
          <w:sz w:val="24"/>
          <w:szCs w:val="24"/>
          <w:lang w:bidi="en-US"/>
        </w:rPr>
        <w:t>r nj</w:t>
      </w:r>
      <w:r w:rsidR="00FA7A08" w:rsidRPr="00D4422F">
        <w:rPr>
          <w:rFonts w:ascii="Times New Roman" w:eastAsia="Arial Unicode MS" w:hAnsi="Times New Roman" w:cs="Times New Roman"/>
          <w:color w:val="000000" w:themeColor="text1"/>
          <w:sz w:val="24"/>
          <w:szCs w:val="24"/>
          <w:lang w:bidi="en-US"/>
        </w:rPr>
        <w:t>ë</w:t>
      </w:r>
      <w:r w:rsidR="00FE3DAF" w:rsidRPr="00D4422F">
        <w:rPr>
          <w:rFonts w:ascii="Times New Roman" w:eastAsia="Arial Unicode MS" w:hAnsi="Times New Roman" w:cs="Times New Roman"/>
          <w:color w:val="000000" w:themeColor="text1"/>
          <w:sz w:val="24"/>
          <w:szCs w:val="24"/>
          <w:lang w:bidi="en-US"/>
        </w:rPr>
        <w:t xml:space="preserve"> klient </w:t>
      </w:r>
      <w:r w:rsidR="00666E8A" w:rsidRPr="00D4422F">
        <w:rPr>
          <w:rFonts w:ascii="Times New Roman" w:eastAsia="Arial Unicode MS" w:hAnsi="Times New Roman" w:cs="Times New Roman"/>
          <w:color w:val="000000" w:themeColor="text1"/>
          <w:sz w:val="24"/>
          <w:szCs w:val="24"/>
          <w:lang w:bidi="en-US"/>
        </w:rPr>
        <w:t xml:space="preserve">përpara </w:t>
      </w:r>
      <w:r w:rsidR="00FE3DAF" w:rsidRPr="00D4422F">
        <w:rPr>
          <w:rFonts w:ascii="Times New Roman" w:eastAsia="Arial Unicode MS" w:hAnsi="Times New Roman" w:cs="Times New Roman"/>
          <w:color w:val="000000" w:themeColor="text1"/>
          <w:sz w:val="24"/>
          <w:szCs w:val="24"/>
          <w:lang w:bidi="en-US"/>
        </w:rPr>
        <w:t>se t</w:t>
      </w:r>
      <w:r w:rsidR="00FA7A08" w:rsidRPr="00D4422F">
        <w:rPr>
          <w:rFonts w:ascii="Times New Roman" w:eastAsia="Arial Unicode MS" w:hAnsi="Times New Roman" w:cs="Times New Roman"/>
          <w:color w:val="000000" w:themeColor="text1"/>
          <w:sz w:val="24"/>
          <w:szCs w:val="24"/>
          <w:lang w:bidi="en-US"/>
        </w:rPr>
        <w:t>ë</w:t>
      </w:r>
      <w:r w:rsidR="00FE3DAF" w:rsidRPr="00D4422F">
        <w:rPr>
          <w:rFonts w:ascii="Times New Roman" w:eastAsia="Arial Unicode MS" w:hAnsi="Times New Roman" w:cs="Times New Roman"/>
          <w:color w:val="000000" w:themeColor="text1"/>
          <w:sz w:val="24"/>
          <w:szCs w:val="24"/>
          <w:lang w:bidi="en-US"/>
        </w:rPr>
        <w:t xml:space="preserve"> kryhet </w:t>
      </w:r>
      <w:r w:rsidR="00666E8A" w:rsidRPr="00D4422F">
        <w:rPr>
          <w:rFonts w:ascii="Times New Roman" w:eastAsia="Arial Unicode MS" w:hAnsi="Times New Roman" w:cs="Times New Roman"/>
          <w:color w:val="000000" w:themeColor="text1"/>
          <w:sz w:val="24"/>
          <w:szCs w:val="24"/>
          <w:lang w:bidi="en-US"/>
        </w:rPr>
        <w:t>verifikimi, duke përfshirë, sipas ra</w:t>
      </w:r>
      <w:r w:rsidR="00462D32" w:rsidRPr="00D4422F">
        <w:rPr>
          <w:rFonts w:ascii="Times New Roman" w:eastAsia="Arial Unicode MS" w:hAnsi="Times New Roman" w:cs="Times New Roman"/>
          <w:color w:val="000000" w:themeColor="text1"/>
          <w:sz w:val="24"/>
          <w:szCs w:val="24"/>
          <w:lang w:bidi="en-US"/>
        </w:rPr>
        <w:t xml:space="preserve">stit, kufizimin e shumës, numrin ose llojet e </w:t>
      </w:r>
      <w:r w:rsidR="00666E8A" w:rsidRPr="00D4422F">
        <w:rPr>
          <w:rFonts w:ascii="Times New Roman" w:eastAsia="Arial Unicode MS" w:hAnsi="Times New Roman" w:cs="Times New Roman"/>
          <w:color w:val="000000" w:themeColor="text1"/>
          <w:sz w:val="24"/>
          <w:szCs w:val="24"/>
          <w:lang w:bidi="en-US"/>
        </w:rPr>
        <w:t>transaksioneve</w:t>
      </w:r>
      <w:r w:rsidR="00462D32" w:rsidRPr="00D4422F">
        <w:rPr>
          <w:rFonts w:ascii="Times New Roman" w:eastAsia="Arial Unicode MS" w:hAnsi="Times New Roman" w:cs="Times New Roman"/>
          <w:color w:val="000000" w:themeColor="text1"/>
          <w:sz w:val="24"/>
          <w:szCs w:val="24"/>
          <w:lang w:bidi="en-US"/>
        </w:rPr>
        <w:t xml:space="preserve"> q</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mund t</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kryhen ose duke monitoruar transaksionet </w:t>
      </w:r>
      <w:r w:rsidR="00666E8A" w:rsidRPr="00D4422F">
        <w:rPr>
          <w:rFonts w:ascii="Times New Roman" w:eastAsia="Arial Unicode MS" w:hAnsi="Times New Roman" w:cs="Times New Roman"/>
          <w:color w:val="000000" w:themeColor="text1"/>
          <w:sz w:val="24"/>
          <w:szCs w:val="24"/>
          <w:lang w:bidi="en-US"/>
        </w:rPr>
        <w:t xml:space="preserve">për të siguruar </w:t>
      </w:r>
      <w:r w:rsidR="00462D32" w:rsidRPr="00D4422F">
        <w:rPr>
          <w:rFonts w:ascii="Times New Roman" w:eastAsia="Arial Unicode MS" w:hAnsi="Times New Roman" w:cs="Times New Roman"/>
          <w:color w:val="000000" w:themeColor="text1"/>
          <w:sz w:val="24"/>
          <w:szCs w:val="24"/>
          <w:lang w:bidi="en-US"/>
        </w:rPr>
        <w:t>q</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ato jan</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n</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përputhje</w:t>
      </w:r>
      <w:r w:rsidR="00666E8A" w:rsidRPr="00D4422F">
        <w:rPr>
          <w:rFonts w:ascii="Times New Roman" w:eastAsia="Arial Unicode MS" w:hAnsi="Times New Roman" w:cs="Times New Roman"/>
          <w:color w:val="000000" w:themeColor="text1"/>
          <w:sz w:val="24"/>
          <w:szCs w:val="24"/>
          <w:lang w:bidi="en-US"/>
        </w:rPr>
        <w:t xml:space="preserve"> me normat e pritshme të marrëdhënie</w:t>
      </w:r>
      <w:r w:rsidR="00462D32" w:rsidRPr="00D4422F">
        <w:rPr>
          <w:rFonts w:ascii="Times New Roman" w:eastAsia="Arial Unicode MS" w:hAnsi="Times New Roman" w:cs="Times New Roman"/>
          <w:color w:val="000000" w:themeColor="text1"/>
          <w:sz w:val="24"/>
          <w:szCs w:val="24"/>
          <w:lang w:bidi="en-US"/>
        </w:rPr>
        <w:t>s</w:t>
      </w:r>
      <w:r w:rsidR="00666E8A" w:rsidRPr="00D4422F">
        <w:rPr>
          <w:rFonts w:ascii="Times New Roman" w:eastAsia="Arial Unicode MS" w:hAnsi="Times New Roman" w:cs="Times New Roman"/>
          <w:color w:val="000000" w:themeColor="text1"/>
          <w:sz w:val="24"/>
          <w:szCs w:val="24"/>
          <w:lang w:bidi="en-US"/>
        </w:rPr>
        <w:t xml:space="preserve"> s</w:t>
      </w:r>
      <w:r w:rsidR="00462D32" w:rsidRPr="00D4422F">
        <w:rPr>
          <w:rFonts w:ascii="Times New Roman" w:eastAsia="Arial Unicode MS" w:hAnsi="Times New Roman" w:cs="Times New Roman"/>
          <w:color w:val="000000" w:themeColor="text1"/>
          <w:sz w:val="24"/>
          <w:szCs w:val="24"/>
          <w:lang w:bidi="en-US"/>
        </w:rPr>
        <w:t>ë biznesit n</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fjal</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Subjektet e detyruara </w:t>
      </w:r>
      <w:r w:rsidR="00462D32"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verifikojnë rregullisht nëse </w:t>
      </w:r>
      <w:r w:rsidR="00462D32" w:rsidRPr="00D4422F">
        <w:rPr>
          <w:rFonts w:ascii="Times New Roman" w:eastAsia="Arial Unicode MS" w:hAnsi="Times New Roman" w:cs="Times New Roman"/>
          <w:color w:val="000000" w:themeColor="text1"/>
          <w:sz w:val="24"/>
          <w:szCs w:val="24"/>
          <w:lang w:bidi="en-US"/>
        </w:rPr>
        <w:t>kushtet p</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r zbatimin e masave </w:t>
      </w:r>
      <w:r w:rsidRPr="00D4422F">
        <w:rPr>
          <w:rFonts w:ascii="Times New Roman" w:eastAsia="Arial Unicode MS" w:hAnsi="Times New Roman" w:cs="Times New Roman"/>
          <w:color w:val="000000" w:themeColor="text1"/>
          <w:sz w:val="24"/>
          <w:szCs w:val="24"/>
          <w:lang w:bidi="en-US"/>
        </w:rPr>
        <w:t>të vigjilencës të thjeshtuar</w:t>
      </w:r>
      <w:r w:rsidR="00462D32" w:rsidRPr="00D4422F">
        <w:rPr>
          <w:rFonts w:ascii="Times New Roman" w:eastAsia="Arial Unicode MS" w:hAnsi="Times New Roman" w:cs="Times New Roman"/>
          <w:color w:val="000000" w:themeColor="text1"/>
          <w:sz w:val="24"/>
          <w:szCs w:val="24"/>
          <w:lang w:bidi="en-US"/>
        </w:rPr>
        <w:t xml:space="preserve"> vazhdojn</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t</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ekzistojn</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Shpeshtësia e këtyre verifikimeve </w:t>
      </w:r>
      <w:r w:rsidR="00462D32"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jet</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në </w:t>
      </w:r>
      <w:r w:rsidR="00462D32" w:rsidRPr="00D4422F">
        <w:rPr>
          <w:rFonts w:ascii="Times New Roman" w:eastAsia="Arial Unicode MS" w:hAnsi="Times New Roman" w:cs="Times New Roman"/>
          <w:color w:val="000000" w:themeColor="text1"/>
          <w:sz w:val="24"/>
          <w:szCs w:val="24"/>
          <w:lang w:bidi="en-US"/>
        </w:rPr>
        <w:t>p</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rputhje </w:t>
      </w:r>
      <w:r w:rsidRPr="00D4422F">
        <w:rPr>
          <w:rFonts w:ascii="Times New Roman" w:eastAsia="Arial Unicode MS" w:hAnsi="Times New Roman" w:cs="Times New Roman"/>
          <w:color w:val="000000" w:themeColor="text1"/>
          <w:sz w:val="24"/>
          <w:szCs w:val="24"/>
          <w:lang w:bidi="en-US"/>
        </w:rPr>
        <w:t xml:space="preserve">me natyrën dhe </w:t>
      </w:r>
      <w:r w:rsidR="00462D32" w:rsidRPr="00D4422F">
        <w:rPr>
          <w:rFonts w:ascii="Times New Roman" w:eastAsia="Arial Unicode MS" w:hAnsi="Times New Roman" w:cs="Times New Roman"/>
          <w:color w:val="000000" w:themeColor="text1"/>
          <w:sz w:val="24"/>
          <w:szCs w:val="24"/>
          <w:lang w:bidi="en-US"/>
        </w:rPr>
        <w:t>madh</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sin</w:t>
      </w:r>
      <w:r w:rsidR="00FA7A08" w:rsidRPr="00D4422F">
        <w:rPr>
          <w:rFonts w:ascii="Times New Roman" w:eastAsia="Arial Unicode MS" w:hAnsi="Times New Roman" w:cs="Times New Roman"/>
          <w:color w:val="000000" w:themeColor="text1"/>
          <w:sz w:val="24"/>
          <w:szCs w:val="24"/>
          <w:lang w:bidi="en-US"/>
        </w:rPr>
        <w:t>ë</w:t>
      </w:r>
      <w:r w:rsidR="00462D32"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e biznesit dhe me rreziqet që paraqet marrëdhënia </w:t>
      </w:r>
      <w:r w:rsidR="00462D32" w:rsidRPr="00D4422F">
        <w:rPr>
          <w:rFonts w:ascii="Times New Roman" w:eastAsia="Arial Unicode MS" w:hAnsi="Times New Roman" w:cs="Times New Roman"/>
          <w:color w:val="000000" w:themeColor="text1"/>
          <w:sz w:val="24"/>
          <w:szCs w:val="24"/>
          <w:lang w:bidi="en-US"/>
        </w:rPr>
        <w:t>specifike</w:t>
      </w:r>
      <w:r w:rsidRPr="00D4422F">
        <w:rPr>
          <w:rFonts w:ascii="Times New Roman" w:eastAsia="Arial Unicode MS" w:hAnsi="Times New Roman" w:cs="Times New Roman"/>
          <w:color w:val="000000" w:themeColor="text1"/>
          <w:sz w:val="24"/>
          <w:szCs w:val="24"/>
          <w:lang w:bidi="en-US"/>
        </w:rPr>
        <w:t>.</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Subjektet e detyruara </w:t>
      </w:r>
      <w:r w:rsidR="005D794B" w:rsidRPr="00D4422F">
        <w:rPr>
          <w:rFonts w:ascii="Times New Roman" w:eastAsia="Arial Unicode MS" w:hAnsi="Times New Roman" w:cs="Times New Roman"/>
          <w:color w:val="000000" w:themeColor="text1"/>
          <w:sz w:val="24"/>
          <w:szCs w:val="24"/>
          <w:lang w:bidi="en-US"/>
        </w:rPr>
        <w:t>duhet t</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 xml:space="preserve"> p</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rmbahen nga zbatimi i masave t</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vigjilencës</w:t>
      </w:r>
      <w:r w:rsidR="005D794B" w:rsidRPr="00D4422F">
        <w:rPr>
          <w:rFonts w:ascii="Times New Roman" w:eastAsia="Arial Unicode MS" w:hAnsi="Times New Roman" w:cs="Times New Roman"/>
          <w:color w:val="000000" w:themeColor="text1"/>
          <w:sz w:val="24"/>
          <w:szCs w:val="24"/>
          <w:lang w:bidi="en-US"/>
        </w:rPr>
        <w:t xml:space="preserve"> t</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 xml:space="preserve"> thjeshtuar n</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 xml:space="preserve"> cil</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ndo nga situatat e m</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poshtme</w:t>
      </w:r>
      <w:r w:rsidRPr="00D4422F">
        <w:rPr>
          <w:rFonts w:ascii="Times New Roman" w:eastAsia="Arial Unicode MS" w:hAnsi="Times New Roman" w:cs="Times New Roman"/>
          <w:color w:val="000000" w:themeColor="text1"/>
          <w:sz w:val="24"/>
          <w:szCs w:val="24"/>
          <w:lang w:bidi="en-US"/>
        </w:rPr>
        <w:t>:</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subjektet e detyruara kanë dyshime </w:t>
      </w:r>
      <w:r w:rsidR="005D794B" w:rsidRPr="00D4422F">
        <w:rPr>
          <w:rFonts w:ascii="Times New Roman" w:eastAsia="Arial Unicode MS" w:hAnsi="Times New Roman" w:cs="Times New Roman"/>
          <w:color w:val="000000" w:themeColor="text1"/>
          <w:sz w:val="24"/>
          <w:szCs w:val="24"/>
          <w:lang w:bidi="en-US"/>
        </w:rPr>
        <w:t>n</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 xml:space="preserve"> lidhje me </w:t>
      </w:r>
      <w:r w:rsidRPr="00D4422F">
        <w:rPr>
          <w:rFonts w:ascii="Times New Roman" w:eastAsia="Arial Unicode MS" w:hAnsi="Times New Roman" w:cs="Times New Roman"/>
          <w:color w:val="000000" w:themeColor="text1"/>
          <w:sz w:val="24"/>
          <w:szCs w:val="24"/>
          <w:lang w:bidi="en-US"/>
        </w:rPr>
        <w:t>vërtetësinë e informacionit të dhënë nga klienti ose pronari përfitues në fazën e identifikimit, ose zbulojnë mospërputhje në lidhje me atë informacion;</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faktorët që tregojnë një rrezik më të ulët nuk janë më të pranishëm;</w:t>
      </w:r>
    </w:p>
    <w:p w:rsidR="00574B68"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monitorimi i transaksioneve të klientit dhe informacioni i mbledhur në kontekstin e marrëdhënies së biznes</w:t>
      </w:r>
      <w:r w:rsidR="005D794B" w:rsidRPr="00D4422F">
        <w:rPr>
          <w:rFonts w:ascii="Times New Roman" w:eastAsia="Arial Unicode MS" w:hAnsi="Times New Roman" w:cs="Times New Roman"/>
          <w:color w:val="000000" w:themeColor="text1"/>
          <w:sz w:val="24"/>
          <w:szCs w:val="24"/>
          <w:lang w:bidi="en-US"/>
        </w:rPr>
        <w:t>it përjashtojn</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xml:space="preserve"> një skenar me rrezik më të ulët;</w:t>
      </w:r>
    </w:p>
    <w:p w:rsidR="00574B68" w:rsidRPr="00D4422F" w:rsidRDefault="005D794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 ekziston </w:t>
      </w:r>
      <w:r w:rsidR="00666E8A" w:rsidRPr="00D4422F">
        <w:rPr>
          <w:rFonts w:ascii="Times New Roman" w:eastAsia="Arial Unicode MS" w:hAnsi="Times New Roman" w:cs="Times New Roman"/>
          <w:color w:val="000000" w:themeColor="text1"/>
          <w:sz w:val="24"/>
          <w:szCs w:val="24"/>
          <w:lang w:bidi="en-US"/>
        </w:rPr>
        <w:t>dyshim</w:t>
      </w:r>
      <w:r w:rsidRPr="00D4422F">
        <w:rPr>
          <w:rFonts w:ascii="Times New Roman" w:eastAsia="Arial Unicode MS" w:hAnsi="Times New Roman" w:cs="Times New Roman"/>
          <w:color w:val="000000" w:themeColor="text1"/>
          <w:sz w:val="24"/>
          <w:szCs w:val="24"/>
          <w:lang w:bidi="en-US"/>
        </w:rPr>
        <w:t>i</w:t>
      </w:r>
      <w:r w:rsidR="00666E8A" w:rsidRPr="00D4422F">
        <w:rPr>
          <w:rFonts w:ascii="Times New Roman" w:eastAsia="Arial Unicode MS" w:hAnsi="Times New Roman" w:cs="Times New Roman"/>
          <w:color w:val="000000" w:themeColor="text1"/>
          <w:sz w:val="24"/>
          <w:szCs w:val="24"/>
          <w:lang w:bidi="en-US"/>
        </w:rPr>
        <w:t xml:space="preserve"> për pastrim </w:t>
      </w:r>
      <w:r w:rsidRPr="00D4422F">
        <w:rPr>
          <w:rFonts w:ascii="Times New Roman" w:eastAsia="Arial Unicode MS" w:hAnsi="Times New Roman" w:cs="Times New Roman"/>
          <w:color w:val="000000" w:themeColor="text1"/>
          <w:sz w:val="24"/>
          <w:szCs w:val="24"/>
          <w:lang w:bidi="en-US"/>
        </w:rPr>
        <w:t xml:space="preserve">parash </w:t>
      </w:r>
      <w:r w:rsidR="00666E8A" w:rsidRPr="00D4422F">
        <w:rPr>
          <w:rFonts w:ascii="Times New Roman" w:eastAsia="Arial Unicode MS" w:hAnsi="Times New Roman" w:cs="Times New Roman"/>
          <w:color w:val="000000" w:themeColor="text1"/>
          <w:sz w:val="24"/>
          <w:szCs w:val="24"/>
          <w:lang w:bidi="en-US"/>
        </w:rPr>
        <w:t>ose financim të terrorizmit;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ekziston dyshimi se klienti ose person</w:t>
      </w:r>
      <w:r w:rsidR="005D794B" w:rsidRPr="00D4422F">
        <w:rPr>
          <w:rFonts w:ascii="Times New Roman" w:eastAsia="Arial Unicode MS" w:hAnsi="Times New Roman" w:cs="Times New Roman"/>
          <w:color w:val="000000" w:themeColor="text1"/>
          <w:sz w:val="24"/>
          <w:szCs w:val="24"/>
          <w:lang w:bidi="en-US"/>
        </w:rPr>
        <w:t xml:space="preserve">i që vepron në emër të klientit, </w:t>
      </w:r>
      <w:r w:rsidRPr="00D4422F">
        <w:rPr>
          <w:rFonts w:ascii="Times New Roman" w:eastAsia="Arial Unicode MS" w:hAnsi="Times New Roman" w:cs="Times New Roman"/>
          <w:color w:val="000000" w:themeColor="text1"/>
          <w:sz w:val="24"/>
          <w:szCs w:val="24"/>
          <w:lang w:bidi="en-US"/>
        </w:rPr>
        <w:t>p</w:t>
      </w:r>
      <w:r w:rsidR="005D794B" w:rsidRPr="00D4422F">
        <w:rPr>
          <w:rFonts w:ascii="Times New Roman" w:eastAsia="Arial Unicode MS" w:hAnsi="Times New Roman" w:cs="Times New Roman"/>
          <w:color w:val="000000" w:themeColor="text1"/>
          <w:sz w:val="24"/>
          <w:szCs w:val="24"/>
          <w:lang w:bidi="en-US"/>
        </w:rPr>
        <w:t>o përpiqet të anashkalojë ose t’i shmanget masave shtr</w:t>
      </w:r>
      <w:r w:rsidR="00FA7A08" w:rsidRPr="00D4422F">
        <w:rPr>
          <w:rFonts w:ascii="Times New Roman" w:eastAsia="Arial Unicode MS" w:hAnsi="Times New Roman" w:cs="Times New Roman"/>
          <w:color w:val="000000" w:themeColor="text1"/>
          <w:sz w:val="24"/>
          <w:szCs w:val="24"/>
          <w:lang w:bidi="en-US"/>
        </w:rPr>
        <w:t>ë</w:t>
      </w:r>
      <w:r w:rsidR="005D794B" w:rsidRPr="00D4422F">
        <w:rPr>
          <w:rFonts w:ascii="Times New Roman" w:eastAsia="Arial Unicode MS" w:hAnsi="Times New Roman" w:cs="Times New Roman"/>
          <w:color w:val="000000" w:themeColor="text1"/>
          <w:sz w:val="24"/>
          <w:szCs w:val="24"/>
          <w:lang w:bidi="en-US"/>
        </w:rPr>
        <w:t>nguesve financiare</w:t>
      </w:r>
      <w:r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4</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Vigjilenca e zgjeruar</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116</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Fusha e zbatimit të masave të vigjilencës të zgjeruar</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Në rastet e përmendura  në nenet 27, 28, 29 dhe 33 deri në 43, rrezikut të lartë, përfshirë rastet e përcaktuara nga ky ligj si dhe në rastet e tjera të identifikuara nga subjektet e detyruara në bazë të vlerësimit të rrezikut, subjektet e detyruara zbatojnë masa të vigjilencës të zgjeruar për menaxhimin dhe zbutjen e këtyre rreziqeve</w:t>
      </w:r>
      <w:r w:rsidR="00110FF6"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Në kuadër të zbatimit të masave të vigjilencës së duhur të zgjeruar, subjektet e detyruara shqyrtojnë origjinën dhe destinacionin e fondeve të përfshira dhe qëllimin e të gjitha transaksioneve që përmbushin të paktën </w:t>
      </w:r>
      <w:r w:rsidR="00110FF6" w:rsidRPr="00D4422F">
        <w:rPr>
          <w:rFonts w:ascii="Times New Roman" w:eastAsia="Arial Unicode MS" w:hAnsi="Times New Roman" w:cs="Times New Roman"/>
          <w:color w:val="000000" w:themeColor="text1"/>
          <w:sz w:val="24"/>
          <w:szCs w:val="24"/>
          <w:lang w:bidi="en-US"/>
        </w:rPr>
        <w:t>një prej kushteve të mëposhtme: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transaksioni është i një natyre komplekse;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transaksioni është jashtëzakonisht i madh;</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transaksioni kryhet në një formë të pazakontë;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transaksioni nuk ka një qëllim të qartë ekonomik ose legjitim.</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Me përjashtim të rasteve të parashikuara nga seksioni 2 i këtij kreu, gjatë vlerësimit të rreziqeve të pastrimit të parave dhe financimit të terrorizmit të paraqitura nga një marrëdhënie biznesi ose transaksion i rastit, subjektet e detyruara marrin parasysh të paktën faktorët e rrezikut potencial më të lartë të përcaktuara në Shtojcën III dhe udhëzimet e miratuara, si dhe të gjithë treguesit e tjerë të rrezikut më të lartë, siç janë njoftimet e nxjerra nga Agjencia e Inteligjencës Financiare dhe rezultatet e vlerësimit të rrezikut në shkallë biznesi sipas nenit 9.</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Me përjashtim të rasteve të mbuluara nga seksioni 2 i këtij kreu, në rastet e rrezikut më të lartë të përmendura në paragrafin 1 të këtij neni, subjektet e detyruara  zbatojnë masa të vigjilencës të zgjeruar, në përpjesëtim me rreziqet më të larta të identifikuara, të cilat mund të përfshijnë masat e mëposhtme: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marrjen e informacionit shtesë mbi klientin dhe pronarët përfitues;</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marrjen e informacionit shtesë mbi natyrën e synuar të marrëdhënies të biznesit;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marrjen e informacionit shtesë mbi burimin e fondeve dhe burimin e pasurisë së klientit dhe të pronarëve përfitues;</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marrjen e informacionit mbi arsyet e transaksioneve të synuara ose të kryera dhe përputhshmërinë e tyre me natyrën e biznesit;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110FF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marrjen e miratimit të drejtuesve të lartë lidhur me krijimin ose vazhdimësinë e marrëdhënies të biznesit;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kryerjen e monitorimit të thelluar të marrëdhënies të biznesit duke rritur numrin dhe kohëzgjatjen e kontrolleve të zbatuara dhe duke zgjedhur format e transaksioneve që kërkojnë shqyrtim të mëtejshëm;</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g) kërkesën që pagesa e parë të kryhet nëpërmjet një llogarie në emrin e klientit pranë një institucioni krediti që u nënshtrohet standardeve të vigjilencës së duhur ndaj klientit që janë jo më pak të rrepta se ato të parashikuara nga </w:t>
      </w:r>
      <w:r w:rsidRPr="00D4422F">
        <w:rPr>
          <w:rFonts w:ascii="Times New Roman" w:eastAsia="Arial Unicode MS" w:hAnsi="Times New Roman" w:cs="Times New Roman"/>
          <w:strike/>
          <w:color w:val="000000" w:themeColor="text1"/>
          <w:sz w:val="24"/>
          <w:szCs w:val="24"/>
          <w:lang w:bidi="en-US"/>
        </w:rPr>
        <w:t>kjo rregullore</w:t>
      </w:r>
      <w:r w:rsidRPr="00D4422F">
        <w:rPr>
          <w:color w:val="000000" w:themeColor="text1"/>
        </w:rPr>
        <w:t xml:space="preserve"> </w:t>
      </w:r>
      <w:r w:rsidRPr="00D4422F">
        <w:rPr>
          <w:rFonts w:ascii="Times New Roman" w:hAnsi="Times New Roman" w:cs="Times New Roman"/>
          <w:color w:val="000000" w:themeColor="text1"/>
          <w:sz w:val="24"/>
          <w:szCs w:val="24"/>
        </w:rPr>
        <w:t>nga ky ligj dhe aktet nënligjore në zbatim të tij.</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Times New Roman" w:hAnsi="Times New Roman" w:cs="Times New Roman"/>
          <w:color w:val="000000" w:themeColor="text1"/>
          <w:sz w:val="24"/>
          <w:szCs w:val="24"/>
        </w:rPr>
        <w:t>5. Kur një marrëdhënie biznesi, e vlerësuar si me rrezik të lartë në përputhje me vlerësimin e rrezikut të subjektit të ligjit, përfshin administrimin, investimin ose transferimin e aktiveve me vlerë jo më pak se 5 000 000 euro ose kundërvlerën në lekë apo në monedhë tjetër, nëpërmjet shërbimeve të personalizuara për një klient që zotëron aktive me vlerë totale jo më pak se 50 000 000 euro ose kundërvlerën përkatëse, qofshin këto aktive financiare, të investueshme, të paluajtshme ose kombinim i tyre, me përjashtim të vendbanimit kryesor të klientit, institucionet e kreditit, institucionet financiare dhe ofruesit e shërbimeve për trustet ose struktura të ngjashme juridike zbatojnë masa të zgjeruara të vigjilencës së duhur, krahas masave të parashikuara në nenin përkatës për rrezik të lartë.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Times New Roman" w:hAnsi="Times New Roman" w:cs="Times New Roman"/>
          <w:color w:val="000000" w:themeColor="text1"/>
          <w:sz w:val="24"/>
          <w:szCs w:val="24"/>
        </w:rPr>
        <w:t>Masat e përmendura përfshijnë, ndër të tjera:</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Times New Roman" w:hAnsi="Times New Roman" w:cs="Times New Roman"/>
          <w:color w:val="000000" w:themeColor="text1"/>
          <w:sz w:val="24"/>
          <w:szCs w:val="24"/>
        </w:rPr>
        <w:t>a) masa të posaçme dhe procedura të dokumentuara për identifikimin, vlerësimin dhe zbutjen e rreziqeve që lidhen me produktet dhe shërbimet e personalizuara të ofruara këtij klienti;</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Times New Roman" w:hAnsi="Times New Roman" w:cs="Times New Roman"/>
          <w:color w:val="000000" w:themeColor="text1"/>
          <w:sz w:val="24"/>
          <w:szCs w:val="24"/>
        </w:rPr>
        <w:t>b) mbledhjen dhe verifikimin e informacionit shtesë mbi burimin e fondeve dhe, sipas rastit, burimin e pasurisë së klientit;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Times New Roman" w:hAnsi="Times New Roman" w:cs="Times New Roman"/>
          <w:color w:val="000000" w:themeColor="text1"/>
          <w:sz w:val="24"/>
          <w:szCs w:val="24"/>
        </w:rPr>
        <w:t>c) miratimin dhe zbatimin e masave për parandalimin dhe menaxhimin e konflikteve të interesit midis klientit dhe drejtuesve të lartë, punonjësve ose personave përgjegjës për funksionin e pajtueshmërisë, përfshirë ndarjen funksionale dhe mbikëqyrjen e pavarur të marrëdhënies së biznesit.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Ministri përgjegjës për financat, me propozim të Agjencisë së Inteligjencës Financiare, nxjerr udhëzime mbi masat që duhet të ndërmerren nga institucionet e kreditit, institucionet financiare dhe ofruesit e shërbimeve për trustet ose shoqëritë, për të përcaktuar nëse një klient zotëron aktive me një vlerë totale prej të paktën 50 000 000 euro, ose në shumën e barasvlershme në monedhën kombëtare apo të huaj, qofshin ato aktive financiare, të investueshme ose të paluajtshme, si dhe mbi mënyrën e përcaktimit të kësaj vlere.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6. Me përjashtim të rasteve të parashikuara në Seksionin 2 të këtij Kreu, kur nëpërmjet vlerësimit kombëtar të rrezikut, përfshirë vlerësimet sektoriale të rrezikut, identifikohen raste me rrezik më të lartë të pastrimit të parave ose financimit të terrorizmit, autoriteti përgjegjës, Agjencia e Inteligjencës Financiare, mund të kërkojë nga subjektet e detyruara zbatimin e masave të vigjilencës të zgjeruar dhe, sipas rastit, të përcaktojë masat konkrete që duhet të zbatohen. </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Vendimet për vendosjen e këtyre masave njoftohen Komisionit Evropian dhe Autoritetit Evropian për Luftën kundër Pastrimit të Parave dhe Financimit të Terrorizmit (AMLA) brenda 1 muaji nga miratimi i tyre, së bashku me arsyetimin mbi rreziqet e pastrimit të parave dhe financimit të terrorizmit që i mbështesin ato, në përputhje me detyrimet që rrjedhin nga procesi i integrimit evropian për Shqipërinë. </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Në rastet kur aktet përkatëse të Bashkimit Evropian identifikojnë kategori të tjera marrëdhëniesh, transaksionesh ose situatash që paraqesin rrezik të lartë për pastrimin e parave ose financimin e terrorizmit, subjektet e detyruara zbatojnë masat e vigjilencës së duhur të zgjeruar të përcaktuara në këto akte, në masën dhe për aq sa ato janë të zbatueshme për Republikën e Shqipërisë.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 Masat e vigjilencës të zgjeruar nuk zbatohen automatikisht ndaj degëve ose filialeve të subjekteve të këtij ligji, të cilat janë pjesë e një grupi dhe ndodhen në vende të treta, kur këto degë ose filiale zbatojnë plotësisht politikat, procedurat dhe kontrollet për parandalimin e pastrimit të parave dhe financimit të terrorizmit në nivel grupi, të miratuara dhe të zbatuara në përputhje me këtë lig</w:t>
      </w:r>
      <w:r w:rsidR="00110FF6" w:rsidRPr="00D4422F">
        <w:rPr>
          <w:rFonts w:ascii="Times New Roman" w:eastAsia="Arial Unicode MS" w:hAnsi="Times New Roman" w:cs="Times New Roman"/>
          <w:color w:val="000000" w:themeColor="text1"/>
          <w:sz w:val="24"/>
          <w:szCs w:val="24"/>
          <w:lang w:bidi="en-US"/>
        </w:rPr>
        <w:t>j dhe aktet nënligjore në fuqi.</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Në këto raste, subjektet sigurojnë që vlerësimi i rrezikut dhe zbatimi i masave të vigjilencës së duhur të kryhen në përputhje me qasjen e bazuar në rrezik.</w:t>
      </w:r>
    </w:p>
    <w:p w:rsidR="00666E8A" w:rsidRPr="00D4422F" w:rsidRDefault="00666E8A" w:rsidP="00154979">
      <w:pPr>
        <w:widowControl w:val="0"/>
        <w:spacing w:after="0"/>
        <w:ind w:left="0" w:firstLine="0"/>
        <w:rPr>
          <w:rFonts w:ascii="Times New Roman" w:eastAsia="Arial Unicode MS" w:hAnsi="Times New Roman" w:cs="Times New Roman"/>
          <w:strike/>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pStyle w:val="NormalWeb"/>
        <w:spacing w:before="0" w:beforeAutospacing="0" w:after="0" w:afterAutospacing="0" w:line="276" w:lineRule="auto"/>
        <w:jc w:val="center"/>
        <w:rPr>
          <w:rFonts w:eastAsia="Arial Unicode MS"/>
          <w:iCs/>
          <w:color w:val="000000" w:themeColor="text1"/>
          <w:lang w:val="sq-AL" w:bidi="en-US"/>
        </w:rPr>
      </w:pPr>
      <w:r w:rsidRPr="00D4422F">
        <w:rPr>
          <w:rFonts w:eastAsia="Arial Unicode MS"/>
          <w:iCs/>
          <w:color w:val="000000" w:themeColor="text1"/>
          <w:lang w:val="sq-AL" w:bidi="en-US"/>
        </w:rPr>
        <w:t>Neni 117</w:t>
      </w:r>
    </w:p>
    <w:p w:rsidR="00666E8A" w:rsidRPr="00D4422F" w:rsidRDefault="00666E8A" w:rsidP="00154979">
      <w:pPr>
        <w:pStyle w:val="NormalWeb"/>
        <w:spacing w:before="0" w:beforeAutospacing="0" w:after="0" w:afterAutospacing="0" w:line="276" w:lineRule="auto"/>
        <w:jc w:val="center"/>
        <w:rPr>
          <w:rFonts w:eastAsia="Arial Unicode MS"/>
          <w:b/>
          <w:iCs/>
          <w:color w:val="000000" w:themeColor="text1"/>
          <w:lang w:val="sq-AL" w:bidi="en-US"/>
        </w:rPr>
      </w:pPr>
      <w:r w:rsidRPr="00D4422F">
        <w:rPr>
          <w:rFonts w:eastAsia="Arial Unicode MS"/>
          <w:b/>
          <w:iCs/>
          <w:color w:val="000000" w:themeColor="text1"/>
          <w:lang w:val="sq-AL" w:bidi="en-US"/>
        </w:rPr>
        <w:t>Kundërmasa për zbutjen e kërcënimeve të pastrimit të parave dhe financimit të terrorizmit</w:t>
      </w:r>
    </w:p>
    <w:p w:rsidR="00666E8A" w:rsidRPr="00D4422F" w:rsidRDefault="00666E8A" w:rsidP="00154979">
      <w:pPr>
        <w:pStyle w:val="NormalWeb"/>
        <w:spacing w:before="0" w:beforeAutospacing="0" w:after="0" w:afterAutospacing="0" w:line="276" w:lineRule="auto"/>
        <w:ind w:firstLine="720"/>
        <w:rPr>
          <w:rFonts w:eastAsia="Arial Unicode MS"/>
          <w:iCs/>
          <w:color w:val="000000" w:themeColor="text1"/>
          <w:lang w:val="sq-AL" w:bidi="en-US"/>
        </w:rPr>
      </w:pP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1. Subjektet e detyruara dhe autoritetet kompetente zbatojnë kundërmasat specifike të përcaktuara në aktet përkatëse të Bashkimit Evropian, në masën dhe për aq sa këto akte janë të zbatueshme për Republikën e Shqipërisë, për vendet e treta të identifikuara sipas këtij ligji.</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2. Kundërmasat që mund të zbatohen ndaj personave fizikë ose juridikë të lidhur me vendet e treta me rrezik të lartë ose me vende të tjera që paraqesin kërcënim për sistemin financiar mund të përfshijnë:</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a) zbatimin e elementeve shtesë të vigjilencës së duhur të zgjeruar;</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b) vendosjen e mekanizmave të zgjeruar të raportimit ose raportimin sistematik të transaksioneve financiare;</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c) kufizimin e marrëdhënieve të biznesit ose të transaksioneve me persona fizikë ose juridikë nga këto vende.</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3. Autoritetet kompetente mund të vendosin masa shtesë mbikëqyrëse, përfshirë:</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a) refuzimin e krijimit të filialeve, degëve ose zyrave përfaqësuese të subjekteve të detyruara nga vendi i tretë përkatës;</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b) ndalimin e krijimit nga subjektet e detyruara të degëve ose zyrave përfaqësuese në vendin e tretë përkatës;</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c) kërkesa të shtuara për mbikëqyrje ose auditim të jashtëm për degët dhe filialet e vendosura në atë vend;</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d) kërkesa të shtuara për auditim të jashtëm për grupet financiare që kanë degë ose filiale në atë vend;</w:t>
      </w:r>
    </w:p>
    <w:p w:rsidR="00666E8A" w:rsidRPr="00D4422F" w:rsidRDefault="00666E8A" w:rsidP="00154979">
      <w:pPr>
        <w:pStyle w:val="NormalWeb"/>
        <w:spacing w:before="0" w:beforeAutospacing="0" w:after="0" w:afterAutospacing="0" w:line="276" w:lineRule="auto"/>
        <w:ind w:firstLine="720"/>
        <w:jc w:val="both"/>
        <w:rPr>
          <w:rFonts w:eastAsia="Arial Unicode MS"/>
          <w:iCs/>
          <w:color w:val="000000" w:themeColor="text1"/>
          <w:lang w:val="sq-AL" w:bidi="en-US"/>
        </w:rPr>
      </w:pPr>
      <w:r w:rsidRPr="00D4422F">
        <w:rPr>
          <w:rFonts w:eastAsia="Arial Unicode MS"/>
          <w:iCs/>
          <w:color w:val="000000" w:themeColor="text1"/>
          <w:lang w:val="sq-AL" w:bidi="en-US"/>
        </w:rPr>
        <w:t>e) detyrimin për institucionet e kreditit dhe institucionet financiare që të rishikojnë, ndryshojnë ose, kur është e nevojshme, të ndërpresin marrëdhëniet korrespondente me institucionet në vendin e tretë përkatës.</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118</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specifike të vigjilencës të zgjeruar për marrëdhëniet ndërkufitare të korrespondencës</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sa u përket marrëdhënieve ndërkufitare të korrespondencës, duke përfshirë marrëdhëniet e krijuara për transak</w:t>
      </w:r>
      <w:r w:rsidR="00F77BF1" w:rsidRPr="00D4422F">
        <w:rPr>
          <w:rFonts w:ascii="Times New Roman" w:eastAsia="Arial Unicode MS" w:hAnsi="Times New Roman" w:cs="Times New Roman"/>
          <w:color w:val="000000" w:themeColor="text1"/>
          <w:sz w:val="24"/>
          <w:szCs w:val="24"/>
          <w:lang w:bidi="en-US"/>
        </w:rPr>
        <w:t>sionet e titujve ose transfer</w:t>
      </w:r>
      <w:r w:rsidRPr="00D4422F">
        <w:rPr>
          <w:rFonts w:ascii="Times New Roman" w:eastAsia="Arial Unicode MS" w:hAnsi="Times New Roman" w:cs="Times New Roman"/>
          <w:color w:val="000000" w:themeColor="text1"/>
          <w:sz w:val="24"/>
          <w:szCs w:val="24"/>
          <w:lang w:bidi="en-US"/>
        </w:rPr>
        <w:t>t</w:t>
      </w:r>
      <w:r w:rsidR="00F77BF1" w:rsidRPr="00D4422F">
        <w:rPr>
          <w:rFonts w:ascii="Times New Roman" w:eastAsia="Arial Unicode MS" w:hAnsi="Times New Roman" w:cs="Times New Roman"/>
          <w:color w:val="000000" w:themeColor="text1"/>
          <w:sz w:val="24"/>
          <w:szCs w:val="24"/>
          <w:lang w:bidi="en-US"/>
        </w:rPr>
        <w:t>at</w:t>
      </w:r>
      <w:r w:rsidRPr="00D4422F">
        <w:rPr>
          <w:rFonts w:ascii="Times New Roman" w:eastAsia="Arial Unicode MS" w:hAnsi="Times New Roman" w:cs="Times New Roman"/>
          <w:color w:val="000000" w:themeColor="text1"/>
          <w:sz w:val="24"/>
          <w:szCs w:val="24"/>
          <w:lang w:bidi="en-US"/>
        </w:rPr>
        <w:t xml:space="preserve"> e fondeve, që përfshijnë kryerjen e pagesave pranë një institucioni pritës të një vendi të tretë, krahas masave të vigjilencës së duhur ndaj klientit, institucioneve të kreditit dhe institucioneve financiare u kërkohet gjithashtu që, kur hyjnë në një marrëdhënie biznesi:</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të mbledhin informacion të mjaftueshëm rreth institucionit pritës për të kuptuar plotësisht natyrën e biznesit të pritësit dhe për të përcaktuar, në bazë të informacionit të disponueshëm për publikun, reputacionin e institucionit dhe cilësinë e mbikëqyrjes;</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vlerësojnë kontrollet e institucionit pritës në kuadër të luftës kundër pastrimit të parave dhe financimit të terrorizmit;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të marrin miratimin e drejtuesve të lartë para se të krijojnë marrëdhënie të reja korrespondence;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të dokumentojnë përgjegjësitë përkatëse të çdo institucioni;</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në lidhje me llogaritë për pagesa,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institucionet e kreditit dhe institucionet financiare vendosin të ndërpresin marrëdhëniet ndërkufitare të korrespondencës për arsye që lidhen me politikën për luftën kundër pastrimit të parave dhe financimit të terrorizmit, ato e dokumentojnë vendimin e tyre.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w:t>
      </w:r>
      <w:r w:rsidR="009C2AFC" w:rsidRPr="00D4422F">
        <w:rPr>
          <w:rFonts w:ascii="Times New Roman" w:eastAsia="Arial Unicode MS" w:hAnsi="Times New Roman" w:cs="Times New Roman"/>
          <w:color w:val="000000" w:themeColor="text1"/>
          <w:sz w:val="24"/>
          <w:szCs w:val="24"/>
          <w:lang w:bidi="en-US"/>
        </w:rPr>
        <w:t xml:space="preserve"> 119</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specifike të vigjilencës të zgjeruar për marrëdhëniet ndërkufitare të korrespondencës për ofruesit</w:t>
      </w:r>
      <w:bookmarkStart w:id="15" w:name="bookmark22"/>
      <w:r w:rsidRPr="00D4422F">
        <w:rPr>
          <w:rFonts w:ascii="Times New Roman" w:eastAsia="Arial Unicode MS" w:hAnsi="Times New Roman" w:cs="Times New Roman"/>
          <w:b/>
          <w:bCs/>
          <w:color w:val="000000" w:themeColor="text1"/>
          <w:sz w:val="24"/>
          <w:szCs w:val="24"/>
          <w:lang w:bidi="en-US"/>
        </w:rPr>
        <w:t xml:space="preserve"> e shërbimeve të </w:t>
      </w:r>
      <w:bookmarkEnd w:id="15"/>
      <w:r w:rsidRPr="00D4422F">
        <w:rPr>
          <w:rFonts w:ascii="Times New Roman" w:eastAsia="Arial Unicode MS" w:hAnsi="Times New Roman" w:cs="Times New Roman"/>
          <w:b/>
          <w:bCs/>
          <w:color w:val="000000" w:themeColor="text1"/>
          <w:sz w:val="24"/>
          <w:szCs w:val="24"/>
          <w:lang w:bidi="en-US"/>
        </w:rPr>
        <w:t>kriptoaseteve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Me përjashtim nga sa është parashikuar në nenin 33, në lidhje me marrëdhëniet korrespondente ndërkufitare që përfshijnë ofrimin e shërbimeve mbi kripto-asetet me një subjekt</w:t>
      </w:r>
      <w:r w:rsidRPr="00D4422F">
        <w:rPr>
          <w:color w:val="000000" w:themeColor="text1"/>
        </w:rPr>
        <w:t xml:space="preserve"> </w:t>
      </w:r>
      <w:r w:rsidRPr="00D4422F">
        <w:rPr>
          <w:rFonts w:ascii="Times New Roman" w:hAnsi="Times New Roman" w:cs="Times New Roman"/>
          <w:color w:val="000000" w:themeColor="text1"/>
          <w:sz w:val="24"/>
          <w:szCs w:val="24"/>
        </w:rPr>
        <w:t xml:space="preserve">të një vendi të tretë që ofron shërbime të ngjashme </w:t>
      </w:r>
      <w:r w:rsidRPr="00D4422F">
        <w:rPr>
          <w:rFonts w:ascii="Times New Roman" w:eastAsia="Arial Unicode MS" w:hAnsi="Times New Roman" w:cs="Times New Roman"/>
          <w:color w:val="000000" w:themeColor="text1"/>
          <w:sz w:val="24"/>
          <w:szCs w:val="24"/>
          <w:lang w:bidi="en-US"/>
        </w:rPr>
        <w:t xml:space="preserve">të pa-themeluar në Bashkimin Evropian dhe që ofron shërbime të </w:t>
      </w:r>
      <w:r w:rsidR="00C9207B" w:rsidRPr="00D4422F">
        <w:rPr>
          <w:rFonts w:ascii="Times New Roman" w:eastAsia="Arial Unicode MS" w:hAnsi="Times New Roman" w:cs="Times New Roman"/>
          <w:color w:val="000000" w:themeColor="text1"/>
          <w:sz w:val="24"/>
          <w:szCs w:val="24"/>
          <w:lang w:bidi="en-US"/>
        </w:rPr>
        <w:t>ngjashme, përfshirë transfertat</w:t>
      </w:r>
      <w:r w:rsidRPr="00D4422F">
        <w:rPr>
          <w:rFonts w:ascii="Times New Roman" w:eastAsia="Arial Unicode MS" w:hAnsi="Times New Roman" w:cs="Times New Roman"/>
          <w:color w:val="000000" w:themeColor="text1"/>
          <w:sz w:val="24"/>
          <w:szCs w:val="24"/>
          <w:lang w:bidi="en-US"/>
        </w:rPr>
        <w:t xml:space="preserve"> e kripto-aseteve, ofruesit e shërbimeve mbi kripto-asetet, përveç masave të vigjilencës të duhur ndaj klientit, kur vendosin marrëdhënie biznesi, detyrohen të:</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a) të përcaktojnë nëse subjekti pritës është i licencuar ose i regjistruar;</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mbledhin informacion të mjaftueshëm rreth subjektit pritës për të kuptuar plotësisht natyrën e biznesit të pritësit dhe për të përcaktuar, në bazë të informacionit të disponueshëm për publikun, reputacionin e subjektit dhe cilësinë e mbikëqyrjes;</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të vlerësojnë kontrollet e subjektit pritës në kuadër të luftës kundër pastrimit të parave dhe financimit të terrorizmit;</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të marrin miratimin e drejtuesve të lartë para se të krijojnë marrëdhënien e re të korrespondencës;</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të dokumentojnë përgjegjësitë përkatëse të çdo pale në marrëdhënien e korrespondencës;</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f) </w:t>
      </w:r>
      <w:r w:rsidRPr="00D4422F">
        <w:rPr>
          <w:rFonts w:ascii="Times New Roman" w:hAnsi="Times New Roman" w:cs="Times New Roman"/>
          <w:color w:val="000000" w:themeColor="text1"/>
          <w:sz w:val="24"/>
          <w:szCs w:val="24"/>
        </w:rPr>
        <w:t>në lidhje me llogaritë e kriptoaseteve që mundësojnë kryerjen e pagesave</w:t>
      </w:r>
      <w:r w:rsidRPr="00D4422F">
        <w:rPr>
          <w:rFonts w:ascii="Times New Roman" w:eastAsia="Arial Unicode MS" w:hAnsi="Times New Roman" w:cs="Times New Roman"/>
          <w:color w:val="000000" w:themeColor="text1"/>
          <w:sz w:val="24"/>
          <w:szCs w:val="24"/>
          <w:lang w:bidi="en-US"/>
        </w:rPr>
        <w:t>,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ofruesit e shërbimeve të kriptoaseteve vendosin të ndërpresin marrëdhëniet e korrespondencës për arsye që kanë të bëjnë me politikën për luftën kundër pastrimit të parave dhe financimit të terrorizmit, ata e dokumentojnë vendimin e tyre.</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Ofruesit e shërbimeve të kriptoaseteve e përditësojnë informacionin e vigjilencës së duhur për marrëdhënien e korrespondencës rregullisht ose kur dalin në pah rreziqe të reja në lidhje me subjektin pritës.</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Ofruesit e shërbimeve të kriptoaseteve marrin parasysh informacionin e mbledhur në përputhje me paragrafin 1 në mënyrë që të përcaktojnë, </w:t>
      </w:r>
      <w:r w:rsidRPr="00D4422F">
        <w:rPr>
          <w:rFonts w:ascii="Times New Roman" w:hAnsi="Times New Roman" w:cs="Times New Roman"/>
          <w:color w:val="000000" w:themeColor="text1"/>
          <w:sz w:val="24"/>
          <w:szCs w:val="24"/>
        </w:rPr>
        <w:t>mbi bazën e qasjes së bazuar në rrezik</w:t>
      </w:r>
      <w:r w:rsidRPr="00D4422F">
        <w:rPr>
          <w:rFonts w:ascii="Times New Roman" w:eastAsia="Arial Unicode MS" w:hAnsi="Times New Roman" w:cs="Times New Roman"/>
          <w:color w:val="000000" w:themeColor="text1"/>
          <w:sz w:val="24"/>
          <w:szCs w:val="24"/>
          <w:lang w:bidi="en-US"/>
        </w:rPr>
        <w:t>, masat e duhura që duhen marrë për të zbutur rreziqet që lidhen me subjektin pritës.</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3. </w:t>
      </w:r>
      <w:r w:rsidR="00F14D87" w:rsidRPr="00D4422F">
        <w:rPr>
          <w:rFonts w:ascii="Times New Roman" w:eastAsia="Arial Unicode MS" w:hAnsi="Times New Roman" w:cs="Times New Roman"/>
          <w:color w:val="000000" w:themeColor="text1"/>
          <w:sz w:val="24"/>
          <w:szCs w:val="24"/>
          <w:lang w:bidi="en-US"/>
        </w:rPr>
        <w:t>A</w:t>
      </w:r>
      <w:r w:rsidRPr="00D4422F">
        <w:rPr>
          <w:rFonts w:ascii="Times New Roman" w:eastAsia="Arial Unicode MS" w:hAnsi="Times New Roman" w:cs="Times New Roman"/>
          <w:color w:val="000000" w:themeColor="text1"/>
          <w:sz w:val="24"/>
          <w:szCs w:val="24"/>
          <w:lang w:bidi="en-US"/>
        </w:rPr>
        <w:t>utoriteti përgjegjës mbikëqyrës nxjerr udhezime për të specifikuar kriteret dhe elementet që ofruesit e shërbimeve të kriptoaseteve duhet të marrin parasysh për kryerjen e vlerësimit të përmendur në paragrafin 1 dhe masat për zbutjen e rrezikut të përmendura në paragrafin 2, duke përfshirë veprimin minimal që duhet të ndërmerret nga ofruesit e shërbimeve të kriptoaseteve pas identifikimit se subjekti pritës nuk është i regjistruar ose i licencuar.</w:t>
      </w:r>
    </w:p>
    <w:p w:rsidR="00666E8A" w:rsidRPr="00D4422F" w:rsidRDefault="00666E8A" w:rsidP="00154979">
      <w:pPr>
        <w:widowControl w:val="0"/>
        <w:spacing w:after="0"/>
        <w:ind w:left="0" w:firstLine="0"/>
        <w:jc w:val="left"/>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120</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specifike për institucionet individuale pritëse të vendeve të treta</w:t>
      </w:r>
    </w:p>
    <w:p w:rsidR="00666E8A" w:rsidRPr="00D4422F" w:rsidRDefault="00666E8A" w:rsidP="00154979">
      <w:pPr>
        <w:widowControl w:val="0"/>
        <w:spacing w:after="0"/>
        <w:ind w:left="0" w:firstLine="0"/>
        <w:rPr>
          <w:rFonts w:ascii="Times New Roman" w:eastAsia="Arial Unicode MS" w:hAnsi="Times New Roman" w:cs="Times New Roman"/>
          <w:strike/>
          <w:color w:val="000000" w:themeColor="text1"/>
          <w:sz w:val="24"/>
          <w:szCs w:val="24"/>
          <w:lang w:bidi="en-US"/>
        </w:rPr>
      </w:pPr>
    </w:p>
    <w:p w:rsidR="00CE684A"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1. Institucionet e kreditit dhe institucionet financiare, në kuadër të politikave dhe procedurave të tyre për parandalimin e pastrimit të parave dhe financimit të terrorizmit, marrin në konsideratë rekomandimet, njoftimet ose udhëzimet e autoriteteve kompetente kombëtare dhe ndërkombëtare në lidhje me institucione pritëse të vendeve të treta, për qëllim përcaktimin dhe zbatimin e masave të duhura për administrimin dhe zbutjen e rreziqeve që lidhen me marrëdhëniet e korrespondencës.</w:t>
      </w:r>
      <w:r w:rsidRPr="00D4422F">
        <w:rPr>
          <w:color w:val="000000" w:themeColor="text1"/>
        </w:rPr>
        <w:t xml:space="preserve"> </w:t>
      </w:r>
    </w:p>
    <w:p w:rsidR="00CE684A"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Institucionet e kreditit dhe institucionet financiare zbatojnë masat e përcaktuara në pikën 6 të këtij neni ndaj institucioneve pritëse të vendeve të treta me të cilat kanë marrëdhënie korrespondence sipas neneve 33 dhe 34, për të cilat autoriteti mbikëqyrës përgjegjës ka nxjerrë rekomandim në përputhje me këtë nen</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2. Autoriteti mbikëqyrës përgjegjës nxjerr një rekomandim drejtuar institucioneve të kreditit dhe institucioneve financiare kur ka shqetësime se institucionet pritëse në vendet e treta ndodhen në ndonjë nga situatat e mëposhtme:</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a) shkelin seriozisht, në mënyrë të përsëritur ose sistematike kërkesat që kanë të bëjnë me luftën kundër pastrimit të parave dhe financimit të terrorizmit;</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b) kanë dobësi në politikat, procedurat dhe kontrollet e tyre të brendshme të cilat kanë gjasa të rezultojnë në shkelje serioze, të përsëritura ose sistematike të kërkesave që kanë të bëjnë me luftën kundër pastrimit të parave dhe financimit të terrorizmit;</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c) politikat, procedurat dhe kontrollet e tyre të brendshme nuk janë proporcionale me rreziqet e pastrimit të parave, veprave penale bazë të lidhura me të dhe financimit të terrorizmit, ndaj të cilave është i ekspozuar institucioni pritës i vendit të tretë.</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3. Rekomandimi i përmendur në pikën 2 nxirret kur përmbushen të gjitha kushtet e mëposhtme:</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a) në bazë të informacionit të disponueshëm në kontekstin e veprimtarive të tij mbikëqyrëse, një mbikëqyrës financiar, duke përfshirë Autoritetin mbikëqyrës përgjegjës gjatë kryerjes së veprimtarive të tij mbikëqyrëse, gjykon se një institucion pritës i vendit të tretë ndodhet në ndonjë nga situatat e renditura në pikën 2 dhe mund të ndikojë në ekspozimin ndaj rrezikut të marrëdhënies korrespondente;</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 xml:space="preserve">b) pas një vlerësimi të informacionit në dispozicion të mbikëqyrësit financiar të përmendur në germën "a" të kësaj pike, mbikëqyrësit financiarë </w:t>
      </w:r>
      <w:r w:rsidRPr="00D4422F">
        <w:rPr>
          <w:rFonts w:ascii="Times New Roman" w:eastAsia="Arial Unicode MS" w:hAnsi="Times New Roman" w:cs="Times New Roman"/>
          <w:strike/>
          <w:color w:val="000000" w:themeColor="text1"/>
          <w:sz w:val="24"/>
          <w:szCs w:val="24"/>
          <w:lang w:bidi="en-US"/>
        </w:rPr>
        <w:t>në BE</w:t>
      </w:r>
      <w:r w:rsidRPr="00D4422F">
        <w:rPr>
          <w:rFonts w:ascii="Times New Roman" w:eastAsia="Arial Unicode MS" w:hAnsi="Times New Roman" w:cs="Times New Roman"/>
          <w:color w:val="000000" w:themeColor="text1"/>
          <w:sz w:val="24"/>
          <w:szCs w:val="24"/>
          <w:lang w:bidi="en-US"/>
        </w:rPr>
        <w:t xml:space="preserve"> bien dakord se institucioni pritës i vendit të tretë ndodhet në ndonjë nga situatat e renditura në paragrafin 2 dhe mund të ndikojë në ekspozimin ndaj rrezikut të marrëdhënies me korrespondentin.</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4. Përpara nxjerrjes së rekomandimit të përmendur në pikën 2 të këtij neni, Autoriteti mbikëqyrës përgjegjës konsultohet me mbikëqyrësin e vendit të tretë përgjegjës për institucionin pritës dhe kërkon që ai të japë pikëpamjet e veta, si dhe ato të institucionit pritës, mbi përshtatshmërinë e politikave, procedurave dhe kontrolleve në kuadër të luftës kundër pastrimit të parave dhe financimit të terrorizmit, si dhe të masave të vigjilencës së duhur ndaj klientit që institucioni pritës ka në fuqi për të zbutur rreziqet e pastrimit të parave, veprave penale bazë të lidhura me të dhe financimit të terrorizmit, si dhe masave korrigjuese që duhen zbatuar. Kur nuk jepet një përgjigje brenda 2 muajve ose kur përgjigjja e dhënë nuk tregon se institucioni pritës i vendit të tretë mund të zbatojë politika, procedura dhe kontrolle të kënaqshme për luftën kundër pastrimit të parave dhe financimit të terrorizmit, si dhe të zbatojë masa të përshtatshme të vigjilencës së duhur ndaj klientit për të zbutur rreziqet ndaj të cilave ai është i ekspozuar që mund të ndikojnë në marrëdhëniet korrespondente, Autoriteti mbikëqyrës përgjegjës procedon me rekomandimin.</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5.</w:t>
      </w:r>
      <w:r w:rsidR="00110FF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Autoriteti mbikëqyrës përgjegjës tërheq rekomandimin e përmendur në pikën 2 sapo gjykon se një institucion pritës i një vendi të tretë, për të cilin ka miratuar atë rekomandim, </w:t>
      </w:r>
      <w:r w:rsidRPr="00D4422F">
        <w:rPr>
          <w:rFonts w:ascii="Times New Roman" w:hAnsi="Times New Roman" w:cs="Times New Roman"/>
          <w:color w:val="000000" w:themeColor="text1"/>
          <w:sz w:val="24"/>
          <w:szCs w:val="24"/>
        </w:rPr>
        <w:t>nuk përmbush më kushtet e përcaktuara në pikën 3 të këtij neni.</w:t>
      </w:r>
      <w:r w:rsidRPr="00D4422F">
        <w:rPr>
          <w:rFonts w:ascii="Times New Roman" w:eastAsia="Arial Unicode MS" w:hAnsi="Times New Roman" w:cs="Times New Roman"/>
          <w:color w:val="000000" w:themeColor="text1"/>
          <w:sz w:val="24"/>
          <w:szCs w:val="24"/>
          <w:lang w:bidi="en-US"/>
        </w:rPr>
        <w:t xml:space="preserve"> </w:t>
      </w:r>
    </w:p>
    <w:p w:rsidR="00110FF6"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6. Në lidhje me marrëdhëniet korrespondente me institucione pritëse të vendeve të treta, institucionet e kreditit dhe institucionet financiare, mbi bazë të informacionit të mbledhur dhe të vlerësimit të rrezikut, përcaktojnë dhe zbatojnë masa të përshtatshme për administrimin e rrezikut, përfshirë, sipas rastit:</w:t>
      </w:r>
    </w:p>
    <w:p w:rsidR="00666E8A" w:rsidRPr="00D4422F" w:rsidRDefault="00666E8A" w:rsidP="00154979">
      <w:pPr>
        <w:widowControl w:val="0"/>
        <w:spacing w:after="0"/>
        <w:ind w:left="0" w:firstLine="720"/>
        <w:rPr>
          <w:color w:val="000000" w:themeColor="text1"/>
        </w:rPr>
      </w:pPr>
      <w:r w:rsidRPr="00D4422F">
        <w:rPr>
          <w:rFonts w:ascii="Times New Roman" w:eastAsia="Arial Unicode MS" w:hAnsi="Times New Roman" w:cs="Times New Roman"/>
          <w:color w:val="000000" w:themeColor="text1"/>
          <w:sz w:val="24"/>
          <w:szCs w:val="24"/>
          <w:lang w:bidi="en-US"/>
        </w:rPr>
        <w:t>a)</w:t>
      </w:r>
      <w:r w:rsidR="00F14D8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nuk krijojnë marrëdhënie të reja biznesi me institucionin pritës të vendit të tretë, përveç rastit kur, mbi bazën e informacionit të mbledhur sipas neneve 33 dhe 34, arrijnë në përfundimin se masat zbutëse të zbatuara në marrëdhënien e biznesit dhe masat në fuqi në institucionin pritës mund të zbusin në mënyrë të përshtatshme rreziqet e pastrimit të parave dhe financimit të terrorizmit;</w:t>
      </w:r>
    </w:p>
    <w:p w:rsidR="00110FF6"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për marrëdhëniet ekzistuese të biznesit me instituci</w:t>
      </w:r>
      <w:r w:rsidR="00110FF6" w:rsidRPr="00D4422F">
        <w:rPr>
          <w:rFonts w:ascii="Times New Roman" w:hAnsi="Times New Roman" w:cs="Times New Roman"/>
          <w:color w:val="000000" w:themeColor="text1"/>
          <w:sz w:val="24"/>
          <w:szCs w:val="24"/>
        </w:rPr>
        <w:t>onin pritës të vendit të tretë:</w:t>
      </w:r>
    </w:p>
    <w:p w:rsidR="00110FF6"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rishikojnë dhe përditësojnë informacionin për institucionin pritës </w:t>
      </w:r>
      <w:r w:rsidR="00110FF6" w:rsidRPr="00D4422F">
        <w:rPr>
          <w:rFonts w:ascii="Times New Roman" w:hAnsi="Times New Roman" w:cs="Times New Roman"/>
          <w:color w:val="000000" w:themeColor="text1"/>
          <w:sz w:val="24"/>
          <w:szCs w:val="24"/>
        </w:rPr>
        <w:t>në përputhje me nenet 33 dhe 34;</w:t>
      </w:r>
    </w:p>
    <w:p w:rsidR="00666E8A" w:rsidRPr="00D4422F" w:rsidRDefault="00666E8A" w:rsidP="00154979">
      <w:pPr>
        <w:widowControl w:val="0"/>
        <w:spacing w:after="0"/>
        <w:ind w:left="0" w:firstLine="720"/>
        <w:rPr>
          <w:rFonts w:ascii="Times New Roman" w:eastAsia="Arial Unicode MS" w:hAnsi="Times New Roman" w:cs="Times New Roman"/>
          <w:strike/>
          <w:color w:val="000000" w:themeColor="text1"/>
          <w:sz w:val="24"/>
          <w:szCs w:val="24"/>
          <w:lang w:bidi="en-US"/>
        </w:rPr>
      </w:pPr>
      <w:r w:rsidRPr="00D4422F">
        <w:rPr>
          <w:rFonts w:ascii="Times New Roman" w:hAnsi="Times New Roman" w:cs="Times New Roman"/>
          <w:color w:val="000000" w:themeColor="text1"/>
          <w:sz w:val="24"/>
          <w:szCs w:val="24"/>
        </w:rPr>
        <w:t>ii. ndërpresin marrëdhënien e biznesit, përveç rastit kur, mbi bazën e informacionit të mbledhur sipas nënndarjes “i”, arrijnë në përfundimin se masat zbutëse të zbatuara dhe masat në fuqi në institucionin pritës mund të zbusin në mënyrë të përshtatshme rreziqet e pastrimit të parave dhe financimit të terrorizmit;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njoftojnë institucionin pritës për përfundimet e arritura lidhur me rreziqet që paraqet marrëdhënia e korrespondencës dhe për masat e marra sipas germave “a” dhe “b”.</w:t>
      </w:r>
    </w:p>
    <w:p w:rsidR="00110FF6"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Në rast se rekomandimi i autoritetit mbikëqyrës përgjegjës tërhiqet, institucionet e kreditit dhe institucionet financiare rishikojnë vlerësimin e tyre nëse institucioni pritës i vendit të tretë vazhdon të përmbushë kushtet që kanë çu</w:t>
      </w:r>
      <w:r w:rsidR="00110FF6" w:rsidRPr="00D4422F">
        <w:rPr>
          <w:rFonts w:ascii="Times New Roman" w:eastAsia="Arial Unicode MS" w:hAnsi="Times New Roman" w:cs="Times New Roman"/>
          <w:color w:val="000000" w:themeColor="text1"/>
          <w:sz w:val="24"/>
          <w:szCs w:val="24"/>
          <w:lang w:bidi="en-US"/>
        </w:rPr>
        <w:t>ar në nxjerrjen e rekomandimit.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7. Institucionet e kreditit dhe institucionet financiare dokumentojnë çdo vendim të marrë në përputhje me këtë nen.</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121</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Ndalimi i marrëdhënieve të korrespondencës me institucionet guaskë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Institucionet e kreditit dhe institucionet financiare nuk krijojnë ose nuk vazhdojnë një marrëdhënie korrespondence me një institucion guaskë. Institucionet e kreditit dhe institucionet financiare marrin masat e duhura për të garantuar që ato të mos angazhohen ose të mos vazhdojnë marrëdhëniet e korrespondencës me një institucion krediti ose institucion financiar që dihet se lejon përdorimin e llogarive të tij nga një institucion guaskë.</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Krahas kërkesës së përcaktuar në paragrafin 1, ofruesit e shërbimeve të kriptoaseteve garantojnë që llogaritë e tyre të mos përdoren nga institucionet guaskë për të ofruar shërbime të kriptoaseteve. Për këtë qëllim, ofruesit e shërbimeve të kriptoaseteve miratojnë politika, procedura dhe kontrolle të brendshme për të zbuluar çdo përpjekje </w:t>
      </w:r>
      <w:r w:rsidRPr="00D4422F">
        <w:rPr>
          <w:rFonts w:ascii="Times New Roman" w:hAnsi="Times New Roman" w:cs="Times New Roman"/>
          <w:color w:val="000000" w:themeColor="text1"/>
          <w:sz w:val="24"/>
          <w:szCs w:val="24"/>
        </w:rPr>
        <w:t>për ofrimin e shërbimeve të kriptoaseteve pa licencë ose pa regjistrimin e kërkuar sipas legjislacionit në fuqi</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122</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për zbutjen e rreziqeve në lidhje me transaksionet me një adresë të vetë-hostuar</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Ofruesit e shërbimeve të kriptoaseteve identifikojnë dhe vlerësojnë rrezikun e pastrimit të parave dhe financimit të terro</w:t>
      </w:r>
      <w:r w:rsidR="00C9207B" w:rsidRPr="00D4422F">
        <w:rPr>
          <w:rFonts w:ascii="Times New Roman" w:eastAsia="Arial Unicode MS" w:hAnsi="Times New Roman" w:cs="Times New Roman"/>
          <w:color w:val="000000" w:themeColor="text1"/>
          <w:sz w:val="24"/>
          <w:szCs w:val="24"/>
          <w:lang w:bidi="en-US"/>
        </w:rPr>
        <w:t>rizmit që lidhet me transfertat</w:t>
      </w:r>
      <w:r w:rsidRPr="00D4422F">
        <w:rPr>
          <w:rFonts w:ascii="Times New Roman" w:eastAsia="Arial Unicode MS" w:hAnsi="Times New Roman" w:cs="Times New Roman"/>
          <w:color w:val="000000" w:themeColor="text1"/>
          <w:sz w:val="24"/>
          <w:szCs w:val="24"/>
          <w:lang w:bidi="en-US"/>
        </w:rPr>
        <w:t xml:space="preserve"> e kriptoaseteve drejtuar një adrese të vetë-hostuar ose me origjinë nga një adresë e tillë. Për këtë qëllim, ofruesit e shërbimeve të kriptoaseteve miratojnë politika, procedura dhe kontrolle të brendshme.</w:t>
      </w:r>
    </w:p>
    <w:p w:rsidR="00110FF6"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Ofruesit e shërbimeve të kriptoaseteve zbatojnë masa zbutëse në përpjesëtim me rreziqet e identifikuara. Këto masa zbutëse përfshijnë</w:t>
      </w:r>
      <w:r w:rsidR="00110FF6" w:rsidRPr="00D4422F">
        <w:rPr>
          <w:rFonts w:ascii="Times New Roman" w:eastAsia="Arial Unicode MS" w:hAnsi="Times New Roman" w:cs="Times New Roman"/>
          <w:color w:val="000000" w:themeColor="text1"/>
          <w:sz w:val="24"/>
          <w:szCs w:val="24"/>
          <w:lang w:bidi="en-US"/>
        </w:rPr>
        <w:t xml:space="preserve"> një ose disa nga sa më poshtë: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marrjen e masave të bazuara në rrezik për të identifikuar dhe verifikuar identitetin e nismëtarit os</w:t>
      </w:r>
      <w:r w:rsidR="00C9207B" w:rsidRPr="00D4422F">
        <w:rPr>
          <w:rFonts w:ascii="Times New Roman" w:eastAsia="Arial Unicode MS" w:hAnsi="Times New Roman" w:cs="Times New Roman"/>
          <w:color w:val="000000" w:themeColor="text1"/>
          <w:sz w:val="24"/>
          <w:szCs w:val="24"/>
          <w:lang w:bidi="en-US"/>
        </w:rPr>
        <w:t>e përfituesit të një transferte</w:t>
      </w:r>
      <w:r w:rsidRPr="00D4422F">
        <w:rPr>
          <w:rFonts w:ascii="Times New Roman" w:eastAsia="Arial Unicode MS" w:hAnsi="Times New Roman" w:cs="Times New Roman"/>
          <w:color w:val="000000" w:themeColor="text1"/>
          <w:sz w:val="24"/>
          <w:szCs w:val="24"/>
          <w:lang w:bidi="en-US"/>
        </w:rPr>
        <w:t xml:space="preserve"> të bërë nga një adresë e vetë-hostuar ose drejt një adrese të tillë, ose pronarit përfitues të këtij nismëtari ose përfituesi, edhe nëpërmjet mbështetjes te palët e treta;</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kërkesën për informacion shtesë mbi origjinën dhe destinacionin e kriptoaseteve;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kryerjen e monitorimit të zgjeruar të vazhdueshëm të transaksioneve me një adresë të vetë-hostuar;</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çdo masë tjetër për zbutjen dhe menaxhimin e rreziqeve të pastrimit të parave dhe financimit të terrorizmit, si dhe rrezikut të moszbatimit dhe shmangies së sanksioneve financiare të targetuara.</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F14D87" w:rsidRPr="00D4422F">
        <w:rPr>
          <w:rFonts w:ascii="Times New Roman" w:eastAsia="Arial Unicode MS" w:hAnsi="Times New Roman" w:cs="Times New Roman"/>
          <w:color w:val="000000" w:themeColor="text1"/>
          <w:sz w:val="24"/>
          <w:szCs w:val="24"/>
          <w:lang w:bidi="en-US"/>
        </w:rPr>
        <w:t>A</w:t>
      </w:r>
      <w:r w:rsidRPr="00D4422F">
        <w:rPr>
          <w:rFonts w:ascii="Times New Roman" w:eastAsia="Arial Unicode MS" w:hAnsi="Times New Roman" w:cs="Times New Roman"/>
          <w:color w:val="000000" w:themeColor="text1"/>
          <w:sz w:val="24"/>
          <w:szCs w:val="24"/>
          <w:lang w:bidi="en-US"/>
        </w:rPr>
        <w:t>utoriteti mbikqyrës përgjegjës, nxjerr udhëzim për të specifikuar masat zbutëse të përmendura në paragrafin 1, duke përfshirë:</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kriteret dhe mjetet për identifikimin dhe verifikimin e identitetit të nismëtarit ose</w:t>
      </w:r>
      <w:r w:rsidR="00C9207B" w:rsidRPr="00D4422F">
        <w:rPr>
          <w:rFonts w:ascii="Times New Roman" w:eastAsia="Arial Unicode MS" w:hAnsi="Times New Roman" w:cs="Times New Roman"/>
          <w:color w:val="000000" w:themeColor="text1"/>
          <w:sz w:val="24"/>
          <w:szCs w:val="24"/>
          <w:lang w:bidi="en-US"/>
        </w:rPr>
        <w:t xml:space="preserve"> përfituesit të një transferte </w:t>
      </w:r>
      <w:r w:rsidRPr="00D4422F">
        <w:rPr>
          <w:rFonts w:ascii="Times New Roman" w:eastAsia="Arial Unicode MS" w:hAnsi="Times New Roman" w:cs="Times New Roman"/>
          <w:color w:val="000000" w:themeColor="text1"/>
          <w:sz w:val="24"/>
          <w:szCs w:val="24"/>
          <w:lang w:bidi="en-US"/>
        </w:rPr>
        <w:t>të bërë nga një adresë e vetë-hostuar ose drejt një adrese të tillë, edhe nëpërmjet mbështetjes te palët e treta, duke marrë parasysh zhvillimet e fundit teknologjike;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kriteret dhe mjetet për verifikimin nëse adresa e vetë-hostuar zotërohet ose kontrollohet nga një klient.</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123</w:t>
      </w:r>
    </w:p>
    <w:p w:rsidR="00666E8A" w:rsidRPr="00D4422F" w:rsidRDefault="00666E8A" w:rsidP="00154979">
      <w:pPr>
        <w:widowControl w:val="0"/>
        <w:spacing w:after="0"/>
        <w:ind w:left="0" w:firstLine="0"/>
        <w:jc w:val="center"/>
        <w:rPr>
          <w:rFonts w:ascii="Times New Roman" w:eastAsia="Arial Unicode MS" w:hAnsi="Times New Roman" w:cs="Times New Roman"/>
          <w:b/>
          <w:iCs/>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Dispozita të posaçme për aplikantët për të drejta qëndrimi në këmbim të investimit</w:t>
      </w:r>
    </w:p>
    <w:p w:rsidR="00666E8A"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p>
    <w:p w:rsidR="00666E8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eastAsia="Arial Unicode MS" w:hAnsi="Times New Roman" w:cs="Times New Roman"/>
          <w:iCs/>
          <w:color w:val="000000" w:themeColor="text1"/>
          <w:sz w:val="24"/>
          <w:szCs w:val="24"/>
          <w:lang w:bidi="en-US"/>
        </w:rPr>
        <w:t>Përveç masave të vigjilencës të duhur ndaj klientit, në lidhje me klientët që janë shtetas të</w:t>
      </w:r>
      <w:r w:rsidRPr="00D4422F">
        <w:rPr>
          <w:rFonts w:ascii="Times New Roman" w:hAnsi="Times New Roman" w:cs="Times New Roman"/>
          <w:color w:val="000000" w:themeColor="text1"/>
          <w:sz w:val="24"/>
          <w:szCs w:val="24"/>
        </w:rPr>
        <w:t xml:space="preserve"> vendeve të treta dhe që janë në proces aplikimi për leje qëndrimi ose të drejtë qëndrimi në një shtet anëtar të Bashkimit Evropian në këmbim të çdo forme investimi, përfshirë transfertat, blerjen ose dhënien me qira të pasurive të paluajtshme, investimin në obligacione shtetërore, investimin në subjekte tregtare, dhurimin ose financimin e një veprimtarie në interes publik, si dhe kontributet në buxhetin e shtetit, subjektet e detyruara zbatojnë, të paktën, masat e vigjilencës të zgjeruar të përcaktuara në nenin 31, pika 4, shkronjat “a”, “c”, “e” dhe “f”.</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strike/>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124</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Dispozita të veçanta për personat e ekspozuar politikisht</w:t>
      </w:r>
    </w:p>
    <w:p w:rsidR="00F14D87" w:rsidRPr="00D4422F" w:rsidRDefault="00F14D87"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Krahas masave të vigjilencës së duhur ndaj klientit, subjektet e detyruara  zbatojnë masat e mëposhtme në lidhje me transaksionet e rastit ose marrëdhëniet e biznesit me personat e ekspozuar politikisht: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marrin miratimin e drejtuesve të lartë për kryerjen e transaksioneve të rastit ose për krijimin ose vazhdimin e marrëdhënieve të biznesit me persona të ekspozuar politikisht;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marrin masa të përshtatshme për të përcaktuar dhe verifikuar burimin e pasurisë dhe burimin e fondeve</w:t>
      </w:r>
      <w:r w:rsidR="00110FF6" w:rsidRPr="00D4422F">
        <w:rPr>
          <w:rFonts w:ascii="Times New Roman" w:eastAsia="Arial Unicode MS" w:hAnsi="Times New Roman" w:cs="Times New Roman"/>
          <w:color w:val="000000" w:themeColor="text1"/>
          <w:sz w:val="24"/>
          <w:szCs w:val="24"/>
          <w:lang w:bidi="en-US"/>
        </w:rPr>
        <w: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kryejnë monitorim të zgjeruar dhe të vazhdueshëm të këtyre marrëdhënieve të biznesit.</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933351" w:rsidRPr="00D4422F">
        <w:rPr>
          <w:rFonts w:ascii="Times New Roman" w:eastAsia="Arial Unicode MS" w:hAnsi="Times New Roman" w:cs="Times New Roman"/>
          <w:color w:val="000000" w:themeColor="text1"/>
          <w:sz w:val="24"/>
          <w:szCs w:val="24"/>
          <w:lang w:bidi="en-US"/>
        </w:rPr>
        <w:t xml:space="preserve">Ministri </w:t>
      </w:r>
      <w:r w:rsidRPr="00D4422F">
        <w:rPr>
          <w:rFonts w:ascii="Times New Roman" w:eastAsia="Arial Unicode MS" w:hAnsi="Times New Roman" w:cs="Times New Roman"/>
          <w:color w:val="000000" w:themeColor="text1"/>
          <w:sz w:val="24"/>
          <w:szCs w:val="24"/>
          <w:lang w:bidi="en-US"/>
        </w:rPr>
        <w:t>përgjegjës për financat, me propozim të Agjencisë të Inteligjencës Financiare, nxjerr udhëzime në lidhje me çështjet e mëposhtme:</w:t>
      </w:r>
    </w:p>
    <w:p w:rsidR="00110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kriteret për identifikimin e personave që njihen si bashkëpunëtorë të ngushtë;</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nivelin e rrezikut të lidhur me një kategori të veçantë të personave të ekspozuar politikisht, anëtarëve të familjes ose personave të njohur si bashkëpunëtorë të ngushtë, duke përfshirë udhëzimet për mënyrën e vlerësimit të këtyre rreziqeve kur personi nuk është më i ngarkuar me një funksion të rëndësishëm publik, për qëllimet e nenit 42.</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125</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6" w:name="bookmark23"/>
      <w:r w:rsidRPr="00D4422F">
        <w:rPr>
          <w:rFonts w:ascii="Times New Roman" w:eastAsia="Arial Unicode MS" w:hAnsi="Times New Roman" w:cs="Times New Roman"/>
          <w:b/>
          <w:bCs/>
          <w:color w:val="000000" w:themeColor="text1"/>
          <w:sz w:val="24"/>
          <w:szCs w:val="24"/>
          <w:lang w:bidi="en-US"/>
        </w:rPr>
        <w:t>Lista e funksioneve të rëndësishme publike</w:t>
      </w:r>
      <w:bookmarkEnd w:id="16"/>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61629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Inspektoriati i Lartë i Kontrollit të Pasurive dhe Konfliktit të Interesave nxjerr dhe mban të përditësuar një listë me funksionet specifike të cilat, sipas ligjeve, rregulloreve dhe dispozitave administrative të brendshme, kualifikohen si funksione të rëndësishme publike për qëllimet e</w:t>
      </w:r>
      <w:r w:rsidR="0061629A" w:rsidRPr="00D4422F">
        <w:rPr>
          <w:rFonts w:ascii="Times New Roman" w:eastAsia="Arial Unicode MS" w:hAnsi="Times New Roman" w:cs="Times New Roman"/>
          <w:color w:val="000000" w:themeColor="text1"/>
          <w:sz w:val="24"/>
          <w:szCs w:val="24"/>
          <w:lang w:bidi="en-US"/>
        </w:rPr>
        <w:t xml:space="preserve"> nenit 2, paragrafi 1, pika 34.</w:t>
      </w:r>
    </w:p>
    <w:p w:rsidR="0061629A" w:rsidRPr="00D4422F" w:rsidRDefault="00385E2D"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Autoriteti përgjegjës</w:t>
      </w:r>
      <w:r w:rsidR="00666E8A" w:rsidRPr="00D4422F">
        <w:rPr>
          <w:rFonts w:ascii="Times New Roman" w:eastAsia="Arial Unicode MS" w:hAnsi="Times New Roman" w:cs="Times New Roman"/>
          <w:color w:val="000000" w:themeColor="text1"/>
          <w:sz w:val="24"/>
          <w:szCs w:val="24"/>
          <w:lang w:bidi="en-US"/>
        </w:rPr>
        <w:t xml:space="preserve"> u kërkon organizatave ndërkombëtare të akredituara në territorin e Republikës së Shqipërisë të hartojnë dhe të mbajnë të përditësuar listën e funksioneve të rëndësishme publike që lidhen me këto organizata, p</w:t>
      </w:r>
      <w:r w:rsidR="0061629A" w:rsidRPr="00D4422F">
        <w:rPr>
          <w:rFonts w:ascii="Times New Roman" w:eastAsia="Arial Unicode MS" w:hAnsi="Times New Roman" w:cs="Times New Roman"/>
          <w:color w:val="000000" w:themeColor="text1"/>
          <w:sz w:val="24"/>
          <w:szCs w:val="24"/>
          <w:lang w:bidi="en-US"/>
        </w:rPr>
        <w:t>ër qëllimet e nenit 2, pika 34.</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Këto lista përfshijnë gjithashtu çdo funksion që mund t'u besohet përfaqësuesve të vendeve të treta dhe të organeve ndërkombëtare të akredituara në nivel BE-je. Këto lista, si dhe çdo ndryshim të bërë në to, i komunikohet Komisionit dhe Autoritetit kundër Pastrimit të Parave</w:t>
      </w:r>
      <w:r w:rsidRPr="00D4422F">
        <w:rPr>
          <w:rFonts w:ascii="Times New Roman" w:eastAsia="Arial Unicode MS" w:hAnsi="Times New Roman" w:cs="Times New Roman"/>
          <w:strike/>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në përputhje me aktet e Bashkimit Evropian </w:t>
      </w:r>
      <w:r w:rsidRPr="00D4422F">
        <w:rPr>
          <w:rFonts w:ascii="Times New Roman" w:hAnsi="Times New Roman" w:cs="Times New Roman"/>
          <w:color w:val="000000" w:themeColor="text1"/>
          <w:sz w:val="24"/>
          <w:szCs w:val="24"/>
        </w:rPr>
        <w:t>në masën dhe për aq sa këto akte janë të zbatueshme për Republikën e Shqipërisë.</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126</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Personat e ekspozuar politikisht që janë përfitues të policave të sigurimit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1629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Subjektet e detyruara marrin masa të arsyeshme për të përcaktuar nëse përfituesit e një police të sigurimit të jetës ose sigurimit të lidhur me investimet ose, sipas rastit, pronari përfitues i përfituesit, janë persona të ekspozuar politikisht. </w:t>
      </w:r>
    </w:p>
    <w:p w:rsidR="0061629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Këto masa merren jo më vonë se në kohën e pagesës së përfitimeve ose në kohën e transferimit të plotë ose të pjesshëm të policës. Kur identifikohen rreziqe më të larta, krahas zbatimit të masave të vigjilencës së duhur ndaj klientit, subjektet e detyruara:</w:t>
      </w:r>
    </w:p>
    <w:p w:rsidR="0061629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informojnë drejtuesit e lartë përpara kryerjes së pagesës së përfitimeve nga polica;</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kryejnë monitorim dhe shqyrtim të zgjeruar të të gjithë marrëdhënies së biznesit me mbajtësin e policës</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127</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për personat që reshtin së qeni persona të ekspozuar politikisht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1629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Kur një person i ekspozuar politikisht nuk është më i ngarkuar me një funksion të rëndësishëm publik,</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nga Republika e Shqipërisë, një shtet anëtar i Bashkimit Evropian, një vend i tretë ose një organizatë ndërkombëtare, subjektet e detyruara marrin parasysh rrezikun që vazhdon të paraqesë ai person si rezultat i funksionit të tij të mëparshëm, në vlerësimin e tyre të rreziqeve të pastrimit të parave dhe financimit të terrorizmit</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në kuadër të vlerësimit të rrezikut sipas nenit 19 të këtij ligji.</w:t>
      </w:r>
    </w:p>
    <w:p w:rsidR="0061629A" w:rsidRPr="00D4422F" w:rsidRDefault="0061629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Subjektet e detyruara zbatojnë një ose disa nga masat e përmendura në nenin 31, paragrafi 4, për zbutjen e rreziqeve që paraqet personi i ekspozuar politikisht, deri sa rreziqet e përmendura në paragrafin 1 të këtij neni të reshtin së ekzistuari</w:t>
      </w:r>
      <w:r w:rsidR="00933351" w:rsidRPr="00D4422F">
        <w:rPr>
          <w:rFonts w:ascii="Times New Roman" w:eastAsia="Arial Unicode MS" w:hAnsi="Times New Roman" w:cs="Times New Roman"/>
          <w:color w:val="000000" w:themeColor="text1"/>
          <w:sz w:val="24"/>
          <w:szCs w:val="24"/>
          <w:lang w:bidi="en-US"/>
        </w:rPr>
        <w:t>,</w:t>
      </w:r>
      <w:r w:rsidR="00666E8A" w:rsidRPr="00D4422F">
        <w:rPr>
          <w:color w:val="000000" w:themeColor="text1"/>
        </w:rPr>
        <w:t xml:space="preserve"> </w:t>
      </w:r>
      <w:r w:rsidR="00666E8A" w:rsidRPr="00D4422F">
        <w:rPr>
          <w:rFonts w:ascii="Times New Roman" w:eastAsia="Arial Unicode MS" w:hAnsi="Times New Roman" w:cs="Times New Roman"/>
          <w:color w:val="000000" w:themeColor="text1"/>
          <w:sz w:val="24"/>
          <w:szCs w:val="24"/>
          <w:lang w:bidi="en-US"/>
        </w:rPr>
        <w:t>por në çdo rast jo më pak se 12 muaj nga data kur personi ka pushuar së ushtruari funksionin e rëndësishëm publik</w:t>
      </w:r>
      <w:r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Detyrimi i përmendur në paragrafin 2 zbatohet përkatësisht kur një subjekt i detyruar kryen një transaksion të rastit ose hyn në një marrëdhënie biznesi </w:t>
      </w:r>
      <w:r w:rsidRPr="00D4422F">
        <w:rPr>
          <w:rFonts w:ascii="Times New Roman" w:hAnsi="Times New Roman" w:cs="Times New Roman"/>
          <w:color w:val="000000" w:themeColor="text1"/>
          <w:sz w:val="24"/>
          <w:szCs w:val="24"/>
        </w:rPr>
        <w:t>me një person i cili ka qenë më parë i ngarkuar me një funksion të rëndësishëm publik</w:t>
      </w:r>
      <w:r w:rsidRPr="00D4422F">
        <w:rPr>
          <w:rFonts w:ascii="Times New Roman" w:eastAsia="Arial Unicode MS" w:hAnsi="Times New Roman" w:cs="Times New Roman"/>
          <w:color w:val="000000" w:themeColor="text1"/>
          <w:sz w:val="24"/>
          <w:szCs w:val="24"/>
          <w:lang w:bidi="en-US"/>
        </w:rPr>
        <w:t xml:space="preserve"> si brenda vendit, në një shtet tjetër të huaj, vend të tretë,  apo në një organizatë ndërkombëtare.</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left"/>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128</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Anëtarët e familjes dhe personat që njihen si bashkëpunëtorë të ngushtë të personave të ekspozuar politikisht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Masat e përmendura në nenet 39, 41 dhe 42 </w:t>
      </w:r>
      <w:r w:rsidRPr="00D4422F">
        <w:rPr>
          <w:rFonts w:ascii="Times New Roman" w:hAnsi="Times New Roman" w:cs="Times New Roman"/>
          <w:color w:val="000000" w:themeColor="text1"/>
          <w:sz w:val="24"/>
          <w:szCs w:val="24"/>
        </w:rPr>
        <w:t>të këtij ligji zbatohen gjithashtu ndaj anëtarëve të familjes dhe personave të njohur si bashkëpunëtorë të ngushtë të personave të ekspozuar politikisht</w:t>
      </w:r>
      <w:r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5</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Dispozitat specifike të vigjilencës së duhur ndaj klientit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w:t>
      </w:r>
      <w:r w:rsidR="009C2AFC" w:rsidRPr="00D4422F">
        <w:rPr>
          <w:rFonts w:ascii="Times New Roman" w:eastAsia="Arial Unicode MS" w:hAnsi="Times New Roman" w:cs="Times New Roman"/>
          <w:color w:val="000000" w:themeColor="text1"/>
          <w:sz w:val="24"/>
          <w:szCs w:val="24"/>
          <w:lang w:bidi="en-US"/>
        </w:rPr>
        <w:t xml:space="preserve"> 129</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Specifikimet për sektorin e sigurimit të jetës dhe sigurimeve të tjera të lidhura me investimet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veprimtaritë e sigurimit të jetës ose sigurimeve të tjera të lidhura me investimet, krahas masave të vigjilencës së duhur ndaj klientit që kërkohen për klientin dhe pronarin përfitues, subjektet e detyruara zbatojnë masat e mëposhtme të vigjilencës së duhur ndaj klientit për përfituesit e policave të sigurimit të jetës dhe të sigurimeve të tjera të lidhura me investimet, menjëherë pas identifikimit ose përcaktimit të përfituesve:</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në rastin e përfituesve që identifikohen si persona ose organizime ligjore të emërtuara në mënyrë specifike, regjistrimin e emrit të personit ose organizimit;</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në rastin e përfituesve të përcaktuar në bazë të karakteristikave ose kategorive </w:t>
      </w:r>
      <w:r w:rsidRPr="00D4422F">
        <w:rPr>
          <w:rFonts w:ascii="Times New Roman" w:hAnsi="Times New Roman" w:cs="Times New Roman"/>
          <w:color w:val="000000" w:themeColor="text1"/>
          <w:sz w:val="24"/>
          <w:szCs w:val="24"/>
        </w:rPr>
        <w:t>në mënyrë që subjekti i detyruar të jetë në gjendje të verifikojë identitetin e përfituesit në momentin e pagesës së përfitimeve.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qëllimet e nën paragrafit të parë, verifikimi i identitetit të përfituesve dhe, sipas rastit, të pronarëve të tyre përfitues, bëhet në kohën e pagesës së përfitimeve. Në rastin e transferimit të plotë ose të pjesshëm të sigurimit të jetës ose sigurimeve të tjera të lidhura me investimet te një palë e tretë, subjektet e detyruara që kanë dijeni për transferimin i</w:t>
      </w:r>
      <w:r w:rsidRPr="00D4422F">
        <w:rPr>
          <w:rFonts w:ascii="Times New Roman" w:hAnsi="Times New Roman" w:cs="Times New Roman"/>
          <w:color w:val="000000" w:themeColor="text1"/>
          <w:sz w:val="24"/>
          <w:szCs w:val="24"/>
        </w:rPr>
        <w:t>dentifikojnë dhe, sipas rastit, verifikojnë pronarin përfitues</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në kohën e transferimit te personi fizik ose juridik ose tek organizimi ligjor që përfiton për llogari të vet vlerën e policës së transferuar.</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6</w:t>
      </w:r>
    </w:p>
    <w:p w:rsidR="00666E8A" w:rsidRPr="00D4422F" w:rsidRDefault="00666E8A" w:rsidP="00154979">
      <w:pPr>
        <w:widowControl w:val="0"/>
        <w:spacing w:after="0"/>
        <w:ind w:left="0" w:firstLine="0"/>
        <w:jc w:val="center"/>
        <w:rPr>
          <w:rFonts w:ascii="Times New Roman" w:eastAsia="Arial Unicode MS" w:hAnsi="Times New Roman" w:cs="Times New Roman"/>
          <w:b/>
          <w:bCs/>
          <w:iCs/>
          <w:color w:val="000000" w:themeColor="text1"/>
          <w:sz w:val="24"/>
          <w:szCs w:val="24"/>
          <w:lang w:bidi="en-US"/>
        </w:rPr>
      </w:pPr>
      <w:r w:rsidRPr="00D4422F">
        <w:rPr>
          <w:rFonts w:ascii="Times New Roman" w:eastAsia="Arial Unicode MS" w:hAnsi="Times New Roman" w:cs="Times New Roman"/>
          <w:b/>
          <w:bCs/>
          <w:iCs/>
          <w:color w:val="000000" w:themeColor="text1"/>
          <w:sz w:val="24"/>
          <w:szCs w:val="24"/>
          <w:lang w:bidi="en-US"/>
        </w:rPr>
        <w:t>Mbështetja te vigjilenca e duhur ndaj klientit e ushtruar nga subjekte të tjera të detyruara</w:t>
      </w:r>
      <w:r w:rsidRPr="00D4422F">
        <w:rPr>
          <w:rFonts w:ascii="Times New Roman" w:eastAsia="Arial Unicode MS" w:hAnsi="Times New Roman" w:cs="Times New Roman"/>
          <w:b/>
          <w:bCs/>
          <w:iCs/>
          <w:strike/>
          <w:color w:val="000000" w:themeColor="text1"/>
          <w:sz w:val="24"/>
          <w:szCs w:val="24"/>
          <w:lang w:bidi="en-US"/>
        </w:rPr>
        <w:t xml:space="preserve"> </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130</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Dispozita të përgjithshme në lidhje me mbështetjen te subjektet e tjera të detyruara</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Subjektet e detyruara ligjit mund të mbështeten te subjekte të tjera të detyruara , pavarësisht nëse ndodhen në një shtet anëtar ose në një vend të tretë, për përmbushjen e kërkesave të vigjilencës së duhur ndaj klientit të përcaktuara në nenin 19, paragrafi 1, germat "a", "b" dhe "c", me kusht që:</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subjektet e tjera të detyruara ligjit të zbatojnë kërkesat për vigjilencën e duhur ndaj klientit dhe kërkesat për mbajtjen e të dhënave të përcaktuara në këtë rregullore, ose kërkesa të barasvlershme me to, kur subjektet e tjera të detyruara janë të vendosura në një vend të tretë;</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pajtueshmëria me kërkesat për luftën kundër pastrimit të parave dhe financimit të terrorizmit nga subjektet e tjera të detyruara të mbikëqyret në përputhje me Kreun III të Pjesës së Irë të këtij ligji.</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Pavarësisht mbështetjes te një subjekt tjetër i detyruar, përgjegjësia përfundimtare për përmbushjen e kërkesave të vigjilencës së duhur ndaj klientit mbetet te subjekti i detyruar që mbështetet në atë subjekt.</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00805FF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Kur vendosin të mbështeten te subjekte të tjera të detyruara që ndodhen në vende të treta, subjektet e detyruara marrin në konsideratë faktorët e rrezikut gjeografik të renditur në Shtojcat II dhe III dhe çdo informacion ose udhëzim përkatës të nxjerrë nga autoritetet kompetente, përfshirë autoritetet mbikëqyrëse dhe Agjencinë e Inteligjencës Financiare.</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Në rastin e subjekteve të detyruara që janë pjesë e një grupi, pajtueshmëria me kërkesat e këtij neni dhe të nenit 46 mund të garantohet me anë të politikave, procedurave dhe kontrolleve në nivel grupi, me kusht që të përmbushen të gjitha kushtet e mëposhtme:</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subjekti i detyruar të mbështetet tek informacionet e dhëna vetëm nga një subjekt i detyruar  që është pjesë e të njëjtit grup;</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grupi të zbatojë politika dhe procedura në kuadër të luftës kundër pastrimit të parave dhe financimit të terrorizmit, masa të vigjilencës së duhur ndaj klientit dhe rregulla për mbajtjen e të dhënave që janë plotësisht në përputhje me këtë rregullore ose me rregullat ekuivalente në vendet e treta;</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zbatimi efektiv i kërkesave të përmendura në germën "b" të këtij paragrafi të mbikëqyret në nivel grupi nga autoriteti mbikëqyrës i shtetit anëtar të origjinës në përputhje me Kreun III të Pjesës të Irë të këtij ligji ose i vendit të tretë në përputhje me rregullat e atij vendi të tretë.</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Subjektet e detyruara ligjit nuk mbështeten te subjektet e detyruara të vendosura në vendet e treta të identifikuara në përputhje me Seksionin 2 të këtij kreu.</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Megjithatë, degët dhe filialet e subjekteve të detyruara të vendosura në vende të treta mund të përdoren për qëllimet e këtij neni.</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131</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7" w:name="bookmark24"/>
      <w:r w:rsidRPr="00D4422F">
        <w:rPr>
          <w:rFonts w:ascii="Times New Roman" w:eastAsia="Arial Unicode MS" w:hAnsi="Times New Roman" w:cs="Times New Roman"/>
          <w:b/>
          <w:bCs/>
          <w:color w:val="000000" w:themeColor="text1"/>
          <w:sz w:val="24"/>
          <w:szCs w:val="24"/>
          <w:lang w:bidi="en-US"/>
        </w:rPr>
        <w:t>Procesi i mbështetjes te një subjekt tjetër i të detyruar</w:t>
      </w:r>
      <w:bookmarkEnd w:id="17"/>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marrin nga subjekti i detyruar tek i cili mbështeten të gjithë informacionin e nevojshëm në lidhje me masat e vigjilencës së duhur ndaj klientit të përcaktuara në nenin 19, paragrafi 1, germat "a", "b" dhe "c", </w:t>
      </w:r>
      <w:r w:rsidRPr="00D4422F">
        <w:rPr>
          <w:rFonts w:ascii="Times New Roman" w:eastAsia="Arial Unicode MS" w:hAnsi="Times New Roman" w:cs="Times New Roman"/>
          <w:strike/>
          <w:color w:val="000000" w:themeColor="text1"/>
          <w:sz w:val="24"/>
          <w:szCs w:val="24"/>
          <w:lang w:bidi="en-US"/>
        </w:rPr>
        <w:t>ose në lidhje me veprimtarinë që prezantohet.</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ose në lidhje me klientin ose marrëdhënien e biznesit që referohet nga subjekti tjetër i detyruar.</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Subjektet e detyruara që mbështeten te subjekte të tjera të detyruara ndërmarrin të gjitha hapat e nevojshëm për të siguruar që subjekti i detyruar tek i cili mbështeten të japë, në bazë të kërkesës:</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kopje të informacionit të mbledhur për të identifikuar klientin;</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gjitha dokumentet mbështetëse ose burimet e besueshme të informacionit që janë përdorur për të verifikuar identitetin e klientit dhe, sipas rastit, të pronarëve përfitues të klientit ose personave në emër të të cilëve vepron klienti, duke përfshirë të dhënat e marra përmes mjeteve elektronike të identifikimit dhe shërbimeve të besuara përkatëse, sipas akteve ligjore dhe nënligjore në fuqi; dhe</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të gjitha informacionet e mbledhura në lidhje me qëllimin dhe natyrën e synuar të marrëdhënies të biznesit.</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Informacioni i përmendur në paragrafët 1 dhe 2 sigurohet nga subjekti i detyruar tek i cili mbështetet një subjekt i detyruar, pa vonesë dhe në çdo rast brenda 5 ditëve dite punë</w:t>
      </w:r>
      <w:r w:rsidRPr="00D4422F">
        <w:rPr>
          <w:color w:val="000000" w:themeColor="text1"/>
        </w:rPr>
        <w:t xml:space="preserve"> </w:t>
      </w:r>
      <w:r w:rsidRPr="00D4422F">
        <w:rPr>
          <w:rFonts w:ascii="Times New Roman" w:hAnsi="Times New Roman" w:cs="Times New Roman"/>
          <w:color w:val="000000" w:themeColor="text1"/>
          <w:sz w:val="24"/>
          <w:szCs w:val="24"/>
        </w:rPr>
        <w:t>nga marrja e kërkesës</w:t>
      </w:r>
      <w:r w:rsidRPr="00D4422F">
        <w:rPr>
          <w:rFonts w:ascii="Times New Roman" w:eastAsia="Arial Unicode MS" w:hAnsi="Times New Roman" w:cs="Times New Roman"/>
          <w:color w:val="000000" w:themeColor="text1"/>
          <w:sz w:val="24"/>
          <w:szCs w:val="24"/>
          <w:lang w:bidi="en-US"/>
        </w:rPr>
        <w:t>.</w:t>
      </w:r>
    </w:p>
    <w:p w:rsidR="00805F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Kushtet për transmetimin e informacionit dhe dokumenteve të përmendura në paragrafët 1 dhe 2 përcaktohen në një marrëveshje me shkrim ndërmjet subjekteve të detyruara.</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w:t>
      </w:r>
      <w:r w:rsidR="00805FF6"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Kur subjekti i detyruar mbështetet te një subjekt i detyruar </w:t>
      </w:r>
      <w:r w:rsidRPr="00D4422F">
        <w:rPr>
          <w:rFonts w:ascii="Times New Roman" w:eastAsia="Arial Unicode MS" w:hAnsi="Times New Roman" w:cs="Times New Roman"/>
          <w:strike/>
          <w:color w:val="000000" w:themeColor="text1"/>
          <w:sz w:val="24"/>
          <w:szCs w:val="24"/>
          <w:lang w:bidi="en-US"/>
        </w:rPr>
        <w:t>që është pjesë e grupit të tij</w:t>
      </w:r>
      <w:r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hAnsi="Times New Roman" w:cs="Times New Roman"/>
          <w:color w:val="000000" w:themeColor="text1"/>
          <w:sz w:val="24"/>
          <w:szCs w:val="24"/>
        </w:rPr>
        <w:t>që bën pjesë në të njëjtin grup</w:t>
      </w:r>
      <w:r w:rsidRPr="00D4422F">
        <w:rPr>
          <w:rFonts w:ascii="Times New Roman" w:eastAsia="Arial Unicode MS" w:hAnsi="Times New Roman" w:cs="Times New Roman"/>
          <w:color w:val="000000" w:themeColor="text1"/>
          <w:sz w:val="24"/>
          <w:szCs w:val="24"/>
          <w:lang w:bidi="en-US"/>
        </w:rPr>
        <w:t xml:space="preserve"> marrëveshja me shkrim mund të zëvendësohet nga një procedurë e brendshme e përcaktuar në nivel grupi, por vetëm në rast se përmbushen kushtet e përcaktuara në nenin 45, paragrafi 3.</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         </w:t>
      </w: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132</w:t>
      </w:r>
    </w:p>
    <w:p w:rsidR="00666E8A" w:rsidRPr="00D4422F" w:rsidRDefault="00666E8A"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Udhëzimet lidhur me mbështetjen te subjekte të tjera të detyruara</w:t>
      </w:r>
    </w:p>
    <w:p w:rsidR="00666E8A" w:rsidRPr="00D4422F" w:rsidRDefault="00666E8A" w:rsidP="00154979">
      <w:pPr>
        <w:widowControl w:val="0"/>
        <w:spacing w:after="0"/>
        <w:ind w:left="0" w:firstLine="567"/>
        <w:rPr>
          <w:rFonts w:ascii="Times New Roman" w:eastAsia="Arial Unicode MS" w:hAnsi="Times New Roman" w:cs="Times New Roman"/>
          <w:color w:val="000000" w:themeColor="text1"/>
          <w:sz w:val="24"/>
          <w:szCs w:val="24"/>
          <w:lang w:bidi="en-US"/>
        </w:rPr>
      </w:pPr>
    </w:p>
    <w:p w:rsidR="00F7305B" w:rsidRPr="00D4422F" w:rsidRDefault="00805FF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w:t>
      </w:r>
      <w:r w:rsidR="00666E8A" w:rsidRPr="00D4422F">
        <w:rPr>
          <w:rFonts w:ascii="Times New Roman" w:eastAsia="Arial Unicode MS" w:hAnsi="Times New Roman" w:cs="Times New Roman"/>
          <w:color w:val="000000" w:themeColor="text1"/>
          <w:sz w:val="24"/>
          <w:szCs w:val="24"/>
          <w:lang w:bidi="en-US"/>
        </w:rPr>
        <w:t xml:space="preserve">inistri përgjegjës për financat, me propozim të </w:t>
      </w:r>
      <w:r w:rsidRPr="00D4422F">
        <w:rPr>
          <w:rFonts w:ascii="Times New Roman" w:eastAsia="Arial Unicode MS" w:hAnsi="Times New Roman" w:cs="Times New Roman"/>
          <w:color w:val="000000" w:themeColor="text1"/>
          <w:sz w:val="24"/>
          <w:szCs w:val="24"/>
          <w:lang w:bidi="en-US"/>
        </w:rPr>
        <w:t>autoritetit p</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rgjegj</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s</w:t>
      </w:r>
      <w:r w:rsidR="00666E8A" w:rsidRPr="00D4422F">
        <w:rPr>
          <w:rFonts w:ascii="Times New Roman" w:eastAsia="Arial Unicode MS" w:hAnsi="Times New Roman" w:cs="Times New Roman"/>
          <w:color w:val="000000" w:themeColor="text1"/>
          <w:sz w:val="24"/>
          <w:szCs w:val="24"/>
          <w:lang w:bidi="en-US"/>
        </w:rPr>
        <w:t>, nxjerr udhëzime drejtuar subjekteve të detyruara lidhur me:</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Pr="00D4422F">
        <w:rPr>
          <w:rFonts w:ascii="Times New Roman" w:hAnsi="Times New Roman" w:cs="Times New Roman"/>
          <w:color w:val="000000" w:themeColor="text1"/>
          <w:sz w:val="24"/>
          <w:szCs w:val="24"/>
        </w:rPr>
        <w:t>kushtet në të cilat subjektet e detyruara mund të mbështeten</w:t>
      </w:r>
      <w:r w:rsidRPr="00D4422F">
        <w:rPr>
          <w:rFonts w:ascii="Times New Roman" w:eastAsia="Arial Unicode MS" w:hAnsi="Times New Roman" w:cs="Times New Roman"/>
          <w:color w:val="000000" w:themeColor="text1"/>
          <w:sz w:val="24"/>
          <w:szCs w:val="24"/>
          <w:lang w:bidi="en-US"/>
        </w:rPr>
        <w:t xml:space="preserve"> detyruara në informacionet e mbledhura nga një subjekt tjetër i ligjit, përfshirë edhe në rastin e vigjilencës së duhur ndaj klientit të ushtruar në distancë;</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rolet dhe përgjegjësitë e subjekteve të ligjit të përfshira në një situatë mbështetjeje te një subjekt tjetër i detyruar;</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Pr="00D4422F">
        <w:rPr>
          <w:color w:val="000000" w:themeColor="text1"/>
        </w:rPr>
        <w:t xml:space="preserve"> </w:t>
      </w:r>
      <w:r w:rsidRPr="00D4422F">
        <w:rPr>
          <w:rFonts w:ascii="Times New Roman" w:hAnsi="Times New Roman" w:cs="Times New Roman"/>
          <w:color w:val="000000" w:themeColor="text1"/>
          <w:sz w:val="24"/>
          <w:szCs w:val="24"/>
        </w:rPr>
        <w:t>qasjet mbikëqyrëse lidhur me mbështetjen në subjekte të tjera të detyruara</w:t>
      </w:r>
    </w:p>
    <w:p w:rsidR="00666E8A" w:rsidRPr="00D4422F" w:rsidRDefault="00666E8A" w:rsidP="00154979">
      <w:pPr>
        <w:widowControl w:val="0"/>
        <w:spacing w:after="0"/>
        <w:ind w:left="0" w:firstLine="0"/>
        <w:jc w:val="left"/>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V</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DETYRIMET E RAPORTIMIT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w:t>
      </w:r>
      <w:r w:rsidR="009C2AFC" w:rsidRPr="00D4422F">
        <w:rPr>
          <w:rFonts w:ascii="Times New Roman" w:eastAsia="Arial Unicode MS" w:hAnsi="Times New Roman" w:cs="Times New Roman"/>
          <w:iCs/>
          <w:color w:val="000000" w:themeColor="text1"/>
          <w:sz w:val="24"/>
          <w:szCs w:val="24"/>
          <w:lang w:bidi="en-US"/>
        </w:rPr>
        <w:t>i 133</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18" w:name="bookmark39"/>
      <w:r w:rsidRPr="00D4422F">
        <w:rPr>
          <w:rFonts w:ascii="Times New Roman" w:eastAsia="Arial Unicode MS" w:hAnsi="Times New Roman" w:cs="Times New Roman"/>
          <w:b/>
          <w:bCs/>
          <w:color w:val="000000" w:themeColor="text1"/>
          <w:sz w:val="24"/>
          <w:szCs w:val="24"/>
          <w:lang w:bidi="en-US"/>
        </w:rPr>
        <w:t>Raportimi i dyshimeve</w:t>
      </w:r>
      <w:bookmarkEnd w:id="18"/>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Subjektet e detyruara dhe, sipas rastit, drejtorët dhe punonjësit e tyre, bashkëpunojnë plotësisht me </w:t>
      </w:r>
      <w:bookmarkStart w:id="19" w:name="_Hlk221173895"/>
      <w:r w:rsidRPr="00D4422F">
        <w:rPr>
          <w:rFonts w:ascii="Times New Roman" w:eastAsia="Arial Unicode MS" w:hAnsi="Times New Roman" w:cs="Times New Roman"/>
          <w:color w:val="000000" w:themeColor="text1"/>
          <w:sz w:val="24"/>
          <w:szCs w:val="24"/>
          <w:lang w:bidi="en-US"/>
        </w:rPr>
        <w:t>autoritetin përgjegjës</w:t>
      </w:r>
      <w:bookmarkEnd w:id="19"/>
      <w:r w:rsidRPr="00D4422F">
        <w:rPr>
          <w:rFonts w:ascii="Times New Roman" w:eastAsia="Arial Unicode MS" w:hAnsi="Times New Roman" w:cs="Times New Roman"/>
          <w:color w:val="000000" w:themeColor="text1"/>
          <w:sz w:val="24"/>
          <w:szCs w:val="24"/>
          <w:lang w:bidi="en-US"/>
        </w:rPr>
        <w:t xml:space="preserve"> (AIF), duke siguruar në mënyrë të menjëhershme:</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raportimin pranë autoritetin përgjegjës, kryesisht, kur subjekti i detyruar ka dijeni, dyshime ose shkaqe të arsyeshme për të dyshuar se fondet ose aktivitetet, pavarësisht shumës së përfshirë, janë produkte të veprimtarive kriminale ose lidhen me financimin e terrorizmit ose veprimtaritë kriminale, si dhe përgjigjen ndaj kërkesave të autoritetit përgjegjës për informacion shtesë në raste të tilla;</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paraqitjen pranë autoritetin përgjegjës, me kërkesë të kësaj të fundit, të të gjithë informacionit të nevojshëm, duke përfshirë informacionin mbi regjistrat e transaksioneve, brenda afateve të përcaktuara.</w:t>
      </w:r>
    </w:p>
    <w:p w:rsidR="00F7305B" w:rsidRPr="00D4422F" w:rsidRDefault="00F7305B"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w:t>
      </w:r>
      <w:r w:rsidR="00666E8A" w:rsidRPr="00D4422F">
        <w:rPr>
          <w:rFonts w:ascii="Times New Roman" w:eastAsia="Arial Unicode MS" w:hAnsi="Times New Roman" w:cs="Times New Roman"/>
          <w:color w:val="000000" w:themeColor="text1"/>
          <w:sz w:val="24"/>
          <w:szCs w:val="24"/>
          <w:lang w:bidi="en-US"/>
        </w:rPr>
        <w:t>Të gjitha transaksionet e dyshimta, duke përfshirë transaksionet në tentativë dhe dyshimet që rrjedhin nga pamundësia për të ushtruar vigjilencën e duhur ndaj klientit, raportohen në përp</w:t>
      </w:r>
      <w:r w:rsidRPr="00D4422F">
        <w:rPr>
          <w:rFonts w:ascii="Times New Roman" w:eastAsia="Arial Unicode MS" w:hAnsi="Times New Roman" w:cs="Times New Roman"/>
          <w:color w:val="000000" w:themeColor="text1"/>
          <w:sz w:val="24"/>
          <w:szCs w:val="24"/>
          <w:lang w:bidi="en-US"/>
        </w:rPr>
        <w:t>uthje me nën paragrafin e parë.</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qëllimet e nën paragrafit të parë, subjektet e detyruara u përgjigjen kërkesave për informacion nga autoritetin përgjegjës brenda 5 ditëve pune. Në raste të justifikuara dhe urgjente, autoriteti përgjegjës mund ta shkurtojnë këtë afat, edhe deri në më pak se 24 orë.</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Autoriteti përgjegjës mund ta zgjasë afatin e përgjigjes përtej 5 ditëve pune kur e konsideron të justifikuar këtë gjë dhe me kusht që zgjatja të mos cenojë analizën e saj autoritetit përgjegjës.</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Për qëllimet e pikës 1, subjektet e detyruara vlerësojnë transaksionet ose veprimtaritë e kryera nga klientët e tyre mbi bazën e të gjitha fakteve dhe informacionit përkatës për të cilat kanë dijeni apo që disponojnë, në lidhje me këto transaksione ose veprimtari.</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është e nevojshme, subjektet i japin përparësi këtij vlerësimi duke marrë në konsideratë urgjencën e transaksionit ose veprimtarisë, si dhe rreziqet që prekin shtetin</w:t>
      </w:r>
      <w:r w:rsidR="00F7305B" w:rsidRPr="00D4422F">
        <w:rPr>
          <w:rFonts w:ascii="Times New Roman" w:eastAsia="Arial Unicode MS" w:hAnsi="Times New Roman" w:cs="Times New Roman"/>
          <w:color w:val="000000" w:themeColor="text1"/>
          <w:sz w:val="24"/>
          <w:szCs w:val="24"/>
          <w:lang w:bidi="en-US"/>
        </w:rPr>
        <w:t xml:space="preserve"> në të cilin janë të vendosura.</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Dyshimi, sipas pikës 1, germa “a”, bazohet, ndër të tjera, në karakteristikat e klientit dhe të palëve homologe të tij, në përmasat dhe natyrën e transaksionit ose veprimtarisë, në mënyrat dhe modelet e kryerjes së tyre, në lidhjen ndërmjet disa transaksioneve ose veprimtarive, në origjinën, destinacionin ose përdorimin e fondeve, si dhe në çdo rrethanë tjetër të njohur nga subjekti, përfshirë përputhjen e transaksionit ose veprimtarisë me informacionin e mbledhur në përputhje me Kreun III të këtij ligji, përfshirë p</w:t>
      </w:r>
      <w:r w:rsidR="00F7305B" w:rsidRPr="00D4422F">
        <w:rPr>
          <w:rFonts w:ascii="Times New Roman" w:eastAsia="Arial Unicode MS" w:hAnsi="Times New Roman" w:cs="Times New Roman"/>
          <w:color w:val="000000" w:themeColor="text1"/>
          <w:sz w:val="24"/>
          <w:szCs w:val="24"/>
          <w:lang w:bidi="en-US"/>
        </w:rPr>
        <w:t>rofilin e rrezikut të klientit.</w:t>
      </w:r>
    </w:p>
    <w:p w:rsidR="00F7305B"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Ministri i financave me propozim të Agjencisë të In</w:t>
      </w:r>
      <w:r w:rsidR="0067114C" w:rsidRPr="00D4422F">
        <w:rPr>
          <w:rFonts w:ascii="Times New Roman" w:eastAsia="Arial Unicode MS" w:hAnsi="Times New Roman" w:cs="Times New Roman"/>
          <w:color w:val="000000" w:themeColor="text1"/>
          <w:sz w:val="24"/>
          <w:szCs w:val="24"/>
          <w:lang w:bidi="en-US"/>
        </w:rPr>
        <w:t xml:space="preserve">teligjencës Financiare nxjerr, </w:t>
      </w:r>
      <w:r w:rsidRPr="00D4422F">
        <w:rPr>
          <w:rFonts w:ascii="Times New Roman" w:eastAsia="Arial Unicode MS" w:hAnsi="Times New Roman" w:cs="Times New Roman"/>
          <w:color w:val="000000" w:themeColor="text1"/>
          <w:sz w:val="24"/>
          <w:szCs w:val="24"/>
          <w:lang w:bidi="en-US"/>
        </w:rPr>
        <w:t>udhëzime për identifikimin e treguesve të veprimtarive ose sjelljeve të dyshimta, të cilat përditësohen periodikisht.</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Personi përgjegjës për </w:t>
      </w:r>
      <w:r w:rsidR="00F7305B" w:rsidRPr="00D4422F">
        <w:rPr>
          <w:rFonts w:ascii="Times New Roman" w:eastAsia="Arial Unicode MS" w:hAnsi="Times New Roman" w:cs="Times New Roman"/>
          <w:color w:val="000000" w:themeColor="text1"/>
          <w:sz w:val="24"/>
          <w:szCs w:val="24"/>
          <w:lang w:bidi="en-US"/>
        </w:rPr>
        <w:t>p</w:t>
      </w:r>
      <w:r w:rsidR="00FA7A08" w:rsidRPr="00D4422F">
        <w:rPr>
          <w:rFonts w:ascii="Times New Roman" w:eastAsia="Arial Unicode MS" w:hAnsi="Times New Roman" w:cs="Times New Roman"/>
          <w:color w:val="000000" w:themeColor="text1"/>
          <w:sz w:val="24"/>
          <w:szCs w:val="24"/>
          <w:lang w:bidi="en-US"/>
        </w:rPr>
        <w:t>ë</w:t>
      </w:r>
      <w:r w:rsidR="00F7305B" w:rsidRPr="00D4422F">
        <w:rPr>
          <w:rFonts w:ascii="Times New Roman" w:eastAsia="Arial Unicode MS" w:hAnsi="Times New Roman" w:cs="Times New Roman"/>
          <w:color w:val="000000" w:themeColor="text1"/>
          <w:sz w:val="24"/>
          <w:szCs w:val="24"/>
          <w:lang w:bidi="en-US"/>
        </w:rPr>
        <w:t>rputhshm</w:t>
      </w:r>
      <w:r w:rsidR="00FA7A08" w:rsidRPr="00D4422F">
        <w:rPr>
          <w:rFonts w:ascii="Times New Roman" w:eastAsia="Arial Unicode MS" w:hAnsi="Times New Roman" w:cs="Times New Roman"/>
          <w:color w:val="000000" w:themeColor="text1"/>
          <w:sz w:val="24"/>
          <w:szCs w:val="24"/>
          <w:lang w:bidi="en-US"/>
        </w:rPr>
        <w:t>ë</w:t>
      </w:r>
      <w:r w:rsidR="00F7305B" w:rsidRPr="00D4422F">
        <w:rPr>
          <w:rFonts w:ascii="Times New Roman" w:eastAsia="Arial Unicode MS" w:hAnsi="Times New Roman" w:cs="Times New Roman"/>
          <w:color w:val="000000" w:themeColor="text1"/>
          <w:sz w:val="24"/>
          <w:szCs w:val="24"/>
          <w:lang w:bidi="en-US"/>
        </w:rPr>
        <w:t>rin</w:t>
      </w:r>
      <w:r w:rsidR="00FA7A08" w:rsidRPr="00D4422F">
        <w:rPr>
          <w:rFonts w:ascii="Times New Roman" w:eastAsia="Arial Unicode MS" w:hAnsi="Times New Roman" w:cs="Times New Roman"/>
          <w:color w:val="000000" w:themeColor="text1"/>
          <w:sz w:val="24"/>
          <w:szCs w:val="24"/>
          <w:lang w:bidi="en-US"/>
        </w:rPr>
        <w:t>ë</w:t>
      </w:r>
      <w:r w:rsidRPr="00D4422F">
        <w:rPr>
          <w:rFonts w:ascii="Times New Roman" w:eastAsia="Arial Unicode MS" w:hAnsi="Times New Roman" w:cs="Times New Roman"/>
          <w:color w:val="000000" w:themeColor="text1"/>
          <w:sz w:val="24"/>
          <w:szCs w:val="24"/>
          <w:lang w:bidi="en-US"/>
        </w:rPr>
        <w:t>, i emëruar në përputhje me nenin 10 të këtij ligji, transmeton informacionin e përmendur në pikën 1 të këtij neni pranë Agjencisë së Inteligjencës Financiare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Subjektet e detyruara të sigurojnë që personi përgjegjës për pajtueshmërinë, i emëruar në përputhje me nenin 10 të këtij ligji, si dhe çdo punonjës ose person tjetër që ushtron funksione të ngjashme, përfshirë agjentët dhe shpërndarësit, të cilët janë të përfshirë në kryerjen e detyrave të parashikuara nga ky nen, të mbrohen nga çdo formë hakmarrjeje, diskriminimi ose trajtimi tjetër i padrejtë për shkak të ushtrimit të këtyre detyrave.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Zbatimi i këtij paragrafi nuk cenon mbrojtjen shtesë që personat e përmendur në paragrafin e parë mund të gëzojnë sipas legjislacionit në fuqi për mbrojtjen e sinjalizuesve.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Kur subjektet e detyruara bashkëpunojnë në kuadër të një mekanizmi të strukturuar për shkëmbim informacioni për qëllime të parandalimit të pastrimit të parave dhe financimit të terrorizmit dhe ky bashkëpunim rezulton në dijeni, dyshim ose shkaqe të arsyeshme për dyshim, subjektet e përfshira mund të caktojnë një prej tyre për paraqitjen e raportit pranë autoritetit përgjegjës.</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Raporti i paraqitur sipas pikës 1 përfshin të paktën emrin dhe të dhënat e kontaktit të të gjitha subjekteve të detyruara që kanë marrë pjesë në aktivitetet nga të cilat ka lindur dyshimi.</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subjektet e detyruara vendosin të paraqesin raporte individuale, ato përmendin në raport faktin se dyshimi është rezultat i një mekanizmi bashkëpunimi për shkëmbim informacioni.</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Paragrafët e mësipërm nuk cenojnë përgjegjësinë individuale të çdo subjekti të ligjit për përmbushjen e detyrimeve të raportimit sipas këtij ligji</w:t>
      </w:r>
      <w:r w:rsidRPr="00D4422F">
        <w:rPr>
          <w:rFonts w:ascii="Times New Roman" w:eastAsia="Arial Unicode MS" w:hAnsi="Times New Roman" w:cs="Times New Roman"/>
          <w:strike/>
          <w:color w:val="000000" w:themeColor="text1"/>
          <w:sz w:val="24"/>
          <w:szCs w:val="24"/>
          <w:lang w:bidi="en-US"/>
        </w:rPr>
        <w:t>.</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Kur subjektet e detyruara vendosin të mos e shfrytëzojnë mundësinë për të paraqitur një raport të vetëm pranë autoritetit përgjegjës, në përputhje me nën paragrafin e parë, ato përmendin në raportet e tyre faktin se dyshimi është rezultat i aktiviteteve të një partneri</w:t>
      </w:r>
      <w:r w:rsidR="00DA2967" w:rsidRPr="00D4422F">
        <w:rPr>
          <w:rFonts w:ascii="Times New Roman" w:eastAsia="Arial Unicode MS" w:hAnsi="Times New Roman" w:cs="Times New Roman"/>
          <w:color w:val="000000" w:themeColor="text1"/>
          <w:sz w:val="24"/>
          <w:szCs w:val="24"/>
          <w:lang w:bidi="en-US"/>
        </w:rPr>
        <w:t>teti për shkëmbim informacioni.</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6. Subjektet e detyruara të përmendura në paragrafin 5 të këtij neni ruajnë një kopje të të gjitha raporteve të paraqitura sipas atij paragrafi në përputhje me nenin 56.</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134</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Dispozita të veçanta për raportimin e dyshimeve nga kategori të caktuara të subjekteve të detyruara</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Në përjashtim nga neni 45 </w:t>
      </w:r>
      <w:r w:rsidRPr="00D4422F">
        <w:rPr>
          <w:rFonts w:ascii="Times New Roman" w:eastAsia="Arial Unicode MS" w:hAnsi="Times New Roman" w:cs="Times New Roman"/>
          <w:strike/>
          <w:color w:val="000000" w:themeColor="text1"/>
          <w:sz w:val="24"/>
          <w:szCs w:val="24"/>
          <w:lang w:bidi="en-US"/>
        </w:rPr>
        <w:t>48</w:t>
      </w:r>
      <w:r w:rsidRPr="00D4422F">
        <w:rPr>
          <w:rFonts w:ascii="Times New Roman" w:eastAsia="Arial Unicode MS" w:hAnsi="Times New Roman" w:cs="Times New Roman"/>
          <w:color w:val="000000" w:themeColor="text1"/>
          <w:sz w:val="24"/>
          <w:szCs w:val="24"/>
          <w:lang w:bidi="en-US"/>
        </w:rPr>
        <w:t>, pika 1, subjektet e detyruara të parashikuara në nenin 3, pika 3, shkronjat “a” dhe “b”, mund të transmetojnë informacionin e parashikuar në nenin 48, pika 1, nëpërmjet organit të tyre vetërregullues të caktuar me ligj.</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Organi vetërregullues i caktuar sipas pikës 1 është i detyruar ta përcjellë menjëherë dhe pa filtruar informacionin e marrë pranë autoritetit përgjegjës.</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Noterët, avokatët, profesionistët e tjerë ligjorë të pavarur, audituesit, kontabilistët e jashtëm dhe konsulentët tatimorë përjashtohen nga kërkesat e përcaktuara në nenin 48, paragrafi 1, për sa kohë që ky përjashtim ka të bëjë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w:t>
      </w:r>
      <w:r w:rsidR="00DA2967" w:rsidRPr="00D4422F">
        <w:rPr>
          <w:rFonts w:ascii="Times New Roman" w:eastAsia="Arial Unicode MS" w:hAnsi="Times New Roman" w:cs="Times New Roman"/>
          <w:color w:val="000000" w:themeColor="text1"/>
          <w:sz w:val="24"/>
          <w:szCs w:val="24"/>
          <w:lang w:bidi="en-US"/>
        </w:rPr>
        <w:t>gjatë ose pas këtyre proceseve.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Përjashtimi i përmendur në nën paragrafin e parë nuk zbatohet në rastet kur subjektet e detyruara të përmendura në të:</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përfshihen në pastrimin e parave, veprat penale bazë të lidhura me të ose financimin e terrorizmit;</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ofrojnë këshillim ligjor për qëllime të pastrimit të parave, veprave penale bazë të lidhura me të ose financimit të terrorizmit; ose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kanë dijeni se klienti po kërkon këshillim ligjor për qëllime të pastrimit të parave, veprave penale bazë të lidhura me të ose financimit të terrorizmit; dijenia ose qëllimi mund të nxirren nga rrethana faktike objektive.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Përveç rasteve të parashikuara në pikën 2, nën paragrafi i dytë, kur kjo justifikohet mbi bazën e rrezikut më të lartë për pastrim parash, veprat penale bazë të lidhura me to ose financim të terrorizmit, që paraqesin lloje të caktuara transaksionesh, me vendim të këshillit të ministrave mund të vendoset që përjashtimi i parashikuar në pikën 2, nën paragrafi i parë, të mos zbatohet për ato lloje transaksionesh dhe, sipas rastit, të vendosë detyrime shtesë raportimi për subjektet e detyruara të përmendura në atë pikë.</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135</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0" w:name="bookmark40"/>
      <w:r w:rsidRPr="00D4422F">
        <w:rPr>
          <w:rFonts w:ascii="Times New Roman" w:eastAsia="Arial Unicode MS" w:hAnsi="Times New Roman" w:cs="Times New Roman"/>
          <w:b/>
          <w:bCs/>
          <w:color w:val="000000" w:themeColor="text1"/>
          <w:sz w:val="24"/>
          <w:szCs w:val="24"/>
          <w:lang w:bidi="en-US"/>
        </w:rPr>
        <w:t>Moskryerja e transaksioneve</w:t>
      </w:r>
      <w:bookmarkEnd w:id="20"/>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DA2967" w:rsidRPr="00D4422F" w:rsidRDefault="00DA2967"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666E8A" w:rsidRPr="00D4422F">
        <w:rPr>
          <w:rFonts w:ascii="Times New Roman" w:eastAsia="Arial Unicode MS" w:hAnsi="Times New Roman" w:cs="Times New Roman"/>
          <w:color w:val="000000" w:themeColor="text1"/>
          <w:sz w:val="24"/>
          <w:szCs w:val="24"/>
          <w:lang w:bidi="en-US"/>
        </w:rPr>
        <w:t xml:space="preserve">Subjektet e detyruara nuk i kryejnë transaksionet për të cilat kanë dijeni ose dyshojnë se kanë të bëjnë me produkte të veprimtarive kriminale ose me financim të terrorizmit, derisa të kenë dorëzuar një raport në përputhje me nenin 48, paragrafi 1, nën paragrafi i parë, germa “a” dhe të kenë respektuar të gjitha udhëzimet e mëtejshme specifike nga autoriteti përgjegjës ose autoritete të tjera kompetente në përputhje me legjislacionin në fuqi. Subjektet e detyruara mund ta kryejnë transaksionin në fjalë pasi të kenë vlerësuar rreziqet </w:t>
      </w:r>
      <w:r w:rsidR="00666E8A" w:rsidRPr="00D4422F">
        <w:rPr>
          <w:rFonts w:ascii="Times New Roman" w:eastAsia="Arial Unicode MS" w:hAnsi="Times New Roman" w:cs="Times New Roman"/>
          <w:strike/>
          <w:color w:val="000000" w:themeColor="text1"/>
          <w:sz w:val="24"/>
          <w:szCs w:val="24"/>
          <w:lang w:bidi="en-US"/>
        </w:rPr>
        <w:t>e procedimit me transaksionin</w:t>
      </w:r>
      <w:r w:rsidR="00666E8A" w:rsidRPr="00D4422F">
        <w:rPr>
          <w:color w:val="000000" w:themeColor="text1"/>
        </w:rPr>
        <w:t xml:space="preserve"> </w:t>
      </w:r>
      <w:r w:rsidR="00666E8A" w:rsidRPr="00D4422F">
        <w:rPr>
          <w:rFonts w:ascii="Times New Roman" w:hAnsi="Times New Roman" w:cs="Times New Roman"/>
          <w:color w:val="000000" w:themeColor="text1"/>
          <w:sz w:val="24"/>
          <w:szCs w:val="24"/>
        </w:rPr>
        <w:t>që lidhen me kryerjen e transaksionit</w:t>
      </w:r>
      <w:r w:rsidR="00666E8A" w:rsidRPr="00D4422F">
        <w:rPr>
          <w:rFonts w:ascii="Times New Roman" w:eastAsia="Arial Unicode MS" w:hAnsi="Times New Roman" w:cs="Times New Roman"/>
          <w:color w:val="000000" w:themeColor="text1"/>
          <w:sz w:val="24"/>
          <w:szCs w:val="24"/>
          <w:lang w:bidi="en-US"/>
        </w:rPr>
        <w:t>, nëse nuk janë udhëzuar ndryshe nga autoriteti përgjegjës brenda 3 ditëve pune nga paraqitja e raportit.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2</w:t>
      </w:r>
      <w:r w:rsidRPr="00D4422F">
        <w:rPr>
          <w:rFonts w:ascii="Times New Roman" w:eastAsia="Arial Unicode MS" w:hAnsi="Times New Roman" w:cs="Times New Roman"/>
          <w:i/>
          <w:iCs/>
          <w:color w:val="000000" w:themeColor="text1"/>
          <w:sz w:val="24"/>
          <w:szCs w:val="24"/>
          <w:lang w:bidi="en-US"/>
        </w:rPr>
        <w:t xml:space="preserve">. </w:t>
      </w:r>
      <w:r w:rsidRPr="00D4422F">
        <w:rPr>
          <w:rFonts w:ascii="Times New Roman" w:eastAsia="Arial Unicode MS" w:hAnsi="Times New Roman" w:cs="Times New Roman"/>
          <w:iCs/>
          <w:color w:val="000000" w:themeColor="text1"/>
          <w:sz w:val="24"/>
          <w:szCs w:val="24"/>
          <w:lang w:bidi="en-US"/>
        </w:rPr>
        <w:t>Në rastet kur nuk është e mundur të përmbahet nga kryerja e transaksionit ose kur pezullimi i  tij ka gjasa të pengojë identifikimin ose gjurmimin e personave përfitues të një transaksioni të dyshuar për pastrim parash ose financim terrorizmi, subjekti mund ta kryejë transaksionin dhe informon menjëherë autoritetin përgjegjës pas kryerjes së tij.</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136</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1" w:name="bookmark41"/>
      <w:r w:rsidRPr="00D4422F">
        <w:rPr>
          <w:rFonts w:ascii="Times New Roman" w:eastAsia="Arial Unicode MS" w:hAnsi="Times New Roman" w:cs="Times New Roman"/>
          <w:b/>
          <w:bCs/>
          <w:color w:val="000000" w:themeColor="text1"/>
          <w:sz w:val="24"/>
          <w:szCs w:val="24"/>
          <w:lang w:bidi="en-US"/>
        </w:rPr>
        <w:t xml:space="preserve">Përjashtimi nga përgjegjësia ligjore për raportim pranë </w:t>
      </w:r>
      <w:bookmarkEnd w:id="21"/>
      <w:r w:rsidRPr="00D4422F">
        <w:rPr>
          <w:rFonts w:ascii="Times New Roman" w:eastAsia="Arial Unicode MS" w:hAnsi="Times New Roman" w:cs="Times New Roman"/>
          <w:b/>
          <w:bCs/>
          <w:color w:val="000000" w:themeColor="text1"/>
          <w:sz w:val="24"/>
          <w:szCs w:val="24"/>
          <w:lang w:bidi="en-US"/>
        </w:rPr>
        <w:t>autoritetit përgjegjës</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Përjashtimi nga përgjegjësia për zbulimin e informacionit pranë Agjencisë së Inteligjencës Financiare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Zbulimi i informacionit pranë autoritetit përgjegjës, i kryer në mirëbesim nga një subjekt i detyruar ose nga një punonjës, drejtues apo anëtar i organit drejtues të këtij subjekti, në përputhje me nenet 48 dhe 49 të Pjesës të IItë këtij ligji, nuk përbën shkelje të asnjë kufizimi për zbulimin e informacionit të parashikuar me kontratë apo me dispozita ligjore, rregullatore ose administrative, dhe nuk sjell asnjë lloj përgjegjësie për subjektin e detyruar, drejtuesit apo punonjësit e tij, edhe në rastet kur ata nuk kanë qenë në dijeni të saktë të veprimtarisë kriminale bazë dhe pavarësisht nëse veprimtaria e paligjshme ka ndodhur ose jo.</w:t>
      </w:r>
    </w:p>
    <w:p w:rsidR="00666E8A" w:rsidRPr="00D4422F" w:rsidRDefault="00666E8A" w:rsidP="00154979">
      <w:pPr>
        <w:widowControl w:val="0"/>
        <w:spacing w:after="0"/>
        <w:ind w:left="0" w:firstLine="720"/>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w:t>
      </w:r>
      <w:r w:rsidR="009C2AFC" w:rsidRPr="00D4422F">
        <w:rPr>
          <w:rFonts w:ascii="Times New Roman" w:eastAsia="Arial Unicode MS" w:hAnsi="Times New Roman" w:cs="Times New Roman"/>
          <w:color w:val="000000" w:themeColor="text1"/>
          <w:sz w:val="24"/>
          <w:szCs w:val="24"/>
          <w:lang w:bidi="en-US"/>
        </w:rPr>
        <w:t xml:space="preserve"> 137</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2" w:name="bookmark42"/>
      <w:r w:rsidRPr="00D4422F">
        <w:rPr>
          <w:rFonts w:ascii="Times New Roman" w:eastAsia="Arial Unicode MS" w:hAnsi="Times New Roman" w:cs="Times New Roman"/>
          <w:b/>
          <w:bCs/>
          <w:color w:val="000000" w:themeColor="text1"/>
          <w:sz w:val="24"/>
          <w:szCs w:val="24"/>
          <w:lang w:bidi="en-US"/>
        </w:rPr>
        <w:t>Ndalimi i zbulimit</w:t>
      </w:r>
      <w:bookmarkEnd w:id="22"/>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w:t>
      </w:r>
      <w:r w:rsidR="00DA296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Subjektet e detyruara dhe drejtuesit e tyre, punonjësit ose personat në pozicione të ngjashme, duke përfshirë agjentët dhe shpërndarësit, nuk i zbulojnë klientit në fjalë ose personave të tjerë të tretë faktin se transaksionet ose aktivitetet janë duke u vlerësuar ose janë vlerësuar në përputhje me nenin 48, se informacioni është duke u transmetuar, do të transmetohet ose është transmetuar në përputhje me nenin 48 apo 49, apo se po kryhet ose mund të kryhet një analizë e pastrimit të parave ose financimit të terrorizmit.</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Ndalimi i parashikuar në pikën 1 nuk zbatohet për zbulimin e informacionit tek autoritetet kompetente, organet vetë rregullatorë kur ushtrojnë funksione mbikëqyrëse, si dhe për zbulimin e informacionit me qëllim hetimin dhe ndjekjen penale të pastrimit të parave, financimit të terrorizmit ose veprimtarive të tjera kriminale.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Me përjashtim nga paragrafi 1 i këtij neni, zbulimi mund të bëhet ndërmjet subjekteve të detyruara që i përkasin të njëjtit grupi, ose ndërmjet atyre subjekteve dhe degëve dhe filialeve të tyre të vendosura në vende të treta, me kusht që ato degë dhe filiale të respektojnë plotësisht politikat dhe procedurat në nivel grupi, duke përfshirë procedurat për shkëmbimin e informacionit brenda grupit, në përputhje me nenin 15, dhe që politikat dhe procedurat në nivel grupi të jenë në përputhje me kërkesat e përcaktuara në këtë rregullore.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Me përjashtim nga paragrafi 1 i këtij neni, zbulimi mund të bëhet ndërmjet subjekteve të detyruara të përmendura në nenin 3, pika 3, germat "a" dhe "b", ose subjekteve nga vende të treta që vendosin kërkesa të barasvlershme me ato të përcaktuara në këtë rregullore, të cilat ushtrojnë veprimtaritë e tyre profesionale, qoftë si punëmarrës ose jo, brenda të njëjtit person juridik ose brenda një strukture më të gjerë të cilës personi i përket dhe që ndan një pronësi, menaxhim ose kontroll pajtueshmërie të përbashkët, duke përfshirë rrjetet ose partneritetet.</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Për subjektet e detyruara të parashikuara në nenin 3, pika 1, 2, 3, shkronjat “a” dhe “b”, në rastet që lidhen me të njëjtin transaksion ku përfshihen dy ose më shumë subjekte të detyruara, dhe në përjashtim nga pika 1 e këtij neni, zbulimi i informacionit mund të kryhet ndërmjet subjekteve përkatëse, me kusht që ato të jenë të vendosura </w:t>
      </w:r>
      <w:r w:rsidRPr="00D4422F">
        <w:rPr>
          <w:rFonts w:ascii="Times New Roman" w:eastAsia="Arial Unicode MS" w:hAnsi="Times New Roman" w:cs="Times New Roman"/>
          <w:strike/>
          <w:color w:val="000000" w:themeColor="text1"/>
          <w:sz w:val="24"/>
          <w:szCs w:val="24"/>
          <w:lang w:bidi="en-US"/>
        </w:rPr>
        <w:t>në Republikën e Shqipërisë ose në një juridiksion tjetër</w:t>
      </w:r>
      <w:r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hAnsi="Times New Roman" w:cs="Times New Roman"/>
          <w:color w:val="000000" w:themeColor="text1"/>
          <w:sz w:val="24"/>
          <w:szCs w:val="24"/>
        </w:rPr>
        <w:t xml:space="preserve">në Republikën e Shqipërisë, në një shtet anëtar të Bashkimit Evropian </w:t>
      </w:r>
      <w:r w:rsidRPr="00D4422F">
        <w:rPr>
          <w:rFonts w:ascii="Times New Roman" w:eastAsia="Arial Unicode MS" w:hAnsi="Times New Roman" w:cs="Times New Roman"/>
          <w:color w:val="000000" w:themeColor="text1"/>
          <w:sz w:val="24"/>
          <w:szCs w:val="24"/>
          <w:lang w:bidi="en-US"/>
        </w:rPr>
        <w:t>që zbaton kërkesa të barasvlershme me ato të parashikuara në këtë ligj, dhe që ato t’i nënshtrohen detyrimeve për ruajtjen e sekretit profesional dhe mbrojtjen e të dhënave personale.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6. Kur subjektet e detyruara të parashikuara në nenin 3, pika 3, shkronjat “a” dhe “b”, përpiqen të dekurajojnë ose të pengojnë një klient nga kryerja e një veprimtarie të paligjshme, kjo nuk konsiderohet zbulim informacioni në kuptim të pikës 1 të këtij neni.</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138</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Raportet e bazuara te pragu për transaksionet me mallra të caktuara me vlerë të lartë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Personat që tregtojnë mallra me vlerë të lartë i raportojnë autoritetit përgjegjës të gjitha transaksionet që përfshijnë shitjen e mallrave të mëposhtme me vlerë të lartë kur ato mallra blihen për qëllime jo tregtare: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mjete motorike me një çmim prej të paktën 250 000 euro ose në shumën e barasvlershme në monedhën kombëtare;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mjete lundruese me një çmim prej të paktën 7 500 000 euro ose në shumën e barasvlershme në monedhën kombëtare;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mjete fluturuese me një çmim prej të paktën 7 500 000 euro ose në shumën e barasvlershme në monedhën kombëtare.</w:t>
      </w:r>
    </w:p>
    <w:p w:rsidR="00DA2967"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color w:val="000000" w:themeColor="text1"/>
        </w:rPr>
        <w:t>2</w:t>
      </w:r>
      <w:r w:rsidRPr="00D4422F">
        <w:rPr>
          <w:rFonts w:ascii="Times New Roman" w:hAnsi="Times New Roman" w:cs="Times New Roman"/>
          <w:color w:val="000000" w:themeColor="text1"/>
          <w:sz w:val="24"/>
          <w:szCs w:val="24"/>
        </w:rPr>
        <w:t>. Institucionet e kreditit dhe institucionet financiare që ofrojnë shërbime në lidhje me blerjen ose transferimin e së drejtës së pronësisë mbi mallrat e përmendura në pikën 1 të këtij neni raportojnë pranë autoriteti përgjegjës të gjitha transaksionet që kryejnë për klientët e tyre në lidhje me këto mallra.</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Raportimi i transaksioneve sipas paragrafëve 1 dhe 2 të këtij neni kryhet brenda afateve dhe sipas procedurave të përcaktuara nga autoriteti përgjegjës.</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VI</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SHKËMBIMI I INFORMACIONIT</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139</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Shkëmbimi i informacionit në kuadër të partneriteteve për shkëmbim informacioni</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Anëtarët e partneriteteve për shkëmbimin e informacionit mund të ndajnë informacion ndërmjet tyre vetëm në masën që është rreptësisht e nevojshme për përmbushjen e detyrimeve të parashikuara në Kapitullin III dhe në nenin 48 të Pjesës së IItë këtij ligji, dhe në përputhje me të drejtat themelore dhe garancitë procedurale gjyqësore të parashikuara nga legjislacioni në fuqi. </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Subjektet e detyruara që synojnë të marrin pjesë në një partneritet për shkëmbim informacioni njoftojnë autoritetet mbikëqyrëse përkatëse, të cilat, sipas rastit, në konsultim me njëra-tjetrën dhe me autoritetet përgjegjëse për verifikimin e pajtueshmërisë me kuadrin ligjor në fuqi, verifikojnë që partneriteti për shkëmbim informacioni ka mekanizma për të siguruar pajtueshmërinë me këtë nen dhe që është kryer vlerësimi i ndikimit te mbrojtja e të dhënave siç përmendet në paragrafin 4, germa "h". </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Verifikimi kryhet përpara fillimit të veprimtarive të partneritetit për shkëmbim informacioni. Sipas rastit, autoritetet mbikëqyrëse konsultohen edhe me autoritetin përgjegjës.</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Përgjegjësia për pajtueshmërinë me kërkesat e kuadrit ligjor shqiptar i takon pjesëmarrësve në partneritetin për shkëmbim informacioni.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Informacioni i shkëmbyer në kuadër të një partneriteti për shkëmbim informacioni kufizohet në:</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informacionin mbi klientin, duke përfshirë çdo informacion të marrë gjatë identifikimit dhe verifikimit të identitetit të klientit dhe, sipas rastit, pronarit përfitues të klientit;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informacionin mbi qëllimin dhe natyrën e synuar të marrëdhënies së biznesit ose transaksionit të rastit ndërmjet klientit dhe subjektit të detyruar, si dhe, sipas rastit, burimin e pasurisë dhe burimin e fondeve të klientit;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informacionin mbi transaksionet e klientëve;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informacionin mbi faktorët e rrezikut më të lartë dhe më të ulët që lidhen me klientin;</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analizën e rreziqeve që lidhen me klientin, të kryer nga subjekti i detyruar në përputhje me nenin 18, paragrafi 2.</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informacionin dhe dokumentacionin e mbajtur nga subjekti i detyruar në kuadër të masave të vigjilencës së duhur ndaj klientit dhe ruajtjes së të dhënave, përfshirë dokumentet identifikuese dhe informacionin mbi pronarin përfitues;</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 informacion mbi dyshime për pastrim parash ose financim të terrorizmit, për aq sa ky informacion është i nevojshëm për qëllimet e partneritetit për shkëmbim informacioni dhe pa cenuar detyrimin për raportim pranë autoritetit përgjegjës dhe ndalimin e zbulimit.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Informacioni i përmendur në nën paragrafin e parë shkëmbehet vetëm në shkallën e nevojshme për kryerjen e veprimtarive të partneritetit për shkëmbim informacioni.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Kushtet e mëposhtme zbatohen për shkëmbimin e informacionit në kontekstin e një partneriteti për shkëmbim informacioni: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subjektet e detyruara regjistrojnë të gjitha rastet e shkëmbimit të informacionit brenda partneritetit;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subjektet nuk duhet të mbështeten vetëm në informacionin e marrë në kuadër të partneritetit për shkëmbimin e informacionit për përmbushjen e detyrimeve që rrjedhin nga ky ligj dhe aktet nënligjo</w:t>
      </w:r>
      <w:bookmarkStart w:id="23" w:name="bookmark43"/>
      <w:r w:rsidR="00487B67" w:rsidRPr="00D4422F">
        <w:rPr>
          <w:rFonts w:ascii="Times New Roman" w:eastAsia="Arial Unicode MS" w:hAnsi="Times New Roman" w:cs="Times New Roman"/>
          <w:color w:val="000000" w:themeColor="text1"/>
          <w:sz w:val="24"/>
          <w:szCs w:val="24"/>
          <w:lang w:bidi="en-US"/>
        </w:rPr>
        <w:t>re të nxjerra në zbatim të tij.</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subjektet e detyruara nuk nxjerrin konkluzione ose nuk marrin vendime që ndikojnë në marrëdhënien e biznesit me klientin ose në kryerjen e transaksioneve të rastit për klientin mbi bazën e informacionit të marrë nga pjesëmarrësit e tjerë në partneritetin për shkëmbim informacioni pa e vlerësuar atë informacion; çdo informacion i marrë në kontekstin e partneritetit që përdoret në një vlerësim që rezulton në një vendim për refuzim ose ndërprerje të marrëdhënies së biznesit ose për kryerjen e një transaksioni të rastit përfshihet në regjistrat e mbajtur në përputhje me nenin 20, paragrafi 3 të Pjesës së 2Të të këtij ligji dhe ky regjistër cilëson faktin se informacioni e ka origjinën nga një partneritet për shkëmbim informacioni;</w:t>
      </w:r>
      <w:bookmarkEnd w:id="23"/>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subjektet e detyruara kryejnë vlerësimin e tyre të transaksioneve që përfshijnë klientë për të vlerësuar se cilat prej tyre mund të jenë të lidhura me pastrimin e parave ose financimin e terrorizmit ose përfshijnë produkte të veprimtarive kriminale;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 subjektet e detyruara zbatojnë masat e duhura teknike dhe organizative, duke përfshirë masat për të lejuar pseudonimizimin, për të siguruar një nivel sigurie dhe konfidencialiteti proporcional me natyrën dhe shtrirjen e informacionit të shkëmbyer;</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 ndarja e informacionit bëhet vetëm në lidhje me klientët:</w:t>
      </w:r>
    </w:p>
    <w:p w:rsidR="00E12112" w:rsidRPr="00D4422F" w:rsidRDefault="00E1211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sjellja ose veprimtaria transaksionale e të cilëve lidhet me një nivel më të lartë rreziku për pastrim parash, veprat penale paraardhëse të tij ose financim të terrorizmit, sipas vlerësimit të rrezikut në nivel kombëtar dhe, sipas rastit, vlerësimeve të rrezikut të kryera në kuadër të bashkëpunimit ndërkombëtar ose proceseve të integrimit evropian.</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w:t>
      </w:r>
      <w:r w:rsidR="00E12112" w:rsidRPr="00D4422F">
        <w:rPr>
          <w:rFonts w:ascii="Times New Roman" w:eastAsia="Arial Unicode MS" w:hAnsi="Times New Roman" w:cs="Times New Roman"/>
          <w:color w:val="000000" w:themeColor="text1"/>
          <w:sz w:val="24"/>
          <w:szCs w:val="24"/>
          <w:lang w:bidi="en-US"/>
        </w:rPr>
        <w:t>.</w:t>
      </w:r>
      <w:r w:rsidRPr="00D4422F">
        <w:rPr>
          <w:rFonts w:ascii="Times New Roman" w:eastAsia="Arial Unicode MS" w:hAnsi="Times New Roman" w:cs="Times New Roman"/>
          <w:color w:val="000000" w:themeColor="text1"/>
          <w:sz w:val="24"/>
          <w:szCs w:val="24"/>
          <w:lang w:bidi="en-US"/>
        </w:rPr>
        <w:t xml:space="preserve"> që përfshihen në ndonjë nga situatat e parashikuara në nenet 27, 28, 29 dhe 33 deri në 43 të këtij ligji;</w:t>
      </w:r>
    </w:p>
    <w:p w:rsidR="00E12112" w:rsidRPr="00D4422F" w:rsidRDefault="00E1211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iii.</w:t>
      </w:r>
      <w:r w:rsidR="00666E8A" w:rsidRPr="00D4422F">
        <w:rPr>
          <w:rFonts w:ascii="Times New Roman" w:eastAsia="Arial Unicode MS" w:hAnsi="Times New Roman" w:cs="Times New Roman"/>
          <w:color w:val="000000" w:themeColor="text1"/>
          <w:sz w:val="24"/>
          <w:szCs w:val="24"/>
          <w:lang w:bidi="en-US"/>
        </w:rPr>
        <w:t xml:space="preserve"> për të cilët subjektet e detyruara kanë nevojë të mbledhin informacion shtesë për të përcaktuar nëse lidhen me një nivel më të lartë rreziku për pastrim parash, veprat penale paraardhëse të tij ose financim të terrorizmit..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 informacioni i gjeneruar përmes përdorimit të inteligjencës artificiale, teknologjive të mësimit automatik ose algoritmeve mund të ndahet vetëm kur këto procese i janë nënshtruar mbikëqyrjes së përshtatshme nga njeriu;</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h) përpara përpunimit të çdo të dhëne personale në kuadër të partneriteteve për shkëmbim informacioni, subjektet e detyruara dhe autoritetet pjesëmarrëse kryejnë një vlerësim të ndikimit në mbrojtjen e të dhënave personale, në përputhje me legjislacionin në fuqi për m</w:t>
      </w:r>
      <w:r w:rsidR="00E12112" w:rsidRPr="00D4422F">
        <w:rPr>
          <w:rFonts w:ascii="Times New Roman" w:eastAsia="Arial Unicode MS" w:hAnsi="Times New Roman" w:cs="Times New Roman"/>
          <w:color w:val="000000" w:themeColor="text1"/>
          <w:sz w:val="24"/>
          <w:szCs w:val="24"/>
          <w:lang w:bidi="en-US"/>
        </w:rPr>
        <w:t>brojtjen e të dhënave personale;</w:t>
      </w:r>
    </w:p>
    <w:p w:rsidR="00E12112" w:rsidRPr="00D4422F" w:rsidRDefault="00E1211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autoritetet kompetente që marrin pjesë në partneritete për shkëmbim informacioni marrin, japin dhe shkëmbejnë informacion vetëm në masën që kjo është e domosdoshme për përmbushjen e detyrave dhe kompetencave të tyre ligjore, sipas legjislacionit në fuqi;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j) kur autoritetet kompetente të përmendura në nenin 2, paragrafi 1, pika 44, germa "c" të kësaj Pjese te II</w:t>
      </w:r>
      <w:r w:rsidR="00487B6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të marrin pjesë në një partneritet për shkëmbim informacioni, ato marrin, sigurojnë ose shkëmbejnë të dhëna personale dhe informacione operacionale vetëm në përputhje me legjislacionin </w:t>
      </w:r>
      <w:r w:rsidR="00487B67" w:rsidRPr="00D4422F">
        <w:rPr>
          <w:rFonts w:ascii="Times New Roman" w:eastAsia="Arial Unicode MS" w:hAnsi="Times New Roman" w:cs="Times New Roman"/>
          <w:color w:val="000000" w:themeColor="text1"/>
          <w:sz w:val="24"/>
          <w:szCs w:val="24"/>
          <w:lang w:bidi="en-US"/>
        </w:rPr>
        <w:t>p</w:t>
      </w:r>
      <w:r w:rsidR="00D0385E" w:rsidRPr="00D4422F">
        <w:rPr>
          <w:rFonts w:ascii="Times New Roman" w:eastAsia="Arial Unicode MS" w:hAnsi="Times New Roman" w:cs="Times New Roman"/>
          <w:color w:val="000000" w:themeColor="text1"/>
          <w:sz w:val="24"/>
          <w:szCs w:val="24"/>
          <w:lang w:bidi="en-US"/>
        </w:rPr>
        <w:t>ë</w:t>
      </w:r>
      <w:r w:rsidR="00487B67" w:rsidRPr="00D4422F">
        <w:rPr>
          <w:rFonts w:ascii="Times New Roman" w:eastAsia="Arial Unicode MS" w:hAnsi="Times New Roman" w:cs="Times New Roman"/>
          <w:color w:val="000000" w:themeColor="text1"/>
          <w:sz w:val="24"/>
          <w:szCs w:val="24"/>
          <w:lang w:bidi="en-US"/>
        </w:rPr>
        <w:t>r mbrojtjen e t</w:t>
      </w:r>
      <w:r w:rsidR="00D0385E" w:rsidRPr="00D4422F">
        <w:rPr>
          <w:rFonts w:ascii="Times New Roman" w:eastAsia="Arial Unicode MS" w:hAnsi="Times New Roman" w:cs="Times New Roman"/>
          <w:color w:val="000000" w:themeColor="text1"/>
          <w:sz w:val="24"/>
          <w:szCs w:val="24"/>
          <w:lang w:bidi="en-US"/>
        </w:rPr>
        <w:t>ë</w:t>
      </w:r>
      <w:r w:rsidR="00487B67" w:rsidRPr="00D4422F">
        <w:rPr>
          <w:rFonts w:ascii="Times New Roman" w:eastAsia="Arial Unicode MS" w:hAnsi="Times New Roman" w:cs="Times New Roman"/>
          <w:color w:val="000000" w:themeColor="text1"/>
          <w:sz w:val="24"/>
          <w:szCs w:val="24"/>
          <w:lang w:bidi="en-US"/>
        </w:rPr>
        <w:t xml:space="preserve"> dh</w:t>
      </w:r>
      <w:r w:rsidR="00D0385E" w:rsidRPr="00D4422F">
        <w:rPr>
          <w:rFonts w:ascii="Times New Roman" w:eastAsia="Arial Unicode MS" w:hAnsi="Times New Roman" w:cs="Times New Roman"/>
          <w:color w:val="000000" w:themeColor="text1"/>
          <w:sz w:val="24"/>
          <w:szCs w:val="24"/>
          <w:lang w:bidi="en-US"/>
        </w:rPr>
        <w:t>ë</w:t>
      </w:r>
      <w:r w:rsidR="00487B67" w:rsidRPr="00D4422F">
        <w:rPr>
          <w:rFonts w:ascii="Times New Roman" w:eastAsia="Arial Unicode MS" w:hAnsi="Times New Roman" w:cs="Times New Roman"/>
          <w:color w:val="000000" w:themeColor="text1"/>
          <w:sz w:val="24"/>
          <w:szCs w:val="24"/>
          <w:lang w:bidi="en-US"/>
        </w:rPr>
        <w:t>nave personale</w:t>
      </w:r>
      <w:r w:rsidRPr="00D4422F">
        <w:rPr>
          <w:rFonts w:ascii="Times New Roman" w:eastAsia="Arial Unicode MS" w:hAnsi="Times New Roman" w:cs="Times New Roman"/>
          <w:color w:val="000000" w:themeColor="text1"/>
          <w:sz w:val="24"/>
          <w:szCs w:val="24"/>
          <w:lang w:bidi="en-US"/>
        </w:rPr>
        <w:t xml:space="preserve"> dhe me dispozitat në fuqi të legjislacionit procedural penal kombëtar, duke përfshirë autorizimin gjyqësor paraprak ose çdo masë mbrojtëse tjetër procedurale kombëtare sipas nevojës;</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 shkëmbimi i informacionit për transaksionet e dyshimta sipas paragrafit 3, germa "g" të këtij neni bëhet vetëm kur autoritetit përgjegjës të cilit i është dorëzuar raporti i transaksionit të dyshimtë sipas neneve 48 ose 49</w:t>
      </w:r>
      <w:r w:rsidR="00487B67"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ka rënë dakord për zbulimin e tij.</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Informacioni i marrë në kuadër të një partneriteti për shkëmbim informacioni nuk transmetohet më tej, me përjashtim të rasteve kur:</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informacioni i jepet një subjekti tjetër të detyruar në përputhje me nenin 46, paragrafi 1;</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informacioni duhet të përfshihet në një raport që i dorëzohet autoritetit përgjegjës ose të jepet në përgjigje të një kërkese të autoritetit përgjegjës së sipas nenit 48, paragrafi 1;</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kur parashikohet nga marrëveshje ndërkombëtare ose detyrime që rrjedhin nga proceset e integrimit evropian, informacioni i marrë në kuadër të partneriteteve për shkëmbim informacioni mund t’i transmetohet autoriteteve përkatëse mbikëqyrëse ose koordinuese ndërkombëtare, në përputhje me legjislacionin në fuqi.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Informacioni i marrë në kuadër të partneriteteve për shkëmbim informacioni mund t’u vihet në dispozicion organeve ligj zbatuese ose autoriteteve gjyqësore vetëm me kërkesë të tyre dhe në përputhje me legjislacionin procedural penal në fuqi, duke iu nënshtruar, kur kërkohet, autorizimeve paraprake ose garancive të tjera procedurale të parashikuara nga ligji.</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6. Subjektet e detyruara që marrin pjesë në partneritete për shkëmbim informacioni përcaktojnë politika dhe procedura për shkëmbimin e informacionit në politikat dhe procedurat e tyre të brendshme të miratuara në përputhje me nenin 8. </w:t>
      </w:r>
      <w:r w:rsidRPr="00D4422F">
        <w:rPr>
          <w:rFonts w:ascii="Times New Roman" w:hAnsi="Times New Roman" w:cs="Times New Roman"/>
          <w:color w:val="000000" w:themeColor="text1"/>
          <w:sz w:val="24"/>
          <w:szCs w:val="24"/>
        </w:rPr>
        <w:t>Këto politika dhe procedura përcaktojnë</w:t>
      </w:r>
      <w:r w:rsidRPr="00D4422F">
        <w:rPr>
          <w:rFonts w:ascii="Times New Roman" w:eastAsia="Arial Unicode MS" w:hAnsi="Times New Roman" w:cs="Times New Roman"/>
          <w:color w:val="000000" w:themeColor="text1"/>
          <w:sz w:val="24"/>
          <w:szCs w:val="24"/>
          <w:lang w:bidi="en-US"/>
        </w:rPr>
        <w:t xml:space="preserve">: </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specifikojnë vlerësimin që kryhet për të përcaktuar llojin, shkallën dhe përmasën e informacionit që mund të ndahet në kuadër të partneritetit, si dhe parashikojnë, kur është e nevojshme në funksion të natyrës së informacionit ose të masave mbrojtëse procedurale të zbatueshme, akses të diferencuar ose të kufizuar në informacion për anëtarët e partneritetit;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përcaktojnë qartë rolet, përgjegjësitë dhe detyrimet e secilës palë pjesëmarrëse në partneritetin për shkëmbim informacioni, përfshirë përgjegjësinë për përpunimin, përdorimin, ruajtjen dhe transmetimin e informacionit.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identifikojnë vlerësimet e rrezikut, përfshirë vlerësimin kombëtar të rrezikut dhe vlerësimet e brendshme të rrezikut të subjektit të detyruar, që merren në konsideratë për të përcaktuar situatat me rrezik më të lartë në të cilat lejohet shkëmbimi i informacionit.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Politikat dhe procedurat e brendshme për shkëmbimin e informacionit hartohen dhe miratohen   përpara se subjekti i detyruar të marrë pjesë në një partneritet për shkëmbim informacioni.</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7. Kur autoritetet mbikëqyrëse e gjykojnë të nevojshme, subjektet e detyruara që marrin pjesë në një partneritet për shkëmbim informacioni </w:t>
      </w:r>
      <w:r w:rsidRPr="00D4422F">
        <w:rPr>
          <w:rFonts w:ascii="Times New Roman" w:eastAsia="Arial Unicode MS" w:hAnsi="Times New Roman" w:cs="Times New Roman"/>
          <w:strike/>
          <w:color w:val="000000" w:themeColor="text1"/>
          <w:sz w:val="24"/>
          <w:szCs w:val="24"/>
          <w:lang w:bidi="en-US"/>
        </w:rPr>
        <w:t>kryejnë një auditim të pavarur</w:t>
      </w:r>
      <w:r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hAnsi="Times New Roman" w:cs="Times New Roman"/>
          <w:color w:val="000000" w:themeColor="text1"/>
          <w:sz w:val="24"/>
          <w:szCs w:val="24"/>
        </w:rPr>
        <w:t>sigurojnë kryerjen e një auditimi të pavarur</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të funksionimit të këtij partneriteti dhe i ndajnë rezultatet me autoritetet mbikëqyrëse.</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VII</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MBROJTJA E TË DHËNAVE DHE MBAJTJA E TË DHËNAVE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9C2AFC"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140</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4" w:name="bookmark44"/>
      <w:r w:rsidRPr="00D4422F">
        <w:rPr>
          <w:rFonts w:ascii="Times New Roman" w:eastAsia="Arial Unicode MS" w:hAnsi="Times New Roman" w:cs="Times New Roman"/>
          <w:b/>
          <w:bCs/>
          <w:color w:val="000000" w:themeColor="text1"/>
          <w:sz w:val="24"/>
          <w:szCs w:val="24"/>
          <w:lang w:bidi="en-US"/>
        </w:rPr>
        <w:t>Përpunimi i të dhënave personale</w:t>
      </w:r>
      <w:bookmarkEnd w:id="24"/>
    </w:p>
    <w:p w:rsidR="00E12112" w:rsidRPr="00D4422F" w:rsidRDefault="00E12112"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Përpunimi i të dhënave personale në zbatim të këtij ligji bëhet në përputhje me legjislacionin në fuqi për mbrojtjen e të dhënave personale.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Për sa kohë që është rreptësisht e nevojshme për qëllime të parandalimit të pastrimit të parave dhe financimit të terrorizmit, subjektet e detyruara mund të përpunojnë edhe kategori të veçanta të të dhënave personale, si dhe të dhëna personale që lidhen me dënimet penale dhe veprat penale, në përputhje me legjislacionin në fuqi për mbrojtjen e të dhënave personale dhe </w:t>
      </w:r>
      <w:r w:rsidRPr="00D4422F">
        <w:rPr>
          <w:rFonts w:ascii="Times New Roman" w:hAnsi="Times New Roman" w:cs="Times New Roman"/>
          <w:color w:val="000000" w:themeColor="text1"/>
          <w:sz w:val="24"/>
          <w:szCs w:val="24"/>
        </w:rPr>
        <w:t>dhe duke iu nënshtruar kushteve dhe masave mbrojtëse të përcaktuara në pikat 2 dhe 3 të këtij neni</w:t>
      </w:r>
      <w:r w:rsidRPr="00D4422F">
        <w:rPr>
          <w:rFonts w:ascii="Times New Roman" w:eastAsia="Arial Unicode MS" w:hAnsi="Times New Roman" w:cs="Times New Roman"/>
          <w:color w:val="000000" w:themeColor="text1"/>
          <w:sz w:val="24"/>
          <w:szCs w:val="24"/>
          <w:lang w:bidi="en-US"/>
        </w:rPr>
        <w:t xml:space="preserve"> .</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Në rastet kur, në zbatim të këtij ligji, subjektet e detyruara përpunojnë kategori të veçanta të të dhënave personale, ato janë të detyruara që:</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të informojnë klientët e tyre ose klientët e ardhshëm se këto kategori të dhënash mund të përpunohen për qëllime të përmbushjes së kërkesave të </w:t>
      </w:r>
      <w:r w:rsidRPr="00D4422F">
        <w:rPr>
          <w:rFonts w:ascii="Times New Roman" w:hAnsi="Times New Roman"/>
          <w:color w:val="000000" w:themeColor="text1"/>
          <w:sz w:val="24"/>
          <w:szCs w:val="24"/>
        </w:rPr>
        <w:t>të këtij ligji</w:t>
      </w:r>
      <w:r w:rsidRPr="00D4422F">
        <w:rPr>
          <w:rFonts w:ascii="Times New Roman" w:eastAsia="Arial Unicode MS" w:hAnsi="Times New Roman" w:cs="Times New Roman"/>
          <w:color w:val="000000" w:themeColor="text1"/>
          <w:sz w:val="24"/>
          <w:szCs w:val="24"/>
          <w:lang w:bidi="en-US"/>
        </w:rPr>
        <w: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dhënat të burojnë nga burime të besueshme dhe të jenë të sakta dhe të përditësuara;</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të mos marrin vendime që mund të çojnë në rezultate të njëanshme dhe diskriminuese mbi bazën e këtyre të dhënave;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të zbatojnë masa të një niveli të lartë sigurie për mbrojtjen e të dhënave personale, veçanërisht për garantimin e konfidencialitetit të tyre, në përputhje me legjislacionin në fuqi për mbrojtjen e të dhënave personale.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Në rastet kur, në zbatim të këtij ligji, subjektet përpunojnë të dhëna personale që lidhen me dënimet penale ose veprat penale, ky përpunim lejohet vetëm </w:t>
      </w:r>
      <w:r w:rsidRPr="00D4422F">
        <w:rPr>
          <w:rFonts w:ascii="Times New Roman" w:eastAsia="Arial Unicode MS" w:hAnsi="Times New Roman" w:cs="Times New Roman"/>
          <w:strike/>
          <w:color w:val="000000" w:themeColor="text1"/>
          <w:sz w:val="24"/>
          <w:szCs w:val="24"/>
          <w:lang w:bidi="en-US"/>
        </w:rPr>
        <w:t>kur këto</w:t>
      </w:r>
      <w:r w:rsidRPr="00D4422F">
        <w:rPr>
          <w:rFonts w:ascii="Times New Roman" w:eastAsia="Arial Unicode MS" w:hAnsi="Times New Roman" w:cs="Times New Roman"/>
          <w:color w:val="000000" w:themeColor="text1"/>
          <w:sz w:val="24"/>
          <w:szCs w:val="24"/>
          <w:lang w:bidi="en-US"/>
        </w:rPr>
        <w:t xml:space="preserve"> me kusht.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këto të dhëna personale të kenë lidhje me pastrimin e parave, veprat penale bazë të lidhura me të ose financimin e terrorizmit;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subjektet e detyruara janë të detyruara të miratojnë procedura të posaçme që garantojnë, gjatë përpunimit të këtyre të dhënave, dallimin e qartë ndërmjet pretendimeve, hetimeve, procedimeve dhe dënimeve, duke respektuar të drejtën për një gjykim të drejtë, të drejtën e mbrojtjes dhe prezumimin e pafajësisë.</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Të dhënat personale të përpunuara nga subjektet e detyruara në zbatim të këtij ligji përpunohen vetëm për qëllime të parandalimit të pastrimit të parave dhe financimit të terrorizmit dhe nuk përpunohen më tej në një mënyrë që bie ndesh me këto qëllime.</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Ndalohet përpunimi ose përdorimi i të dhënave personale të mbledhura në zbatim të këtij ligji për qëllime tregtare ose për çdo qëllim tjetër të papajtueshëm me qëllimet e parandalimit të pastrimit të parave</w:t>
      </w:r>
      <w:r w:rsidR="00E12112" w:rsidRPr="00D4422F">
        <w:rPr>
          <w:rFonts w:ascii="Times New Roman" w:eastAsia="Arial Unicode MS" w:hAnsi="Times New Roman" w:cs="Times New Roman"/>
          <w:color w:val="000000" w:themeColor="text1"/>
          <w:sz w:val="24"/>
          <w:szCs w:val="24"/>
          <w:lang w:bidi="en-US"/>
        </w:rPr>
        <w:t xml:space="preserve"> dhe financimit të terrorizmit.</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5. Në zbatim të këtij ligji, subjektet mund të përdorin procese të automatizuara, përfshirë profilizimin, ose procese që përfshijnë sisteme inteligjence artificiale, për qëllime të parandalimit të pastrimit të parave dhe financim</w:t>
      </w:r>
      <w:r w:rsidR="00E12112" w:rsidRPr="00D4422F">
        <w:rPr>
          <w:rFonts w:ascii="Times New Roman" w:eastAsia="Arial Unicode MS" w:hAnsi="Times New Roman" w:cs="Times New Roman"/>
          <w:color w:val="000000" w:themeColor="text1"/>
          <w:sz w:val="24"/>
          <w:szCs w:val="24"/>
          <w:lang w:bidi="en-US"/>
        </w:rPr>
        <w:t>it të terrorizmit, me kusht që:</w:t>
      </w:r>
    </w:p>
    <w:p w:rsidR="00E12112"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të dhënat e mbledhura ose të përpunuara në zbatim të dispozitave të Kreut III të këtij ligji.</w:t>
      </w:r>
    </w:p>
    <w:p w:rsidR="00E12112" w:rsidRPr="00D4422F" w:rsidRDefault="00E12112"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66E8A" w:rsidRPr="00D4422F">
        <w:rPr>
          <w:rFonts w:ascii="Times New Roman" w:eastAsia="Arial Unicode MS" w:hAnsi="Times New Roman" w:cs="Times New Roman"/>
          <w:color w:val="000000" w:themeColor="text1"/>
          <w:sz w:val="24"/>
          <w:szCs w:val="24"/>
          <w:lang w:bidi="en-US"/>
        </w:rPr>
        <w:t>çdo vendim që ka ndikim në krijimin, refuzimin ose mbajtjen e marrëdhënies së biznesit me klientin, në kryerjen ose refuzimin e një transaksioni të rastit, ose në shkallën e masave të vigjilencës së duhur ndaj klientit, t’i nënshtrohet ndërhyrjes njerëzore të mirëfilltë, me qëllim garantimin e saktësisë dhe përshtatshmërisë së vendimit;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Pr="00D4422F">
        <w:rPr>
          <w:rFonts w:ascii="Times New Roman" w:hAnsi="Times New Roman" w:cs="Times New Roman"/>
          <w:color w:val="000000" w:themeColor="text1"/>
          <w:sz w:val="24"/>
          <w:szCs w:val="24"/>
        </w:rPr>
        <w:t xml:space="preserve">klienti ka të drejtë të marrë një shpjegim për vendimin e marrë dhe ta kundërshtojë atë </w:t>
      </w:r>
      <w:r w:rsidRPr="00D4422F">
        <w:rPr>
          <w:rFonts w:ascii="Times New Roman" w:eastAsia="Arial Unicode MS" w:hAnsi="Times New Roman" w:cs="Times New Roman"/>
          <w:color w:val="000000" w:themeColor="text1"/>
          <w:sz w:val="24"/>
          <w:szCs w:val="24"/>
          <w:lang w:bidi="en-US"/>
        </w:rPr>
        <w:t>përveç rasteve që lidhen me raportimin e transaksioneve të dyshimta sipas këtij ligji.</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w:t>
      </w:r>
      <w:r w:rsidR="009C2AFC" w:rsidRPr="00D4422F">
        <w:rPr>
          <w:rFonts w:ascii="Times New Roman" w:eastAsia="Arial Unicode MS" w:hAnsi="Times New Roman" w:cs="Times New Roman"/>
          <w:color w:val="000000" w:themeColor="text1"/>
          <w:sz w:val="24"/>
          <w:szCs w:val="24"/>
          <w:lang w:bidi="en-US"/>
        </w:rPr>
        <w:t xml:space="preserve"> 141</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Ruajtja e të dhënave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Subjektet e detyruara ruajnë dokumentet dhe informacionin e mëposhtëm:</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një kopje të dokumenteve dhe të informacionit të marrë gjatë realizimit të vigjilencës së duhur ndaj klientit, duke përfshirë informacionin e marrë me anë të mjeteve elektronike të identifikimit;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të dhënat e vlerësimit të ndërmarrë sipas nenit 48, paragrafi 2, duke përfshirë informacionin dhe rrethanat e marra në konsideratë dhe rezultatet e këtij vlerësimi, pavarësisht nëse ky vlerësim rezulton në raportimin e një transaksioni të dyshimtë pranë autoritetit përgjegjës, si dhe një kopje të raportit të transaksionit të dyshimtë, nëse ka një të tillë;</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provat mbështetëse dhe të dhënat e transaksioneve, që konsistojnë në dokumentet origjinale ose kopjet e pranueshme në procedurat gjyqësore sipas legjislacionit të brendshëm në fuqi, të cilat janë të nevojshme për të identifikuar transaksionet;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kur marrin pjesë në partneritete për shkëmbim informacioni sipas Kreut VI, kopje të dokumenteve dhe informacioneve të marra në kuadër të këtyre partneriteteve dhe të dhëna për të gjitha rastet e shkëmbimit të informacionit.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Subjektet e detyruara sigurojnë që dokumentet, informacioni dhe të dhënat e mbajtura në përputhje me këtë nen </w:t>
      </w:r>
      <w:r w:rsidRPr="00D4422F">
        <w:rPr>
          <w:rFonts w:ascii="Times New Roman" w:hAnsi="Times New Roman" w:cs="Times New Roman"/>
          <w:color w:val="000000" w:themeColor="text1"/>
          <w:sz w:val="24"/>
          <w:szCs w:val="24"/>
        </w:rPr>
        <w:t>të mos fshihen, maskohen ose ndryshohen pjesërisht</w:t>
      </w:r>
      <w:r w:rsidRPr="00D4422F">
        <w:rPr>
          <w:rFonts w:ascii="Times New Roman" w:eastAsia="Arial Unicode MS" w:hAnsi="Times New Roman" w:cs="Times New Roman"/>
          <w:color w:val="000000" w:themeColor="text1"/>
          <w:sz w:val="24"/>
          <w:szCs w:val="24"/>
          <w:lang w:bidi="en-US"/>
        </w:rPr>
        <w: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Me përjashtim nga parashikimet e pikës 1, subjektet e detyruara mund të vendosin të zëvendësojnë ruajtjen e kopjeve të informacionit me ruajtjen e referencave ndaj këtij informacioni, me kusht që natyra dhe mënyra e ruajtjes së këtij informacioni të sigurojë që subjektet e detyruara të mund t'ia japin informacionin menjëherë autoriteteve kompetente dhe që informacioni të mos mund të modifikohet ose ndryshohet.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Subjektet e detyruara që përdorin </w:t>
      </w:r>
      <w:r w:rsidRPr="00D4422F">
        <w:rPr>
          <w:rFonts w:ascii="Times New Roman" w:eastAsia="Arial Unicode MS" w:hAnsi="Times New Roman" w:cs="Times New Roman"/>
          <w:strike/>
          <w:color w:val="000000" w:themeColor="text1"/>
          <w:sz w:val="24"/>
          <w:szCs w:val="24"/>
          <w:lang w:bidi="en-US"/>
        </w:rPr>
        <w:t>derogimin</w:t>
      </w:r>
      <w:r w:rsidRPr="00D4422F">
        <w:rPr>
          <w:rFonts w:ascii="Times New Roman" w:eastAsia="Arial Unicode MS" w:hAnsi="Times New Roman" w:cs="Times New Roman"/>
          <w:color w:val="000000" w:themeColor="text1"/>
          <w:sz w:val="24"/>
          <w:szCs w:val="24"/>
          <w:lang w:bidi="en-US"/>
        </w:rPr>
        <w:t xml:space="preserve"> përjashtimin e përmendur në nënparagrafin e parë përcaktojnë në procedurat e tyre të brendshme të hartuara sipas nenit 8 kategoritë e informacionit për të cilat ata do të ruajnë një referencë në vend të një kopjeje ose </w:t>
      </w:r>
      <w:r w:rsidRPr="00D4422F">
        <w:rPr>
          <w:rFonts w:ascii="Times New Roman" w:hAnsi="Times New Roman" w:cs="Times New Roman"/>
          <w:color w:val="000000" w:themeColor="text1"/>
          <w:sz w:val="24"/>
          <w:szCs w:val="24"/>
        </w:rPr>
        <w:t>dokumentit</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origjinalit, si dhe procedurat për marrjen e informacionit në mënyrë që ai të mund t'u jepet autoriteteve kompetente në bazë të kërkesës.</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Informacioni i përmendur në paragrafët 1 dhe 2 ruhet për një periudhë prej 5 vitesh duke filluar nga data e ndërprerjes së marrëdhënies së biznesit ose nga data e kryerjes së transaksionit të rastit, apo nga data e refuzimit për të hyrë në një marrëdhënie biznesi ose për të kryer një transaksion të rastit. Pa cenuar afatet e ruajtjes së të dhënave të përcaktuara nga legjislacioni tjetër në fuqi për mbrojtjen e të dhënave personale subjektet e detyruara i fshijnë të dhënat personale pas skadimit të periudhës pesëvjeçare.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Autoritetet kompetente mund të kërkojnë ruajtjen e mëtejshme të informacionit të përmendur në nën paragrafin e parë rast pas rasti, me kusht që kjo ruajtje të jetë e nevojshme për parandalimin, zbulimin, hetimin ose ndjekjen penale të pastrimit të parave ose financimit të terrorizmit. </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Kjo periudhë e mëtejshme e ruajtjes nuk tejkalon pesë vite.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Kur, më 10 korrik 2027, në Republikën e Shqipërisë janë në vijim procedime gjyqësore ose hetimore që lidhen me parandalimin, zbulimin, hetimin ose ndjekjen penale të dyshimeve për pastrim parash ose financim të terrorizmit, dhe një subjekt i detyruar disponon informacion ose dokumente që lidhen me këto procedime në vijim, subjekti i detyruar mund t’i ruajë ato informacion ose dokumente për një periudhë prej 5 vitesh nga data 10 korrik 2027.</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Me vendim të autoriteteve kompetente, ruajtja e informacionit ose dokumenteve të përmendura në paragrafin e parë mund të lejohet ose kërkohet për një periudhë shtesë deri në 5 vjet, kur nevoja dhe proporcionaliteti i kësaj ruajtjeje janë vlerësuar si të domosdoshme për parandalimin, zbulimin, hetimin ose ndjekjen penale të pastrimit të parave ose financimit të terrorizmit</w:t>
      </w:r>
    </w:p>
    <w:p w:rsidR="00666E8A" w:rsidRPr="00D4422F" w:rsidRDefault="00666E8A" w:rsidP="00154979">
      <w:pPr>
        <w:widowControl w:val="0"/>
        <w:spacing w:after="0"/>
        <w:ind w:left="0" w:firstLine="0"/>
        <w:jc w:val="left"/>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9C2AFC" w:rsidRPr="00D4422F">
        <w:rPr>
          <w:rFonts w:ascii="Times New Roman" w:eastAsia="Arial Unicode MS" w:hAnsi="Times New Roman" w:cs="Times New Roman"/>
          <w:iCs/>
          <w:color w:val="000000" w:themeColor="text1"/>
          <w:sz w:val="24"/>
          <w:szCs w:val="24"/>
          <w:lang w:bidi="en-US"/>
        </w:rPr>
        <w:t>142</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5" w:name="bookmark47"/>
      <w:r w:rsidRPr="00D4422F">
        <w:rPr>
          <w:rFonts w:ascii="Times New Roman" w:eastAsia="Arial Unicode MS" w:hAnsi="Times New Roman" w:cs="Times New Roman"/>
          <w:b/>
          <w:bCs/>
          <w:color w:val="000000" w:themeColor="text1"/>
          <w:sz w:val="24"/>
          <w:szCs w:val="24"/>
          <w:lang w:bidi="en-US"/>
        </w:rPr>
        <w:t>Sigurimi i të dhënave për autoritetet kompetente</w:t>
      </w:r>
      <w:bookmarkEnd w:id="25"/>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Subjektet e detyruara duhet të kenë sisteme dhe mekanizma të përshtatshëm që u mundësojnë t’u përgjigjen në mënyrë të plotë dhe të shpejtë kërkesave për informacion nga </w:t>
      </w:r>
      <w:r w:rsidRPr="00D4422F">
        <w:rPr>
          <w:rFonts w:ascii="Times New Roman" w:hAnsi="Times New Roman" w:cs="Times New Roman"/>
          <w:color w:val="000000" w:themeColor="text1"/>
          <w:sz w:val="24"/>
          <w:szCs w:val="24"/>
        </w:rPr>
        <w:t>Agjencia e Inteligjencës Financiare</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 xml:space="preserve">dhe autoritetet e tjera kompetente, në përputhje me legjislacionin në fuqi, për të përcaktuar nëse </w:t>
      </w:r>
      <w:r w:rsidRPr="00D4422F">
        <w:rPr>
          <w:rFonts w:ascii="Times New Roman" w:hAnsi="Times New Roman" w:cs="Times New Roman"/>
          <w:color w:val="000000" w:themeColor="text1"/>
          <w:sz w:val="24"/>
          <w:szCs w:val="24"/>
        </w:rPr>
        <w:t>mbajnë ose kanë mbajtur</w:t>
      </w:r>
      <w:r w:rsidRPr="00D4422F">
        <w:rPr>
          <w:rFonts w:ascii="Times New Roman" w:eastAsia="Arial Unicode MS" w:hAnsi="Times New Roman" w:cs="Times New Roman"/>
          <w:color w:val="000000" w:themeColor="text1"/>
          <w:sz w:val="24"/>
          <w:szCs w:val="24"/>
          <w:lang w:bidi="en-US"/>
        </w:rPr>
        <w:t>, gjatë një periudhe pesëvjeçare para kërkesës, një marrëdhënie biznesi me persona të caktuar, si dhe për natyrën e kësaj marrëdhënieje.</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Këto përgjigje jepen nëpërmjet kanaleve të sigurta dhe në një mënyrë që garanton konfidencialitetin e plotë të kërkesave dhe të informacionit të shkëmbyer.</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left"/>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VIII</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MASAT PËR ZBUTJEN E RREZIQEVE QË RRJEDHIN NGA INSTRUMENTE ANONIME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9C2AFC" w:rsidRPr="00D4422F">
        <w:rPr>
          <w:rFonts w:ascii="Times New Roman" w:eastAsia="Arial Unicode MS" w:hAnsi="Times New Roman" w:cs="Times New Roman"/>
          <w:iCs/>
          <w:color w:val="000000" w:themeColor="text1"/>
          <w:sz w:val="24"/>
          <w:szCs w:val="24"/>
          <w:lang w:bidi="en-US"/>
        </w:rPr>
        <w:t>143</w:t>
      </w:r>
    </w:p>
    <w:p w:rsidR="00666E8A" w:rsidRPr="00D4422F" w:rsidRDefault="00666E8A"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 xml:space="preserve">Llogaritë anonime, aksionet </w:t>
      </w:r>
      <w:r w:rsidR="00D85C8F" w:rsidRPr="00D4422F">
        <w:rPr>
          <w:rFonts w:ascii="Times New Roman" w:eastAsia="Arial Unicode MS" w:hAnsi="Times New Roman" w:cs="Times New Roman"/>
          <w:b/>
          <w:color w:val="000000" w:themeColor="text1"/>
          <w:sz w:val="24"/>
          <w:szCs w:val="24"/>
          <w:lang w:bidi="en-US"/>
        </w:rPr>
        <w:t xml:space="preserve">e </w:t>
      </w:r>
      <w:r w:rsidRPr="00D4422F">
        <w:rPr>
          <w:rFonts w:ascii="Times New Roman" w:eastAsia="Arial Unicode MS" w:hAnsi="Times New Roman" w:cs="Times New Roman"/>
          <w:b/>
          <w:color w:val="000000" w:themeColor="text1"/>
          <w:sz w:val="24"/>
          <w:szCs w:val="24"/>
          <w:lang w:bidi="en-US"/>
        </w:rPr>
        <w:t>mbajtësi</w:t>
      </w:r>
      <w:r w:rsidR="00D85C8F" w:rsidRPr="00D4422F">
        <w:rPr>
          <w:rFonts w:ascii="Times New Roman" w:eastAsia="Arial Unicode MS" w:hAnsi="Times New Roman" w:cs="Times New Roman"/>
          <w:b/>
          <w:color w:val="000000" w:themeColor="text1"/>
          <w:sz w:val="24"/>
          <w:szCs w:val="24"/>
          <w:lang w:bidi="en-US"/>
        </w:rPr>
        <w:t>t</w:t>
      </w:r>
      <w:r w:rsidRPr="00D4422F">
        <w:rPr>
          <w:rFonts w:ascii="Times New Roman" w:eastAsia="Arial Unicode MS" w:hAnsi="Times New Roman" w:cs="Times New Roman"/>
          <w:b/>
          <w:color w:val="000000" w:themeColor="text1"/>
          <w:sz w:val="24"/>
          <w:szCs w:val="24"/>
          <w:lang w:bidi="en-US"/>
        </w:rPr>
        <w:t xml:space="preserve"> dhe garancitë e </w:t>
      </w:r>
      <w:r w:rsidR="00D85C8F" w:rsidRPr="00D4422F">
        <w:rPr>
          <w:rFonts w:ascii="Times New Roman" w:eastAsia="Arial Unicode MS" w:hAnsi="Times New Roman" w:cs="Times New Roman"/>
          <w:b/>
          <w:color w:val="000000" w:themeColor="text1"/>
          <w:sz w:val="24"/>
          <w:szCs w:val="24"/>
          <w:lang w:bidi="en-US"/>
        </w:rPr>
        <w:t>e k</w:t>
      </w:r>
      <w:r w:rsidR="002267B0" w:rsidRPr="00D4422F">
        <w:rPr>
          <w:rFonts w:ascii="Times New Roman" w:eastAsia="Arial Unicode MS" w:hAnsi="Times New Roman" w:cs="Times New Roman"/>
          <w:b/>
          <w:color w:val="000000" w:themeColor="text1"/>
          <w:sz w:val="24"/>
          <w:szCs w:val="24"/>
          <w:lang w:bidi="en-US"/>
        </w:rPr>
        <w:t>ë</w:t>
      </w:r>
      <w:r w:rsidR="00D85C8F" w:rsidRPr="00D4422F">
        <w:rPr>
          <w:rFonts w:ascii="Times New Roman" w:eastAsia="Arial Unicode MS" w:hAnsi="Times New Roman" w:cs="Times New Roman"/>
          <w:b/>
          <w:color w:val="000000" w:themeColor="text1"/>
          <w:sz w:val="24"/>
          <w:szCs w:val="24"/>
          <w:lang w:bidi="en-US"/>
        </w:rPr>
        <w:t>tyre akioneve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Institucioneve të kreditit, institucioneve financiare dhe ofruesve të shërbimeve të kriptoaseteve u ndalohet mbajtja e llogarive anonime bankare dhe të pagesave, librezave anonime, kasafortave anonime ose llogarive anonime të kriptoaseteve, si dhe të çdo llogarie që lejon anonimizimin e mbajtësit të llogarisë së klientit ose anonimizimin </w:t>
      </w:r>
      <w:r w:rsidRPr="00D4422F">
        <w:rPr>
          <w:rFonts w:ascii="Times New Roman" w:hAnsi="Times New Roman" w:cs="Times New Roman"/>
          <w:color w:val="000000" w:themeColor="text1"/>
          <w:sz w:val="24"/>
          <w:szCs w:val="24"/>
        </w:rPr>
        <w:t>fshehjen e shtuar të transaksioneve</w:t>
      </w:r>
      <w:r w:rsidRPr="00D4422F">
        <w:rPr>
          <w:rFonts w:ascii="Times New Roman" w:eastAsia="Arial Unicode MS" w:hAnsi="Times New Roman" w:cs="Times New Roman"/>
          <w:color w:val="000000" w:themeColor="text1"/>
          <w:sz w:val="24"/>
          <w:szCs w:val="24"/>
          <w:lang w:bidi="en-US"/>
        </w:rPr>
        <w:t>, qoftë edhe përmes monedhave që rrisin anonimitetin.</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Pronarët dhe përfituesit e llogarive ekzistuese anonime bankare ose të pagesave, librezave anonime, kasafortave anonime nën zotërimin e institucioneve të kreditit ose institucioneve financiare, ose llogarive të kriptoaseteve u nënshtrohen masave të vigjilencës së duhur ndaj klientit përpara se këto llogari, libreza ose kasaforta të përdoren në çfarëdolloj mënyre.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Institucionet e kreditit dhe institucionet financiare që veprojnë si pranues pagesash (acquirer), në kuptim të legjislacionit në fuqi për sistemet e pagesave, nuk pranojnë pagesa të kryera me karta anonime të parapaguara të lëshuara jashtë territorit të Republikës së Shqipërisë, përveç rasteve kur me akt nënligjor të autoritetit kompetent, mbi bazën e një vlerësimi të provuar të riskut të ulët, parashikohet ndryshe.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Pr="00D4422F">
        <w:rPr>
          <w:rFonts w:ascii="Times New Roman" w:hAnsi="Times New Roman" w:cs="Times New Roman"/>
          <w:color w:val="000000" w:themeColor="text1"/>
          <w:sz w:val="24"/>
          <w:szCs w:val="24"/>
        </w:rPr>
        <w:t>Megjithatë</w:t>
      </w:r>
      <w:r w:rsidRPr="00D4422F">
        <w:rPr>
          <w:rFonts w:ascii="Times New Roman" w:eastAsia="Arial Unicode MS" w:hAnsi="Times New Roman" w:cs="Times New Roman"/>
          <w:color w:val="000000" w:themeColor="text1"/>
          <w:sz w:val="24"/>
          <w:szCs w:val="24"/>
          <w:lang w:bidi="en-US"/>
        </w:rPr>
        <w:t>Shoqëritë tregtare ndalohen të emetojnë aksione të mbajtësit dhe janë të detyruara të konvertojnë të gjitha aksionet ekzistuese në formë mbajtësi në aksione të regjistruara, t’i immobilizojnë ato në përputhje me legjislacionin në fuqi për tregjet e kapitalit ose t’i depozitojnë pranë një institucioni financiar brenda datës 10 korrik 2029.</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Shoqëritë me letra me vlerë të listuara në një treg të rregulluar, ose aksionet e të cilave emetohen në formë të ndërmjetësuar nëpërmjet immobilizimit ose në formë të dematerializuar sipas legjislacionit në fuqi, lejohen të emetojnë aksione të reja në formë mbajtësi dhe të mbajnë ato ekzistuese.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Për aksionet ekzistuese në formë mbajtësi që nuk janë konvertuar, immobilizuar ose depozituar deri më 10 korrik 2029, të drejtat e votës dhe të drejtat për përfitim nga shpërndarja e dividendëve pezullohen automatikisht deri në përmbushjen e këtyre kërkesave.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Aksionet që nuk janë konvertuar, immobilizuar ose depozituar deri më 10 korrik 2030 anulohen, duke sjellë uljen përkatëse të kapitalit themeltar.</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Shoqërive u ndalohet të emetojnë garanci të aksioneve në formë mbajtësi që nuk janë në formë të ndërmjetësuar.</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bookmarkStart w:id="26" w:name="bookmark48"/>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bookmarkEnd w:id="26"/>
      <w:r w:rsidR="00D85C8F" w:rsidRPr="00D4422F">
        <w:rPr>
          <w:rFonts w:ascii="Times New Roman" w:eastAsia="Arial Unicode MS" w:hAnsi="Times New Roman" w:cs="Times New Roman"/>
          <w:iCs/>
          <w:color w:val="000000" w:themeColor="text1"/>
          <w:sz w:val="24"/>
          <w:szCs w:val="24"/>
          <w:lang w:bidi="en-US"/>
        </w:rPr>
        <w:t>144</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Kufijtë e pagesave të mëdha në para në këmbim të mallrave apo shërbimeve</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1. Personat që tregtojnë mallra ose ofrojnë shërbime mund të pranojnë ose të kryejnë një pagesë në para vetëm deri n</w:t>
      </w:r>
      <w:r w:rsidR="006D0838" w:rsidRPr="00D4422F">
        <w:rPr>
          <w:rFonts w:ascii="Times New Roman" w:eastAsia="Arial Unicode MS" w:hAnsi="Times New Roman" w:cs="Times New Roman"/>
          <w:color w:val="000000" w:themeColor="text1"/>
          <w:sz w:val="24"/>
          <w:szCs w:val="24"/>
          <w:lang w:bidi="en-US"/>
        </w:rPr>
        <w:t>ë një shumë prej 100,</w:t>
      </w:r>
      <w:r w:rsidRPr="00D4422F">
        <w:rPr>
          <w:rFonts w:ascii="Times New Roman" w:eastAsia="Arial Unicode MS" w:hAnsi="Times New Roman" w:cs="Times New Roman"/>
          <w:color w:val="000000" w:themeColor="text1"/>
          <w:sz w:val="24"/>
          <w:szCs w:val="24"/>
          <w:lang w:bidi="en-US"/>
        </w:rPr>
        <w:t>000</w:t>
      </w:r>
      <w:r w:rsidR="006D0838" w:rsidRPr="00D4422F">
        <w:rPr>
          <w:rFonts w:ascii="Times New Roman" w:eastAsia="Arial Unicode MS" w:hAnsi="Times New Roman" w:cs="Times New Roman"/>
          <w:color w:val="000000" w:themeColor="text1"/>
          <w:sz w:val="24"/>
          <w:szCs w:val="24"/>
          <w:lang w:bidi="en-US"/>
        </w:rPr>
        <w:t xml:space="preserve"> lek (nj</w:t>
      </w:r>
      <w:r w:rsidR="006A05DA" w:rsidRPr="00D4422F">
        <w:rPr>
          <w:rFonts w:ascii="Times New Roman" w:eastAsia="Arial Unicode MS" w:hAnsi="Times New Roman" w:cs="Times New Roman"/>
          <w:color w:val="000000" w:themeColor="text1"/>
          <w:sz w:val="24"/>
          <w:szCs w:val="24"/>
          <w:lang w:bidi="en-US"/>
        </w:rPr>
        <w:t>ë</w:t>
      </w:r>
      <w:r w:rsidR="006D0838" w:rsidRPr="00D4422F">
        <w:rPr>
          <w:rFonts w:ascii="Times New Roman" w:eastAsia="Arial Unicode MS" w:hAnsi="Times New Roman" w:cs="Times New Roman"/>
          <w:color w:val="000000" w:themeColor="text1"/>
          <w:sz w:val="24"/>
          <w:szCs w:val="24"/>
          <w:lang w:bidi="en-US"/>
        </w:rPr>
        <w:t xml:space="preserve"> qind mij</w:t>
      </w:r>
      <w:r w:rsidR="006A05DA" w:rsidRPr="00D4422F">
        <w:rPr>
          <w:rFonts w:ascii="Times New Roman" w:eastAsia="Arial Unicode MS" w:hAnsi="Times New Roman" w:cs="Times New Roman"/>
          <w:color w:val="000000" w:themeColor="text1"/>
          <w:sz w:val="24"/>
          <w:szCs w:val="24"/>
          <w:lang w:bidi="en-US"/>
        </w:rPr>
        <w:t>ë</w:t>
      </w:r>
      <w:r w:rsidR="006D0838"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ose në sh</w:t>
      </w:r>
      <w:r w:rsidR="006D0838" w:rsidRPr="00D4422F">
        <w:rPr>
          <w:rFonts w:ascii="Times New Roman" w:eastAsia="Arial Unicode MS" w:hAnsi="Times New Roman" w:cs="Times New Roman"/>
          <w:color w:val="000000" w:themeColor="text1"/>
          <w:sz w:val="24"/>
          <w:szCs w:val="24"/>
          <w:lang w:bidi="en-US"/>
        </w:rPr>
        <w:t>umën e barasvlershme në monedhat e huaja</w:t>
      </w:r>
      <w:r w:rsidRPr="00D4422F">
        <w:rPr>
          <w:rFonts w:ascii="Times New Roman" w:eastAsia="Arial Unicode MS" w:hAnsi="Times New Roman" w:cs="Times New Roman"/>
          <w:color w:val="000000" w:themeColor="text1"/>
          <w:sz w:val="24"/>
          <w:szCs w:val="24"/>
          <w:lang w:bidi="en-US"/>
        </w:rPr>
        <w:t>, pavarësisht nëse transaksioni kryhet në një operacion të vetëm ose në disa operacione që duket se janë të lidhura.</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hAnsi="Times New Roman" w:cs="Times New Roman"/>
          <w:color w:val="000000" w:themeColor="text1"/>
          <w:sz w:val="24"/>
          <w:szCs w:val="24"/>
        </w:rPr>
        <w:t>2. Ministria përgjegjëse për financat, në konsultim me Bankën e Shqipërisë, mund të përcaktojë pragje më të ulëta nga ato të parashikuara në pikën 1 të këtij neni, mbi bazën e një vlerësimi të riskut.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Kufiri i përmendur në pikën 1 të këtij neni nuk zbatohet për:</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pagesat ndërmjet personave fizikë që nuk veprojnë në cilësi profesionale;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për pagesat ose depozitat e kryera në ambientet e institucioneve të kreditit, emetuesve të parasë elektronike dhe ofruesve të shërbimeve të pagesave.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Pagesat ose depozitat e tilla që tejkalojnë kufirin raportohen pranë autoritetit përgjegjës brenda afateve dhe në formën e përcaktuar prej saj.</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4. Shkelja e kufirit të përcaktuar në këtë nen nga persona fizikë ose juridikë që veprojnë në cilësi profesionale përbën kundërvajtje administrative dhe ndëshkohet sipas këtij ligji.</w:t>
      </w:r>
    </w:p>
    <w:p w:rsidR="003229F6" w:rsidRPr="00D4422F" w:rsidRDefault="006D0838"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w:t>
      </w:r>
      <w:r w:rsidR="00666E8A" w:rsidRPr="00D4422F">
        <w:rPr>
          <w:rFonts w:ascii="Times New Roman" w:eastAsia="Arial Unicode MS" w:hAnsi="Times New Roman" w:cs="Times New Roman"/>
          <w:color w:val="000000" w:themeColor="text1"/>
          <w:sz w:val="24"/>
          <w:szCs w:val="24"/>
          <w:lang w:bidi="en-US"/>
        </w:rPr>
        <w:t>Kur, për shkak të forcës madhore, mjetet e pagesës me fonde, përveç kartëmonedhave dhe monedhave, bëhen të padisponueshme në nivel kombëtar, me vendim të Këshillit të Ministrave mund të pezullohet përkohësisht zbatimi i kufizimeve të parashikuara në paragrafët përkatës të këtij neni.</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Vendimi për pezullimin e përkohshëm përcakton:</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shtrirjen e pezullimit;</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 kohëzgjatjen e pritshme të padisponueshmërisë së mjeteve të pagesës me fonde;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 masat e marra për rikthimin e disponueshmërisë së tyre.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Pezullimi zbatohet vetëm për aq kohë sa vazhdojnë rrethanat e forcës madhore dhe hiqet menjëherë sapo këto rrethana pushojnë së ekzistuari.</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Autoriteti përgjegjës monitoron zbatimin e pezullimit dhe i propozon Këshillit të Ministrave heqjen e tij në rast se konstatohet se kushtet e forcës madhore nuk ekzistojnë më.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bookmarkStart w:id="27" w:name="bookmark49"/>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KREU IX</w:t>
      </w:r>
    </w:p>
    <w:p w:rsidR="00666E8A" w:rsidRPr="00D4422F" w:rsidRDefault="00666E8A" w:rsidP="00154979">
      <w:pPr>
        <w:widowControl w:val="0"/>
        <w:spacing w:after="0"/>
        <w:ind w:left="0" w:firstLine="0"/>
        <w:jc w:val="center"/>
        <w:rPr>
          <w:rFonts w:ascii="Times New Roman" w:eastAsia="Arial Unicode MS" w:hAnsi="Times New Roman" w:cs="Times New Roman"/>
          <w:b/>
          <w:bCs/>
          <w:color w:val="000000" w:themeColor="text1"/>
          <w:sz w:val="24"/>
          <w:szCs w:val="24"/>
          <w:lang w:bidi="en-US"/>
        </w:rPr>
      </w:pPr>
      <w:r w:rsidRPr="00D4422F">
        <w:rPr>
          <w:rFonts w:ascii="Times New Roman" w:eastAsia="Arial Unicode MS" w:hAnsi="Times New Roman" w:cs="Times New Roman"/>
          <w:b/>
          <w:bCs/>
          <w:color w:val="000000" w:themeColor="text1"/>
          <w:sz w:val="24"/>
          <w:szCs w:val="24"/>
          <w:lang w:bidi="en-US"/>
        </w:rPr>
        <w:t>DISPOZITA PËRFUNDIMTARE</w:t>
      </w:r>
      <w:bookmarkEnd w:id="27"/>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1</w:t>
      </w: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Bashkëpunimi ndërmjet</w:t>
      </w:r>
      <w:r w:rsidRPr="00D4422F">
        <w:rPr>
          <w:rFonts w:ascii="Times New Roman" w:eastAsia="Arial Unicode MS" w:hAnsi="Times New Roman" w:cs="Times New Roman"/>
          <w:b/>
          <w:bCs/>
          <w:color w:val="000000" w:themeColor="text1"/>
          <w:sz w:val="24"/>
          <w:szCs w:val="24"/>
          <w:lang w:bidi="en-US"/>
        </w:rPr>
        <w:t xml:space="preserve"> </w:t>
      </w:r>
      <w:r w:rsidRPr="00D4422F">
        <w:rPr>
          <w:rFonts w:ascii="Times New Roman" w:eastAsia="Arial Unicode MS" w:hAnsi="Times New Roman" w:cs="Times New Roman"/>
          <w:iCs/>
          <w:color w:val="000000" w:themeColor="text1"/>
          <w:sz w:val="24"/>
          <w:szCs w:val="24"/>
          <w:lang w:bidi="en-US"/>
        </w:rPr>
        <w:t>NjIF-ve dhe EPPO-së</w:t>
      </w: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p>
    <w:p w:rsidR="00666E8A" w:rsidRPr="00D4422F" w:rsidRDefault="00D85C8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145</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8" w:name="bookmark50"/>
      <w:r w:rsidRPr="00D4422F">
        <w:rPr>
          <w:rFonts w:ascii="Times New Roman" w:eastAsia="Arial Unicode MS" w:hAnsi="Times New Roman" w:cs="Times New Roman"/>
          <w:b/>
          <w:bCs/>
          <w:color w:val="000000" w:themeColor="text1"/>
          <w:sz w:val="24"/>
          <w:szCs w:val="24"/>
          <w:lang w:bidi="en-US"/>
        </w:rPr>
        <w:t>Bashkëpunimi ndërmjet AIF dhe EPPO-së</w:t>
      </w:r>
      <w:bookmarkEnd w:id="28"/>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1. Autoriteti përgjegjës, në përputhje me kuadrin ligjor në fuqi, </w:t>
      </w:r>
      <w:r w:rsidRPr="00D4422F">
        <w:rPr>
          <w:rFonts w:ascii="Times New Roman" w:hAnsi="Times New Roman" w:cs="Times New Roman"/>
          <w:color w:val="000000" w:themeColor="text1"/>
          <w:sz w:val="24"/>
          <w:szCs w:val="24"/>
        </w:rPr>
        <w:t xml:space="preserve">me marrëveshjet ndërkombëtare të ratifikuara nga Republika e Shqipërisë dhe me aktet e Bashkimit Evropian, për aq sa ato janë të zbatueshme për Republikën e Shqipërisë, bashkëpunon me </w:t>
      </w:r>
      <w:r w:rsidRPr="00D4422F">
        <w:rPr>
          <w:rFonts w:ascii="Times New Roman" w:eastAsia="Arial Unicode MS" w:hAnsi="Times New Roman" w:cs="Times New Roman"/>
          <w:iCs/>
          <w:color w:val="000000" w:themeColor="text1"/>
          <w:sz w:val="24"/>
          <w:szCs w:val="24"/>
          <w:lang w:bidi="en-US"/>
        </w:rPr>
        <w:t>Zyrës së Prokurorisë Publike Evropiane (EPPO).</w:t>
      </w: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2. Autoriteti përgjegjës i transmeton Zyrës së Prokurorisë Publike Evropiane (EPPO) pa vonesë informacionin dhe rezultatet e analizave të tij, kur ka shkaqe të arsyeshme për të dyshuar se janë kryer ose po kryhen pastrim parash ose veprimtari të tjera kriminale që bien në fushën e kompetencës së EPPO-së.</w:t>
      </w: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3. Autoriteti përgjegjës u përgjigjet në kohë kërkesave për informacion të EPPO-së në lidhje me pastrimin e parave dhe</w:t>
      </w:r>
      <w:r w:rsidR="003229F6" w:rsidRPr="00D4422F">
        <w:rPr>
          <w:rFonts w:ascii="Times New Roman" w:eastAsia="Arial Unicode MS" w:hAnsi="Times New Roman" w:cs="Times New Roman"/>
          <w:iCs/>
          <w:color w:val="000000" w:themeColor="text1"/>
          <w:sz w:val="24"/>
          <w:szCs w:val="24"/>
          <w:lang w:bidi="en-US"/>
        </w:rPr>
        <w:t xml:space="preserve"> veprimtaritë e tjera kriminale.</w:t>
      </w: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4. Autoriteti përgjegjës dhe EPPO-ja mund të shkëmbejnë rezultatet e analizave strategjike, përfshirë tipologjitë dhe treguesit e rrezikut, kur këto analiza lidhen me pastrimin e parave dhe veprimtaritë e tjera kriminale të përmendura.</w:t>
      </w: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5. Autoriteti përgjegjës mund t’i drejtojë kërkesa të arsyetuara për informacion Zyrës së Prokurorisë Publike Evropiane (EPPO), kur ky informacion është i nevojshëm për ushtrimin e funksioneve të tij ligjore në fushën e parandalimit dhe luftës kundër pastrimit të parave dhe financimit të terrorizmit, në përputhje me marrëveshjet ndërkombëtare dhe kuadrin ligjor në fuqi.</w:t>
      </w:r>
    </w:p>
    <w:p w:rsidR="003229F6"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6. Në rastet kur EPPO shtyn ose refuzon dhënien e informacionit për shkak të cenimit të mbarëvajtjes ose konfidencialitetit të një hetimi në zhvillim e sipër, autoriteti përgjegjës merr dijeni për këtë shtyrje ose refuzim, së bashku me arsyet përkatëse, dhe vepron në përputhje me kompetencat e tij ligjore.</w:t>
      </w:r>
    </w:p>
    <w:p w:rsidR="00666E8A" w:rsidRPr="00D4422F" w:rsidRDefault="00666E8A"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7. Shkëmbimi i informacionit sipas këtij neni kryhet duke respektuar parimet e konfidencialitetit, proporcionalitetit dhe mbrojtjes së të dhënave personale.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D85C8F" w:rsidRPr="00D4422F">
        <w:rPr>
          <w:rFonts w:ascii="Times New Roman" w:eastAsia="Arial Unicode MS" w:hAnsi="Times New Roman" w:cs="Times New Roman"/>
          <w:iCs/>
          <w:color w:val="000000" w:themeColor="text1"/>
          <w:sz w:val="24"/>
          <w:szCs w:val="24"/>
          <w:lang w:bidi="en-US"/>
        </w:rPr>
        <w:t>146</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29" w:name="bookmark51"/>
      <w:r w:rsidRPr="00D4422F">
        <w:rPr>
          <w:rFonts w:ascii="Times New Roman" w:eastAsia="Arial Unicode MS" w:hAnsi="Times New Roman" w:cs="Times New Roman"/>
          <w:b/>
          <w:bCs/>
          <w:color w:val="000000" w:themeColor="text1"/>
          <w:sz w:val="24"/>
          <w:szCs w:val="24"/>
          <w:lang w:bidi="en-US"/>
        </w:rPr>
        <w:t>Kërkesat për informacion drejtuar EPPO-së</w:t>
      </w:r>
      <w:bookmarkEnd w:id="29"/>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EPPO-ja u përgjigjet pa vonesa të paarsyeshme kërkesave të arsyetuara për informacion nga </w:t>
      </w:r>
      <w:r w:rsidRPr="00D4422F">
        <w:rPr>
          <w:rFonts w:ascii="Times New Roman" w:hAnsi="Times New Roman" w:cs="Times New Roman"/>
          <w:color w:val="000000" w:themeColor="text1"/>
          <w:sz w:val="24"/>
          <w:szCs w:val="24"/>
        </w:rPr>
        <w:t>Agjencia e Inteligjencës Financiare</w:t>
      </w:r>
      <w:r w:rsidRPr="00D4422F">
        <w:rPr>
          <w:rFonts w:ascii="Times New Roman" w:eastAsia="Arial Unicode MS" w:hAnsi="Times New Roman" w:cs="Times New Roman"/>
          <w:strike/>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kur ky informacion është i nevojshëm për kryerjen e funksioneve të autoritetit përgjegjës sipas Kreut III të Pjesës të Irë të këtij ligji.</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EPPO-ja mund ta shtyjë ose ta refuzojë dhënien e informacionit të përmendur në paragrafin 1, kur sigurimi i tij mund të cenojë mbarëvajtjen dhe konfidencialitetin e një hetimi në zhvillim e sipër. </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EPPO-ja i</w:t>
      </w:r>
      <w:r w:rsidRPr="00D4422F">
        <w:rPr>
          <w:rFonts w:ascii="Times New Roman" w:eastAsia="Arial Unicode MS" w:hAnsi="Times New Roman" w:cs="Times New Roman"/>
          <w:strike/>
          <w:color w:val="000000" w:themeColor="text1"/>
          <w:sz w:val="24"/>
          <w:szCs w:val="24"/>
          <w:lang w:bidi="en-US"/>
        </w:rPr>
        <w:t>a</w:t>
      </w:r>
      <w:r w:rsidRPr="00D4422F">
        <w:rPr>
          <w:rFonts w:ascii="Times New Roman" w:eastAsia="Arial Unicode MS" w:hAnsi="Times New Roman" w:cs="Times New Roman"/>
          <w:color w:val="000000" w:themeColor="text1"/>
          <w:sz w:val="24"/>
          <w:szCs w:val="24"/>
          <w:lang w:bidi="en-US"/>
        </w:rPr>
        <w:t xml:space="preserve"> komunikon </w:t>
      </w:r>
      <w:r w:rsidRPr="00D4422F">
        <w:rPr>
          <w:rFonts w:ascii="Times New Roman" w:hAnsi="Times New Roman" w:cs="Times New Roman"/>
          <w:color w:val="000000" w:themeColor="text1"/>
          <w:sz w:val="24"/>
          <w:szCs w:val="24"/>
        </w:rPr>
        <w:t xml:space="preserve">Agjencisë së Inteligjencës Financiare </w:t>
      </w:r>
      <w:r w:rsidRPr="00D4422F">
        <w:rPr>
          <w:rFonts w:ascii="Times New Roman" w:eastAsia="Arial Unicode MS" w:hAnsi="Times New Roman" w:cs="Times New Roman"/>
          <w:color w:val="000000" w:themeColor="text1"/>
          <w:sz w:val="24"/>
          <w:szCs w:val="24"/>
          <w:lang w:bidi="en-US"/>
        </w:rPr>
        <w:t>shtyrjen ose refuzimin e dhënies së informacionit të kërkuar në kohën e duhur, duke përfshirë arsyet për këtë.</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SEKSIONI 2</w:t>
      </w:r>
    </w:p>
    <w:p w:rsidR="00666E8A" w:rsidRPr="00D4422F" w:rsidRDefault="00666E8A" w:rsidP="00154979">
      <w:pPr>
        <w:widowControl w:val="0"/>
        <w:spacing w:after="0"/>
        <w:ind w:left="0" w:firstLine="0"/>
        <w:jc w:val="center"/>
        <w:rPr>
          <w:rFonts w:ascii="Times New Roman" w:eastAsia="Arial Unicode MS" w:hAnsi="Times New Roman" w:cs="Times New Roman"/>
          <w:b/>
          <w:iCs/>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Bashkëpunimi ndërmjet AIF dhe OLAF-it</w:t>
      </w:r>
    </w:p>
    <w:p w:rsidR="00666E8A" w:rsidRPr="00D4422F" w:rsidRDefault="00666E8A"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666E8A" w:rsidRPr="00D4422F" w:rsidRDefault="00D85C8F"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Neni 147</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30" w:name="bookmark52"/>
      <w:r w:rsidRPr="00D4422F">
        <w:rPr>
          <w:rFonts w:ascii="Times New Roman" w:eastAsia="Arial Unicode MS" w:hAnsi="Times New Roman" w:cs="Times New Roman"/>
          <w:b/>
          <w:bCs/>
          <w:color w:val="000000" w:themeColor="text1"/>
          <w:sz w:val="24"/>
          <w:szCs w:val="24"/>
          <w:lang w:bidi="en-US"/>
        </w:rPr>
        <w:t>Bashkëpunimi ndërmjet AIF  dhe OLAF-it</w:t>
      </w:r>
      <w:bookmarkEnd w:id="30"/>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1. Autoriteti përgjegjës, në përputhje me kuadrin ligjor në fuqi, </w:t>
      </w:r>
      <w:r w:rsidRPr="00D4422F">
        <w:rPr>
          <w:rFonts w:ascii="Times New Roman" w:hAnsi="Times New Roman" w:cs="Times New Roman"/>
          <w:color w:val="000000" w:themeColor="text1"/>
          <w:sz w:val="24"/>
          <w:szCs w:val="24"/>
        </w:rPr>
        <w:t xml:space="preserve">me marrëveshjet ndërkombëtare të ratifikuara nga Republika e Shqipërisë dhe me aktet e Bashkimit Evropian, për aq sa ato janë të zbatueshme për Republikën e Shqipërisë, bashkëpunon me </w:t>
      </w:r>
      <w:r w:rsidRPr="00D4422F">
        <w:rPr>
          <w:rFonts w:ascii="Times New Roman" w:eastAsia="Arial Unicode MS" w:hAnsi="Times New Roman" w:cs="Times New Roman"/>
          <w:color w:val="000000" w:themeColor="text1"/>
          <w:sz w:val="24"/>
          <w:szCs w:val="24"/>
          <w:lang w:bidi="en-US"/>
        </w:rPr>
        <w:t>Zyrën Evropiane Kundër Mashtrimit (OLAF).</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Në përputhje të pikës 1 autoriteti përgjegjës i transmeton OLAF-it, pa vonesë, rezultatet e analizave të saj dhe çdo informacion shtesë përkatës, kur ka shkaqe të arsyeshme për të dyshuar se janë kryer ose po kryhen mashtrime, korrupsion ose ndonjë veprimtari tjetër e paligjshme që prek interesat financiare të BE-së, në lidhje me të cilat OLAF-i mund të ushtrojë kompetencën e tij në përputhje me nenin 8 të asaj rregulloreje.</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Autoriteti përgjegjës i përgjigjet në kohë kërkesave për informacion nga OLAF-i në lidhje me mashtrimin, korrupsionin ose veprimtaritë e tjera të paligjshme të përmendura në paragrafin 1.</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Autoriteti përgjegjës dhe OLAF-i mund të shkëmbejnë rezultatet e analizave strategjike, duke përfshirë tipologjitë dhe treguesit e rrezikut, kur këto analiza lidhen me mashtrimin, korrupsionin ose veprimtaritë e tjera të paligjshme të përmendura në </w:t>
      </w:r>
      <w:r w:rsidRPr="00D4422F">
        <w:rPr>
          <w:rFonts w:ascii="Times New Roman" w:eastAsia="Arial Unicode MS" w:hAnsi="Times New Roman" w:cs="Times New Roman"/>
          <w:strike/>
          <w:color w:val="000000" w:themeColor="text1"/>
          <w:sz w:val="24"/>
          <w:szCs w:val="24"/>
          <w:lang w:bidi="en-US"/>
        </w:rPr>
        <w:t>paragrafin 1</w:t>
      </w:r>
      <w:r w:rsidRPr="00D4422F">
        <w:rPr>
          <w:rFonts w:ascii="Times New Roman" w:eastAsia="Arial Unicode MS" w:hAnsi="Times New Roman" w:cs="Times New Roman"/>
          <w:color w:val="000000" w:themeColor="text1"/>
          <w:sz w:val="24"/>
          <w:szCs w:val="24"/>
          <w:lang w:bidi="en-US"/>
        </w:rPr>
        <w:t xml:space="preserve"> pikën 2.</w:t>
      </w:r>
    </w:p>
    <w:p w:rsidR="00666E8A" w:rsidRPr="00D4422F" w:rsidRDefault="00666E8A" w:rsidP="00154979">
      <w:pPr>
        <w:widowControl w:val="0"/>
        <w:spacing w:after="0"/>
        <w:ind w:left="0" w:firstLine="0"/>
        <w:jc w:val="center"/>
        <w:rPr>
          <w:rFonts w:ascii="Times New Roman" w:eastAsia="Arial Unicode MS" w:hAnsi="Times New Roman" w:cs="Times New Roman"/>
          <w:i/>
          <w:iCs/>
          <w:strike/>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 xml:space="preserve">Neni </w:t>
      </w:r>
      <w:r w:rsidR="00D85C8F" w:rsidRPr="00D4422F">
        <w:rPr>
          <w:rFonts w:ascii="Times New Roman" w:eastAsia="Arial Unicode MS" w:hAnsi="Times New Roman" w:cs="Times New Roman"/>
          <w:iCs/>
          <w:color w:val="000000" w:themeColor="text1"/>
          <w:sz w:val="24"/>
          <w:szCs w:val="24"/>
          <w:lang w:bidi="en-US"/>
        </w:rPr>
        <w:t>148</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bookmarkStart w:id="31" w:name="bookmark53"/>
      <w:r w:rsidRPr="00D4422F">
        <w:rPr>
          <w:rFonts w:ascii="Times New Roman" w:eastAsia="Arial Unicode MS" w:hAnsi="Times New Roman" w:cs="Times New Roman"/>
          <w:b/>
          <w:bCs/>
          <w:color w:val="000000" w:themeColor="text1"/>
          <w:sz w:val="24"/>
          <w:szCs w:val="24"/>
          <w:lang w:bidi="en-US"/>
        </w:rPr>
        <w:t>Kërkesat për informacion drejtuar OLAF-it</w:t>
      </w:r>
      <w:bookmarkEnd w:id="31"/>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OLAF-i u përgjigjet </w:t>
      </w:r>
      <w:r w:rsidRPr="00D4422F">
        <w:rPr>
          <w:rFonts w:ascii="Times New Roman" w:hAnsi="Times New Roman" w:cs="Times New Roman"/>
          <w:color w:val="000000" w:themeColor="text1"/>
          <w:sz w:val="24"/>
          <w:szCs w:val="24"/>
        </w:rPr>
        <w:t>pa vonesë të pajustifikuar</w:t>
      </w:r>
      <w:r w:rsidRPr="00D4422F">
        <w:rPr>
          <w:rFonts w:ascii="Times New Roman" w:eastAsia="Arial Unicode MS" w:hAnsi="Times New Roman" w:cs="Times New Roman"/>
          <w:color w:val="000000" w:themeColor="text1"/>
          <w:sz w:val="24"/>
          <w:szCs w:val="24"/>
          <w:lang w:bidi="en-US"/>
        </w:rPr>
        <w:t xml:space="preserve"> kërkesave të arsyetuara për informacion nga autoriteti përgjegjës, kur ky informacion është i nevojshëm për kryerjen e funksioneve të autoritetit përgjegjës sipas Kreut II të Pjesës të Irë të këtij ligji.</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w:t>
      </w:r>
      <w:r w:rsidRPr="00D4422F">
        <w:rPr>
          <w:rFonts w:ascii="Times New Roman" w:eastAsia="Arial Unicode MS" w:hAnsi="Times New Roman" w:cs="Times New Roman"/>
          <w:color w:val="000000" w:themeColor="text1"/>
          <w:sz w:val="24"/>
          <w:szCs w:val="24"/>
          <w:lang w:bidi="en-US"/>
        </w:rPr>
        <w:tab/>
        <w:t xml:space="preserve">OLAF-i mund ta shtyjë ose ta refuzojë dhënien e informacionit të përmendur në </w:t>
      </w:r>
      <w:r w:rsidRPr="00D4422F">
        <w:rPr>
          <w:rFonts w:ascii="Times New Roman" w:eastAsia="Arial Unicode MS" w:hAnsi="Times New Roman" w:cs="Times New Roman"/>
          <w:strike/>
          <w:color w:val="000000" w:themeColor="text1"/>
          <w:sz w:val="24"/>
          <w:szCs w:val="24"/>
          <w:lang w:bidi="en-US"/>
        </w:rPr>
        <w:t>paragrafin</w:t>
      </w:r>
      <w:r w:rsidRPr="00D4422F">
        <w:rPr>
          <w:rFonts w:ascii="Times New Roman" w:eastAsia="Arial Unicode MS" w:hAnsi="Times New Roman" w:cs="Times New Roman"/>
          <w:color w:val="000000" w:themeColor="text1"/>
          <w:sz w:val="24"/>
          <w:szCs w:val="24"/>
          <w:lang w:bidi="en-US"/>
        </w:rPr>
        <w:t xml:space="preserve"> pikën 1, kur sigurimi i tij mund të cenojë mbarëvajtjen dhe konfidencialitetin e një hetimi në zhvillim e sipër. OLAF-i ia komunikon </w:t>
      </w:r>
      <w:r w:rsidRPr="00D4422F">
        <w:rPr>
          <w:rFonts w:ascii="Times New Roman" w:hAnsi="Times New Roman" w:cs="Times New Roman"/>
          <w:color w:val="000000" w:themeColor="text1"/>
          <w:sz w:val="24"/>
          <w:szCs w:val="24"/>
        </w:rPr>
        <w:t>Agjencisë së Inteligjencës Financiare</w:t>
      </w:r>
      <w:r w:rsidRPr="00D4422F">
        <w:rPr>
          <w:color w:val="000000" w:themeColor="text1"/>
        </w:rPr>
        <w:t xml:space="preserve"> </w:t>
      </w:r>
      <w:r w:rsidRPr="00D4422F">
        <w:rPr>
          <w:rFonts w:ascii="Times New Roman" w:eastAsia="Arial Unicode MS" w:hAnsi="Times New Roman" w:cs="Times New Roman"/>
          <w:strike/>
          <w:color w:val="000000" w:themeColor="text1"/>
          <w:sz w:val="24"/>
          <w:szCs w:val="24"/>
          <w:lang w:bidi="en-US"/>
        </w:rPr>
        <w:t>kërkues</w:t>
      </w:r>
      <w:r w:rsidRPr="00D4422F">
        <w:rPr>
          <w:rFonts w:ascii="Times New Roman" w:eastAsia="Arial Unicode MS" w:hAnsi="Times New Roman" w:cs="Times New Roman"/>
          <w:color w:val="000000" w:themeColor="text1"/>
          <w:sz w:val="24"/>
          <w:szCs w:val="24"/>
          <w:lang w:bidi="en-US"/>
        </w:rPr>
        <w:t xml:space="preserve"> këtë shtyrje ose refuzim në kohën e duhur, duke përfshirë arsyet për këtë.</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strike/>
          <w:color w:val="000000" w:themeColor="text1"/>
          <w:sz w:val="24"/>
          <w:szCs w:val="24"/>
          <w:lang w:bidi="en-US"/>
        </w:rPr>
      </w:pPr>
    </w:p>
    <w:p w:rsidR="00666E8A" w:rsidRPr="00D4422F" w:rsidRDefault="003229F6"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 xml:space="preserve">ANEKS </w:t>
      </w:r>
      <w:r w:rsidR="00666E8A" w:rsidRPr="00D4422F">
        <w:rPr>
          <w:rFonts w:ascii="Times New Roman" w:eastAsia="Arial Unicode MS" w:hAnsi="Times New Roman" w:cs="Times New Roman"/>
          <w:b/>
          <w:iCs/>
          <w:color w:val="000000" w:themeColor="text1"/>
          <w:sz w:val="24"/>
          <w:szCs w:val="24"/>
          <w:lang w:bidi="en-US"/>
        </w:rPr>
        <w:t xml:space="preserve"> I</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32" w:name="bookmark58"/>
      <w:r w:rsidRPr="00D4422F">
        <w:rPr>
          <w:rFonts w:ascii="Times New Roman" w:eastAsia="Arial Unicode MS" w:hAnsi="Times New Roman" w:cs="Times New Roman"/>
          <w:b/>
          <w:bCs/>
          <w:color w:val="000000" w:themeColor="text1"/>
          <w:sz w:val="24"/>
          <w:szCs w:val="24"/>
          <w:lang w:bidi="en-US"/>
        </w:rPr>
        <w:t>Lista treguese e variablave të rrezikut</w:t>
      </w:r>
      <w:bookmarkEnd w:id="32"/>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Më poshtë jepet një listë joshteruese e variablave të rrezikut që subjektet e detyruara duhet të marrin në konsideratë kur përgatisin vlerësimin e tyre të rrezikut në përputhje me nenin 9 dhe kur përcaktojnë se deri në çfarë mase duhet të zbatojnë masat e vigjilencës së duhur ndaj klientit në përputhje me nenin 20:</w:t>
      </w:r>
    </w:p>
    <w:p w:rsidR="003229F6"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3229F6" w:rsidRPr="00D4422F">
        <w:rPr>
          <w:rFonts w:ascii="Times New Roman" w:eastAsia="Arial Unicode MS" w:hAnsi="Times New Roman" w:cs="Times New Roman"/>
          <w:color w:val="000000" w:themeColor="text1"/>
          <w:sz w:val="24"/>
          <w:szCs w:val="24"/>
          <w:lang w:bidi="en-US"/>
        </w:rPr>
        <w:t xml:space="preserve"> </w:t>
      </w:r>
      <w:r w:rsidR="00655D81" w:rsidRPr="00D4422F">
        <w:rPr>
          <w:rFonts w:ascii="Times New Roman" w:eastAsia="Arial Unicode MS" w:hAnsi="Times New Roman" w:cs="Times New Roman"/>
          <w:color w:val="000000" w:themeColor="text1"/>
          <w:sz w:val="24"/>
          <w:szCs w:val="24"/>
          <w:lang w:bidi="en-US"/>
        </w:rPr>
        <w:t>v</w:t>
      </w:r>
      <w:r w:rsidRPr="00D4422F">
        <w:rPr>
          <w:rFonts w:ascii="Times New Roman" w:eastAsia="Arial Unicode MS" w:hAnsi="Times New Roman" w:cs="Times New Roman"/>
          <w:color w:val="000000" w:themeColor="text1"/>
          <w:sz w:val="24"/>
          <w:szCs w:val="24"/>
          <w:lang w:bidi="en-US"/>
        </w:rPr>
        <w:t>ariablat e rrezikut të klientit:</w:t>
      </w:r>
    </w:p>
    <w:p w:rsidR="003229F6" w:rsidRPr="00D4422F" w:rsidRDefault="003229F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veprimtaria tregtare ose profesionale e klientit dhe e pronarit përfitues të klientit;</w:t>
      </w:r>
    </w:p>
    <w:p w:rsidR="003229F6" w:rsidRPr="00D4422F" w:rsidRDefault="003229F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eastAsia="Arial Unicode MS" w:hAnsi="Times New Roman" w:cs="Times New Roman"/>
          <w:color w:val="000000" w:themeColor="text1"/>
          <w:sz w:val="24"/>
          <w:szCs w:val="24"/>
          <w:lang w:bidi="en-US"/>
        </w:rPr>
        <w:t>reputacioni i klientit dhe i pronarit përfitues të klientit;</w:t>
      </w:r>
    </w:p>
    <w:p w:rsidR="003229F6" w:rsidRPr="00D4422F" w:rsidRDefault="003229F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iii. </w:t>
      </w:r>
      <w:r w:rsidR="00666E8A" w:rsidRPr="00D4422F">
        <w:rPr>
          <w:rFonts w:ascii="Times New Roman" w:eastAsia="Arial Unicode MS" w:hAnsi="Times New Roman" w:cs="Times New Roman"/>
          <w:color w:val="000000" w:themeColor="text1"/>
          <w:sz w:val="24"/>
          <w:szCs w:val="24"/>
          <w:lang w:bidi="en-US"/>
        </w:rPr>
        <w:t>natyra dhe sjellja e klientit dhe e pronarit përfitues të klientit;</w:t>
      </w:r>
    </w:p>
    <w:p w:rsidR="00666E8A" w:rsidRPr="00D4422F" w:rsidRDefault="003229F6"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iv. </w:t>
      </w:r>
      <w:r w:rsidR="00666E8A" w:rsidRPr="00D4422F">
        <w:rPr>
          <w:rFonts w:ascii="Times New Roman" w:eastAsia="Arial Unicode MS" w:hAnsi="Times New Roman" w:cs="Times New Roman"/>
          <w:color w:val="000000" w:themeColor="text1"/>
          <w:sz w:val="24"/>
          <w:szCs w:val="24"/>
          <w:lang w:bidi="en-US"/>
        </w:rPr>
        <w:t>juridiksionet ku bazohet klienti dhe pronari përfitues i klientit;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 </w:t>
      </w:r>
      <w:r w:rsidR="00666E8A" w:rsidRPr="00D4422F">
        <w:rPr>
          <w:rFonts w:ascii="Times New Roman" w:eastAsia="Arial Unicode MS" w:hAnsi="Times New Roman" w:cs="Times New Roman"/>
          <w:color w:val="000000" w:themeColor="text1"/>
          <w:sz w:val="24"/>
          <w:szCs w:val="24"/>
          <w:lang w:bidi="en-US"/>
        </w:rPr>
        <w:t>juridiksionet që përbëjnë vendet kryesore të ushtrimit të veprimtarisë së klientit dhe të pronarit përfitues të klientit;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vi. </w:t>
      </w:r>
      <w:r w:rsidR="00666E8A" w:rsidRPr="00D4422F">
        <w:rPr>
          <w:rFonts w:ascii="Times New Roman" w:eastAsia="Arial Unicode MS" w:hAnsi="Times New Roman" w:cs="Times New Roman"/>
          <w:color w:val="000000" w:themeColor="text1"/>
          <w:sz w:val="24"/>
          <w:szCs w:val="24"/>
          <w:lang w:bidi="en-US"/>
        </w:rPr>
        <w:t>juridiksionet me të cilat klienti dhe pronari përfitues i klientit kanë lidhje personale përkatëse;</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655D81" w:rsidRPr="00D4422F">
        <w:rPr>
          <w:rFonts w:ascii="Times New Roman" w:eastAsia="Arial Unicode MS" w:hAnsi="Times New Roman" w:cs="Times New Roman"/>
          <w:color w:val="000000" w:themeColor="text1"/>
          <w:sz w:val="24"/>
          <w:szCs w:val="24"/>
          <w:lang w:bidi="en-US"/>
        </w:rPr>
        <w:t>) v</w:t>
      </w:r>
      <w:r w:rsidRPr="00D4422F">
        <w:rPr>
          <w:rFonts w:ascii="Times New Roman" w:eastAsia="Arial Unicode MS" w:hAnsi="Times New Roman" w:cs="Times New Roman"/>
          <w:color w:val="000000" w:themeColor="text1"/>
          <w:sz w:val="24"/>
          <w:szCs w:val="24"/>
          <w:lang w:bidi="en-US"/>
        </w:rPr>
        <w:t>ariablat e rrezikut të produktit, shërbimit ose transaksionit: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qëllimi i një llogarie ose marrëdhënieje;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hAnsi="Times New Roman" w:cs="Times New Roman"/>
          <w:color w:val="000000" w:themeColor="text1"/>
          <w:sz w:val="24"/>
          <w:szCs w:val="24"/>
        </w:rPr>
        <w:t>rregullsia ose kohëzgjatja e marrëdhënies së biznesit</w:t>
      </w:r>
      <w:r w:rsidR="00666E8A" w:rsidRPr="00D4422F">
        <w:rPr>
          <w:rFonts w:ascii="Times New Roman" w:eastAsia="Arial Unicode MS" w:hAnsi="Times New Roman" w:cs="Times New Roman"/>
          <w:color w:val="000000" w:themeColor="text1"/>
          <w:sz w:val="24"/>
          <w:szCs w:val="24"/>
          <w:lang w:bidi="en-US"/>
        </w:rPr>
        <w: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iii. </w:t>
      </w:r>
      <w:r w:rsidR="00666E8A" w:rsidRPr="00D4422F">
        <w:rPr>
          <w:rFonts w:ascii="Times New Roman" w:eastAsia="Arial Unicode MS" w:hAnsi="Times New Roman" w:cs="Times New Roman"/>
          <w:color w:val="000000" w:themeColor="text1"/>
          <w:sz w:val="24"/>
          <w:szCs w:val="24"/>
          <w:lang w:bidi="en-US"/>
        </w:rPr>
        <w:t>niveli i aktiveve që do të depozitohen nga një klient ose madhësia e transaksioneve të ndërmarra;</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iv. </w:t>
      </w:r>
      <w:r w:rsidR="00666E8A" w:rsidRPr="00D4422F">
        <w:rPr>
          <w:rFonts w:ascii="Times New Roman" w:eastAsia="Arial Unicode MS" w:hAnsi="Times New Roman" w:cs="Times New Roman"/>
          <w:color w:val="000000" w:themeColor="text1"/>
          <w:sz w:val="24"/>
          <w:szCs w:val="24"/>
          <w:lang w:bidi="en-US"/>
        </w:rPr>
        <w:t>niveli i transparencës ose i mungesës së transparencës së produktit, shërbimit ose transaksionit;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 </w:t>
      </w:r>
      <w:r w:rsidR="00666E8A" w:rsidRPr="00D4422F">
        <w:rPr>
          <w:rFonts w:ascii="Times New Roman" w:eastAsia="Arial Unicode MS" w:hAnsi="Times New Roman" w:cs="Times New Roman"/>
          <w:color w:val="000000" w:themeColor="text1"/>
          <w:sz w:val="24"/>
          <w:szCs w:val="24"/>
          <w:lang w:bidi="en-US"/>
        </w:rPr>
        <w:t>kompleksiteti i produktit, shërbimit ose transaksionit;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vi. </w:t>
      </w:r>
      <w:r w:rsidR="00666E8A" w:rsidRPr="00D4422F">
        <w:rPr>
          <w:rFonts w:ascii="Times New Roman" w:eastAsia="Arial Unicode MS" w:hAnsi="Times New Roman" w:cs="Times New Roman"/>
          <w:color w:val="000000" w:themeColor="text1"/>
          <w:sz w:val="24"/>
          <w:szCs w:val="24"/>
          <w:lang w:bidi="en-US"/>
        </w:rPr>
        <w:t>vlera ose përmasat e produktit, shërbimit ose transaksionit;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655D81" w:rsidRPr="00D4422F">
        <w:rPr>
          <w:rFonts w:ascii="Times New Roman" w:eastAsia="Arial Unicode MS" w:hAnsi="Times New Roman" w:cs="Times New Roman"/>
          <w:color w:val="000000" w:themeColor="text1"/>
          <w:sz w:val="24"/>
          <w:szCs w:val="24"/>
          <w:lang w:bidi="en-US"/>
        </w:rPr>
        <w:t xml:space="preserve"> v</w:t>
      </w:r>
      <w:r w:rsidRPr="00D4422F">
        <w:rPr>
          <w:rFonts w:ascii="Times New Roman" w:eastAsia="Arial Unicode MS" w:hAnsi="Times New Roman" w:cs="Times New Roman"/>
          <w:color w:val="000000" w:themeColor="text1"/>
          <w:sz w:val="24"/>
          <w:szCs w:val="24"/>
          <w:lang w:bidi="en-US"/>
        </w:rPr>
        <w:t>ariablat e rrezikut të kanalit të shpërndarjes:</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shkalla në të cilën marrëdhënia e biznesit zhvillohet jo ballë për ballë;</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eastAsia="Arial Unicode MS" w:hAnsi="Times New Roman" w:cs="Times New Roman"/>
          <w:color w:val="000000" w:themeColor="text1"/>
          <w:sz w:val="24"/>
          <w:szCs w:val="24"/>
          <w:lang w:bidi="en-US"/>
        </w:rPr>
        <w:t>prania e prezantuesve ose ndërmjetësve që klienti mund të përdorë dhe natyra e marrëdhënies së tyre me klientin;</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 v</w:t>
      </w:r>
      <w:r w:rsidR="00666E8A" w:rsidRPr="00D4422F">
        <w:rPr>
          <w:rFonts w:ascii="Times New Roman" w:eastAsia="Arial Unicode MS" w:hAnsi="Times New Roman" w:cs="Times New Roman"/>
          <w:color w:val="000000" w:themeColor="text1"/>
          <w:sz w:val="24"/>
          <w:szCs w:val="24"/>
          <w:lang w:bidi="en-US"/>
        </w:rPr>
        <w:t>ariabli i rrezikut për sigurimin e jetës dhe sigurimet e tjera të lidhura me investimet: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niveli i rrezikut që paraqet përfituesi i policës së sigurimit.</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Cs/>
          <w:color w:val="000000" w:themeColor="text1"/>
          <w:sz w:val="24"/>
          <w:szCs w:val="24"/>
          <w:lang w:bidi="en-US"/>
        </w:rPr>
      </w:pPr>
    </w:p>
    <w:p w:rsidR="00666E8A" w:rsidRPr="00D4422F" w:rsidRDefault="00655D81"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ANEKS</w:t>
      </w:r>
      <w:r w:rsidR="00666E8A" w:rsidRPr="00D4422F">
        <w:rPr>
          <w:rFonts w:ascii="Times New Roman" w:eastAsia="Arial Unicode MS" w:hAnsi="Times New Roman" w:cs="Times New Roman"/>
          <w:b/>
          <w:iCs/>
          <w:color w:val="000000" w:themeColor="text1"/>
          <w:sz w:val="24"/>
          <w:szCs w:val="24"/>
          <w:lang w:bidi="en-US"/>
        </w:rPr>
        <w:t xml:space="preserve"> II</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bookmarkStart w:id="33" w:name="bookmark59"/>
      <w:r w:rsidRPr="00D4422F">
        <w:rPr>
          <w:rFonts w:ascii="Times New Roman" w:eastAsia="Arial Unicode MS" w:hAnsi="Times New Roman" w:cs="Times New Roman"/>
          <w:b/>
          <w:bCs/>
          <w:color w:val="000000" w:themeColor="text1"/>
          <w:sz w:val="24"/>
          <w:szCs w:val="24"/>
          <w:lang w:bidi="en-US"/>
        </w:rPr>
        <w:t>Faktorët e rrezikut më të ulët</w:t>
      </w:r>
      <w:bookmarkEnd w:id="33"/>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Më poshtë jepet një listë joshteruese e faktorëve dhe llojeve të provave të rrezikut potencialisht më të ulët të përmendur në nenin 19:</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666E8A" w:rsidRPr="00D4422F">
        <w:rPr>
          <w:rFonts w:ascii="Times New Roman" w:eastAsia="Arial Unicode MS" w:hAnsi="Times New Roman" w:cs="Times New Roman"/>
          <w:color w:val="000000" w:themeColor="text1"/>
          <w:sz w:val="24"/>
          <w:szCs w:val="24"/>
          <w:lang w:bidi="en-US"/>
        </w:rPr>
        <w:t>Faktorët e rrezikut të klientit: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666E8A" w:rsidRPr="00D4422F">
        <w:rPr>
          <w:rFonts w:ascii="Times New Roman" w:eastAsia="Arial Unicode MS" w:hAnsi="Times New Roman" w:cs="Times New Roman"/>
          <w:color w:val="000000" w:themeColor="text1"/>
          <w:sz w:val="24"/>
          <w:szCs w:val="24"/>
          <w:lang w:bidi="en-US"/>
        </w:rPr>
        <w:t>shoqëritë publike të listuara në një bursë dhe që u nënshtrohen kërkesave të zbulimit (qoftë në bazë të rregullave të bursës apo në bazë të ligjit ose instrumenteve të detyrueshme), të cilat vendosin kërkesa për të garantuar transparencën e duhur të pronësisë përfituese;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66E8A" w:rsidRPr="00D4422F">
        <w:rPr>
          <w:rFonts w:ascii="Times New Roman" w:eastAsia="Arial Unicode MS" w:hAnsi="Times New Roman" w:cs="Times New Roman"/>
          <w:color w:val="000000" w:themeColor="text1"/>
          <w:sz w:val="24"/>
          <w:szCs w:val="24"/>
          <w:lang w:bidi="en-US"/>
        </w:rPr>
        <w:t>administratat ose ndërmarrjet publike;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666E8A" w:rsidRPr="00D4422F">
        <w:rPr>
          <w:rFonts w:ascii="Times New Roman" w:eastAsia="Arial Unicode MS" w:hAnsi="Times New Roman" w:cs="Times New Roman"/>
          <w:color w:val="000000" w:themeColor="text1"/>
          <w:sz w:val="24"/>
          <w:szCs w:val="24"/>
          <w:lang w:bidi="en-US"/>
        </w:rPr>
        <w:t>klientët që janë rezidentë në zonat gjeografike me rrezik më të ulët, siç përcaktohen në pikën 3;</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2. F</w:t>
      </w:r>
      <w:r w:rsidR="00666E8A" w:rsidRPr="00D4422F">
        <w:rPr>
          <w:rFonts w:ascii="Times New Roman" w:eastAsia="Arial Unicode MS" w:hAnsi="Times New Roman" w:cs="Times New Roman"/>
          <w:color w:val="000000" w:themeColor="text1"/>
          <w:sz w:val="24"/>
          <w:szCs w:val="24"/>
          <w:lang w:bidi="en-US"/>
        </w:rPr>
        <w:t>aktorët e rrezikut të produktit, shërbimit, transaksionit ose kanalit të shpërndarjes:</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policat e sigurimit të jetës për të cilat primi është i ulët;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66E8A" w:rsidRPr="00D4422F">
        <w:rPr>
          <w:rFonts w:ascii="Times New Roman" w:eastAsia="Arial Unicode MS" w:hAnsi="Times New Roman" w:cs="Times New Roman"/>
          <w:color w:val="000000" w:themeColor="text1"/>
          <w:sz w:val="24"/>
          <w:szCs w:val="24"/>
          <w:lang w:bidi="en-US"/>
        </w:rPr>
        <w:t>policat e sigurimit për skemat e pensioneve, nëse nuk ka mundësi dorëzimi të parakohshëm dhe polica nuk mund të përdoret si kolateral;</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një skemë pensioni, pensioni suplementar ose skemë e ngjashme që ofron përfitime pensioni për punëmarrësit, ku kontributet bëhen me anë të zbritjes nga pagat dhe rregullat e skemës nuk lejojnë transferimin e interesit të një anëtari në bazë të skemës;</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produktet ose shërbimet financiare që ofrojnë shërbime të mirë përcaktuara dhe të kufizuara për lloje të caktuara klientësh, me synim rritjen e aksesit për qëllime të përfshirjes financiare;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w:t>
      </w:r>
      <w:r w:rsidR="00666E8A" w:rsidRPr="00D4422F">
        <w:rPr>
          <w:rFonts w:ascii="Times New Roman" w:eastAsia="Arial Unicode MS" w:hAnsi="Times New Roman" w:cs="Times New Roman"/>
          <w:color w:val="000000" w:themeColor="text1"/>
          <w:sz w:val="24"/>
          <w:szCs w:val="24"/>
          <w:lang w:bidi="en-US"/>
        </w:rPr>
        <w:t>produktet ku rreziqet e pastrimit të parave dhe financimit të terrorizmit menaxhohen nga faktorë të tjerë, si kufizimet e shumës së portofolit ose transparenca e pronësisë (p.sh. lloje të caktuara të parasë elektronike);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 F</w:t>
      </w:r>
      <w:r w:rsidR="00666E8A" w:rsidRPr="00D4422F">
        <w:rPr>
          <w:rFonts w:ascii="Times New Roman" w:eastAsia="Arial Unicode MS" w:hAnsi="Times New Roman" w:cs="Times New Roman"/>
          <w:color w:val="000000" w:themeColor="text1"/>
          <w:sz w:val="24"/>
          <w:szCs w:val="24"/>
          <w:lang w:bidi="en-US"/>
        </w:rPr>
        <w:t>a</w:t>
      </w:r>
      <w:r w:rsidR="006D0838" w:rsidRPr="00D4422F">
        <w:rPr>
          <w:rFonts w:ascii="Times New Roman" w:eastAsia="Arial Unicode MS" w:hAnsi="Times New Roman" w:cs="Times New Roman"/>
          <w:color w:val="000000" w:themeColor="text1"/>
          <w:sz w:val="24"/>
          <w:szCs w:val="24"/>
          <w:lang w:bidi="en-US"/>
        </w:rPr>
        <w:t>ktorët gjeografikë të rrezikut</w:t>
      </w:r>
      <w:r w:rsidR="00666E8A" w:rsidRPr="00D4422F">
        <w:rPr>
          <w:rFonts w:ascii="Times New Roman" w:eastAsia="Arial Unicode MS" w:hAnsi="Times New Roman" w:cs="Times New Roman"/>
          <w:color w:val="000000" w:themeColor="text1"/>
          <w:sz w:val="24"/>
          <w:szCs w:val="24"/>
          <w:lang w:bidi="en-US"/>
        </w:rPr>
        <w:t xml:space="preserve"> regjistrimi, themelimi, banimi në:</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shtetet anëtare;</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që kanë sisteme efektive të luftës kundër pastrimit të parave dhe financimit të terrorizmit;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të identifikuara nga burime të besueshme si vende me nivel të ulët korrupsioni ose veprimtarish të tjera kriminale;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që, bazuar në burime të besueshme si vlerësimet e ndërsjella, raportet e detajuara të vlerësimit ose raportet e publikuara të monitorimit, kanë kërkesa për të luftuar pastrimin e parave dhe financimin e terrorizmit në përputhje me rekomandimet e rishikuara të FATF-së dhe i zbatojnë ato kërkesa në mënyrë efektive.</w:t>
      </w: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66E8A" w:rsidP="00154979">
      <w:pPr>
        <w:widowControl w:val="0"/>
        <w:spacing w:after="0"/>
        <w:ind w:left="0" w:firstLine="0"/>
        <w:jc w:val="center"/>
        <w:rPr>
          <w:rFonts w:ascii="Times New Roman" w:eastAsia="Arial Unicode MS" w:hAnsi="Times New Roman" w:cs="Times New Roman"/>
          <w:i/>
          <w:iCs/>
          <w:color w:val="000000" w:themeColor="text1"/>
          <w:sz w:val="24"/>
          <w:szCs w:val="24"/>
          <w:lang w:bidi="en-US"/>
        </w:rPr>
      </w:pPr>
    </w:p>
    <w:p w:rsidR="00666E8A" w:rsidRPr="00D4422F" w:rsidRDefault="00655D81"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ANEKS I</w:t>
      </w:r>
      <w:r w:rsidR="00666E8A" w:rsidRPr="00D4422F">
        <w:rPr>
          <w:rFonts w:ascii="Times New Roman" w:eastAsia="Arial Unicode MS" w:hAnsi="Times New Roman" w:cs="Times New Roman"/>
          <w:b/>
          <w:iCs/>
          <w:color w:val="000000" w:themeColor="text1"/>
          <w:sz w:val="24"/>
          <w:szCs w:val="24"/>
          <w:lang w:bidi="en-US"/>
        </w:rPr>
        <w:t>II</w:t>
      </w:r>
    </w:p>
    <w:p w:rsidR="00666E8A" w:rsidRPr="00D4422F" w:rsidRDefault="00666E8A" w:rsidP="00154979">
      <w:pPr>
        <w:widowControl w:val="0"/>
        <w:spacing w:after="0"/>
        <w:ind w:left="0" w:firstLine="0"/>
        <w:jc w:val="center"/>
        <w:outlineLvl w:val="0"/>
        <w:rPr>
          <w:rFonts w:ascii="Times New Roman" w:eastAsia="Arial Unicode MS" w:hAnsi="Times New Roman" w:cs="Times New Roman"/>
          <w:b/>
          <w:bCs/>
          <w:color w:val="000000" w:themeColor="text1"/>
          <w:sz w:val="24"/>
          <w:szCs w:val="24"/>
          <w:lang w:bidi="en-US"/>
        </w:rPr>
      </w:pPr>
      <w:bookmarkStart w:id="34" w:name="bookmark60"/>
      <w:r w:rsidRPr="00D4422F">
        <w:rPr>
          <w:rFonts w:ascii="Times New Roman" w:eastAsia="Arial Unicode MS" w:hAnsi="Times New Roman" w:cs="Times New Roman"/>
          <w:b/>
          <w:bCs/>
          <w:color w:val="000000" w:themeColor="text1"/>
          <w:sz w:val="24"/>
          <w:szCs w:val="24"/>
          <w:lang w:bidi="en-US"/>
        </w:rPr>
        <w:t>Faktorët e rrezikut më të lartë</w:t>
      </w:r>
      <w:bookmarkEnd w:id="34"/>
    </w:p>
    <w:p w:rsidR="00666E8A" w:rsidRPr="00D4422F" w:rsidRDefault="00666E8A" w:rsidP="00154979">
      <w:pPr>
        <w:widowControl w:val="0"/>
        <w:spacing w:after="0"/>
        <w:ind w:left="0" w:firstLine="0"/>
        <w:jc w:val="center"/>
        <w:outlineLvl w:val="0"/>
        <w:rPr>
          <w:rFonts w:ascii="Times New Roman" w:eastAsia="Arial Unicode MS" w:hAnsi="Times New Roman" w:cs="Times New Roman"/>
          <w:color w:val="000000" w:themeColor="text1"/>
          <w:sz w:val="24"/>
          <w:szCs w:val="24"/>
          <w:lang w:bidi="en-US"/>
        </w:rPr>
      </w:pP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Më poshtë jepet një listë joshteruese e faktorëve dhe llojeve të provave të rrezikut potencialisht më të lartë të përmendur në nenin 20:</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666E8A" w:rsidRPr="00D4422F">
        <w:rPr>
          <w:rFonts w:ascii="Times New Roman" w:eastAsia="Arial Unicode MS" w:hAnsi="Times New Roman" w:cs="Times New Roman"/>
          <w:color w:val="000000" w:themeColor="text1"/>
          <w:sz w:val="24"/>
          <w:szCs w:val="24"/>
          <w:lang w:bidi="en-US"/>
        </w:rPr>
        <w:t>Faktorët e rrezikut të klientit: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666E8A" w:rsidRPr="00D4422F">
        <w:rPr>
          <w:rFonts w:ascii="Times New Roman" w:eastAsia="Arial Unicode MS" w:hAnsi="Times New Roman" w:cs="Times New Roman"/>
          <w:color w:val="000000" w:themeColor="text1"/>
          <w:sz w:val="24"/>
          <w:szCs w:val="24"/>
          <w:lang w:bidi="en-US"/>
        </w:rPr>
        <w:t>marrëdhënia e biznesit ose transaksioni i rastit kryhet në rrethana të pazakonta;</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klientët që janë rezidentë në zona gjeografike me rrezik më të lartë, siç përcaktohen në pikën 3;</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personat juridikë ose organizimet ligjore që shërbejnë si mjete për mbajtjen e pasurive personale;</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korporatat që kanë aksionarë të emëruar ose aksione në formën e aksioneve të prurësit;</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shoqëritë që kanë aksionarë nominalë (nominee shareholders) ose aksione të prurësit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bizneset që operojnë kryesisht me para në dorë;</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struktura e pronësisë së shoqërisë duket e pazakontë ose tepër komplekse, duke pasur parasysh natyrën e veprimtarisë së shoqërisë;</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klienti është një shtetas i një vendi të tretë që aplikon për të drejta qëndrimi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h)</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klienti është person juridik ose organizim ligjor i krijuar ose themeluar në një juridiksion ku nuk ushtron veprimtari reale ekonomike, nuk ka prani të konsiderueshme ekonomike ose nuk ka një arsye të dukshme ekonomike</w:t>
      </w:r>
      <w:r w:rsidR="00655D81" w:rsidRPr="00D4422F">
        <w:rPr>
          <w:rFonts w:ascii="Times New Roman" w:eastAsia="Arial Unicode MS" w:hAnsi="Times New Roman" w:cs="Times New Roman"/>
          <w:color w:val="000000" w:themeColor="text1"/>
          <w:sz w:val="24"/>
          <w:szCs w:val="24"/>
          <w:lang w:bidi="en-US"/>
        </w:rPr>
        <w: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i)</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klienti është në pronësi të drejtpërdrejtë ose të tërthortë të një ose disa subjekteve ose organizimeve sipas germës "h";</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Faktorët e rrezikut të produktit, shërbimit, transaksionit ose kanalit të shpërndarjes:</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bankingu privat;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produktet ose transaksionet që mund të favorizojnë anonimitetin;</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c)</w:t>
      </w:r>
      <w:r w:rsidRPr="00D4422F">
        <w:rPr>
          <w:color w:val="000000" w:themeColor="text1"/>
        </w:rPr>
        <w:t xml:space="preserve"> </w:t>
      </w:r>
      <w:r w:rsidRPr="00D4422F">
        <w:rPr>
          <w:rFonts w:ascii="Times New Roman" w:eastAsia="Arial Unicode MS" w:hAnsi="Times New Roman" w:cs="Times New Roman"/>
          <w:color w:val="000000" w:themeColor="text1"/>
          <w:sz w:val="24"/>
          <w:szCs w:val="24"/>
          <w:lang w:bidi="en-US"/>
        </w:rPr>
        <w:t>pagesat e marra nga palë të treta të panjohura ose të palidhura me klientin</w:t>
      </w:r>
      <w:r w:rsidR="00655D81" w:rsidRPr="00D4422F">
        <w:rPr>
          <w:rFonts w:ascii="Times New Roman" w:eastAsia="Arial Unicode MS" w:hAnsi="Times New Roman" w:cs="Times New Roman"/>
          <w:color w:val="000000" w:themeColor="text1"/>
          <w:sz w:val="24"/>
          <w:szCs w:val="24"/>
          <w:lang w:bidi="en-US"/>
        </w:rPr>
        <w: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produktet e reja dhe praktikat e reja të biznesit, duke përfshirë mekanizmat e reja të shpërndarjes, dhe përdorimi i teknologjive të reja ose atyre në zhvillim si për produktet e reja ashtu edhe për ato ekzistuese;</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transaksionet e lidhura me naftën, armët, metalet ose gurët e çmuar, produktet e duhanit, artefaktet kulturore dhe sende të tjera me rëndësi arkeologjike, historike, kulturore dhe fetare ose me vlerë shkencore të rrallë, si dhe me fildishin dhe speciet e mbrojtura;</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3</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Faktorët gjeografikë të rrezikut: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që i nënshtrohen monitorimit të shtuar ose janë identifikuar nga FATF-ja për shkak të mangësive që kanë të bëjnë me pajtueshmërinë në sistemet e tyre të luftës kundër pastrimit të parave dhe financimit të terrorizmit;</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të identifikuara nga burime të besueshme/procese të njohura, të tilla si vlerësimet e ndërsjella, raportet e detajuara të vlerësimit ose raportet e publikuara të monitorimit, si vende që nuk kanë sisteme efektive të luftës kundër pastrimit të parave dhe financimit të terrorizmit;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666E8A" w:rsidRPr="00D4422F">
        <w:rPr>
          <w:rFonts w:ascii="Times New Roman" w:eastAsia="Arial Unicode MS" w:hAnsi="Times New Roman" w:cs="Times New Roman"/>
          <w:color w:val="000000" w:themeColor="text1"/>
          <w:sz w:val="24"/>
          <w:szCs w:val="24"/>
          <w:lang w:bidi="en-US"/>
        </w:rPr>
        <w:t>vende me nivele të larta korrupsioni ose veprimtarish të tjera kriminale</w:t>
      </w:r>
      <w:r w:rsidRPr="00D4422F">
        <w:rPr>
          <w:rFonts w:ascii="Times New Roman" w:eastAsia="Arial Unicode MS" w:hAnsi="Times New Roman" w:cs="Times New Roman"/>
          <w:color w:val="000000" w:themeColor="text1"/>
          <w:sz w:val="24"/>
          <w:szCs w:val="24"/>
          <w:lang w:bidi="en-US"/>
        </w:rPr>
        <w:t>;</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që u nënshtrohen sanksioneve, embargove ose masave të ngjashme të marra, për shembull, nga Bashkimi Evropian ose Kombet e Bashkuara;</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e)</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që ofrojnë financim ose mbështetje për veprimtaritë terroriste ose që kanë organizata terroriste që veprojnë brenda tyre;</w:t>
      </w:r>
      <w:r w:rsidR="00655D81" w:rsidRPr="00D4422F">
        <w:rPr>
          <w:rFonts w:ascii="Times New Roman" w:eastAsia="Arial Unicode MS" w:hAnsi="Times New Roman" w:cs="Times New Roman"/>
          <w:color w:val="000000" w:themeColor="text1"/>
          <w:sz w:val="24"/>
          <w:szCs w:val="24"/>
          <w:lang w:bidi="en-US"/>
        </w:rPr>
        <w:t xml:space="preserve"> </w:t>
      </w: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f)</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vendet e treta të identifikuara nga burime të besueshme ose në zbatim të proceseve të njohura si vende që mundësojnë fshehtësi financiare përmes:</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 </w:t>
      </w:r>
      <w:r w:rsidR="00666E8A" w:rsidRPr="00D4422F">
        <w:rPr>
          <w:rFonts w:ascii="Times New Roman" w:eastAsia="Arial Unicode MS" w:hAnsi="Times New Roman" w:cs="Times New Roman"/>
          <w:color w:val="000000" w:themeColor="text1"/>
          <w:sz w:val="24"/>
          <w:szCs w:val="24"/>
          <w:lang w:bidi="en-US"/>
        </w:rPr>
        <w:t>vendosjes së pengesave ndaj bashkëpunimit dhe shkëmbimit të informacionit me juridiksione të tjera;</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 </w:t>
      </w:r>
      <w:r w:rsidR="00666E8A" w:rsidRPr="00D4422F">
        <w:rPr>
          <w:rFonts w:ascii="Times New Roman" w:eastAsia="Arial Unicode MS" w:hAnsi="Times New Roman" w:cs="Times New Roman"/>
          <w:color w:val="000000" w:themeColor="text1"/>
          <w:sz w:val="24"/>
          <w:szCs w:val="24"/>
          <w:lang w:bidi="en-US"/>
        </w:rPr>
        <w:t>ligjeve të rrepta të fshehtësisë për korporatat ose bankat, të cilat i pengojnë institucionet dhe punonjësit e tyre që t’u japin informacion mbi klientët autoriteteve kompetente, qoftë edhe përmes vendos</w:t>
      </w:r>
      <w:r w:rsidRPr="00D4422F">
        <w:rPr>
          <w:rFonts w:ascii="Times New Roman" w:eastAsia="Arial Unicode MS" w:hAnsi="Times New Roman" w:cs="Times New Roman"/>
          <w:color w:val="000000" w:themeColor="text1"/>
          <w:sz w:val="24"/>
          <w:szCs w:val="24"/>
          <w:lang w:bidi="en-US"/>
        </w:rPr>
        <w:t>jes së gjobave dhe sanksioneve;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iii. </w:t>
      </w:r>
      <w:r w:rsidR="00666E8A" w:rsidRPr="00D4422F">
        <w:rPr>
          <w:rFonts w:ascii="Times New Roman" w:eastAsia="Arial Unicode MS" w:hAnsi="Times New Roman" w:cs="Times New Roman"/>
          <w:color w:val="000000" w:themeColor="text1"/>
          <w:sz w:val="24"/>
          <w:szCs w:val="24"/>
          <w:lang w:bidi="en-US"/>
        </w:rPr>
        <w:t>kontrolleve të dobëta për krijimin e subjekteve juridike ose krijimin e organizimeve ligjore; ose</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iv. </w:t>
      </w:r>
      <w:r w:rsidR="00666E8A" w:rsidRPr="00D4422F">
        <w:rPr>
          <w:rFonts w:ascii="Times New Roman" w:eastAsia="Arial Unicode MS" w:hAnsi="Times New Roman" w:cs="Times New Roman"/>
          <w:color w:val="000000" w:themeColor="text1"/>
          <w:sz w:val="24"/>
          <w:szCs w:val="24"/>
          <w:lang w:bidi="en-US"/>
        </w:rPr>
        <w:t>mungesës së kërkesave për regjistrim ose ruajtje të informacionit mbi pronësinë përfituese në një bazë të dhënash ose regjistër qendror.</w:t>
      </w: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55D81" w:rsidP="00154979">
      <w:pPr>
        <w:widowControl w:val="0"/>
        <w:spacing w:after="0"/>
        <w:ind w:left="0" w:firstLine="0"/>
        <w:jc w:val="center"/>
        <w:rPr>
          <w:rFonts w:ascii="Times New Roman" w:eastAsia="Arial Unicode MS" w:hAnsi="Times New Roman" w:cs="Times New Roman"/>
          <w:b/>
          <w:iCs/>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 xml:space="preserve">ANEKS </w:t>
      </w:r>
      <w:r w:rsidR="00666E8A" w:rsidRPr="00D4422F">
        <w:rPr>
          <w:rFonts w:ascii="Times New Roman" w:eastAsia="Arial Unicode MS" w:hAnsi="Times New Roman" w:cs="Times New Roman"/>
          <w:b/>
          <w:iCs/>
          <w:color w:val="000000" w:themeColor="text1"/>
          <w:sz w:val="24"/>
          <w:szCs w:val="24"/>
          <w:lang w:bidi="en-US"/>
        </w:rPr>
        <w:t>IV</w:t>
      </w:r>
    </w:p>
    <w:p w:rsidR="00703889" w:rsidRPr="00D4422F" w:rsidRDefault="00703889"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655D81"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Lista e mallrave me vlerë të lartë të përmendur në nenin 2, paragrafi 1, pika 54:</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w:t>
      </w:r>
      <w:r w:rsidR="00666E8A" w:rsidRPr="00D4422F">
        <w:rPr>
          <w:rFonts w:ascii="Times New Roman" w:eastAsia="Arial Unicode MS" w:hAnsi="Times New Roman" w:cs="Times New Roman"/>
          <w:color w:val="000000" w:themeColor="text1"/>
          <w:sz w:val="24"/>
          <w:szCs w:val="24"/>
          <w:lang w:bidi="en-US"/>
        </w:rPr>
        <w:t xml:space="preserve">Bizhuteri, artikuj floriri ose argjendi me vlerë </w:t>
      </w:r>
      <w:r w:rsidR="00666E8A" w:rsidRPr="00D4422F">
        <w:rPr>
          <w:rFonts w:ascii="Times New Roman" w:eastAsia="Arial Unicode MS" w:hAnsi="Times New Roman" w:cs="Times New Roman"/>
          <w:strike/>
          <w:color w:val="000000" w:themeColor="text1"/>
          <w:sz w:val="24"/>
          <w:szCs w:val="24"/>
          <w:lang w:bidi="en-US"/>
        </w:rPr>
        <w:t>që tejkalon</w:t>
      </w:r>
      <w:r w:rsidR="00666E8A" w:rsidRPr="00D4422F">
        <w:rPr>
          <w:rFonts w:ascii="Times New Roman" w:eastAsia="Arial Unicode MS" w:hAnsi="Times New Roman" w:cs="Times New Roman"/>
          <w:color w:val="000000" w:themeColor="text1"/>
          <w:sz w:val="24"/>
          <w:szCs w:val="24"/>
          <w:lang w:bidi="en-US"/>
        </w:rPr>
        <w:t xml:space="preserve"> </w:t>
      </w:r>
      <w:r w:rsidR="00666E8A" w:rsidRPr="00D4422F">
        <w:rPr>
          <w:rFonts w:ascii="Times New Roman" w:hAnsi="Times New Roman" w:cs="Times New Roman"/>
          <w:color w:val="000000" w:themeColor="text1"/>
          <w:sz w:val="24"/>
          <w:szCs w:val="24"/>
        </w:rPr>
        <w:t xml:space="preserve">me vlerë mbi </w:t>
      </w:r>
      <w:r w:rsidR="00666E8A" w:rsidRPr="00D4422F">
        <w:rPr>
          <w:rFonts w:ascii="Times New Roman" w:eastAsia="Arial Unicode MS" w:hAnsi="Times New Roman" w:cs="Times New Roman"/>
          <w:color w:val="000000" w:themeColor="text1"/>
          <w:sz w:val="24"/>
          <w:szCs w:val="24"/>
          <w:lang w:bidi="en-US"/>
        </w:rPr>
        <w:t>10 000 euro ose shumën e barasvlershme në monedhën kombëtare;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2. </w:t>
      </w:r>
      <w:r w:rsidR="00666E8A" w:rsidRPr="00D4422F">
        <w:rPr>
          <w:rFonts w:ascii="Times New Roman" w:eastAsia="Arial Unicode MS" w:hAnsi="Times New Roman" w:cs="Times New Roman"/>
          <w:color w:val="000000" w:themeColor="text1"/>
          <w:sz w:val="24"/>
          <w:szCs w:val="24"/>
          <w:lang w:bidi="en-US"/>
        </w:rPr>
        <w:t>Ora dore dhe muri me vlerë që tejkalon 10 000 euro ose shumën e barasvlershme në monedhën kombëtare;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3. </w:t>
      </w:r>
      <w:r w:rsidR="00666E8A" w:rsidRPr="00D4422F">
        <w:rPr>
          <w:rFonts w:ascii="Times New Roman" w:eastAsia="Arial Unicode MS" w:hAnsi="Times New Roman" w:cs="Times New Roman"/>
          <w:color w:val="000000" w:themeColor="text1"/>
          <w:sz w:val="24"/>
          <w:szCs w:val="24"/>
          <w:lang w:bidi="en-US"/>
        </w:rPr>
        <w:t>Mjete motorike me një çmim prej të paktën 250 000 euro ose në shumën e barasvlershme në monedhën kombëtare;</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4. </w:t>
      </w:r>
      <w:r w:rsidR="00666E8A" w:rsidRPr="00D4422F">
        <w:rPr>
          <w:rFonts w:ascii="Times New Roman" w:eastAsia="Arial Unicode MS" w:hAnsi="Times New Roman" w:cs="Times New Roman"/>
          <w:color w:val="000000" w:themeColor="text1"/>
          <w:sz w:val="24"/>
          <w:szCs w:val="24"/>
          <w:lang w:bidi="en-US"/>
        </w:rPr>
        <w:t>Mjete fluturuese me një çmim prej të paktën 7 500 000 euro ose në shumën e barasvlershme në monedhën kombëtare;</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5. </w:t>
      </w:r>
      <w:r w:rsidR="00666E8A" w:rsidRPr="00D4422F">
        <w:rPr>
          <w:rFonts w:ascii="Times New Roman" w:eastAsia="Arial Unicode MS" w:hAnsi="Times New Roman" w:cs="Times New Roman"/>
          <w:color w:val="000000" w:themeColor="text1"/>
          <w:sz w:val="24"/>
          <w:szCs w:val="24"/>
          <w:lang w:bidi="en-US"/>
        </w:rPr>
        <w:t>Mjete lundruese me një çmim prej të paktën 7 500 000 euro ose në shumën e barasvlershme në monedhën kombëtare.</w:t>
      </w:r>
    </w:p>
    <w:p w:rsidR="00666E8A" w:rsidRPr="00D4422F" w:rsidRDefault="00666E8A" w:rsidP="00154979">
      <w:pPr>
        <w:widowControl w:val="0"/>
        <w:spacing w:after="0"/>
        <w:ind w:left="0" w:firstLine="630"/>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p>
    <w:p w:rsidR="00666E8A" w:rsidRPr="00D4422F" w:rsidRDefault="00655D81" w:rsidP="00154979">
      <w:pPr>
        <w:widowControl w:val="0"/>
        <w:spacing w:after="0"/>
        <w:ind w:left="0" w:firstLine="0"/>
        <w:jc w:val="center"/>
        <w:rPr>
          <w:rFonts w:ascii="Times New Roman" w:eastAsia="Arial Unicode MS" w:hAnsi="Times New Roman" w:cs="Times New Roman"/>
          <w:b/>
          <w:iCs/>
          <w:color w:val="000000" w:themeColor="text1"/>
          <w:sz w:val="24"/>
          <w:szCs w:val="24"/>
          <w:lang w:bidi="en-US"/>
        </w:rPr>
      </w:pPr>
      <w:r w:rsidRPr="00D4422F">
        <w:rPr>
          <w:rFonts w:ascii="Times New Roman" w:eastAsia="Arial Unicode MS" w:hAnsi="Times New Roman" w:cs="Times New Roman"/>
          <w:b/>
          <w:iCs/>
          <w:color w:val="000000" w:themeColor="text1"/>
          <w:sz w:val="24"/>
          <w:szCs w:val="24"/>
          <w:lang w:bidi="en-US"/>
        </w:rPr>
        <w:t>ANEKS</w:t>
      </w:r>
      <w:r w:rsidR="00666E8A" w:rsidRPr="00D4422F">
        <w:rPr>
          <w:rFonts w:ascii="Times New Roman" w:eastAsia="Arial Unicode MS" w:hAnsi="Times New Roman" w:cs="Times New Roman"/>
          <w:b/>
          <w:iCs/>
          <w:color w:val="000000" w:themeColor="text1"/>
          <w:sz w:val="24"/>
          <w:szCs w:val="24"/>
          <w:lang w:bidi="en-US"/>
        </w:rPr>
        <w:t xml:space="preserve"> V</w:t>
      </w:r>
    </w:p>
    <w:p w:rsidR="00703889" w:rsidRPr="00D4422F" w:rsidRDefault="00703889"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666E8A" w:rsidRPr="00D4422F" w:rsidRDefault="00666E8A" w:rsidP="00154979">
      <w:pPr>
        <w:widowControl w:val="0"/>
        <w:spacing w:after="0"/>
        <w:ind w:left="0" w:firstLine="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Metalet e çmuara të përmendura në nenin 2, paragrafi 1, pika 55:</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666E8A" w:rsidRPr="00D4422F">
        <w:rPr>
          <w:rFonts w:ascii="Times New Roman" w:eastAsia="Arial Unicode MS" w:hAnsi="Times New Roman" w:cs="Times New Roman"/>
          <w:color w:val="000000" w:themeColor="text1"/>
          <w:sz w:val="24"/>
          <w:szCs w:val="24"/>
          <w:lang w:bidi="en-US"/>
        </w:rPr>
        <w:t>Ari</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66E8A" w:rsidRPr="00D4422F">
        <w:rPr>
          <w:rFonts w:ascii="Times New Roman" w:eastAsia="Arial Unicode MS" w:hAnsi="Times New Roman" w:cs="Times New Roman"/>
          <w:color w:val="000000" w:themeColor="text1"/>
          <w:sz w:val="24"/>
          <w:szCs w:val="24"/>
          <w:lang w:bidi="en-US"/>
        </w:rPr>
        <w:t>Argjendi</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666E8A" w:rsidRPr="00D4422F">
        <w:rPr>
          <w:rFonts w:ascii="Times New Roman" w:eastAsia="Arial Unicode MS" w:hAnsi="Times New Roman" w:cs="Times New Roman"/>
          <w:color w:val="000000" w:themeColor="text1"/>
          <w:sz w:val="24"/>
          <w:szCs w:val="24"/>
          <w:lang w:bidi="en-US"/>
        </w:rPr>
        <w:t>Platin</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d) </w:t>
      </w:r>
      <w:r w:rsidR="00666E8A" w:rsidRPr="00D4422F">
        <w:rPr>
          <w:rFonts w:ascii="Times New Roman" w:eastAsia="Arial Unicode MS" w:hAnsi="Times New Roman" w:cs="Times New Roman"/>
          <w:color w:val="000000" w:themeColor="text1"/>
          <w:sz w:val="24"/>
          <w:szCs w:val="24"/>
          <w:lang w:bidi="en-US"/>
        </w:rPr>
        <w:t>Iridiumi</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e) </w:t>
      </w:r>
      <w:r w:rsidR="00666E8A" w:rsidRPr="00D4422F">
        <w:rPr>
          <w:rFonts w:ascii="Times New Roman" w:eastAsia="Arial Unicode MS" w:hAnsi="Times New Roman" w:cs="Times New Roman"/>
          <w:color w:val="000000" w:themeColor="text1"/>
          <w:sz w:val="24"/>
          <w:szCs w:val="24"/>
          <w:lang w:bidi="en-US"/>
        </w:rPr>
        <w:t>Osmiumi</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f) </w:t>
      </w:r>
      <w:r w:rsidR="00666E8A" w:rsidRPr="00D4422F">
        <w:rPr>
          <w:rFonts w:ascii="Times New Roman" w:eastAsia="Arial Unicode MS" w:hAnsi="Times New Roman" w:cs="Times New Roman"/>
          <w:color w:val="000000" w:themeColor="text1"/>
          <w:sz w:val="24"/>
          <w:szCs w:val="24"/>
          <w:lang w:bidi="en-US"/>
        </w:rPr>
        <w:t>Paladium</w:t>
      </w:r>
      <w:r w:rsidRPr="00D4422F">
        <w:rPr>
          <w:rFonts w:ascii="Times New Roman" w:eastAsia="Arial Unicode MS" w:hAnsi="Times New Roman" w:cs="Times New Roman"/>
          <w:color w:val="000000" w:themeColor="text1"/>
          <w:sz w:val="24"/>
          <w:szCs w:val="24"/>
          <w:lang w:bidi="en-US"/>
        </w:rPr>
        <w:t xml:space="preserve">; </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g) </w:t>
      </w:r>
      <w:r w:rsidR="00666E8A" w:rsidRPr="00D4422F">
        <w:rPr>
          <w:rFonts w:ascii="Times New Roman" w:eastAsia="Arial Unicode MS" w:hAnsi="Times New Roman" w:cs="Times New Roman"/>
          <w:color w:val="000000" w:themeColor="text1"/>
          <w:sz w:val="24"/>
          <w:szCs w:val="24"/>
          <w:lang w:bidi="en-US"/>
        </w:rPr>
        <w:t>Rodium</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h) </w:t>
      </w:r>
      <w:r w:rsidR="00666E8A" w:rsidRPr="00D4422F">
        <w:rPr>
          <w:rFonts w:ascii="Times New Roman" w:eastAsia="Arial Unicode MS" w:hAnsi="Times New Roman" w:cs="Times New Roman"/>
          <w:color w:val="000000" w:themeColor="text1"/>
          <w:sz w:val="24"/>
          <w:szCs w:val="24"/>
          <w:lang w:bidi="en-US"/>
        </w:rPr>
        <w:t>Rutenium.</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Gurët e çmuar të përmendur në nenin 2, paragrafi 1, pika 55:</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a) </w:t>
      </w:r>
      <w:r w:rsidR="00666E8A" w:rsidRPr="00D4422F">
        <w:rPr>
          <w:rFonts w:ascii="Times New Roman" w:eastAsia="Arial Unicode MS" w:hAnsi="Times New Roman" w:cs="Times New Roman"/>
          <w:color w:val="000000" w:themeColor="text1"/>
          <w:sz w:val="24"/>
          <w:szCs w:val="24"/>
          <w:lang w:bidi="en-US"/>
        </w:rPr>
        <w:t>Diamanti</w:t>
      </w:r>
      <w:r w:rsidRPr="00D4422F">
        <w:rPr>
          <w:rFonts w:ascii="Times New Roman" w:eastAsia="Arial Unicode MS" w:hAnsi="Times New Roman" w:cs="Times New Roman"/>
          <w:color w:val="000000" w:themeColor="text1"/>
          <w:sz w:val="24"/>
          <w:szCs w:val="24"/>
          <w:lang w:bidi="en-US"/>
        </w:rPr>
        <w:t>;</w:t>
      </w:r>
    </w:p>
    <w:p w:rsidR="00666E8A"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b) </w:t>
      </w:r>
      <w:r w:rsidR="00666E8A" w:rsidRPr="00D4422F">
        <w:rPr>
          <w:rFonts w:ascii="Times New Roman" w:eastAsia="Arial Unicode MS" w:hAnsi="Times New Roman" w:cs="Times New Roman"/>
          <w:color w:val="000000" w:themeColor="text1"/>
          <w:sz w:val="24"/>
          <w:szCs w:val="24"/>
          <w:lang w:bidi="en-US"/>
        </w:rPr>
        <w:t>Rubini</w:t>
      </w:r>
      <w:r w:rsidRPr="00D4422F">
        <w:rPr>
          <w:rFonts w:ascii="Times New Roman" w:eastAsia="Arial Unicode MS" w:hAnsi="Times New Roman" w:cs="Times New Roman"/>
          <w:color w:val="000000" w:themeColor="text1"/>
          <w:sz w:val="24"/>
          <w:szCs w:val="24"/>
          <w:lang w:bidi="en-US"/>
        </w:rPr>
        <w:t>;</w:t>
      </w:r>
    </w:p>
    <w:p w:rsidR="00655D81" w:rsidRPr="00D4422F" w:rsidRDefault="00655D81"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666E8A" w:rsidRPr="00D4422F">
        <w:rPr>
          <w:rFonts w:ascii="Times New Roman" w:eastAsia="Arial Unicode MS" w:hAnsi="Times New Roman" w:cs="Times New Roman"/>
          <w:color w:val="000000" w:themeColor="text1"/>
          <w:sz w:val="24"/>
          <w:szCs w:val="24"/>
          <w:lang w:bidi="en-US"/>
        </w:rPr>
        <w:t>Safiri</w:t>
      </w:r>
      <w:r w:rsidRPr="00D4422F">
        <w:rPr>
          <w:rFonts w:ascii="Times New Roman" w:eastAsia="Arial Unicode MS" w:hAnsi="Times New Roman" w:cs="Times New Roman"/>
          <w:color w:val="000000" w:themeColor="text1"/>
          <w:sz w:val="24"/>
          <w:szCs w:val="24"/>
          <w:lang w:bidi="en-US"/>
        </w:rPr>
        <w:t xml:space="preserve">; </w:t>
      </w:r>
    </w:p>
    <w:p w:rsidR="00666E8A" w:rsidRPr="00D4422F" w:rsidRDefault="00666E8A" w:rsidP="00154979">
      <w:pPr>
        <w:widowControl w:val="0"/>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d)</w:t>
      </w:r>
      <w:r w:rsidR="00655D81"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Smeraldi.</w:t>
      </w:r>
    </w:p>
    <w:p w:rsidR="00666E8A" w:rsidRPr="00D4422F" w:rsidRDefault="00666E8A" w:rsidP="00154979">
      <w:pPr>
        <w:widowControl w:val="0"/>
        <w:spacing w:after="0"/>
        <w:ind w:left="0" w:firstLine="0"/>
        <w:jc w:val="left"/>
        <w:rPr>
          <w:rFonts w:ascii="Times New Roman" w:eastAsia="Arial Unicode MS" w:hAnsi="Times New Roman" w:cs="Times New Roman"/>
          <w:color w:val="000000" w:themeColor="text1"/>
          <w:sz w:val="24"/>
          <w:szCs w:val="24"/>
          <w:lang w:bidi="en-US"/>
        </w:rPr>
      </w:pPr>
    </w:p>
    <w:p w:rsidR="00666E8A" w:rsidRPr="00D4422F" w:rsidRDefault="00666E8A" w:rsidP="00154979">
      <w:pPr>
        <w:widowControl w:val="0"/>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ANEKSI VI</w:t>
      </w:r>
    </w:p>
    <w:p w:rsidR="00666E8A" w:rsidRPr="00D4422F" w:rsidRDefault="00666E8A" w:rsidP="00154979">
      <w:pPr>
        <w:widowControl w:val="0"/>
        <w:spacing w:after="0"/>
        <w:ind w:left="0" w:firstLine="0"/>
        <w:jc w:val="center"/>
        <w:rPr>
          <w:rFonts w:ascii="Times New Roman" w:hAnsi="Times New Roman" w:cs="Times New Roman"/>
          <w:b/>
          <w:color w:val="000000" w:themeColor="text1"/>
          <w:sz w:val="24"/>
          <w:szCs w:val="24"/>
        </w:rPr>
      </w:pPr>
    </w:p>
    <w:p w:rsidR="00666E8A" w:rsidRPr="00D4422F" w:rsidRDefault="00666E8A" w:rsidP="00154979">
      <w:pPr>
        <w:widowControl w:val="0"/>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b/>
          <w:color w:val="000000" w:themeColor="text1"/>
          <w:sz w:val="24"/>
          <w:szCs w:val="24"/>
        </w:rPr>
        <w:t>Shërbimet financiare</w:t>
      </w:r>
      <w:r w:rsidRPr="00D4422F">
        <w:rPr>
          <w:rFonts w:ascii="Times New Roman" w:hAnsi="Times New Roman" w:cs="Times New Roman"/>
          <w:color w:val="000000" w:themeColor="text1"/>
          <w:sz w:val="24"/>
          <w:szCs w:val="24"/>
        </w:rPr>
        <w:t xml:space="preserve"> të përmendura në nenin 2, pika 1, nën pika 16 të këtij ligji:</w:t>
      </w:r>
    </w:p>
    <w:p w:rsidR="00666E8A" w:rsidRPr="00D4422F" w:rsidRDefault="00666E8A" w:rsidP="00154979">
      <w:pPr>
        <w:widowControl w:val="0"/>
        <w:spacing w:after="0"/>
        <w:ind w:left="0" w:firstLine="567"/>
        <w:rPr>
          <w:rFonts w:ascii="Times New Roman" w:hAnsi="Times New Roman" w:cs="Times New Roman"/>
          <w:color w:val="000000" w:themeColor="text1"/>
          <w:sz w:val="24"/>
          <w:szCs w:val="24"/>
        </w:rPr>
      </w:pP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Dhënia e kredive, duke përfshirë, ndër të tjera, kreditë konsumatore, marrëveshjet e kredisë që lidhen me pasuri të paluajtshme, faktoringun, me ose pa të drejtë rekursi, si dhe financimin e transaksioneve tregtare, duke përfshirë forfaiting-un;</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Leasing financiar;</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Shërbimet e pagesave, siç përcaktohen në </w:t>
      </w:r>
      <w:r w:rsidR="00487B67" w:rsidRPr="00D4422F">
        <w:rPr>
          <w:rFonts w:ascii="Times New Roman" w:hAnsi="Times New Roman" w:cs="Times New Roman"/>
          <w:color w:val="000000" w:themeColor="text1"/>
          <w:sz w:val="24"/>
          <w:szCs w:val="24"/>
        </w:rPr>
        <w:t>legjislacionin n</w:t>
      </w:r>
      <w:r w:rsidR="00D0385E" w:rsidRPr="00D4422F">
        <w:rPr>
          <w:rFonts w:ascii="Times New Roman" w:hAnsi="Times New Roman" w:cs="Times New Roman"/>
          <w:color w:val="000000" w:themeColor="text1"/>
          <w:sz w:val="24"/>
          <w:szCs w:val="24"/>
        </w:rPr>
        <w:t>ë</w:t>
      </w:r>
      <w:r w:rsidR="00487B67" w:rsidRPr="00D4422F">
        <w:rPr>
          <w:rFonts w:ascii="Times New Roman" w:hAnsi="Times New Roman" w:cs="Times New Roman"/>
          <w:color w:val="000000" w:themeColor="text1"/>
          <w:sz w:val="24"/>
          <w:szCs w:val="24"/>
        </w:rPr>
        <w:t xml:space="preserve"> fuqi</w:t>
      </w:r>
      <w:r w:rsidRPr="00D4422F">
        <w:rPr>
          <w:rFonts w:ascii="Times New Roman" w:hAnsi="Times New Roman" w:cs="Times New Roman"/>
          <w:color w:val="000000" w:themeColor="text1"/>
          <w:sz w:val="24"/>
          <w:szCs w:val="24"/>
        </w:rPr>
        <w:t>;</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Emetimi dhe administrimi i mjeteve të tjera të pagesës (p.sh. çeqe udhëtimi dhe urdhërpagesa bankare), për aq sa kjo veprimtari nuk mbulohet nga pika 3;</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 Garancitë dhe angazhimet;</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dh) Tregtimi për llogari të vet ose për llogari të klientëve në lidhje me:</w:t>
      </w:r>
    </w:p>
    <w:p w:rsidR="001A347A" w:rsidRPr="00D4422F" w:rsidRDefault="001A34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 </w:t>
      </w:r>
      <w:r w:rsidR="00666E8A" w:rsidRPr="00D4422F">
        <w:rPr>
          <w:rFonts w:ascii="Times New Roman" w:hAnsi="Times New Roman" w:cs="Times New Roman"/>
          <w:color w:val="000000" w:themeColor="text1"/>
          <w:sz w:val="24"/>
          <w:szCs w:val="24"/>
        </w:rPr>
        <w:t>instrumentet e tregut monetar (çeqe, kambiale, certifikata depozitash etj.);</w:t>
      </w:r>
    </w:p>
    <w:p w:rsidR="001A347A" w:rsidRPr="00D4422F" w:rsidRDefault="001A34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 </w:t>
      </w:r>
      <w:r w:rsidR="00666E8A" w:rsidRPr="00D4422F">
        <w:rPr>
          <w:rFonts w:ascii="Times New Roman" w:hAnsi="Times New Roman" w:cs="Times New Roman"/>
          <w:color w:val="000000" w:themeColor="text1"/>
          <w:sz w:val="24"/>
          <w:szCs w:val="24"/>
        </w:rPr>
        <w:t>këmbimin valutor;</w:t>
      </w:r>
    </w:p>
    <w:p w:rsidR="001A347A" w:rsidRPr="00D4422F" w:rsidRDefault="001A34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iii. </w:t>
      </w:r>
      <w:r w:rsidR="00666E8A" w:rsidRPr="00D4422F">
        <w:rPr>
          <w:rFonts w:ascii="Times New Roman" w:hAnsi="Times New Roman" w:cs="Times New Roman"/>
          <w:color w:val="000000" w:themeColor="text1"/>
          <w:sz w:val="24"/>
          <w:szCs w:val="24"/>
        </w:rPr>
        <w:t>kontratat financiare futures dhe opsionet;</w:t>
      </w:r>
    </w:p>
    <w:p w:rsidR="001A347A" w:rsidRPr="00D4422F" w:rsidRDefault="001A34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iv. </w:t>
      </w:r>
      <w:r w:rsidR="00666E8A" w:rsidRPr="00D4422F">
        <w:rPr>
          <w:rFonts w:ascii="Times New Roman" w:hAnsi="Times New Roman" w:cs="Times New Roman"/>
          <w:color w:val="000000" w:themeColor="text1"/>
          <w:sz w:val="24"/>
          <w:szCs w:val="24"/>
        </w:rPr>
        <w:t>instrumentet e kursit të këmbimit dhe normës së interesit;</w:t>
      </w:r>
    </w:p>
    <w:p w:rsidR="001A347A" w:rsidRPr="00D4422F" w:rsidRDefault="001A347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v. </w:t>
      </w:r>
      <w:r w:rsidR="00666E8A" w:rsidRPr="00D4422F">
        <w:rPr>
          <w:rFonts w:ascii="Times New Roman" w:hAnsi="Times New Roman" w:cs="Times New Roman"/>
          <w:color w:val="000000" w:themeColor="text1"/>
          <w:sz w:val="24"/>
          <w:szCs w:val="24"/>
        </w:rPr>
        <w:t>letrat me vlerë të transferueshme;</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Pjesëmarrja në emetimin e letrave me vlerë dhe ofrimi i shërbimeve që lidhen me emetime të tilla;</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ë) Këshillimi i ndërmarrjeve lidhur me strukturën e kapitalit, strategjinë industriale dhe çështje të lidhura me to, si dhe ofrimi i këshillimit dhe shërbimeve që lidhen me bashkimet dhe blerjen e ndërmarrjeve;</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f) Ndërmjetësimi monetar;</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 Administrimi i portofolit dhe këshillimi;</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gj) Ruajtja dhe administrimi i letrave me vlerë;</w:t>
      </w:r>
    </w:p>
    <w:p w:rsidR="001A347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h) Shërbimet e ruajtjes në kasafortë;</w:t>
      </w:r>
    </w:p>
    <w:p w:rsidR="00666E8A" w:rsidRPr="00D4422F" w:rsidRDefault="00666E8A" w:rsidP="00154979">
      <w:pPr>
        <w:widowControl w:val="0"/>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 Emetimi i parasë elektronike.</w:t>
      </w:r>
    </w:p>
    <w:p w:rsidR="00666E8A" w:rsidRPr="00D4422F" w:rsidRDefault="00666E8A" w:rsidP="00154979">
      <w:pPr>
        <w:widowControl w:val="0"/>
        <w:spacing w:after="0"/>
        <w:ind w:left="0" w:firstLine="567"/>
        <w:rPr>
          <w:rFonts w:ascii="Times New Roman" w:hAnsi="Times New Roman" w:cs="Times New Roman"/>
          <w:color w:val="000000" w:themeColor="text1"/>
          <w:sz w:val="24"/>
          <w:szCs w:val="24"/>
        </w:rPr>
      </w:pPr>
    </w:p>
    <w:p w:rsidR="006302D6" w:rsidRPr="00D4422F" w:rsidRDefault="006302D6" w:rsidP="00154979">
      <w:pPr>
        <w:widowControl w:val="0"/>
        <w:spacing w:after="0"/>
        <w:ind w:left="0" w:firstLine="567"/>
        <w:rPr>
          <w:rFonts w:ascii="Times New Roman" w:hAnsi="Times New Roman" w:cs="Times New Roman"/>
          <w:color w:val="000000" w:themeColor="text1"/>
          <w:sz w:val="24"/>
          <w:szCs w:val="24"/>
        </w:rPr>
      </w:pPr>
    </w:p>
    <w:p w:rsidR="00703889" w:rsidRPr="00D4422F" w:rsidRDefault="00703889" w:rsidP="00154979">
      <w:pPr>
        <w:widowControl w:val="0"/>
        <w:spacing w:after="0"/>
        <w:ind w:left="0" w:firstLine="567"/>
        <w:rPr>
          <w:rFonts w:ascii="Times New Roman" w:hAnsi="Times New Roman" w:cs="Times New Roman"/>
          <w:color w:val="000000" w:themeColor="text1"/>
          <w:sz w:val="24"/>
          <w:szCs w:val="24"/>
        </w:rPr>
      </w:pPr>
    </w:p>
    <w:p w:rsidR="007457FB" w:rsidRPr="00D4422F" w:rsidRDefault="007457FB" w:rsidP="00154979">
      <w:pPr>
        <w:widowControl w:val="0"/>
        <w:spacing w:after="0"/>
        <w:ind w:left="0" w:firstLine="0"/>
        <w:jc w:val="center"/>
        <w:rPr>
          <w:rFonts w:ascii="Times New Roman" w:eastAsia="Calibri" w:hAnsi="Times New Roman" w:cs="Times New Roman"/>
          <w:b/>
          <w:color w:val="000000" w:themeColor="text1"/>
          <w:sz w:val="24"/>
          <w:szCs w:val="24"/>
        </w:rPr>
      </w:pPr>
      <w:r w:rsidRPr="00D4422F">
        <w:rPr>
          <w:rFonts w:ascii="Times New Roman" w:eastAsia="Calibri" w:hAnsi="Times New Roman" w:cs="Times New Roman"/>
          <w:b/>
          <w:color w:val="000000" w:themeColor="text1"/>
          <w:sz w:val="24"/>
          <w:szCs w:val="24"/>
        </w:rPr>
        <w:t>PJESA III</w:t>
      </w:r>
    </w:p>
    <w:p w:rsidR="007457FB" w:rsidRPr="00D4422F" w:rsidRDefault="007457FB" w:rsidP="00154979">
      <w:pPr>
        <w:widowControl w:val="0"/>
        <w:spacing w:after="0"/>
        <w:ind w:firstLine="567"/>
        <w:rPr>
          <w:rFonts w:ascii="Times New Roman" w:eastAsia="Calibri" w:hAnsi="Times New Roman" w:cs="Times New Roman"/>
          <w:color w:val="000000" w:themeColor="text1"/>
          <w:sz w:val="24"/>
          <w:szCs w:val="24"/>
        </w:rPr>
      </w:pPr>
    </w:p>
    <w:p w:rsidR="007457FB" w:rsidRPr="00D4422F" w:rsidRDefault="006A6DEE" w:rsidP="00154979">
      <w:pPr>
        <w:spacing w:after="0"/>
        <w:jc w:val="center"/>
        <w:rPr>
          <w:rFonts w:ascii="Times New Roman" w:eastAsia="Calibri" w:hAnsi="Times New Roman" w:cs="Times New Roman"/>
          <w:b/>
          <w:color w:val="000000" w:themeColor="text1"/>
          <w:sz w:val="24"/>
          <w:szCs w:val="24"/>
        </w:rPr>
      </w:pPr>
      <w:r w:rsidRPr="00D4422F">
        <w:rPr>
          <w:rFonts w:ascii="Times New Roman" w:eastAsia="Calibri" w:hAnsi="Times New Roman" w:cs="Times New Roman"/>
          <w:b/>
          <w:color w:val="000000" w:themeColor="text1"/>
          <w:sz w:val="24"/>
          <w:szCs w:val="24"/>
        </w:rPr>
        <w:t xml:space="preserve">MBI </w:t>
      </w:r>
      <w:r w:rsidR="007457FB" w:rsidRPr="00D4422F">
        <w:rPr>
          <w:rFonts w:ascii="Times New Roman" w:eastAsia="Calibri" w:hAnsi="Times New Roman" w:cs="Times New Roman"/>
          <w:b/>
          <w:color w:val="000000" w:themeColor="text1"/>
          <w:sz w:val="24"/>
          <w:szCs w:val="24"/>
        </w:rPr>
        <w:t xml:space="preserve">ZBATIMIN E MASAVE </w:t>
      </w:r>
      <w:r w:rsidR="007275F7" w:rsidRPr="00D4422F">
        <w:rPr>
          <w:rFonts w:ascii="Times New Roman" w:eastAsia="Calibri" w:hAnsi="Times New Roman" w:cs="Times New Roman"/>
          <w:b/>
          <w:color w:val="000000" w:themeColor="text1"/>
          <w:sz w:val="24"/>
          <w:szCs w:val="24"/>
        </w:rPr>
        <w:t xml:space="preserve">PËR </w:t>
      </w:r>
      <w:r w:rsidR="007457FB" w:rsidRPr="00D4422F">
        <w:rPr>
          <w:rFonts w:ascii="Times New Roman" w:eastAsia="Calibri" w:hAnsi="Times New Roman" w:cs="Times New Roman"/>
          <w:b/>
          <w:color w:val="000000" w:themeColor="text1"/>
          <w:sz w:val="24"/>
          <w:szCs w:val="24"/>
        </w:rPr>
        <w:t>INFORMACIONIN QË SHOQËRON TRANSFERTAT E FONDEVE DHE KRIPTO-ASETEVE</w:t>
      </w:r>
      <w:r w:rsidR="005529BD" w:rsidRPr="00D4422F">
        <w:rPr>
          <w:rFonts w:ascii="Times New Roman" w:eastAsia="Calibri" w:hAnsi="Times New Roman" w:cs="Times New Roman"/>
          <w:b/>
          <w:color w:val="000000" w:themeColor="text1"/>
          <w:sz w:val="24"/>
          <w:szCs w:val="24"/>
        </w:rPr>
        <w:t xml:space="preserve"> T</w:t>
      </w:r>
      <w:r w:rsidR="000E70FD" w:rsidRPr="00D4422F">
        <w:rPr>
          <w:rFonts w:ascii="Times New Roman" w:eastAsia="Calibri" w:hAnsi="Times New Roman" w:cs="Times New Roman"/>
          <w:b/>
          <w:color w:val="000000" w:themeColor="text1"/>
          <w:sz w:val="24"/>
          <w:szCs w:val="24"/>
        </w:rPr>
        <w:t>Ë</w:t>
      </w:r>
      <w:r w:rsidR="005529BD" w:rsidRPr="00D4422F">
        <w:rPr>
          <w:rFonts w:ascii="Times New Roman" w:eastAsia="Calibri" w:hAnsi="Times New Roman" w:cs="Times New Roman"/>
          <w:b/>
          <w:color w:val="000000" w:themeColor="text1"/>
          <w:sz w:val="24"/>
          <w:szCs w:val="24"/>
        </w:rPr>
        <w:t xml:space="preserve"> CAKTUARA</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I</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Objekti, fusha e zbatimit dhe përkufizimet</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w:t>
      </w:r>
      <w:r w:rsidR="008F52C5" w:rsidRPr="00D4422F">
        <w:rPr>
          <w:rFonts w:ascii="Times New Roman" w:eastAsia="Calibri" w:hAnsi="Times New Roman" w:cs="Times New Roman"/>
          <w:iCs/>
          <w:color w:val="000000" w:themeColor="text1"/>
          <w:sz w:val="24"/>
          <w:szCs w:val="24"/>
        </w:rPr>
        <w:t>49</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bookmarkStart w:id="35" w:name="bookmark0"/>
      <w:r w:rsidRPr="00D4422F">
        <w:rPr>
          <w:rFonts w:ascii="Times New Roman" w:eastAsia="Calibri" w:hAnsi="Times New Roman" w:cs="Times New Roman"/>
          <w:b/>
          <w:bCs/>
          <w:color w:val="000000" w:themeColor="text1"/>
          <w:sz w:val="24"/>
          <w:szCs w:val="24"/>
        </w:rPr>
        <w:t>Objekti</w:t>
      </w:r>
      <w:bookmarkEnd w:id="35"/>
    </w:p>
    <w:p w:rsidR="007457FB" w:rsidRPr="00D4422F" w:rsidRDefault="007457FB" w:rsidP="00154979">
      <w:pPr>
        <w:spacing w:after="0"/>
        <w:rPr>
          <w:rFonts w:ascii="Times New Roman" w:eastAsia="Calibri" w:hAnsi="Times New Roman" w:cs="Times New Roman"/>
          <w:color w:val="000000" w:themeColor="text1"/>
          <w:sz w:val="24"/>
          <w:szCs w:val="24"/>
        </w:rPr>
      </w:pPr>
      <w:bookmarkStart w:id="36" w:name="bookmark1"/>
      <w:bookmarkStart w:id="37" w:name="bookmark2"/>
    </w:p>
    <w:p w:rsidR="007457FB" w:rsidRPr="00D4422F" w:rsidRDefault="007457FB" w:rsidP="00154979">
      <w:pPr>
        <w:spacing w:after="0"/>
        <w:ind w:firstLine="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Pjesa e III e këtij ligji përcakton rregullat mbi: </w:t>
      </w:r>
    </w:p>
    <w:bookmarkEnd w:id="36"/>
    <w:bookmarkEnd w:id="37"/>
    <w:p w:rsidR="007457FB" w:rsidRPr="00D4422F" w:rsidRDefault="007457FB" w:rsidP="00154979">
      <w:pPr>
        <w:tabs>
          <w:tab w:val="left" w:pos="0"/>
          <w:tab w:val="left" w:pos="450"/>
        </w:tabs>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a) informacionin për paguesin dhe përfituesin e pagesës që shoqëron transfertat e fondeve, në çdo monedhë, si dhe informacionin për nismëtarin dhe përfituesin që shoqëron transfertat e kripto-aseteve, me qëllim parandalimin, identifikimin dhe hetimin e pastrimit të parave dhe financimit të terrorizmit, kur të paktën një nga ofruesit e shërbimeve të pagesave ose ofruesit e shërbimeve të kripto-aseteve të përfshirë në transfertën fondeve apo transfertën e kripto-aseteve është themeluar ose ka selinë e regjistruar në territorin e Republikës së Shqipërisë;</w:t>
      </w:r>
    </w:p>
    <w:p w:rsidR="007457FB" w:rsidRPr="00D4422F" w:rsidRDefault="007457FB" w:rsidP="00154979">
      <w:pPr>
        <w:tabs>
          <w:tab w:val="left" w:pos="0"/>
        </w:tabs>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b) politikat e brendshme, procedurat dhe kontrollet për të siguruar zbatimin e masave shtrënguese, kur të paktën një nga ofruesit e shërbimeve të pagesave apo ofruesit e shërbimeve të kripto-aseteve të përfshirë në transfertën fondeve apo transfertën e kripto-aseteve është themeluar ose ka selinë e regjistruar në territorin e Republikës së Shqipërisë.</w:t>
      </w:r>
    </w:p>
    <w:p w:rsidR="007457FB" w:rsidRPr="00D4422F" w:rsidRDefault="007457FB" w:rsidP="00154979">
      <w:pPr>
        <w:tabs>
          <w:tab w:val="left" w:pos="0"/>
        </w:tabs>
        <w:spacing w:after="0"/>
        <w:ind w:left="90" w:firstLine="720"/>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150</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Fusha e zbatimit</w:t>
      </w:r>
    </w:p>
    <w:p w:rsidR="00703889" w:rsidRPr="00D4422F" w:rsidRDefault="00253B2E" w:rsidP="00154979">
      <w:pPr>
        <w:tabs>
          <w:tab w:val="left" w:pos="0"/>
        </w:tabs>
        <w:spacing w:after="0"/>
        <w:ind w:left="0" w:firstLine="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b/>
      </w:r>
    </w:p>
    <w:p w:rsidR="007457FB" w:rsidRPr="00D4422F" w:rsidRDefault="00703889" w:rsidP="00154979">
      <w:pPr>
        <w:tabs>
          <w:tab w:val="left" w:pos="0"/>
        </w:tabs>
        <w:spacing w:after="0"/>
        <w:ind w:left="0" w:firstLine="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b/>
      </w:r>
      <w:r w:rsidR="007457FB" w:rsidRPr="00D4422F">
        <w:rPr>
          <w:rFonts w:ascii="Times New Roman" w:eastAsia="Calibri" w:hAnsi="Times New Roman" w:cs="Times New Roman"/>
          <w:color w:val="000000" w:themeColor="text1"/>
          <w:sz w:val="24"/>
          <w:szCs w:val="24"/>
        </w:rPr>
        <w:t>1. Pjesa e III e këtij ligji zbatohet për:</w:t>
      </w:r>
    </w:p>
    <w:p w:rsidR="007457FB" w:rsidRPr="00D4422F" w:rsidRDefault="007457FB" w:rsidP="00154979">
      <w:pPr>
        <w:tabs>
          <w:tab w:val="left" w:pos="0"/>
          <w:tab w:val="left" w:pos="72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transfertat e fondeve, në çdo monedhë, të cilat dërgohen ose merren nga një ofrues i shërbimeve të pagesave ose nga një ofrues ndërmjetës i shërbimeve të pagesave, i themeluar në territorin e Republikës së Shqipërisë;</w:t>
      </w:r>
    </w:p>
    <w:p w:rsidR="007457FB" w:rsidRPr="00D4422F" w:rsidRDefault="007457FB" w:rsidP="00154979">
      <w:pPr>
        <w:tabs>
          <w:tab w:val="left" w:pos="0"/>
          <w:tab w:val="left" w:pos="72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transfertat e kripto-aseteve, përfshirë transfertat e kryera nëpërmjet bankomatëve të kriptoaseteve (kripto-ATM), kur ofruesi i shërbimeve të kripto-aseteve ose ofruesi ndërmjetës i shërbimeve të kripto-aseteve të nismëtarit ose të përfituesit ka selinë e regjistruar në territorin e Republikës së Shqipërisë.</w:t>
      </w:r>
    </w:p>
    <w:p w:rsidR="007457FB" w:rsidRPr="00D4422F" w:rsidRDefault="007457FB" w:rsidP="00154979">
      <w:pPr>
        <w:tabs>
          <w:tab w:val="left" w:pos="0"/>
          <w:tab w:val="left" w:pos="72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Pjesa III e këtij ligji nuk zbatohet për shërbimet që sipas legjislacionit në fuqi për shërbimet e pagesave nuk konsiderohen shërbime pagese dhe përjashtohen nga fusha e zbatimit të atij legjislacioni.</w:t>
      </w:r>
    </w:p>
    <w:p w:rsidR="00253B2E" w:rsidRPr="00D4422F" w:rsidRDefault="007457FB" w:rsidP="00154979">
      <w:pPr>
        <w:tabs>
          <w:tab w:val="left" w:pos="0"/>
          <w:tab w:val="left" w:pos="72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3. Pjesa e III e këtij ligji nuk zbatohet për transfertat e fondeve apo për transfertat e </w:t>
      </w:r>
      <w:r w:rsidRPr="00D4422F">
        <w:rPr>
          <w:rFonts w:ascii="Times New Roman" w:eastAsia="Calibri" w:hAnsi="Times New Roman" w:cs="Times New Roman"/>
          <w:color w:val="000000" w:themeColor="text1"/>
          <w:sz w:val="24"/>
        </w:rPr>
        <w:t>token të parasë elektronike</w:t>
      </w:r>
      <w:r w:rsidRPr="00D4422F">
        <w:rPr>
          <w:rFonts w:ascii="Times New Roman" w:eastAsia="Calibri" w:hAnsi="Times New Roman" w:cs="Times New Roman"/>
          <w:color w:val="000000" w:themeColor="text1"/>
          <w:sz w:val="24"/>
          <w:szCs w:val="24"/>
        </w:rPr>
        <w:t>, siç përcaktohen në ligji</w:t>
      </w:r>
      <w:r w:rsidR="00703889" w:rsidRPr="00D4422F">
        <w:rPr>
          <w:rFonts w:ascii="Times New Roman" w:eastAsia="Calibri" w:hAnsi="Times New Roman" w:cs="Times New Roman"/>
          <w:color w:val="000000" w:themeColor="text1"/>
          <w:sz w:val="24"/>
          <w:szCs w:val="24"/>
        </w:rPr>
        <w:t xml:space="preserve">n </w:t>
      </w:r>
      <w:r w:rsidRPr="00D4422F">
        <w:rPr>
          <w:rFonts w:ascii="Times New Roman" w:eastAsia="Calibri" w:hAnsi="Times New Roman" w:cs="Times New Roman"/>
          <w:color w:val="000000" w:themeColor="text1"/>
          <w:sz w:val="24"/>
          <w:szCs w:val="24"/>
        </w:rPr>
        <w:t>për tregjet e kripto-aseteve, të kryera duke përdorur kartë pagesash, instrument të parasë elektronike, telefon celular; ose çdo pajisje tjetër dixhitale apo teknologjisë së informacionit me parapagesë ose paspagesë me karakteristika të ngjashme, me kusht që të përmbushen njëkohësisht kushtet e mëposhtme:</w:t>
      </w:r>
    </w:p>
    <w:p w:rsidR="007457FB" w:rsidRPr="00D4422F" w:rsidRDefault="007457FB" w:rsidP="00154979">
      <w:pPr>
        <w:tabs>
          <w:tab w:val="left" w:pos="0"/>
          <w:tab w:val="left" w:pos="72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karta, instrumenti ose pajisja përdoret ekskluzivisht për pagesën e mallrave ose shërbimeve; dhe</w:t>
      </w:r>
    </w:p>
    <w:p w:rsidR="00253B2E" w:rsidRPr="00D4422F" w:rsidRDefault="007457FB" w:rsidP="00154979">
      <w:pPr>
        <w:tabs>
          <w:tab w:val="num" w:pos="360"/>
        </w:tabs>
        <w:spacing w:after="0"/>
        <w:ind w:left="0" w:firstLine="9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b/>
      </w:r>
      <w:r w:rsidRPr="00D4422F">
        <w:rPr>
          <w:rFonts w:ascii="Times New Roman" w:eastAsia="Calibri" w:hAnsi="Times New Roman" w:cs="Times New Roman"/>
          <w:color w:val="000000" w:themeColor="text1"/>
          <w:sz w:val="24"/>
          <w:szCs w:val="24"/>
        </w:rPr>
        <w:tab/>
        <w:t>b) numri i kartës, instrumentit ose pajisjes shoqëron të gjitha transfertat që rrjedhin nga transaksioni.</w:t>
      </w:r>
    </w:p>
    <w:p w:rsidR="007457FB" w:rsidRPr="00D4422F" w:rsidRDefault="007457FB" w:rsidP="00154979">
      <w:pPr>
        <w:tabs>
          <w:tab w:val="num" w:pos="360"/>
        </w:tabs>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Pavarësisht nga parashikimet e paragrafit të parë dhe të germave a) dhe b) të kësaj pike, ky ligj zbatohet kur një kartë pagesash, një instrument i parasë elektronike, një telefon celular ose çdo pajisje tjetër dixhitale apo e teknologjisë së informacionit, me parapagesë ose paspagesë, me karakteristika të ngjashme, përdoret për të kryer një transfertë të fondeve apo të token të parasë elektronike ndërmjet personave fizikë që veprojnë si konsumatorë, për qëllime që nuk lidhen me veprimtarinë tregtare, ekonomike ose profesionale.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bCs/>
          <w:color w:val="000000" w:themeColor="text1"/>
          <w:sz w:val="24"/>
          <w:szCs w:val="24"/>
        </w:rPr>
        <w:t>4</w:t>
      </w:r>
      <w:r w:rsidRPr="00D4422F">
        <w:rPr>
          <w:rFonts w:ascii="Times New Roman" w:eastAsia="Calibri" w:hAnsi="Times New Roman" w:cs="Times New Roman"/>
          <w:b/>
          <w:bCs/>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Pjesa e III e këtij ligji </w:t>
      </w:r>
      <w:r w:rsidRPr="00D4422F">
        <w:rPr>
          <w:rFonts w:ascii="Times New Roman" w:eastAsia="Calibri" w:hAnsi="Times New Roman" w:cs="Times New Roman"/>
          <w:bCs/>
          <w:color w:val="000000" w:themeColor="text1"/>
          <w:sz w:val="24"/>
          <w:szCs w:val="24"/>
        </w:rPr>
        <w:t xml:space="preserve">nuk zbatohet për personat që nuk kanë veprimtari tjetër përveç konvertimit të dokumenteve në letër në të dhëna elektronike dhe që e kryejnë këtë veprimtari në bazë të një kontrate me një ofrues të shërbimeve të pagesave, ose për personat që nuk kanë veprimtari tjetër përveç </w:t>
      </w:r>
      <w:r w:rsidRPr="00D4422F">
        <w:rPr>
          <w:rFonts w:ascii="Times New Roman" w:eastAsia="Times New Roman" w:hAnsi="Times New Roman" w:cs="Times New Roman"/>
          <w:color w:val="000000" w:themeColor="text1"/>
          <w:sz w:val="24"/>
          <w:szCs w:val="24"/>
        </w:rPr>
        <w:t>ofrimit për ofruesit e shërbimeve të pagesave të sistemeve të transmetimit të mesazheve ose sistemeve të tjera mbështetëse për transmetimin e fondeve, ose të sistemeve të kleringut dhe shlyerjes</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5. Pjesa e III e këtij ligji </w:t>
      </w:r>
      <w:r w:rsidRPr="00D4422F">
        <w:rPr>
          <w:rFonts w:ascii="Times New Roman" w:eastAsia="Calibri" w:hAnsi="Times New Roman" w:cs="Times New Roman"/>
          <w:color w:val="000000" w:themeColor="text1"/>
          <w:sz w:val="24"/>
          <w:szCs w:val="24"/>
        </w:rPr>
        <w:t>nuk zbatohet për një transfertë fondesh kur plotësohet një nga kushtet e mëposhtme: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përfshin tërheqjen e parave fizike (cash) nga paguesi nga llogaria e tij e pagesës;</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përbën transfertë fondesh drejt një autoriteti publik si pagesë për taksa, gjoba ose detyrime të tjera brenda territorit të Republikës së Shqipërisë;</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si paguesi ashtu edhe përfituesi i pagesës janë ofrues të shërbimeve të pagesave që veprojnë në emër dhe për llogari të tyre;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d) kryhet nëpërmjet shkëmbimit të imazheve të çeqeve, përfshirë çeqet e përpunuara </w:t>
      </w:r>
      <w:r w:rsidRPr="00D4422F">
        <w:rPr>
          <w:rFonts w:ascii="Times New Roman" w:eastAsia="Times New Roman" w:hAnsi="Times New Roman" w:cs="Times New Roman"/>
          <w:color w:val="000000" w:themeColor="text1"/>
          <w:sz w:val="24"/>
          <w:szCs w:val="24"/>
        </w:rPr>
        <w:t>në mënyrë të shkurtuar</w:t>
      </w:r>
      <w:r w:rsidRPr="00D4422F">
        <w:rPr>
          <w:rFonts w:ascii="Times New Roman" w:eastAsia="Calibri" w:hAnsi="Times New Roman" w:cs="Times New Roman"/>
          <w:color w:val="000000" w:themeColor="text1"/>
          <w:sz w:val="24"/>
          <w:szCs w:val="24"/>
        </w:rPr>
        <w:t xml:space="preserve"> (truncated cheques).</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6. Pjesa e III e këtij ligji nuk zbatohet për një transfertë të kripto-aseteve kur plotësohet një nga kushtet e mëposhtme: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si nismëtari ashtu edhe përfituesi janë ofrues të shërbimeve të kripto-aseteve që veprojnë në emër dhe për llogari të tyre;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kur transferta e kripto-aseteve kryhet ndërmjet personave, pa përfshirjen e një ofruesi të shërbimeve të kriptoaseteve.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Tokenët e parasë elektronike, sipas përkufizimit të parashikuar në legjislacionin në fuqi për tregjet e kriptoaseteve, trajtohen si kripto-asete për qëllimet e zbatimit të Pjesës të III të këtij ligji.</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6. Këshilli i ministrave mund të vendosë që Pjesa e III e këtij ligji të mos zbatohet për transfertat e fondeve brenda territorit të Republikës së Shqipërisë drejt një llogarie pagese të përfituesit të pagesës, duke lejuar pagesën ekskluzivisht për ofrimin e mallrave ose shërbimeve kur plotësohen njëkohësisht të gjitha kushtet e mëposhtme:</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ofruesi i shërbimeve të pagesave të përfituesit është subjekt i detyrimeve të parashikuara në legjislacionin në fuqi për parandalimin e pastrimit të parave dhe financimit të terrorizmit;</w:t>
      </w:r>
    </w:p>
    <w:p w:rsidR="00253B2E"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b) ofruesi i shërbimeve të pagesave të përfituesit është në gjendje të gjurmojë, nëpërmjet përfituesit të pagesës, me anë të identifikuesit unik të transaksionit, </w:t>
      </w:r>
      <w:r w:rsidR="00A2700F" w:rsidRPr="00D4422F">
        <w:rPr>
          <w:rFonts w:ascii="Times New Roman" w:eastAsia="Calibri" w:hAnsi="Times New Roman" w:cs="Times New Roman"/>
          <w:color w:val="000000" w:themeColor="text1"/>
          <w:sz w:val="24"/>
          <w:szCs w:val="24"/>
        </w:rPr>
        <w:t>transfert</w:t>
      </w:r>
      <w:r w:rsidR="00F31637" w:rsidRPr="00D4422F">
        <w:rPr>
          <w:rFonts w:ascii="Times New Roman" w:eastAsia="Calibri" w:hAnsi="Times New Roman" w:cs="Times New Roman"/>
          <w:color w:val="000000" w:themeColor="text1"/>
          <w:sz w:val="24"/>
          <w:szCs w:val="24"/>
        </w:rPr>
        <w:t>at</w:t>
      </w:r>
      <w:r w:rsidRPr="00D4422F">
        <w:rPr>
          <w:rFonts w:ascii="Times New Roman" w:eastAsia="Calibri" w:hAnsi="Times New Roman" w:cs="Times New Roman"/>
          <w:color w:val="000000" w:themeColor="text1"/>
          <w:sz w:val="24"/>
          <w:szCs w:val="24"/>
        </w:rPr>
        <w:t xml:space="preserve"> e fondeve nga personi që ka një marrëveshje me përfituesin e pagesës për ofrimin e mallrave ose shërbimeve;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shuma e transfertës të fondeve nuk tejkalon shumën prej 100,000 lek (njëqind mijë lek).</w:t>
      </w:r>
    </w:p>
    <w:p w:rsidR="007457FB" w:rsidRPr="00D4422F" w:rsidRDefault="007457FB" w:rsidP="00154979">
      <w:pPr>
        <w:spacing w:after="0"/>
        <w:ind w:left="0" w:firstLine="0"/>
        <w:rPr>
          <w:rFonts w:ascii="Times New Roman" w:eastAsia="Calibri"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151</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Përkufizime</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A6436E" w:rsidRPr="00D4422F" w:rsidRDefault="00A6436E"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 të zbatimit të Pjesës III të këtij ligji, zbatohen përkufizimet e përcaktuara në Pjesën e I dhe Pjes</w:t>
      </w:r>
      <w:r w:rsidR="00D20CC3"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n e II të këtij ligji dhe përkufizimet e mëposhtme</w:t>
      </w:r>
      <w:r w:rsidRPr="00D4422F">
        <w:rPr>
          <w:rFonts w:ascii="Times New Roman" w:eastAsia="Calibri" w:hAnsi="Times New Roman" w:cs="Times New Roman"/>
          <w:color w:val="000000" w:themeColor="text1"/>
          <w:sz w:val="24"/>
          <w:szCs w:val="24"/>
        </w:rPr>
        <w:t xml:space="preserve">: </w:t>
      </w:r>
    </w:p>
    <w:p w:rsidR="00253B2E" w:rsidRPr="00D4422F" w:rsidRDefault="00CC66C1"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w:t>
      </w:r>
      <w:r w:rsidR="007457FB" w:rsidRPr="00D4422F">
        <w:rPr>
          <w:rFonts w:ascii="Times New Roman" w:eastAsia="Calibri" w:hAnsi="Times New Roman" w:cs="Times New Roman"/>
          <w:color w:val="000000" w:themeColor="text1"/>
          <w:sz w:val="24"/>
          <w:szCs w:val="24"/>
        </w:rPr>
        <w:t>. “pagues” nënkupton personin që mban një llogari pagese, nga e cila autorizohet transferta e fondeve, ose, në mungesë të një llogarie pagese, personi që jep urdhrin për transfertën e fondeve; Ose ka të njëjtin kuptim si përkufizimi i dhënë në ligjin për shërbimin e pagesave</w:t>
      </w:r>
      <w:r w:rsidR="00253B2E" w:rsidRPr="00D4422F">
        <w:rPr>
          <w:rFonts w:ascii="Times New Roman" w:eastAsia="Calibri" w:hAnsi="Times New Roman" w:cs="Times New Roman"/>
          <w:color w:val="000000" w:themeColor="text1"/>
          <w:sz w:val="24"/>
          <w:szCs w:val="24"/>
        </w:rPr>
        <w:t>;</w:t>
      </w:r>
    </w:p>
    <w:p w:rsidR="00253B2E" w:rsidRPr="00D4422F" w:rsidRDefault="00CC66C1"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w:t>
      </w:r>
      <w:r w:rsidR="007457FB" w:rsidRPr="00D4422F">
        <w:rPr>
          <w:rFonts w:ascii="Times New Roman" w:eastAsia="Calibri" w:hAnsi="Times New Roman" w:cs="Times New Roman"/>
          <w:color w:val="000000" w:themeColor="text1"/>
          <w:sz w:val="24"/>
          <w:szCs w:val="24"/>
        </w:rPr>
        <w:t>.</w:t>
      </w:r>
      <w:r w:rsidR="00253B2E" w:rsidRPr="00D4422F">
        <w:rPr>
          <w:rFonts w:ascii="Times New Roman" w:eastAsia="Calibri" w:hAnsi="Times New Roman" w:cs="Times New Roman"/>
          <w:color w:val="000000" w:themeColor="text1"/>
          <w:sz w:val="24"/>
          <w:szCs w:val="24"/>
        </w:rPr>
        <w:t xml:space="preserve"> </w:t>
      </w:r>
      <w:r w:rsidR="007457FB" w:rsidRPr="00D4422F">
        <w:rPr>
          <w:rFonts w:ascii="Times New Roman" w:eastAsia="Calibri" w:hAnsi="Times New Roman" w:cs="Times New Roman"/>
          <w:color w:val="000000" w:themeColor="text1"/>
          <w:sz w:val="24"/>
          <w:szCs w:val="24"/>
        </w:rPr>
        <w:t>“përfitues i pagesës” nënkupton personin që është marrësi i synuar i transfertës të fondeve; ose ka të njëjtin kuptim si përkufizimi i dhënë në ligjin për shërbimin e pagesave;</w:t>
      </w:r>
    </w:p>
    <w:p w:rsidR="00253B2E"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3</w:t>
      </w:r>
      <w:r w:rsidR="007457FB" w:rsidRPr="00D4422F">
        <w:rPr>
          <w:rFonts w:ascii="Times New Roman" w:eastAsia="Calibri" w:hAnsi="Times New Roman" w:cs="Times New Roman"/>
          <w:color w:val="000000" w:themeColor="text1"/>
          <w:sz w:val="24"/>
          <w:szCs w:val="24"/>
        </w:rPr>
        <w:t>.</w:t>
      </w:r>
      <w:r w:rsidR="00245CE8" w:rsidRPr="00D4422F">
        <w:rPr>
          <w:rFonts w:ascii="Times New Roman" w:eastAsia="Calibri" w:hAnsi="Times New Roman" w:cs="Times New Roman"/>
          <w:color w:val="000000" w:themeColor="text1"/>
          <w:sz w:val="24"/>
          <w:szCs w:val="24"/>
        </w:rPr>
        <w:t xml:space="preserve"> </w:t>
      </w:r>
      <w:r w:rsidR="007457FB" w:rsidRPr="00D4422F">
        <w:rPr>
          <w:rFonts w:ascii="Times New Roman" w:eastAsia="Calibri" w:hAnsi="Times New Roman" w:cs="Times New Roman"/>
          <w:bCs/>
          <w:color w:val="000000" w:themeColor="text1"/>
          <w:sz w:val="24"/>
          <w:szCs w:val="24"/>
        </w:rPr>
        <w:t xml:space="preserve">“ofrues i shërbimeve të pagesave” </w:t>
      </w:r>
      <w:r w:rsidR="007457FB" w:rsidRPr="00D4422F">
        <w:rPr>
          <w:rFonts w:ascii="Times New Roman" w:eastAsia="Calibri" w:hAnsi="Times New Roman" w:cs="Times New Roman"/>
          <w:color w:val="000000" w:themeColor="text1"/>
          <w:sz w:val="24"/>
          <w:szCs w:val="24"/>
        </w:rPr>
        <w:t>ka të njëtin kuptim si përkufizimi i dhënë në ligjin për shërbimin e pagesave;</w:t>
      </w:r>
    </w:p>
    <w:p w:rsidR="00253B2E" w:rsidRPr="00D4422F" w:rsidRDefault="0093441F" w:rsidP="00154979">
      <w:pPr>
        <w:spacing w:after="0"/>
        <w:ind w:left="0" w:firstLine="720"/>
        <w:rPr>
          <w:rFonts w:ascii="Times New Roman" w:eastAsia="Calibri" w:hAnsi="Times New Roman" w:cs="Times New Roman"/>
          <w:bCs/>
          <w:color w:val="000000" w:themeColor="text1"/>
          <w:sz w:val="24"/>
          <w:szCs w:val="24"/>
        </w:rPr>
      </w:pPr>
      <w:r w:rsidRPr="00D4422F">
        <w:rPr>
          <w:rFonts w:ascii="Times New Roman" w:eastAsia="Calibri" w:hAnsi="Times New Roman" w:cs="Times New Roman"/>
          <w:color w:val="000000" w:themeColor="text1"/>
          <w:sz w:val="24"/>
          <w:szCs w:val="24"/>
        </w:rPr>
        <w:t>4</w:t>
      </w:r>
      <w:r w:rsidR="007457FB" w:rsidRPr="00D4422F">
        <w:rPr>
          <w:rFonts w:ascii="Times New Roman" w:eastAsia="Calibri" w:hAnsi="Times New Roman" w:cs="Times New Roman"/>
          <w:color w:val="000000" w:themeColor="text1"/>
          <w:sz w:val="24"/>
          <w:szCs w:val="24"/>
        </w:rPr>
        <w:t>.</w:t>
      </w:r>
      <w:r w:rsidR="00245CE8" w:rsidRPr="00D4422F">
        <w:rPr>
          <w:rFonts w:ascii="Times New Roman" w:eastAsia="Calibri" w:hAnsi="Times New Roman" w:cs="Times New Roman"/>
          <w:color w:val="000000" w:themeColor="text1"/>
          <w:sz w:val="24"/>
          <w:szCs w:val="24"/>
        </w:rPr>
        <w:t xml:space="preserve"> </w:t>
      </w:r>
      <w:r w:rsidR="007457FB" w:rsidRPr="00D4422F">
        <w:rPr>
          <w:rFonts w:ascii="Times New Roman" w:eastAsia="Calibri" w:hAnsi="Times New Roman" w:cs="Times New Roman"/>
          <w:color w:val="000000" w:themeColor="text1"/>
          <w:sz w:val="24"/>
          <w:szCs w:val="24"/>
        </w:rPr>
        <w:t xml:space="preserve">“ofrues ndërmjetës i shërbimeve të pagesave” </w:t>
      </w:r>
      <w:r w:rsidR="007457FB" w:rsidRPr="00D4422F">
        <w:rPr>
          <w:rFonts w:ascii="Times New Roman" w:eastAsia="Calibri" w:hAnsi="Times New Roman" w:cs="Times New Roman"/>
          <w:bCs/>
          <w:color w:val="000000" w:themeColor="text1"/>
          <w:sz w:val="24"/>
          <w:szCs w:val="24"/>
        </w:rPr>
        <w:t>nënkupton ofruesin e shërbimeve të pagesave, i cili nuk është ofruesi i shërbimeve të pagesave të paguesit apo të përfituesit dhe që, në emër të ofruesit të shërbimeve të pagesave të paguesit, apo të përfituesit ose të një ofruesi tjetër ndërmjetës të shërbimeve të pagesave, merr dhe transmeton një transfertë fondesh</w:t>
      </w:r>
      <w:r w:rsidR="00253B2E" w:rsidRPr="00D4422F">
        <w:rPr>
          <w:rFonts w:ascii="Times New Roman" w:eastAsia="Calibri" w:hAnsi="Times New Roman" w:cs="Times New Roman"/>
          <w:bCs/>
          <w:color w:val="000000" w:themeColor="text1"/>
          <w:sz w:val="24"/>
          <w:szCs w:val="24"/>
        </w:rPr>
        <w:t>;</w:t>
      </w:r>
    </w:p>
    <w:p w:rsidR="00253B2E"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5</w:t>
      </w:r>
      <w:r w:rsidR="007457FB" w:rsidRPr="00D4422F">
        <w:rPr>
          <w:rFonts w:ascii="Times New Roman" w:eastAsia="Calibri" w:hAnsi="Times New Roman" w:cs="Times New Roman"/>
          <w:color w:val="000000" w:themeColor="text1"/>
          <w:sz w:val="24"/>
          <w:szCs w:val="24"/>
        </w:rPr>
        <w:t>.“llogari pagese” ka të njëjtin kuptim si përkufizimi i dhënë në ligjin për shërbimin e pagesave;</w:t>
      </w:r>
    </w:p>
    <w:p w:rsidR="00253B2E"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6</w:t>
      </w:r>
      <w:r w:rsidR="007457FB" w:rsidRPr="00D4422F">
        <w:rPr>
          <w:rFonts w:ascii="Times New Roman" w:eastAsia="Calibri" w:hAnsi="Times New Roman" w:cs="Times New Roman"/>
          <w:color w:val="000000" w:themeColor="text1"/>
          <w:sz w:val="24"/>
          <w:szCs w:val="24"/>
        </w:rPr>
        <w:t>.</w:t>
      </w:r>
      <w:r w:rsidR="00323AB5" w:rsidRPr="00D4422F">
        <w:rPr>
          <w:rFonts w:ascii="Times New Roman" w:eastAsia="Calibri" w:hAnsi="Times New Roman" w:cs="Times New Roman"/>
          <w:color w:val="000000" w:themeColor="text1"/>
          <w:sz w:val="24"/>
          <w:szCs w:val="24"/>
        </w:rPr>
        <w:t xml:space="preserve"> </w:t>
      </w:r>
      <w:r w:rsidR="007457FB" w:rsidRPr="00D4422F">
        <w:rPr>
          <w:rFonts w:ascii="Calibri" w:eastAsia="Calibri" w:hAnsi="Calibri" w:cs="Times New Roman"/>
          <w:color w:val="000000" w:themeColor="text1"/>
        </w:rPr>
        <w:t>“</w:t>
      </w:r>
      <w:r w:rsidR="00323AB5" w:rsidRPr="00D4422F">
        <w:rPr>
          <w:rFonts w:ascii="Times New Roman" w:eastAsia="Calibri" w:hAnsi="Times New Roman" w:cs="Times New Roman"/>
          <w:color w:val="000000" w:themeColor="text1"/>
          <w:sz w:val="24"/>
          <w:szCs w:val="24"/>
        </w:rPr>
        <w:t>f</w:t>
      </w:r>
      <w:r w:rsidR="007457FB" w:rsidRPr="00D4422F">
        <w:rPr>
          <w:rFonts w:ascii="Times New Roman" w:eastAsia="Calibri" w:hAnsi="Times New Roman" w:cs="Times New Roman"/>
          <w:color w:val="000000" w:themeColor="text1"/>
          <w:sz w:val="24"/>
          <w:szCs w:val="24"/>
        </w:rPr>
        <w:t>onde” ka të njëjtin kuptim si përkufizimi i dhënë në ligjin për shërbimin e pagesave;</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bCs/>
          <w:color w:val="000000" w:themeColor="text1"/>
          <w:sz w:val="24"/>
          <w:szCs w:val="24"/>
        </w:rPr>
        <w:t>7</w:t>
      </w:r>
      <w:r w:rsidR="00F31637" w:rsidRPr="00D4422F">
        <w:rPr>
          <w:rFonts w:ascii="Times New Roman" w:eastAsia="Calibri" w:hAnsi="Times New Roman" w:cs="Times New Roman"/>
          <w:bCs/>
          <w:color w:val="000000" w:themeColor="text1"/>
          <w:sz w:val="24"/>
          <w:szCs w:val="24"/>
        </w:rPr>
        <w:t>. “</w:t>
      </w:r>
      <w:r w:rsidR="00F31637" w:rsidRPr="00D4422F">
        <w:rPr>
          <w:rFonts w:ascii="Times New Roman" w:eastAsia="Calibri" w:hAnsi="Times New Roman" w:cs="Times New Roman"/>
          <w:color w:val="000000" w:themeColor="text1"/>
          <w:sz w:val="24"/>
          <w:szCs w:val="24"/>
        </w:rPr>
        <w:t>transferta e</w:t>
      </w:r>
      <w:r w:rsidR="007457FB" w:rsidRPr="00D4422F">
        <w:rPr>
          <w:rFonts w:ascii="Times New Roman" w:eastAsia="Calibri" w:hAnsi="Times New Roman" w:cs="Times New Roman"/>
          <w:bCs/>
          <w:color w:val="000000" w:themeColor="text1"/>
          <w:sz w:val="24"/>
          <w:szCs w:val="24"/>
        </w:rPr>
        <w:t xml:space="preserve"> fondeve”</w:t>
      </w:r>
      <w:r w:rsidR="007457FB" w:rsidRPr="00D4422F">
        <w:rPr>
          <w:rFonts w:ascii="Times New Roman" w:eastAsia="Calibri" w:hAnsi="Times New Roman" w:cs="Times New Roman"/>
          <w:color w:val="000000" w:themeColor="text1"/>
          <w:sz w:val="24"/>
          <w:szCs w:val="24"/>
        </w:rPr>
        <w:t xml:space="preserve"> është çdo transaksion që kryhet, të paktën pjesërisht, me mjete elektronike, për llogari të një paguesi nëpërmjet një ofruesi të shërbimeve të pagesave, me qëllim vënien e fondeve në dispozicion të një përfituesi të pagesës nëpërmjet një ofruesi të shërbimeve të pagesave, pavarësisht nëse paguesi dhe përfituesi i pagesës janë i njëjti person dhe pavarësisht nëse ofruesi i shërbimeve të pagesave i paguesit dhe ai i përfituesit të pagesës janë i njëjti subjekt, duke përfshirë:</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transfertën e krediti, sipas përcaktimit të dhënë në ligjin për shërbimin e pagesave;</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debitim direkt, sipas përcaktimit të dhënë në ligjin për shërbimin e pagesave;</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dërgimin e parave, vendas apo ndërkufitar, sipas përcaktimit të dhënë në ligjin për shërbimin e pagesave;</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d) transfertën e kryer nëpërmjet një karte pagese, një instrumenti të parasë elektronike, një telefoni celular ose çdo pajisjeje tjetër dixhitale apo të teknologjisë së informacionit me parapagesë ose paspagesë</w:t>
      </w:r>
      <w:r w:rsidR="00416412" w:rsidRPr="00D4422F">
        <w:rPr>
          <w:rFonts w:ascii="Times New Roman" w:eastAsia="Calibri" w:hAnsi="Times New Roman" w:cs="Times New Roman"/>
          <w:color w:val="000000" w:themeColor="text1"/>
          <w:sz w:val="24"/>
          <w:szCs w:val="24"/>
        </w:rPr>
        <w:t>, me karakteristika të ngjashme;</w:t>
      </w:r>
    </w:p>
    <w:p w:rsidR="0093441F"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8. “</w:t>
      </w:r>
      <w:r w:rsidRPr="00D4422F">
        <w:rPr>
          <w:rFonts w:ascii="Times New Roman" w:eastAsia="Calibri" w:hAnsi="Times New Roman" w:cs="Times New Roman"/>
          <w:bCs/>
          <w:color w:val="000000" w:themeColor="text1"/>
          <w:sz w:val="24"/>
          <w:szCs w:val="24"/>
        </w:rPr>
        <w:t>nismëtari</w:t>
      </w:r>
      <w:r w:rsidRPr="00D4422F">
        <w:rPr>
          <w:rFonts w:ascii="Times New Roman" w:eastAsia="Calibri" w:hAnsi="Times New Roman" w:cs="Times New Roman"/>
          <w:color w:val="000000" w:themeColor="text1"/>
          <w:sz w:val="24"/>
          <w:szCs w:val="24"/>
        </w:rPr>
        <w:t>” është një person që mban një llogari kripto-asetesh pranë një ofruesi të shërbimeve të kripto-aseteve, një adresë në regjistrin e shpërndarë, ose një pajisje që lejon ruajtjen e kripto-aseteve, dhe që autorizon një transfertë të kripto-aseteve nga ajo llogari, adresë në regjistrin e shpërndarë apo pajisje, ose, në mungesë të elementeve të mësipërm, një person që urdhëron ose inicion një transfertë të kripto-aseteve;</w:t>
      </w:r>
    </w:p>
    <w:p w:rsidR="0093441F"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9. “përfitues” është një person i përcaktuar si marrësi i synuar i transfertës të kriptoaseteve;</w:t>
      </w:r>
    </w:p>
    <w:p w:rsidR="0093441F"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lang w:eastAsia="ar-SA"/>
        </w:rPr>
        <w:t xml:space="preserve">10. “kripto-aset” </w:t>
      </w:r>
      <w:r w:rsidRPr="00D4422F">
        <w:rPr>
          <w:rFonts w:ascii="Times New Roman" w:eastAsia="Calibri" w:hAnsi="Times New Roman" w:cs="Times New Roman"/>
          <w:color w:val="000000" w:themeColor="text1"/>
          <w:sz w:val="24"/>
          <w:szCs w:val="24"/>
        </w:rPr>
        <w:t>ka të njëjtin kuptim me p</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rkufizimin e dh</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n</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n</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ligjin për tregjet e kripto-aseteve</w:t>
      </w:r>
      <w:r w:rsidRPr="00D4422F">
        <w:rPr>
          <w:rFonts w:ascii="Times New Roman" w:eastAsia="Calibri" w:hAnsi="Times New Roman" w:cs="Times New Roman"/>
          <w:color w:val="000000" w:themeColor="text1"/>
          <w:sz w:val="24"/>
          <w:szCs w:val="24"/>
          <w:lang w:eastAsia="ar-SA"/>
        </w:rPr>
        <w:t xml:space="preserve"> dhe p</w:t>
      </w:r>
      <w:r w:rsidR="006D1144" w:rsidRPr="00D4422F">
        <w:rPr>
          <w:rFonts w:ascii="Times New Roman" w:eastAsia="Calibri" w:hAnsi="Times New Roman" w:cs="Times New Roman"/>
          <w:color w:val="000000" w:themeColor="text1"/>
          <w:sz w:val="24"/>
          <w:szCs w:val="24"/>
          <w:lang w:eastAsia="ar-SA"/>
        </w:rPr>
        <w:t>ë</w:t>
      </w:r>
      <w:r w:rsidRPr="00D4422F">
        <w:rPr>
          <w:rFonts w:ascii="Times New Roman" w:eastAsia="Calibri" w:hAnsi="Times New Roman" w:cs="Times New Roman"/>
          <w:color w:val="000000" w:themeColor="text1"/>
          <w:sz w:val="24"/>
          <w:szCs w:val="24"/>
          <w:lang w:eastAsia="ar-SA"/>
        </w:rPr>
        <w:t>rjashtimeve t</w:t>
      </w:r>
      <w:r w:rsidR="006D1144" w:rsidRPr="00D4422F">
        <w:rPr>
          <w:rFonts w:ascii="Times New Roman" w:eastAsia="Calibri" w:hAnsi="Times New Roman" w:cs="Times New Roman"/>
          <w:color w:val="000000" w:themeColor="text1"/>
          <w:sz w:val="24"/>
          <w:szCs w:val="24"/>
          <w:lang w:eastAsia="ar-SA"/>
        </w:rPr>
        <w:t>ë</w:t>
      </w:r>
      <w:r w:rsidRPr="00D4422F">
        <w:rPr>
          <w:rFonts w:ascii="Times New Roman" w:eastAsia="Calibri" w:hAnsi="Times New Roman" w:cs="Times New Roman"/>
          <w:color w:val="000000" w:themeColor="text1"/>
          <w:sz w:val="24"/>
          <w:szCs w:val="24"/>
          <w:lang w:eastAsia="ar-SA"/>
        </w:rPr>
        <w:t xml:space="preserve"> p</w:t>
      </w:r>
      <w:r w:rsidR="006D1144" w:rsidRPr="00D4422F">
        <w:rPr>
          <w:rFonts w:ascii="Times New Roman" w:eastAsia="Calibri" w:hAnsi="Times New Roman" w:cs="Times New Roman"/>
          <w:color w:val="000000" w:themeColor="text1"/>
          <w:sz w:val="24"/>
          <w:szCs w:val="24"/>
          <w:lang w:eastAsia="ar-SA"/>
        </w:rPr>
        <w:t>ë</w:t>
      </w:r>
      <w:r w:rsidRPr="00D4422F">
        <w:rPr>
          <w:rFonts w:ascii="Times New Roman" w:eastAsia="Calibri" w:hAnsi="Times New Roman" w:cs="Times New Roman"/>
          <w:color w:val="000000" w:themeColor="text1"/>
          <w:sz w:val="24"/>
          <w:szCs w:val="24"/>
          <w:lang w:eastAsia="ar-SA"/>
        </w:rPr>
        <w:t>rcaktuara n</w:t>
      </w:r>
      <w:r w:rsidR="006D1144" w:rsidRPr="00D4422F">
        <w:rPr>
          <w:rFonts w:ascii="Times New Roman" w:eastAsia="Calibri" w:hAnsi="Times New Roman" w:cs="Times New Roman"/>
          <w:color w:val="000000" w:themeColor="text1"/>
          <w:sz w:val="24"/>
          <w:szCs w:val="24"/>
          <w:lang w:eastAsia="ar-SA"/>
        </w:rPr>
        <w:t>ë</w:t>
      </w:r>
      <w:r w:rsidRPr="00D4422F">
        <w:rPr>
          <w:rFonts w:ascii="Times New Roman" w:eastAsia="Calibri" w:hAnsi="Times New Roman" w:cs="Times New Roman"/>
          <w:color w:val="000000" w:themeColor="text1"/>
          <w:sz w:val="24"/>
          <w:szCs w:val="24"/>
          <w:lang w:eastAsia="ar-SA"/>
        </w:rPr>
        <w:t xml:space="preserve"> at</w:t>
      </w:r>
      <w:r w:rsidR="006D1144" w:rsidRPr="00D4422F">
        <w:rPr>
          <w:rFonts w:ascii="Times New Roman" w:eastAsia="Calibri" w:hAnsi="Times New Roman" w:cs="Times New Roman"/>
          <w:color w:val="000000" w:themeColor="text1"/>
          <w:sz w:val="24"/>
          <w:szCs w:val="24"/>
          <w:lang w:eastAsia="ar-SA"/>
        </w:rPr>
        <w:t>ë</w:t>
      </w:r>
      <w:r w:rsidRPr="00D4422F">
        <w:rPr>
          <w:rFonts w:ascii="Times New Roman" w:eastAsia="Calibri" w:hAnsi="Times New Roman" w:cs="Times New Roman"/>
          <w:color w:val="000000" w:themeColor="text1"/>
          <w:sz w:val="24"/>
          <w:szCs w:val="24"/>
          <w:lang w:eastAsia="ar-SA"/>
        </w:rPr>
        <w:t xml:space="preserve"> ligj;</w:t>
      </w:r>
    </w:p>
    <w:p w:rsidR="0093441F"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11. “ofrues i shërbimeve të kripto-aseteve” ka të njëjtin kuptim me p</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rkufizimin e dh</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n</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n</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ligjin për tregjet e kripto-aseteve kur kryhen nj</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ose shum</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sh</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rbime kripto-asetehs i t</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p</w:t>
      </w:r>
      <w:r w:rsidR="006D1144"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rcaktuar sipas atij ligji;</w:t>
      </w:r>
    </w:p>
    <w:p w:rsidR="0093441F"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12. “ofrues ndërmjetës i shërbimeve të kripto-aseteve” nënkupton një ofrues të shërbimeve të kripto-aseteve, i cili nuk është ofruesi i shërbimeve të kripto-aseteve i nismëtarit apo i përfituesit dhe i cili merr dhe transmeton një transfertë të kripto-aseteve në emër të ofruesit të shërbimeve të kripto-aseteve të nismëtarit ose të përfituesit, apo të një tjetër ofruesi ndërmjetës të shërbimeve të kripto-aseteve;</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13</w:t>
      </w:r>
      <w:r w:rsidR="007457FB" w:rsidRPr="00D4422F">
        <w:rPr>
          <w:rFonts w:ascii="Times New Roman" w:eastAsia="Calibri" w:hAnsi="Times New Roman" w:cs="Times New Roman"/>
          <w:color w:val="000000" w:themeColor="text1"/>
          <w:sz w:val="24"/>
          <w:szCs w:val="24"/>
        </w:rPr>
        <w:t>. “transfertë e kripto-aseteve” nënkupton çdo transaksion me qëllim lëvizjen e kripto-aseteve nga një adresë në regjistrin e shpërndarë, llogari kripto-asetesh apo çdo pajisje tjetër që mundëson ruajtjen e kripto-aseteve, në një adresë, llogari ose pajisje tjetër të tillë, i cili kryhet nga të paktën një ofrues i shërbimeve të kripto-aseteve që vepron në emër të një nismëtari ose përfituesi, pavarësisht nëse nismëtari dhe përfituesi janë i njëjti person dhe pavarësisht nëse ofruesi i shërbimeve të kripto-aseteve i nismëtarit dhe ai i përfituesit janë i njëjti subjekt;</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14</w:t>
      </w:r>
      <w:r w:rsidR="007457FB" w:rsidRPr="00D4422F">
        <w:rPr>
          <w:rFonts w:ascii="Times New Roman" w:eastAsia="Calibri" w:hAnsi="Times New Roman" w:cs="Times New Roman"/>
          <w:color w:val="000000" w:themeColor="text1"/>
          <w:sz w:val="24"/>
          <w:szCs w:val="24"/>
        </w:rPr>
        <w:t>.</w:t>
      </w:r>
      <w:r w:rsidR="007457FB" w:rsidRPr="00D4422F">
        <w:rPr>
          <w:rFonts w:ascii="Times New Roman" w:eastAsia="Calibri" w:hAnsi="Times New Roman" w:cs="Times New Roman"/>
          <w:color w:val="000000" w:themeColor="text1"/>
          <w:sz w:val="24"/>
          <w:szCs w:val="24"/>
          <w:lang w:eastAsia="ar-SA"/>
        </w:rPr>
        <w:t xml:space="preserve">“transfertë në grup” </w:t>
      </w:r>
      <w:r w:rsidR="007457FB" w:rsidRPr="00D4422F">
        <w:rPr>
          <w:rFonts w:ascii="Times New Roman" w:eastAsia="Calibri" w:hAnsi="Times New Roman" w:cs="Times New Roman"/>
          <w:color w:val="000000" w:themeColor="text1"/>
          <w:sz w:val="24"/>
          <w:szCs w:val="24"/>
        </w:rPr>
        <w:t>nënkupton</w:t>
      </w:r>
      <w:r w:rsidR="007457FB" w:rsidRPr="00D4422F">
        <w:rPr>
          <w:rFonts w:ascii="Times New Roman" w:eastAsia="Calibri" w:hAnsi="Times New Roman" w:cs="Times New Roman"/>
          <w:color w:val="000000" w:themeColor="text1"/>
          <w:sz w:val="24"/>
          <w:szCs w:val="24"/>
          <w:lang w:eastAsia="ar-SA"/>
        </w:rPr>
        <w:t xml:space="preserve"> një grupim</w:t>
      </w:r>
      <w:r w:rsidR="007457FB" w:rsidRPr="00D4422F">
        <w:rPr>
          <w:rFonts w:ascii="Times New Roman" w:eastAsia="Calibri" w:hAnsi="Times New Roman" w:cs="Times New Roman"/>
          <w:color w:val="000000" w:themeColor="text1"/>
          <w:sz w:val="24"/>
          <w:szCs w:val="24"/>
        </w:rPr>
        <w:t xml:space="preserve"> të përbërë nga disa transferta individuale fondesh ose transferta të kripto-aseteve, të bashkuara për transmetim të përbashkët</w:t>
      </w:r>
      <w:r w:rsidR="00416412" w:rsidRPr="00D4422F">
        <w:rPr>
          <w:rFonts w:ascii="Times New Roman" w:eastAsia="Calibri" w:hAnsi="Times New Roman" w:cs="Times New Roman"/>
          <w:color w:val="000000" w:themeColor="text1"/>
          <w:sz w:val="24"/>
          <w:szCs w:val="24"/>
        </w:rPr>
        <w:t>;</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w:t>
      </w:r>
      <w:r w:rsidR="0093441F" w:rsidRPr="00D4422F">
        <w:rPr>
          <w:rFonts w:ascii="Times New Roman" w:eastAsia="Calibri" w:hAnsi="Times New Roman" w:cs="Times New Roman"/>
          <w:color w:val="000000" w:themeColor="text1"/>
          <w:sz w:val="24"/>
          <w:szCs w:val="24"/>
        </w:rPr>
        <w:t>5</w:t>
      </w:r>
      <w:r w:rsidRPr="00D4422F">
        <w:rPr>
          <w:rFonts w:ascii="Times New Roman" w:eastAsia="Calibri" w:hAnsi="Times New Roman" w:cs="Times New Roman"/>
          <w:color w:val="000000" w:themeColor="text1"/>
          <w:sz w:val="24"/>
          <w:szCs w:val="24"/>
        </w:rPr>
        <w:t xml:space="preserve">. “identifikues unik i transaksionit” nënkupton një kombinim shkronjash, numrash, apo simbolesh të përcaktuara nga ofruesi i shërbimeve të pagesave, në përputhje me protokollet e sistemeve të pagesave dhe të shlyerjes, ose të sistemeve të mesazheve të përdorura për </w:t>
      </w:r>
      <w:r w:rsidR="003E5D6F" w:rsidRPr="00D4422F">
        <w:rPr>
          <w:rFonts w:ascii="Times New Roman" w:eastAsia="Calibri" w:hAnsi="Times New Roman" w:cs="Times New Roman"/>
          <w:color w:val="000000" w:themeColor="text1"/>
          <w:sz w:val="24"/>
          <w:szCs w:val="24"/>
        </w:rPr>
        <w:t>transfertat</w:t>
      </w:r>
      <w:r w:rsidRPr="00D4422F">
        <w:rPr>
          <w:rFonts w:ascii="Times New Roman" w:eastAsia="Calibri" w:hAnsi="Times New Roman" w:cs="Times New Roman"/>
          <w:color w:val="000000" w:themeColor="text1"/>
          <w:sz w:val="24"/>
          <w:szCs w:val="24"/>
        </w:rPr>
        <w:t xml:space="preserve"> e fondeve, ose të përcaktuara nga një ofrues i shërbimeve të kripto-aseteve, i cili lejon gjurmueshmërinë e transaksionit deri te dërguesi dhe përfituesi, ose gjurmueshmërinë e </w:t>
      </w:r>
      <w:r w:rsidR="003E5D6F" w:rsidRPr="00D4422F">
        <w:rPr>
          <w:rFonts w:ascii="Times New Roman" w:eastAsia="Calibri" w:hAnsi="Times New Roman" w:cs="Times New Roman"/>
          <w:color w:val="000000" w:themeColor="text1"/>
          <w:sz w:val="24"/>
          <w:szCs w:val="24"/>
        </w:rPr>
        <w:t>transfertës</w:t>
      </w:r>
      <w:r w:rsidRPr="00D4422F">
        <w:rPr>
          <w:rFonts w:ascii="Times New Roman" w:eastAsia="Calibri" w:hAnsi="Times New Roman" w:cs="Times New Roman"/>
          <w:color w:val="000000" w:themeColor="text1"/>
          <w:sz w:val="24"/>
          <w:szCs w:val="24"/>
        </w:rPr>
        <w:t xml:space="preserve"> të kripto-aseteve deri te nismëtari dhe përfituesi;</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w:t>
      </w:r>
      <w:r w:rsidR="0093441F" w:rsidRPr="00D4422F">
        <w:rPr>
          <w:rFonts w:ascii="Times New Roman" w:eastAsia="Calibri" w:hAnsi="Times New Roman" w:cs="Times New Roman"/>
          <w:color w:val="000000" w:themeColor="text1"/>
          <w:sz w:val="24"/>
          <w:szCs w:val="24"/>
        </w:rPr>
        <w:t>6</w:t>
      </w:r>
      <w:r w:rsidRPr="00D4422F">
        <w:rPr>
          <w:rFonts w:ascii="Times New Roman" w:eastAsia="Calibri" w:hAnsi="Times New Roman" w:cs="Times New Roman"/>
          <w:color w:val="000000" w:themeColor="text1"/>
          <w:sz w:val="24"/>
          <w:szCs w:val="24"/>
        </w:rPr>
        <w:t>.“t</w:t>
      </w:r>
      <w:r w:rsidR="003E5D6F" w:rsidRPr="00D4422F">
        <w:rPr>
          <w:rFonts w:ascii="Times New Roman" w:eastAsia="Calibri" w:hAnsi="Times New Roman" w:cs="Times New Roman"/>
          <w:color w:val="000000" w:themeColor="text1"/>
          <w:sz w:val="24"/>
          <w:szCs w:val="24"/>
        </w:rPr>
        <w:t>ransferta</w:t>
      </w:r>
      <w:r w:rsidRPr="00D4422F">
        <w:rPr>
          <w:rFonts w:ascii="Times New Roman" w:eastAsia="Calibri" w:hAnsi="Times New Roman" w:cs="Times New Roman"/>
          <w:color w:val="000000" w:themeColor="text1"/>
          <w:sz w:val="24"/>
          <w:szCs w:val="24"/>
        </w:rPr>
        <w:t xml:space="preserve"> nga personi në person i kripto-aseteve” nënkupton një </w:t>
      </w:r>
      <w:r w:rsidR="003E5D6F" w:rsidRPr="00D4422F">
        <w:rPr>
          <w:rFonts w:ascii="Times New Roman" w:eastAsia="Calibri" w:hAnsi="Times New Roman" w:cs="Times New Roman"/>
          <w:color w:val="000000" w:themeColor="text1"/>
          <w:sz w:val="24"/>
          <w:szCs w:val="24"/>
        </w:rPr>
        <w:t>transfertë</w:t>
      </w:r>
      <w:r w:rsidRPr="00D4422F">
        <w:rPr>
          <w:rFonts w:ascii="Times New Roman" w:eastAsia="Calibri" w:hAnsi="Times New Roman" w:cs="Times New Roman"/>
          <w:color w:val="000000" w:themeColor="text1"/>
          <w:sz w:val="24"/>
          <w:szCs w:val="24"/>
        </w:rPr>
        <w:t xml:space="preserve"> të  kripto-aseteve pa përfshirjen e ndonjë ofruesi të shërbimeve të kripto-aseteve;</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w:t>
      </w:r>
      <w:r w:rsidR="0093441F" w:rsidRPr="00D4422F">
        <w:rPr>
          <w:rFonts w:ascii="Times New Roman" w:eastAsia="Calibri" w:hAnsi="Times New Roman" w:cs="Times New Roman"/>
          <w:color w:val="000000" w:themeColor="text1"/>
          <w:sz w:val="24"/>
          <w:szCs w:val="24"/>
        </w:rPr>
        <w:t>7</w:t>
      </w:r>
      <w:r w:rsidRPr="00D4422F">
        <w:rPr>
          <w:rFonts w:ascii="Times New Roman" w:eastAsia="Calibri" w:hAnsi="Times New Roman" w:cs="Times New Roman"/>
          <w:color w:val="000000" w:themeColor="text1"/>
          <w:sz w:val="24"/>
          <w:szCs w:val="24"/>
        </w:rPr>
        <w:t>.  “bankomatet e kripto-aseteve” ose “ATM-të e kripto-aseteve” nënkupton terminale elektronike fizike ose online që i mundësojnë një ofruesi të shërbimeve të kripto-aseteve të ofrojë, në veçanti, shërbimet e transfertave të kripto-aseteve sipas përcaktimit të dhënë në ligjin për tregjet e kripto-aseteve;</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18</w:t>
      </w:r>
      <w:r w:rsidR="007457FB" w:rsidRPr="00D4422F">
        <w:rPr>
          <w:rFonts w:ascii="Times New Roman" w:eastAsia="Calibri" w:hAnsi="Times New Roman" w:cs="Times New Roman"/>
          <w:color w:val="000000" w:themeColor="text1"/>
          <w:sz w:val="24"/>
          <w:szCs w:val="24"/>
        </w:rPr>
        <w:t>. “adresë në regjistrin e shpërndarë” nënkupton një kod alfanumerik i cili identifikon një adresë në një rrjet që përdor teknologjinë e regjistrit të shpërndarë (DLT), ose një teknologji të ngjashme ku mund të transmetohen apo merren kripto-asete;</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19</w:t>
      </w:r>
      <w:r w:rsidR="007457FB" w:rsidRPr="00D4422F">
        <w:rPr>
          <w:rFonts w:ascii="Times New Roman" w:eastAsia="Calibri" w:hAnsi="Times New Roman" w:cs="Times New Roman"/>
          <w:color w:val="000000" w:themeColor="text1"/>
          <w:sz w:val="24"/>
          <w:szCs w:val="24"/>
        </w:rPr>
        <w:t>. “llogari kripto-asetesh” nënkupton një llogari që mbahet nga një ofrues i shërbimeve të kripto-aseteve, në emër të një apo disa personave fizik ose personave juridikë dhe që mund të përdoret për kryerjen e transfertave të kripto-aseteve;</w:t>
      </w:r>
    </w:p>
    <w:p w:rsidR="00416412"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20.</w:t>
      </w:r>
      <w:r w:rsidR="007457FB" w:rsidRPr="00D4422F">
        <w:rPr>
          <w:rFonts w:ascii="Times New Roman" w:eastAsia="Calibri" w:hAnsi="Times New Roman" w:cs="Times New Roman"/>
          <w:color w:val="000000" w:themeColor="text1"/>
          <w:sz w:val="24"/>
          <w:szCs w:val="24"/>
        </w:rPr>
        <w:t xml:space="preserve">  “adresë e vetë-hostuar” </w:t>
      </w:r>
      <w:r w:rsidR="00804579" w:rsidRPr="00D4422F">
        <w:rPr>
          <w:rFonts w:ascii="Times New Roman" w:eastAsia="Calibri" w:hAnsi="Times New Roman" w:cs="Times New Roman"/>
          <w:color w:val="000000" w:themeColor="text1"/>
          <w:sz w:val="24"/>
          <w:szCs w:val="24"/>
        </w:rPr>
        <w:t>n</w:t>
      </w:r>
      <w:r w:rsidR="00264556" w:rsidRPr="00D4422F">
        <w:rPr>
          <w:rFonts w:ascii="Times New Roman" w:eastAsia="Calibri" w:hAnsi="Times New Roman" w:cs="Times New Roman"/>
          <w:color w:val="000000" w:themeColor="text1"/>
          <w:sz w:val="24"/>
          <w:szCs w:val="24"/>
        </w:rPr>
        <w:t>ë</w:t>
      </w:r>
      <w:r w:rsidR="00804579" w:rsidRPr="00D4422F">
        <w:rPr>
          <w:rFonts w:ascii="Times New Roman" w:eastAsia="Calibri" w:hAnsi="Times New Roman" w:cs="Times New Roman"/>
          <w:color w:val="000000" w:themeColor="text1"/>
          <w:sz w:val="24"/>
          <w:szCs w:val="24"/>
        </w:rPr>
        <w:t>nkupton</w:t>
      </w:r>
      <w:r w:rsidR="00804579" w:rsidRPr="00D4422F">
        <w:rPr>
          <w:rFonts w:ascii="Times New Roman" w:eastAsia="Arial Unicode MS" w:hAnsi="Times New Roman" w:cs="Times New Roman"/>
          <w:color w:val="000000" w:themeColor="text1"/>
          <w:sz w:val="24"/>
          <w:szCs w:val="24"/>
          <w:lang w:bidi="en-US"/>
        </w:rPr>
        <w:t xml:space="preserve"> një adresë në regjistr</w:t>
      </w:r>
      <w:r w:rsidR="00264556" w:rsidRPr="00D4422F">
        <w:rPr>
          <w:rFonts w:ascii="Times New Roman" w:eastAsia="Arial Unicode MS" w:hAnsi="Times New Roman" w:cs="Times New Roman"/>
          <w:color w:val="000000" w:themeColor="text1"/>
          <w:sz w:val="24"/>
          <w:szCs w:val="24"/>
          <w:lang w:bidi="en-US"/>
        </w:rPr>
        <w:t xml:space="preserve">in e shpërndarë që nuk lidhet me asnjërën </w:t>
      </w:r>
      <w:r w:rsidR="0052247B" w:rsidRPr="00D4422F">
        <w:rPr>
          <w:rFonts w:ascii="Times New Roman" w:eastAsia="Arial Unicode MS" w:hAnsi="Times New Roman" w:cs="Times New Roman"/>
          <w:color w:val="000000" w:themeColor="text1"/>
          <w:sz w:val="24"/>
          <w:szCs w:val="24"/>
          <w:lang w:bidi="en-US"/>
        </w:rPr>
        <w:t>nga s</w:t>
      </w:r>
      <w:r w:rsidR="00264556" w:rsidRPr="00D4422F">
        <w:rPr>
          <w:rFonts w:ascii="Times New Roman" w:eastAsia="Arial Unicode MS" w:hAnsi="Times New Roman" w:cs="Times New Roman"/>
          <w:color w:val="000000" w:themeColor="text1"/>
          <w:sz w:val="24"/>
          <w:szCs w:val="24"/>
          <w:lang w:bidi="en-US"/>
        </w:rPr>
        <w:t>a vijon:</w:t>
      </w:r>
    </w:p>
    <w:p w:rsidR="00416412" w:rsidRPr="00D4422F" w:rsidRDefault="00264556"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Arial Unicode MS" w:hAnsi="Times New Roman" w:cs="Times New Roman"/>
          <w:color w:val="000000" w:themeColor="text1"/>
          <w:sz w:val="24"/>
          <w:szCs w:val="24"/>
          <w:lang w:bidi="en-US"/>
        </w:rPr>
        <w:t xml:space="preserve">a) </w:t>
      </w:r>
      <w:r w:rsidR="00E21978" w:rsidRPr="00D4422F">
        <w:rPr>
          <w:rFonts w:ascii="Times New Roman" w:eastAsia="Arial Unicode MS" w:hAnsi="Times New Roman" w:cs="Times New Roman"/>
          <w:color w:val="000000" w:themeColor="text1"/>
          <w:sz w:val="24"/>
          <w:szCs w:val="24"/>
          <w:lang w:bidi="en-US"/>
        </w:rPr>
        <w:t>me</w:t>
      </w:r>
      <w:r w:rsidR="0052247B" w:rsidRPr="00D4422F">
        <w:rPr>
          <w:rFonts w:ascii="Times New Roman" w:eastAsia="Arial Unicode MS" w:hAnsi="Times New Roman" w:cs="Times New Roman"/>
          <w:color w:val="000000" w:themeColor="text1"/>
          <w:sz w:val="24"/>
          <w:szCs w:val="24"/>
          <w:lang w:bidi="en-US"/>
        </w:rPr>
        <w:t xml:space="preserve"> nj</w:t>
      </w:r>
      <w:r w:rsidR="00B91AAC" w:rsidRPr="00D4422F">
        <w:rPr>
          <w:rFonts w:ascii="Times New Roman" w:eastAsia="Arial Unicode MS" w:hAnsi="Times New Roman" w:cs="Times New Roman"/>
          <w:color w:val="000000" w:themeColor="text1"/>
          <w:sz w:val="24"/>
          <w:szCs w:val="24"/>
          <w:lang w:bidi="en-US"/>
        </w:rPr>
        <w:t>ë</w:t>
      </w:r>
      <w:r w:rsidR="0052247B" w:rsidRPr="00D4422F">
        <w:rPr>
          <w:rFonts w:ascii="Times New Roman" w:eastAsia="Arial Unicode MS" w:hAnsi="Times New Roman" w:cs="Times New Roman"/>
          <w:color w:val="000000" w:themeColor="text1"/>
          <w:sz w:val="24"/>
          <w:szCs w:val="24"/>
          <w:lang w:bidi="en-US"/>
        </w:rPr>
        <w:t xml:space="preserve"> </w:t>
      </w:r>
      <w:r w:rsidR="00804579" w:rsidRPr="00D4422F">
        <w:rPr>
          <w:rFonts w:ascii="Times New Roman" w:eastAsia="Arial Unicode MS" w:hAnsi="Times New Roman" w:cs="Times New Roman"/>
          <w:color w:val="000000" w:themeColor="text1"/>
          <w:sz w:val="24"/>
          <w:szCs w:val="24"/>
          <w:lang w:bidi="en-US"/>
        </w:rPr>
        <w:t>ofrues shërbimesh për kripto-asete;</w:t>
      </w:r>
    </w:p>
    <w:p w:rsidR="00416412" w:rsidRPr="00D4422F" w:rsidRDefault="00804579"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Arial Unicode MS" w:hAnsi="Times New Roman" w:cs="Times New Roman"/>
          <w:color w:val="000000" w:themeColor="text1"/>
          <w:sz w:val="24"/>
          <w:szCs w:val="24"/>
          <w:lang w:bidi="en-US"/>
        </w:rPr>
        <w:t xml:space="preserve">b) </w:t>
      </w:r>
      <w:r w:rsidR="00E21978" w:rsidRPr="00D4422F">
        <w:rPr>
          <w:rFonts w:ascii="Times New Roman" w:eastAsia="Arial Unicode MS" w:hAnsi="Times New Roman" w:cs="Times New Roman"/>
          <w:color w:val="000000" w:themeColor="text1"/>
          <w:sz w:val="24"/>
          <w:szCs w:val="24"/>
          <w:lang w:bidi="en-US"/>
        </w:rPr>
        <w:t xml:space="preserve">me </w:t>
      </w:r>
      <w:r w:rsidR="0052247B" w:rsidRPr="00D4422F">
        <w:rPr>
          <w:rFonts w:ascii="Times New Roman" w:eastAsia="Arial Unicode MS" w:hAnsi="Times New Roman" w:cs="Times New Roman"/>
          <w:color w:val="000000" w:themeColor="text1"/>
          <w:sz w:val="24"/>
          <w:szCs w:val="24"/>
          <w:lang w:bidi="en-US"/>
        </w:rPr>
        <w:t>nj</w:t>
      </w:r>
      <w:r w:rsidR="00B91AAC" w:rsidRPr="00D4422F">
        <w:rPr>
          <w:rFonts w:ascii="Times New Roman" w:eastAsia="Arial Unicode MS" w:hAnsi="Times New Roman" w:cs="Times New Roman"/>
          <w:color w:val="000000" w:themeColor="text1"/>
          <w:sz w:val="24"/>
          <w:szCs w:val="24"/>
          <w:lang w:bidi="en-US"/>
        </w:rPr>
        <w:t>ë</w:t>
      </w:r>
      <w:r w:rsidR="0052247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 xml:space="preserve">subjekt që nuk është i </w:t>
      </w:r>
      <w:r w:rsidR="004D6D93" w:rsidRPr="00D4422F">
        <w:rPr>
          <w:rFonts w:ascii="Times New Roman" w:eastAsia="Arial Unicode MS" w:hAnsi="Times New Roman" w:cs="Times New Roman"/>
          <w:color w:val="000000" w:themeColor="text1"/>
          <w:sz w:val="24"/>
          <w:szCs w:val="24"/>
          <w:lang w:bidi="en-US"/>
        </w:rPr>
        <w:t>vendosur</w:t>
      </w:r>
      <w:r w:rsidR="00264556" w:rsidRPr="00D4422F">
        <w:rPr>
          <w:rFonts w:ascii="Times New Roman" w:eastAsia="Arial Unicode MS" w:hAnsi="Times New Roman" w:cs="Times New Roman"/>
          <w:color w:val="000000" w:themeColor="text1"/>
          <w:sz w:val="24"/>
          <w:szCs w:val="24"/>
          <w:lang w:bidi="en-US"/>
        </w:rPr>
        <w:t xml:space="preserve"> n</w:t>
      </w:r>
      <w:r w:rsidRPr="00D4422F">
        <w:rPr>
          <w:rFonts w:ascii="Times New Roman" w:eastAsia="Arial Unicode MS" w:hAnsi="Times New Roman" w:cs="Times New Roman"/>
          <w:color w:val="000000" w:themeColor="text1"/>
          <w:sz w:val="24"/>
          <w:szCs w:val="24"/>
          <w:lang w:bidi="en-US"/>
        </w:rPr>
        <w:t xml:space="preserve">ë Bashkimin Europian dhe që ofron shërbime të </w:t>
      </w:r>
      <w:r w:rsidR="0052247B" w:rsidRPr="00D4422F">
        <w:rPr>
          <w:rFonts w:ascii="Times New Roman" w:eastAsia="Arial Unicode MS" w:hAnsi="Times New Roman" w:cs="Times New Roman"/>
          <w:color w:val="000000" w:themeColor="text1"/>
          <w:sz w:val="24"/>
          <w:szCs w:val="24"/>
          <w:lang w:bidi="en-US"/>
        </w:rPr>
        <w:t>nj</w:t>
      </w:r>
      <w:r w:rsidR="00B91AAC" w:rsidRPr="00D4422F">
        <w:rPr>
          <w:rFonts w:ascii="Times New Roman" w:eastAsia="Arial Unicode MS" w:hAnsi="Times New Roman" w:cs="Times New Roman"/>
          <w:color w:val="000000" w:themeColor="text1"/>
          <w:sz w:val="24"/>
          <w:szCs w:val="24"/>
          <w:lang w:bidi="en-US"/>
        </w:rPr>
        <w:t>ë</w:t>
      </w:r>
      <w:r w:rsidR="0052247B" w:rsidRPr="00D4422F">
        <w:rPr>
          <w:rFonts w:ascii="Times New Roman" w:eastAsia="Arial Unicode MS" w:hAnsi="Times New Roman" w:cs="Times New Roman"/>
          <w:color w:val="000000" w:themeColor="text1"/>
          <w:sz w:val="24"/>
          <w:szCs w:val="24"/>
          <w:lang w:bidi="en-US"/>
        </w:rPr>
        <w:t>jta ose t</w:t>
      </w:r>
      <w:r w:rsidR="00B91AAC" w:rsidRPr="00D4422F">
        <w:rPr>
          <w:rFonts w:ascii="Times New Roman" w:eastAsia="Arial Unicode MS" w:hAnsi="Times New Roman" w:cs="Times New Roman"/>
          <w:color w:val="000000" w:themeColor="text1"/>
          <w:sz w:val="24"/>
          <w:szCs w:val="24"/>
          <w:lang w:bidi="en-US"/>
        </w:rPr>
        <w:t>ë</w:t>
      </w:r>
      <w:r w:rsidR="0052247B"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Arial Unicode MS" w:hAnsi="Times New Roman" w:cs="Times New Roman"/>
          <w:color w:val="000000" w:themeColor="text1"/>
          <w:sz w:val="24"/>
          <w:szCs w:val="24"/>
          <w:lang w:bidi="en-US"/>
        </w:rPr>
        <w:t>ngjashme me ato të një ofruesi shërbimesh për kripto-asete.</w:t>
      </w:r>
    </w:p>
    <w:p w:rsidR="007457FB" w:rsidRPr="00D4422F" w:rsidRDefault="0093441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21</w:t>
      </w:r>
      <w:r w:rsidR="007457FB" w:rsidRPr="00D4422F">
        <w:rPr>
          <w:rFonts w:ascii="Times New Roman" w:eastAsia="Calibri" w:hAnsi="Times New Roman" w:cs="Times New Roman"/>
          <w:color w:val="000000" w:themeColor="text1"/>
          <w:sz w:val="24"/>
          <w:szCs w:val="24"/>
        </w:rPr>
        <w:t xml:space="preserve">.  </w:t>
      </w:r>
      <w:r w:rsidR="007457FB" w:rsidRPr="00D4422F">
        <w:rPr>
          <w:rFonts w:ascii="Times New Roman" w:eastAsia="Calibri" w:hAnsi="Times New Roman" w:cs="Times New Roman"/>
          <w:color w:val="000000" w:themeColor="text1"/>
          <w:sz w:val="24"/>
          <w:szCs w:val="24"/>
          <w:lang w:eastAsia="ar-SA"/>
        </w:rPr>
        <w:t>“teknologji e regjistrave të shpërndarë” ose “DLT” është teknologjia e regjistrave të shpërndarë sipas përkufizimit të dhënë në ligjin për tregjet e kripto-aseteve.</w:t>
      </w:r>
    </w:p>
    <w:p w:rsidR="007457FB" w:rsidRPr="00D4422F" w:rsidRDefault="007457FB" w:rsidP="00154979">
      <w:pPr>
        <w:spacing w:after="0"/>
        <w:ind w:left="0" w:firstLine="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II</w:t>
      </w:r>
    </w:p>
    <w:p w:rsidR="007457FB" w:rsidRPr="00D4422F" w:rsidRDefault="007457FB" w:rsidP="00154979">
      <w:pPr>
        <w:spacing w:after="0"/>
        <w:jc w:val="center"/>
        <w:rPr>
          <w:rFonts w:ascii="Times New Roman" w:eastAsia="Calibri" w:hAnsi="Times New Roman" w:cs="Times New Roman"/>
          <w:b/>
          <w:bCs/>
          <w:iCs/>
          <w:color w:val="000000" w:themeColor="text1"/>
          <w:sz w:val="24"/>
          <w:szCs w:val="24"/>
        </w:rPr>
      </w:pPr>
      <w:r w:rsidRPr="00D4422F">
        <w:rPr>
          <w:rFonts w:ascii="Times New Roman" w:eastAsia="Calibri" w:hAnsi="Times New Roman" w:cs="Times New Roman"/>
          <w:b/>
          <w:bCs/>
          <w:iCs/>
          <w:color w:val="000000" w:themeColor="text1"/>
          <w:sz w:val="24"/>
          <w:szCs w:val="24"/>
        </w:rPr>
        <w:t>Detyrimet e ofruesve të shërbimeve të pagesave</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1</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Detyrimet e ofruesit të shërbimeve të pagesave të paguesit</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152</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Informacioni që shoqëron transfertat e fondeve</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i shërbimeve të pagesave të paguesit duhet të sigurojë që transferta e fondeve të shoqërohet me informacionin e mëposhtëm për paguesin:</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emrin dhe mbiemrin e paguesit;</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numrin e llogarisë të pagesës së paguesit;</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adresën e paguesit, përfshirë emrin e shtetit, numrin e dokumentit zyrtar të identifikimit dhe numrin e identifikimit të klientit, ose, në mënyrë alternative, datën dhe vendin e lindjes së paguesit;</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ç) kur ekziston fusha përkatëse në formatin e mesazhit të pagesës dhe kur ky informacion është vënë në dispozicion nga paguesi, identifikuesin e personit juridik (LEI) të paguesit ose, në mungesë të tij, çdo identifikues tjetër zyrtar të barasvlershëm.</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Ofruesi i shërbimeve të pagesave të paguesit duhet të sigurojë që transferta e fondeve të shoqërohet me informacionin e mëposhtëm për përfituesin e pagesës:</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emrin dhe mbiemrin ose emërtimin e përfituesit të pagesës;</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numrin e llogarisë të pagesës të përfituesit të pagesës;</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kur ekziston fusha përkatëse në formatin e mesazhit të pagesës dhe kur ky informacion është vënë në dispozicion nga paguesi, identifikuesin e personit juridik (LEI) të përfituesit ose, në mungesë të tij, çdo identifikues tjetër zyrtar të barasvlershëm.</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3. Në përjashtim nga pika 1, shkronja “b”, dhe pika 2, shkronja “b” të këtij neni, në rastin e një transferte që nuk kryhet nga ose drejt një llogarie pagese, ofruesi i shërbimeve të pagesave të</w:t>
      </w:r>
      <w:r w:rsidR="003E5D6F" w:rsidRPr="00D4422F">
        <w:rPr>
          <w:rFonts w:ascii="Times New Roman" w:eastAsia="Calibri" w:hAnsi="Times New Roman" w:cs="Times New Roman"/>
          <w:color w:val="000000" w:themeColor="text1"/>
          <w:sz w:val="24"/>
          <w:szCs w:val="24"/>
        </w:rPr>
        <w:t xml:space="preserve"> paguesit duhet të sigurojë që transferta e </w:t>
      </w:r>
      <w:r w:rsidRPr="00D4422F">
        <w:rPr>
          <w:rFonts w:ascii="Times New Roman" w:eastAsia="Calibri" w:hAnsi="Times New Roman" w:cs="Times New Roman"/>
          <w:color w:val="000000" w:themeColor="text1"/>
          <w:sz w:val="24"/>
          <w:szCs w:val="24"/>
        </w:rPr>
        <w:t xml:space="preserve">fondeve të shoqërohet me një identifikues unik të transaksionit, në vend të numrit të llogarisë së pagesës. </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4. Ofruesi i shërbimeve të pagesave të paguesit, përpara </w:t>
      </w:r>
      <w:r w:rsidR="003E5D6F" w:rsidRPr="00D4422F">
        <w:rPr>
          <w:rFonts w:ascii="Times New Roman" w:eastAsia="Calibri" w:hAnsi="Times New Roman" w:cs="Times New Roman"/>
          <w:color w:val="000000" w:themeColor="text1"/>
          <w:sz w:val="24"/>
          <w:szCs w:val="24"/>
        </w:rPr>
        <w:t>transfertës</w:t>
      </w:r>
      <w:r w:rsidRPr="00D4422F">
        <w:rPr>
          <w:rFonts w:ascii="Times New Roman" w:eastAsia="Calibri" w:hAnsi="Times New Roman" w:cs="Times New Roman"/>
          <w:color w:val="000000" w:themeColor="text1"/>
          <w:sz w:val="24"/>
          <w:szCs w:val="24"/>
        </w:rPr>
        <w:t xml:space="preserve"> të fondeve, duhet të verifikojë saktësinë e informacionit të përcaktuar në pikën 1 të këtij neni dhe, kur është e zbatueshme, në pikën 3 të këtij neni, në bazë të dokumenteve, të dhënave ose informacionit të marrë nga burime të besueshme dhe të pavarura.</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5. Verifikimi i parashikuar në pikën 4 të këtij neni konsiderohet i kryer kur plotësohet një nga kushtet e mëposhtme:</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identiteti i paguesit është verifikuar në përputhje me dispozitat Pjesën e II të këtij ligji ose të ligjit në fuqi për parandalimin e pastrimit të parave dhe financimit të terrorizmit mbi identifikimin dhe verifikimin e klientit, dhe informacioni i marrë në kuadër të këtij verifikimi ruhet në përputhje me dispozitat e këtij ligji për ruajtjen e dokumentacionit;</w:t>
      </w:r>
    </w:p>
    <w:p w:rsidR="00416412"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zbatohen dispozitat e ligjit në fuqi për parandalimin e pastrimit të parave dhe financimit të terrorizmit që lejojnë verifikimin e identitetit pas vendosjes së marrëdhënies së biznesit/ ose sipas Pjesës të II të këtij ligji.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6. Pa cenuar përjashtimet e parashikuara në nenet 5 dhe 6 të Pjesës III të këtij ligji, ofruesi i shërbimeve të pagesave të paguesit nuk ekzekuton asnjë transfertë fondesh përpara se të sigurojë përputhjen e plotë me këtë nen.</w:t>
      </w:r>
    </w:p>
    <w:p w:rsidR="007457FB" w:rsidRPr="00D4422F" w:rsidRDefault="007457FB" w:rsidP="00154979">
      <w:pPr>
        <w:spacing w:after="0"/>
        <w:ind w:left="0" w:firstLine="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153</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bookmarkStart w:id="38" w:name="bookmark5"/>
      <w:r w:rsidRPr="00D4422F">
        <w:rPr>
          <w:rFonts w:ascii="Times New Roman" w:eastAsia="Calibri" w:hAnsi="Times New Roman" w:cs="Times New Roman"/>
          <w:b/>
          <w:bCs/>
          <w:color w:val="000000" w:themeColor="text1"/>
          <w:sz w:val="24"/>
          <w:szCs w:val="24"/>
        </w:rPr>
        <w:t xml:space="preserve">Transfertat e fondeve </w:t>
      </w:r>
      <w:bookmarkEnd w:id="38"/>
      <w:r w:rsidRPr="00D4422F">
        <w:rPr>
          <w:rFonts w:ascii="Times New Roman" w:eastAsia="Calibri" w:hAnsi="Times New Roman" w:cs="Times New Roman"/>
          <w:b/>
          <w:bCs/>
          <w:color w:val="000000" w:themeColor="text1"/>
          <w:sz w:val="24"/>
          <w:szCs w:val="24"/>
        </w:rPr>
        <w:t>në nivel vendi</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Me përjashtim të kërkesave të parashikuara në nenin 4, pikat 1 dhe 2, kur të gjithë ofruesit e shërbimeve të pagesave të përfshirë në zinxhirin e pagesës janë të regjistruar, licencuar ose kanë selinë e tyre në territorin e Republikës së Shqipërisë, transfertat e fondeve shoqërohen të paktën me:</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numrin e llogarisë së pagesës së paguesit dhe të përfituesit të pagesës; ose</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identifikuesin unik të transaksionit, në rastet kur zbatohet neni 4, pika 3 e Pjesës të IIItë, pa cenuar kërkesat e tjera për informacion të parashikuara në ligjin për shërbimet e pagesave, kur është e aplikueshme.</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Pavarësisht nga pika 1 e këtij neni, ofruesi i shërbimeve të pagesave të paguesit, duhet që brenda 3 ditëve pune nga marrja e kërkesës për informacion nga ofruesi i shërbimeve të pagesave të përfituesit ose nga një ofrues i shërbimeve të pagesave ndërmjetës, të vërë në dispozicion si më poshtë:</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a) për transfertat e fondeve mbi 100.000 Lek (njëqind mijë) ose kundërvlerën e saj në monedha të tjera të huaja, pavarësisht nëse këto transferta kryhen në një transaksion të vetëm apo në disa transaksione që duket se janë të lidhura me njëri-tjetrin, informacionin rreth paguesit ose përfituesit të pagesës në përputhje me nenin </w:t>
      </w:r>
      <w:r w:rsidR="00245CE8" w:rsidRPr="00D4422F">
        <w:rPr>
          <w:rFonts w:ascii="Times New Roman" w:eastAsia="Calibri" w:hAnsi="Times New Roman" w:cs="Times New Roman"/>
          <w:color w:val="000000" w:themeColor="text1"/>
          <w:sz w:val="24"/>
          <w:szCs w:val="24"/>
        </w:rPr>
        <w:t xml:space="preserve">152 </w:t>
      </w:r>
      <w:r w:rsidRPr="00D4422F">
        <w:rPr>
          <w:rFonts w:ascii="Times New Roman" w:eastAsia="Calibri" w:hAnsi="Times New Roman" w:cs="Times New Roman"/>
          <w:color w:val="000000" w:themeColor="text1"/>
          <w:sz w:val="24"/>
          <w:szCs w:val="24"/>
        </w:rPr>
        <w:t>të ligji</w:t>
      </w:r>
      <w:r w:rsidR="00245CE8" w:rsidRPr="00D4422F">
        <w:rPr>
          <w:rFonts w:ascii="Times New Roman" w:eastAsia="Calibri" w:hAnsi="Times New Roman" w:cs="Times New Roman"/>
          <w:color w:val="000000" w:themeColor="text1"/>
          <w:sz w:val="24"/>
          <w:szCs w:val="24"/>
        </w:rPr>
        <w:t>;</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për transfertat e fondeve që nuk tejkalojnë 100.000 Lek (njëqind mijë), ose kundërvlerën e saj në monedha të tjera të huaja, që nuk duket se janë të lidhura me transferta të tjera fondesh të cilat, së bashku me transfertën në fjalë, tejkalojnë 100.000 Lek  ose kundërvlerën e saj në monedha të tjera të huaja, të paktën:</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i. emrat e paguesit dhe të përfituesit të pagesës; dhe</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ii. numrat e llogarisë së pagesave të paguesit dhe përfituesit të pagesës, ose, në rastet kur zbatohet </w:t>
      </w:r>
      <w:r w:rsidR="00457ABA" w:rsidRPr="00D4422F">
        <w:rPr>
          <w:rFonts w:ascii="Times New Roman" w:eastAsia="Calibri" w:hAnsi="Times New Roman" w:cs="Times New Roman"/>
          <w:color w:val="000000" w:themeColor="text1"/>
          <w:sz w:val="24"/>
          <w:szCs w:val="24"/>
        </w:rPr>
        <w:t>neni 152</w:t>
      </w:r>
      <w:r w:rsidRPr="00D4422F">
        <w:rPr>
          <w:rFonts w:ascii="Times New Roman" w:eastAsia="Calibri" w:hAnsi="Times New Roman" w:cs="Times New Roman"/>
          <w:color w:val="000000" w:themeColor="text1"/>
          <w:sz w:val="24"/>
          <w:szCs w:val="24"/>
        </w:rPr>
        <w:t>, pika 3, identifikuesin unik të transaksionit.</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3. Në përjashtim të </w:t>
      </w:r>
      <w:r w:rsidR="00457ABA" w:rsidRPr="00D4422F">
        <w:rPr>
          <w:rFonts w:ascii="Times New Roman" w:eastAsia="Times New Roman" w:hAnsi="Times New Roman" w:cs="Times New Roman"/>
          <w:color w:val="000000" w:themeColor="text1"/>
          <w:sz w:val="24"/>
          <w:szCs w:val="24"/>
        </w:rPr>
        <w:t>nenit 152</w:t>
      </w:r>
      <w:r w:rsidRPr="00D4422F">
        <w:rPr>
          <w:rFonts w:ascii="Times New Roman" w:eastAsia="Times New Roman" w:hAnsi="Times New Roman" w:cs="Times New Roman"/>
          <w:color w:val="000000" w:themeColor="text1"/>
          <w:sz w:val="24"/>
          <w:szCs w:val="24"/>
        </w:rPr>
        <w:t>, pika 4, në rastin e transfertave të fondeve të përcaktuara në pikën 2, shkronja “b”, të këtij neni, ofruesi i shërbimeve të pagesave i paguesit nuk është i detyruar të verifikojë informacionin për paguesin, përveç rasteve kur ofruesi i shërbimeve të pagesave të paguesit:</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a) ka marrë </w:t>
      </w:r>
      <w:r w:rsidRPr="00D4422F">
        <w:rPr>
          <w:rFonts w:ascii="Times New Roman" w:eastAsia="Calibri" w:hAnsi="Times New Roman" w:cs="Times New Roman"/>
          <w:color w:val="000000" w:themeColor="text1"/>
          <w:sz w:val="24"/>
          <w:szCs w:val="24"/>
        </w:rPr>
        <w:t>fondet që do të transferohen në para fizike ose në para elektronike anonime, ose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ka dyshime të arsyeshme për pastrim parash ose financim të terrorizmit.</w:t>
      </w:r>
    </w:p>
    <w:p w:rsidR="007457FB" w:rsidRPr="00D4422F" w:rsidRDefault="007457FB" w:rsidP="00154979">
      <w:pPr>
        <w:spacing w:after="0"/>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154</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 xml:space="preserve">Transfertat e fondeve me jashtë </w:t>
      </w:r>
    </w:p>
    <w:p w:rsidR="00093F96" w:rsidRPr="00D4422F" w:rsidRDefault="00093F96" w:rsidP="00154979">
      <w:pPr>
        <w:spacing w:after="0"/>
        <w:ind w:left="0" w:firstLine="0"/>
        <w:rPr>
          <w:rFonts w:ascii="Times New Roman" w:eastAsia="Calibri" w:hAnsi="Times New Roman" w:cs="Times New Roman"/>
          <w:color w:val="000000" w:themeColor="text1"/>
          <w:sz w:val="24"/>
          <w:szCs w:val="24"/>
        </w:rPr>
      </w:pP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Në rastin e një transferte në grup nga një pagues i vetëm, kur ofruesit e shërbimeve të pagesave të përfituesve të pagesas janë të regjistruar, licencuar ose kanë selinë e tyre jashtë territorit të Republikës së Shqipërisë, neni </w:t>
      </w:r>
      <w:r w:rsidR="00457ABA" w:rsidRPr="00D4422F">
        <w:rPr>
          <w:rFonts w:ascii="Times New Roman" w:eastAsia="Calibri" w:hAnsi="Times New Roman" w:cs="Times New Roman"/>
          <w:color w:val="000000" w:themeColor="text1"/>
          <w:sz w:val="24"/>
          <w:szCs w:val="24"/>
        </w:rPr>
        <w:t>152</w:t>
      </w:r>
      <w:r w:rsidRPr="00D4422F">
        <w:rPr>
          <w:rFonts w:ascii="Times New Roman" w:eastAsia="Calibri" w:hAnsi="Times New Roman" w:cs="Times New Roman"/>
          <w:color w:val="000000" w:themeColor="text1"/>
          <w:sz w:val="24"/>
          <w:szCs w:val="24"/>
        </w:rPr>
        <w:t xml:space="preserve">, pika 1 </w:t>
      </w:r>
      <w:r w:rsidR="00457ABA" w:rsidRPr="00D4422F">
        <w:rPr>
          <w:rFonts w:ascii="Times New Roman" w:eastAsia="Calibri" w:hAnsi="Times New Roman" w:cs="Times New Roman"/>
          <w:color w:val="000000" w:themeColor="text1"/>
          <w:sz w:val="24"/>
          <w:szCs w:val="24"/>
        </w:rPr>
        <w:t xml:space="preserve">e ligjit </w:t>
      </w:r>
      <w:r w:rsidRPr="00D4422F">
        <w:rPr>
          <w:rFonts w:ascii="Times New Roman" w:eastAsia="Calibri" w:hAnsi="Times New Roman" w:cs="Times New Roman"/>
          <w:color w:val="000000" w:themeColor="text1"/>
          <w:sz w:val="24"/>
          <w:szCs w:val="24"/>
        </w:rPr>
        <w:t>nuk zbatohen për transfertat individuale të përfshira së bashku në të, me kusht që:</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a) transferta në grup të përmbajë informacionin e përcaktuar në </w:t>
      </w:r>
      <w:r w:rsidR="00457ABA" w:rsidRPr="00D4422F">
        <w:rPr>
          <w:rFonts w:ascii="Times New Roman" w:eastAsia="Calibri" w:hAnsi="Times New Roman" w:cs="Times New Roman"/>
          <w:color w:val="000000" w:themeColor="text1"/>
          <w:sz w:val="24"/>
          <w:szCs w:val="24"/>
        </w:rPr>
        <w:t>nenin 152</w:t>
      </w:r>
      <w:r w:rsidRPr="00D4422F">
        <w:rPr>
          <w:rFonts w:ascii="Times New Roman" w:eastAsia="Calibri" w:hAnsi="Times New Roman" w:cs="Times New Roman"/>
          <w:color w:val="000000" w:themeColor="text1"/>
          <w:sz w:val="24"/>
          <w:szCs w:val="24"/>
        </w:rPr>
        <w:t>, pikat 1, 2 dhe 3;</w:t>
      </w:r>
    </w:p>
    <w:p w:rsidR="00093F96"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ky informacion të jetë verifikuar në përputhje me nenin 4, pikat 4 dhe 5; dhe</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c) dhe që transfertat individuale të mbajnë numrin e llogarisë së pagesës së paguesit ose, kur zbatohet Neni 4 pika 3, identifikuesin unik të transaksionit.</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2. Në përjashtim të </w:t>
      </w:r>
      <w:r w:rsidRPr="00D4422F">
        <w:rPr>
          <w:rFonts w:ascii="Times New Roman" w:eastAsia="Times New Roman" w:hAnsi="Times New Roman" w:cs="Times New Roman"/>
          <w:color w:val="000000" w:themeColor="text1"/>
          <w:sz w:val="24"/>
          <w:szCs w:val="24"/>
        </w:rPr>
        <w:t xml:space="preserve">nenit 4, pika 1, dhe, kur është e aplikueshme, pa cenuar informacion e kërkuar nga ligji për shërbimin e pagesave, kur ofruesi i shërbimit të pagesave të përfituesit të pagesës </w:t>
      </w:r>
      <w:r w:rsidRPr="00D4422F">
        <w:rPr>
          <w:rFonts w:ascii="Times New Roman" w:eastAsia="Calibri" w:hAnsi="Times New Roman" w:cs="Times New Roman"/>
          <w:color w:val="000000" w:themeColor="text1"/>
          <w:sz w:val="24"/>
          <w:szCs w:val="24"/>
        </w:rPr>
        <w:t>është i regjistruar, licencuar ose kanë selinë e tyre jashtë territorit të Republikës së Shqipëris</w:t>
      </w:r>
      <w:r w:rsidRPr="00D4422F">
        <w:rPr>
          <w:rFonts w:ascii="Times New Roman" w:eastAsia="Times New Roman" w:hAnsi="Times New Roman" w:cs="Times New Roman"/>
          <w:color w:val="000000" w:themeColor="text1"/>
          <w:sz w:val="24"/>
          <w:szCs w:val="24"/>
        </w:rPr>
        <w:t>ë, transfertat e fondeve që nuk tejkalojnë 100.000 Lek (njëqind mijë), ose kundërvlerën e saj në monedha të tjera të huaja, dhe që nuk duket se janë të lidhura me transferta të tjera fondesh të cilat, së bashku me transfetën në fjalë, tejkalojnë 100.000 Lek (njëqind mijë), ose kundërvlerën e saj në monedha të tjera të huaja, duhet të shoqërohen të paktën nga:</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a) emrat e paguesit dhe të përfituesit të pagesës; dhe</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numrat e llogarisë së pagesës së paguesit dhe përfituesit të pagesës ose, kur zbatohet neni 4, pika 3, identifikuesin unik të transaksionit.</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3. Në përjashtim të nenit 4, pika 4 të këtij ligji, ofruesi i shërbimit të pagesave të paguesit </w:t>
      </w:r>
      <w:r w:rsidRPr="00D4422F">
        <w:rPr>
          <w:rFonts w:ascii="Times New Roman" w:eastAsia="Calibri" w:hAnsi="Times New Roman" w:cs="Times New Roman"/>
          <w:color w:val="000000" w:themeColor="text1"/>
          <w:sz w:val="24"/>
          <w:szCs w:val="24"/>
        </w:rPr>
        <w:t xml:space="preserve">nuk është i detyruar të verifikojë informacionin mbi paguesin sipas kësaj pike, </w:t>
      </w:r>
      <w:r w:rsidRPr="00D4422F">
        <w:rPr>
          <w:rFonts w:ascii="Times New Roman" w:eastAsia="Times New Roman" w:hAnsi="Times New Roman" w:cs="Times New Roman"/>
          <w:color w:val="000000" w:themeColor="text1"/>
          <w:sz w:val="24"/>
          <w:szCs w:val="24"/>
        </w:rPr>
        <w:t>përveç nëse ofruesi i shërbimit të pagesave të paguesit:</w:t>
      </w:r>
    </w:p>
    <w:p w:rsidR="00714977"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a) ka marrë fonde që do të transmetohen në në para fizike ose në para elektronike anonime; os</w:t>
      </w:r>
      <w:r w:rsidR="00714977" w:rsidRPr="00D4422F">
        <w:rPr>
          <w:rFonts w:ascii="Times New Roman" w:eastAsia="Times New Roman" w:hAnsi="Times New Roman" w:cs="Times New Roman"/>
          <w:color w:val="000000" w:themeColor="text1"/>
          <w:sz w:val="24"/>
          <w:szCs w:val="24"/>
        </w:rPr>
        <w:t>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ka dyshime të arsyeshme për pastrim parash ose financim të terrorizmit.</w:t>
      </w:r>
    </w:p>
    <w:p w:rsidR="007457FB" w:rsidRPr="00D4422F" w:rsidRDefault="007457FB" w:rsidP="00154979">
      <w:pPr>
        <w:spacing w:after="0"/>
        <w:ind w:left="0" w:firstLine="0"/>
        <w:rPr>
          <w:rFonts w:ascii="Times New Roman" w:eastAsia="Times New Roman" w:hAnsi="Times New Roman" w:cs="Times New Roman"/>
          <w:color w:val="000000" w:themeColor="text1"/>
          <w:sz w:val="24"/>
          <w:szCs w:val="24"/>
        </w:rPr>
      </w:pPr>
    </w:p>
    <w:p w:rsidR="007457FB" w:rsidRPr="00D4422F" w:rsidRDefault="007457FB" w:rsidP="00154979">
      <w:pPr>
        <w:spacing w:after="0"/>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2</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Detyrimet e ofruesit të shërbimeve të pagesave të përfituesit të pagesës</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155</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Identifikimi i rasteve të mungesës së informacionit rreth paguesit ose përfituesit të pagesës</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i shërbimeve të pagesave të përfituesit të pagesës duhet të zbatojë  procedura efektive për të identifikuar nëse fushat që lidhen me informacionin mbi paguesin dhe përfituesin e pagesës në sistemin e mesazheve ose të pagesave dhe të shlyerjes të përdorur për të kryer transfertën e fondeve janë plotësuar duke përdorur karaktere ose të dhëna të pranuara në përputhje me rregullat dhe procedurat nga ai sistem.</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Ofruesi i shërbimeve të pagesave të përfituesit të pagesës duhet të zbatojë procedura efektive, duke përfshirë, kur është e përshtatshme, monitorimin gjatë ose pas transfertave, për të identifikuar nëse mungon informacioni i mëposhtëm mbi paguesin ose përfituesin e pagesës:</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a)   për transfertat e fondeve kur ofruesi i shërbimit të pagesave të paguesit është i licencuar, i regjistruar ose ushtron veprimtari në territorin e Republikës së Shqipërisë, informacionin e parashikuar në nenin </w:t>
      </w:r>
      <w:r w:rsidR="00457ABA" w:rsidRPr="00D4422F">
        <w:rPr>
          <w:rFonts w:ascii="Times New Roman" w:eastAsia="Times New Roman" w:hAnsi="Times New Roman" w:cs="Times New Roman"/>
          <w:color w:val="000000" w:themeColor="text1"/>
          <w:sz w:val="24"/>
          <w:szCs w:val="24"/>
        </w:rPr>
        <w:t>153</w:t>
      </w:r>
      <w:r w:rsidRPr="00D4422F">
        <w:rPr>
          <w:rFonts w:ascii="Times New Roman" w:eastAsia="Times New Roman" w:hAnsi="Times New Roman" w:cs="Times New Roman"/>
          <w:color w:val="000000" w:themeColor="text1"/>
          <w:sz w:val="24"/>
          <w:szCs w:val="24"/>
        </w:rPr>
        <w:t xml:space="preserve"> të këtij ligji;</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për transfertat e fondeve në rastet kur ofruesi i shërbimit të pagesave të paguesit është i licencuar, i regjistruar ose ushtron veprimtari jashtë territorit të Republikës së Shqipërisë, inform</w:t>
      </w:r>
      <w:r w:rsidR="00457ABA" w:rsidRPr="00D4422F">
        <w:rPr>
          <w:rFonts w:ascii="Times New Roman" w:eastAsia="Times New Roman" w:hAnsi="Times New Roman" w:cs="Times New Roman"/>
          <w:color w:val="000000" w:themeColor="text1"/>
          <w:sz w:val="24"/>
          <w:szCs w:val="24"/>
        </w:rPr>
        <w:t>acionin e parashikuar në nenin 152</w:t>
      </w:r>
      <w:r w:rsidRPr="00D4422F">
        <w:rPr>
          <w:rFonts w:ascii="Times New Roman" w:eastAsia="Times New Roman" w:hAnsi="Times New Roman" w:cs="Times New Roman"/>
          <w:color w:val="000000" w:themeColor="text1"/>
          <w:sz w:val="24"/>
          <w:szCs w:val="24"/>
        </w:rPr>
        <w:t xml:space="preserve">, pika 1, shkronjat “a”, “b” dhe “c” dhe në nenin </w:t>
      </w:r>
      <w:r w:rsidR="00457ABA" w:rsidRPr="00D4422F">
        <w:rPr>
          <w:rFonts w:ascii="Times New Roman" w:eastAsia="Times New Roman" w:hAnsi="Times New Roman" w:cs="Times New Roman"/>
          <w:color w:val="000000" w:themeColor="text1"/>
          <w:sz w:val="24"/>
          <w:szCs w:val="24"/>
        </w:rPr>
        <w:t>152</w:t>
      </w:r>
      <w:r w:rsidRPr="00D4422F">
        <w:rPr>
          <w:rFonts w:ascii="Times New Roman" w:eastAsia="Times New Roman" w:hAnsi="Times New Roman" w:cs="Times New Roman"/>
          <w:color w:val="000000" w:themeColor="text1"/>
          <w:sz w:val="24"/>
          <w:szCs w:val="24"/>
        </w:rPr>
        <w:t>, pika 2, shkronjat “a” dhe “b”;</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c)    për transfertat në grup, në rastet kur ofruesi i shërbimit të pagesave të paguesit është i licencuar, i regjistruar ose ushtron veprimtari jashtë territorit të Republikës së Shqipërisë, inform</w:t>
      </w:r>
      <w:r w:rsidR="00457ABA" w:rsidRPr="00D4422F">
        <w:rPr>
          <w:rFonts w:ascii="Times New Roman" w:eastAsia="Times New Roman" w:hAnsi="Times New Roman" w:cs="Times New Roman"/>
          <w:color w:val="000000" w:themeColor="text1"/>
          <w:sz w:val="24"/>
          <w:szCs w:val="24"/>
        </w:rPr>
        <w:t>acionin e parashikuar në nenin 152</w:t>
      </w:r>
      <w:r w:rsidRPr="00D4422F">
        <w:rPr>
          <w:rFonts w:ascii="Times New Roman" w:eastAsia="Times New Roman" w:hAnsi="Times New Roman" w:cs="Times New Roman"/>
          <w:color w:val="000000" w:themeColor="text1"/>
          <w:sz w:val="24"/>
          <w:szCs w:val="24"/>
        </w:rPr>
        <w:t>, pika 1, shkronjat “a”, “b” dhe “c” dhe në nenin 4, pika 2, shkronjat “a” dhe “b”, në lidhje me transfertën përkatëse të përfshirë në grup.</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3. Në rastin e transfertave të fondeve që tejkalojnë 100.000 Lek (njëqind mijë lek), </w:t>
      </w:r>
      <w:r w:rsidRPr="00D4422F">
        <w:rPr>
          <w:rFonts w:ascii="Times New Roman" w:eastAsia="Times New Roman" w:hAnsi="Times New Roman" w:cs="Times New Roman"/>
          <w:color w:val="000000" w:themeColor="text1"/>
          <w:sz w:val="24"/>
          <w:szCs w:val="24"/>
        </w:rPr>
        <w:t xml:space="preserve">ose kundërvlerën e saj në monedha të tjera të huaja, </w:t>
      </w:r>
      <w:r w:rsidRPr="00D4422F">
        <w:rPr>
          <w:rFonts w:ascii="Times New Roman" w:eastAsia="Calibri" w:hAnsi="Times New Roman" w:cs="Times New Roman"/>
          <w:color w:val="000000" w:themeColor="text1"/>
          <w:sz w:val="24"/>
          <w:szCs w:val="24"/>
        </w:rPr>
        <w:t>pavarësisht nëse këto transferta kryhen në një transaksion të vetëm apo në disa transaksione që duket se janë të lidhura me njëri-tjetrin, përpara kreditimit të llogarisë së pagesës së përfituesit të pagesës ose përpara vënies së fondeve në dispozicion të tij, ofruesi i shërbimeve të pagesave të përfituesit të pagesës duhet të verifikojë saktësinë e informacionit mbi përfituesin e pagesës të parashikuar në pikën 2 të këtij neni, në bazë të dokumenteve, të dhënave ose informacionit të marrë nga burime të besueshme dhe të pavarura, pa cenuar kërkesat e parashikuara në ligjin për shërbimin e pagesve.</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4. Në rastin e transfertave të fondeve që nuk tejkalojnë 100.000 Lek (njëqind mijë lek), </w:t>
      </w:r>
      <w:r w:rsidRPr="00D4422F">
        <w:rPr>
          <w:rFonts w:ascii="Times New Roman" w:eastAsia="Times New Roman" w:hAnsi="Times New Roman" w:cs="Times New Roman"/>
          <w:color w:val="000000" w:themeColor="text1"/>
          <w:sz w:val="24"/>
          <w:szCs w:val="24"/>
        </w:rPr>
        <w:t xml:space="preserve">ose kundërvlerën e saj në monedha të tjera të huaja, të cilat nuk duket se janë të lidhura me </w:t>
      </w:r>
      <w:r w:rsidRPr="00D4422F">
        <w:rPr>
          <w:rFonts w:ascii="Times New Roman" w:eastAsia="Calibri" w:hAnsi="Times New Roman" w:cs="Times New Roman"/>
          <w:color w:val="000000" w:themeColor="text1"/>
          <w:sz w:val="24"/>
          <w:szCs w:val="24"/>
        </w:rPr>
        <w:t xml:space="preserve">transferta të tjera fondesh të cilat, së bashku me transfertën në fjalë, tejkalojnë 100.000 Lek (njëqind mijë lek), </w:t>
      </w:r>
      <w:r w:rsidRPr="00D4422F">
        <w:rPr>
          <w:rFonts w:ascii="Times New Roman" w:eastAsia="Times New Roman" w:hAnsi="Times New Roman" w:cs="Times New Roman"/>
          <w:color w:val="000000" w:themeColor="text1"/>
          <w:sz w:val="24"/>
          <w:szCs w:val="24"/>
        </w:rPr>
        <w:t>ose kundërvlerën e saj në monedha të tjera të huaja,</w:t>
      </w:r>
      <w:r w:rsidRPr="00D4422F">
        <w:rPr>
          <w:rFonts w:ascii="Times New Roman" w:eastAsia="Calibri" w:hAnsi="Times New Roman" w:cs="Times New Roman"/>
          <w:color w:val="000000" w:themeColor="text1"/>
          <w:sz w:val="24"/>
          <w:szCs w:val="24"/>
        </w:rPr>
        <w:t xml:space="preserve"> ofruesi i shërbimeve të pagesave të përfituesit të pagesës nuk ka nevojë të verifikojë saktësinë e informacionit mbi përfituesin e pagesës, përveç rasteve kur ofruesi i shërbimeve të pagesave të përftuesit të pagesës:</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kryen pagesën e fondeve në para fizike apo në para elektronike anonime; ose</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ka dyshime të arsyeshme për pastrim parash ose financim të terrorizmit.</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5. Procesi i verifikimit i parashikuar në pikat 3 dhe 4 të këtij neni konsiderohet i kryer kur plotësohet një nga kushtet e mëposhtme:</w:t>
      </w:r>
    </w:p>
    <w:p w:rsidR="00714977"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identiteti i përfituesit të pagesës është verifikuar dhe të dhënat përkatëse janë ruajtur në përputhje me kërkesat e Pjesës të II të këtij ligji;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për përfituesin e pagesës zbatohen dispozitat e Pjesës të II të këtij ligji që lejojnë kryerjen e verifikimit në një moment të mëvonshëm ose në kuadër të një marrëdhënieje biznesi ekzistuese, në përputhje me qasjen e bazuar në rrezik.</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ind w:left="-9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156</w:t>
      </w:r>
    </w:p>
    <w:p w:rsidR="007457FB" w:rsidRPr="00D4422F" w:rsidRDefault="007457FB" w:rsidP="00154979">
      <w:pPr>
        <w:spacing w:after="0"/>
        <w:ind w:left="-9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Transfertat e fondeve për të cilat mungojnë informacione apo ka informacione të paplota rreth paguesit ose përfituesit të pagesës</w:t>
      </w:r>
    </w:p>
    <w:p w:rsidR="007457FB" w:rsidRPr="00D4422F" w:rsidRDefault="007457FB" w:rsidP="00154979">
      <w:pPr>
        <w:spacing w:after="0"/>
        <w:ind w:left="-90"/>
        <w:rPr>
          <w:rFonts w:ascii="Times New Roman" w:eastAsia="Calibri" w:hAnsi="Times New Roman" w:cs="Times New Roman"/>
          <w:color w:val="000000" w:themeColor="text1"/>
          <w:sz w:val="24"/>
          <w:szCs w:val="24"/>
        </w:rPr>
      </w:pP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i shërbimit të pagesave të përfituesit të pagesës duhet të zbatojë  procedura efektive të bazuara në rrezik, duke përfshirë procedurat e përcaktuara në Pjesën e II të këtij ligji, për të përcaktuar nëse duhet kryer, refuzuar ose pezulluar një transfertë fondesh që nuk përmban informacionin e plotë të kërkuar për paguesin dhe përfituesin e pagesës dhe për të ndërmarrë veprimet e duhura pasuese.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Kur ofruesi i shërbimit të pagesave të përfituesit të pagesës konstaton, në momentin e marrjes së një transfertë fondesh, se informacioni i parashikuar në nenin 4, pikat </w:t>
      </w:r>
      <w:r w:rsidR="00457ABA" w:rsidRPr="00D4422F">
        <w:rPr>
          <w:rFonts w:ascii="Times New Roman" w:eastAsia="Calibri" w:hAnsi="Times New Roman" w:cs="Times New Roman"/>
          <w:color w:val="000000" w:themeColor="text1"/>
          <w:sz w:val="24"/>
          <w:szCs w:val="24"/>
        </w:rPr>
        <w:t>1, germat a), b) dhe c), nenin 152</w:t>
      </w:r>
      <w:r w:rsidRPr="00D4422F">
        <w:rPr>
          <w:rFonts w:ascii="Times New Roman" w:eastAsia="Calibri" w:hAnsi="Times New Roman" w:cs="Times New Roman"/>
          <w:color w:val="000000" w:themeColor="text1"/>
          <w:sz w:val="24"/>
          <w:szCs w:val="24"/>
        </w:rPr>
        <w:t xml:space="preserve"> p</w:t>
      </w:r>
      <w:r w:rsidR="00457ABA" w:rsidRPr="00D4422F">
        <w:rPr>
          <w:rFonts w:ascii="Times New Roman" w:eastAsia="Calibri" w:hAnsi="Times New Roman" w:cs="Times New Roman"/>
          <w:color w:val="000000" w:themeColor="text1"/>
          <w:sz w:val="24"/>
          <w:szCs w:val="24"/>
        </w:rPr>
        <w:t>ika 2, germat a) dhe b), nenin 153</w:t>
      </w:r>
      <w:r w:rsidRPr="00D4422F">
        <w:rPr>
          <w:rFonts w:ascii="Times New Roman" w:eastAsia="Calibri" w:hAnsi="Times New Roman" w:cs="Times New Roman"/>
          <w:color w:val="000000" w:themeColor="text1"/>
          <w:sz w:val="24"/>
          <w:szCs w:val="24"/>
        </w:rPr>
        <w:t xml:space="preserve">, pika 1, ose nenin 6 të këtij ligji, mungon ose është i paplotë ose ky informacion nuk është plotësuar duke përdorur karaktere ose të dhëna të pranueshme sipas rregullave të sistemit të mesazheve apo të sistemit të pagesave dhe shlyerjes, sipas përcaktimeve në nenin </w:t>
      </w:r>
      <w:r w:rsidR="00457ABA" w:rsidRPr="00D4422F">
        <w:rPr>
          <w:rFonts w:ascii="Times New Roman" w:eastAsia="Calibri" w:hAnsi="Times New Roman" w:cs="Times New Roman"/>
          <w:color w:val="000000" w:themeColor="text1"/>
          <w:sz w:val="24"/>
          <w:szCs w:val="24"/>
        </w:rPr>
        <w:t>155</w:t>
      </w:r>
      <w:r w:rsidRPr="00D4422F">
        <w:rPr>
          <w:rFonts w:ascii="Times New Roman" w:eastAsia="Calibri" w:hAnsi="Times New Roman" w:cs="Times New Roman"/>
          <w:color w:val="000000" w:themeColor="text1"/>
          <w:sz w:val="24"/>
          <w:szCs w:val="24"/>
        </w:rPr>
        <w:t xml:space="preserve"> pika 1, ofruesi i shërbimit të pagesave të përfituesit të pagesës, në përputhje me qasjen e bazuar në rrezik, duhet:</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refuzojë transfertën;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të kërkojë informacionin e nevojshëm mbi paguesin dhe përfituesin e pagesës përpara ose pas kreditimit të llogarisë së pagesës së përfituesit të pagesës ose vendosjes së fondeve në dispozicion të përfituesit të pagesës.</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Kur një ofrues i shërbimit të pagesave nuk arrin në mënyrë të përsëritur të jap informacionin e kërkuar mbi paguesin ose përfituesin e pagesës, ofruesi i shërbimit të pagesave të përfituesit të pagesës, duhet:</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marrë masa, të cilat fillimisht mund të përfshijnë dhënien e paralajmërimeve dhe caktimin e afateve për përmbushjen e detyrimit, përpara se të vazhdojë me refuzimin, kufizimin apo ndërprerjen në përputhje me germën b) të kësaj pike në rast se informacioni i kërkuar ende nuk është dhënë;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të refuzojë drejtpërdrejt çdo transfertë të ardhshme të fondeve nga ai ofrues i shërbimeve të pagesave, ose të kufizojë ose të ndërpresë marrëdhënien e tij të veprimtarisë me atë ofrues të shërbimit të pagesave.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Ofruesi i shërbimit të pagesave i përfituesit të pagesës duhet të raportojë, mos përmbushjen e detyrimit për informacion sipas kësaj pike dhe masat e marra, pranë autoritetit kompetent përgjegjës për mbikëqyrjen e zbatimit të kërkesave ligjore për parandalimin e pastrimit të parave dhe financimit të terrorizmit.</w:t>
      </w:r>
    </w:p>
    <w:p w:rsidR="007457FB" w:rsidRPr="00D4422F" w:rsidRDefault="007457FB" w:rsidP="00154979">
      <w:pPr>
        <w:spacing w:after="0"/>
        <w:ind w:left="-9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ind w:left="-9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157</w:t>
      </w:r>
    </w:p>
    <w:p w:rsidR="007457FB" w:rsidRPr="00D4422F" w:rsidRDefault="007457FB" w:rsidP="00154979">
      <w:pPr>
        <w:spacing w:after="0"/>
        <w:ind w:left="-90"/>
        <w:jc w:val="center"/>
        <w:outlineLvl w:val="0"/>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Vlerësimi dhe raportimi</w:t>
      </w:r>
    </w:p>
    <w:p w:rsidR="007457FB" w:rsidRPr="00D4422F" w:rsidRDefault="007457FB" w:rsidP="00154979">
      <w:pPr>
        <w:spacing w:after="0"/>
        <w:ind w:left="-90"/>
        <w:rPr>
          <w:rFonts w:ascii="Times New Roman" w:eastAsia="Calibri" w:hAnsi="Times New Roman" w:cs="Times New Roman"/>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Ofruesi i shërbimeve të pagesave të përfituesit të pagesës duhet të marrë në konsideratë informacionin e munguar ose të pa plotë mbi paguesin ose përfituesin e pagesës si një tregues të mundshëm rreziku kur vlerëson nëse një transfertë fondesh, ose ndonjë transaksion i lidhur me të, është i dyshimtë dhe nëse duhet të raportohet pranë Agjencisë të Inteligjencës Financiare në përputhje me Pjesën e I dhe të II të këtij ligji. </w:t>
      </w:r>
    </w:p>
    <w:p w:rsidR="007457FB" w:rsidRPr="00D4422F" w:rsidRDefault="007457FB" w:rsidP="00154979">
      <w:pPr>
        <w:spacing w:after="0"/>
        <w:ind w:left="-90"/>
        <w:rPr>
          <w:rFonts w:ascii="Times New Roman" w:eastAsia="Calibri" w:hAnsi="Times New Roman" w:cs="Times New Roman"/>
          <w:color w:val="000000" w:themeColor="text1"/>
          <w:sz w:val="24"/>
          <w:szCs w:val="24"/>
        </w:rPr>
      </w:pPr>
    </w:p>
    <w:p w:rsidR="007457FB" w:rsidRPr="00D4422F" w:rsidRDefault="007457FB" w:rsidP="00154979">
      <w:pPr>
        <w:spacing w:after="0"/>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3</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 xml:space="preserve">Detyrimet për ofruesit ndërmjetës të shërbimeve të pagesave </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158</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Ruajtja e informacioneve mbi paguesin dhe përfituesin e pagesës që shoqëron transfertën</w:t>
      </w:r>
    </w:p>
    <w:p w:rsidR="007457FB" w:rsidRPr="00D4422F" w:rsidRDefault="007457FB" w:rsidP="00154979">
      <w:pPr>
        <w:spacing w:after="0"/>
        <w:rPr>
          <w:rFonts w:ascii="Times New Roman" w:eastAsia="Calibri" w:hAnsi="Times New Roman" w:cs="Times New Roman"/>
          <w:strike/>
          <w:color w:val="000000" w:themeColor="text1"/>
          <w:sz w:val="24"/>
          <w:szCs w:val="24"/>
        </w:rPr>
      </w:pP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Ofruesi ndërmjetës i shërbimeve të pagesave duhet të sigurojnë që të gjitha informacionet e marra mbi paguesin dhe përfituesin e pagesës që shoqëron një transfertë fondesh të ruhen së bashku me transfertën.</w:t>
      </w:r>
    </w:p>
    <w:p w:rsidR="007457FB" w:rsidRPr="00D4422F" w:rsidRDefault="007457FB" w:rsidP="00154979">
      <w:pPr>
        <w:spacing w:after="0"/>
        <w:ind w:firstLine="720"/>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159</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Identifikimi i rasteve të mungesës së informacionit mbi paguesin ose përfituesin e  pagesës</w:t>
      </w:r>
    </w:p>
    <w:p w:rsidR="007457FB" w:rsidRPr="00D4422F" w:rsidRDefault="007457FB" w:rsidP="00154979">
      <w:pPr>
        <w:spacing w:after="0"/>
        <w:rPr>
          <w:rFonts w:ascii="Times New Roman" w:eastAsia="Calibri" w:hAnsi="Times New Roman" w:cs="Times New Roman"/>
          <w:color w:val="000000" w:themeColor="text1"/>
          <w:sz w:val="24"/>
          <w:szCs w:val="24"/>
        </w:rPr>
      </w:pP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ndërmjetës i shërbimeve të pagesave duhet të zbatojë procedura efektive për të identifikuar nëse fushat që lidhen me informacionin mbi paguesin dhe përfituesin e pagesës në sistemin e mesazheve ose të pagesave dhe shlyerjes të përdorur për kryerjen e transfertës të fondeve janë plotësuar duke përdorur karaktere ose të dhëna  të pranueshme në përputhje me rregullat teknike të atij sistemi.</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Ofruesi ndërmjetës i shërbimeve të pagesave duhet të zbatojë procedura efektive, duke përfshirë, kur është e përshtatshme, monitorimin gjatë ose pas transfertave, për të identifikuar nëse mungon informacioni i mëposhtëm mbi paguesin ose përfituesin e pagesës:</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a)</w:t>
      </w:r>
      <w:r w:rsidR="00727354"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për transfertat e fondeve kur ofruesit e shërbimit të pagesave të paguesit dhe përfituesit të pagesave janë të licencuar, regjistruar ose ushtrojnë veprimtari në territorin e Republikës së Shqipërisë, informacionin e parashikuar në nenin </w:t>
      </w:r>
      <w:r w:rsidR="00776C5A" w:rsidRPr="00D4422F">
        <w:rPr>
          <w:rFonts w:ascii="Times New Roman" w:eastAsia="Times New Roman" w:hAnsi="Times New Roman" w:cs="Times New Roman"/>
          <w:color w:val="000000" w:themeColor="text1"/>
          <w:sz w:val="24"/>
          <w:szCs w:val="24"/>
        </w:rPr>
        <w:t>1</w:t>
      </w:r>
      <w:r w:rsidRPr="00D4422F">
        <w:rPr>
          <w:rFonts w:ascii="Times New Roman" w:eastAsia="Times New Roman" w:hAnsi="Times New Roman" w:cs="Times New Roman"/>
          <w:color w:val="000000" w:themeColor="text1"/>
          <w:sz w:val="24"/>
          <w:szCs w:val="24"/>
        </w:rPr>
        <w:t>5</w:t>
      </w:r>
      <w:r w:rsidR="00776C5A" w:rsidRPr="00D4422F">
        <w:rPr>
          <w:rFonts w:ascii="Times New Roman" w:eastAsia="Times New Roman" w:hAnsi="Times New Roman" w:cs="Times New Roman"/>
          <w:color w:val="000000" w:themeColor="text1"/>
          <w:sz w:val="24"/>
          <w:szCs w:val="24"/>
        </w:rPr>
        <w:t>3</w:t>
      </w:r>
      <w:r w:rsidRPr="00D4422F">
        <w:rPr>
          <w:rFonts w:ascii="Times New Roman" w:eastAsia="Times New Roman" w:hAnsi="Times New Roman" w:cs="Times New Roman"/>
          <w:color w:val="000000" w:themeColor="text1"/>
          <w:sz w:val="24"/>
          <w:szCs w:val="24"/>
        </w:rPr>
        <w:t xml:space="preserve"> të këtij ligji;</w:t>
      </w:r>
    </w:p>
    <w:p w:rsidR="00727354" w:rsidRPr="00D4422F" w:rsidRDefault="00727354"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b) </w:t>
      </w:r>
      <w:r w:rsidR="007457FB" w:rsidRPr="00D4422F">
        <w:rPr>
          <w:rFonts w:ascii="Times New Roman" w:eastAsia="Times New Roman" w:hAnsi="Times New Roman" w:cs="Times New Roman"/>
          <w:color w:val="000000" w:themeColor="text1"/>
          <w:sz w:val="24"/>
          <w:szCs w:val="24"/>
        </w:rPr>
        <w:t xml:space="preserve">për transfertat e fondeve në rastet kur ofruesi i shërbimit të pagesave të paguesit ose të përfituesit të pagesave është i licencuar, i regjistruar ose ushtron veprimtari jashtë territorit të Republikës së Shqipërisë, informacionin e parashikuar në nenin </w:t>
      </w:r>
      <w:r w:rsidR="00776C5A" w:rsidRPr="00D4422F">
        <w:rPr>
          <w:rFonts w:ascii="Times New Roman" w:eastAsia="Times New Roman" w:hAnsi="Times New Roman" w:cs="Times New Roman"/>
          <w:color w:val="000000" w:themeColor="text1"/>
          <w:sz w:val="24"/>
          <w:szCs w:val="24"/>
        </w:rPr>
        <w:t>152</w:t>
      </w:r>
      <w:r w:rsidR="007457FB" w:rsidRPr="00D4422F">
        <w:rPr>
          <w:rFonts w:ascii="Times New Roman" w:eastAsia="Times New Roman" w:hAnsi="Times New Roman" w:cs="Times New Roman"/>
          <w:color w:val="000000" w:themeColor="text1"/>
          <w:sz w:val="24"/>
          <w:szCs w:val="24"/>
        </w:rPr>
        <w:t xml:space="preserve">, pika 1, shkronjat “a”, “b” dhe “c” dhe në nenin </w:t>
      </w:r>
      <w:r w:rsidR="00776C5A" w:rsidRPr="00D4422F">
        <w:rPr>
          <w:rFonts w:ascii="Times New Roman" w:eastAsia="Times New Roman" w:hAnsi="Times New Roman" w:cs="Times New Roman"/>
          <w:color w:val="000000" w:themeColor="text1"/>
          <w:sz w:val="24"/>
          <w:szCs w:val="24"/>
        </w:rPr>
        <w:t>152</w:t>
      </w:r>
      <w:r w:rsidR="007457FB" w:rsidRPr="00D4422F">
        <w:rPr>
          <w:rFonts w:ascii="Times New Roman" w:eastAsia="Times New Roman" w:hAnsi="Times New Roman" w:cs="Times New Roman"/>
          <w:color w:val="000000" w:themeColor="text1"/>
          <w:sz w:val="24"/>
          <w:szCs w:val="24"/>
        </w:rPr>
        <w:t>, pika 2, shkronjat “a” dhe “b”;</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c)</w:t>
      </w:r>
      <w:r w:rsidR="00727354" w:rsidRPr="00D4422F">
        <w:rPr>
          <w:rFonts w:ascii="Times New Roman" w:eastAsia="Times New Roman" w:hAnsi="Times New Roman" w:cs="Times New Roman"/>
          <w:color w:val="000000" w:themeColor="text1"/>
          <w:sz w:val="24"/>
          <w:szCs w:val="24"/>
        </w:rPr>
        <w:t xml:space="preserve"> </w:t>
      </w:r>
      <w:r w:rsidRPr="00D4422F">
        <w:rPr>
          <w:rFonts w:ascii="Times New Roman" w:eastAsia="Times New Roman" w:hAnsi="Times New Roman" w:cs="Times New Roman"/>
          <w:color w:val="000000" w:themeColor="text1"/>
          <w:sz w:val="24"/>
          <w:szCs w:val="24"/>
        </w:rPr>
        <w:t xml:space="preserve">për transfertat në grup, në rastet kur ofruesi i shërbimit të pagesave të paguesit ose të përfituesit të pagesave është i licencuar, i regjistruar ose ushtron veprimtari jashtë territorit të Republikës së Shqipërisë, informacionin e parashikuar në nenin </w:t>
      </w:r>
      <w:r w:rsidR="00776C5A" w:rsidRPr="00D4422F">
        <w:rPr>
          <w:rFonts w:ascii="Times New Roman" w:eastAsia="Times New Roman" w:hAnsi="Times New Roman" w:cs="Times New Roman"/>
          <w:color w:val="000000" w:themeColor="text1"/>
          <w:sz w:val="24"/>
          <w:szCs w:val="24"/>
        </w:rPr>
        <w:t>152</w:t>
      </w:r>
      <w:r w:rsidRPr="00D4422F">
        <w:rPr>
          <w:rFonts w:ascii="Times New Roman" w:eastAsia="Times New Roman" w:hAnsi="Times New Roman" w:cs="Times New Roman"/>
          <w:color w:val="000000" w:themeColor="text1"/>
          <w:sz w:val="24"/>
          <w:szCs w:val="24"/>
        </w:rPr>
        <w:t xml:space="preserve">, pika 1, shkronjat “a”, “b” dhe “c” dhe në nenin </w:t>
      </w:r>
      <w:r w:rsidR="00776C5A" w:rsidRPr="00D4422F">
        <w:rPr>
          <w:rFonts w:ascii="Times New Roman" w:eastAsia="Times New Roman" w:hAnsi="Times New Roman" w:cs="Times New Roman"/>
          <w:color w:val="000000" w:themeColor="text1"/>
          <w:sz w:val="24"/>
          <w:szCs w:val="24"/>
        </w:rPr>
        <w:t>152</w:t>
      </w:r>
      <w:r w:rsidRPr="00D4422F">
        <w:rPr>
          <w:rFonts w:ascii="Times New Roman" w:eastAsia="Times New Roman" w:hAnsi="Times New Roman" w:cs="Times New Roman"/>
          <w:color w:val="000000" w:themeColor="text1"/>
          <w:sz w:val="24"/>
          <w:szCs w:val="24"/>
        </w:rPr>
        <w:t>, pika 2, shkronjat “a” dhe “b”, në lidhje me transfertën përkatëse të përfshirë në grup.</w:t>
      </w:r>
    </w:p>
    <w:p w:rsidR="007457FB" w:rsidRPr="00D4422F" w:rsidRDefault="007457FB" w:rsidP="00154979">
      <w:pPr>
        <w:spacing w:after="0"/>
        <w:ind w:left="0" w:firstLine="0"/>
        <w:rPr>
          <w:rFonts w:ascii="Times New Roman" w:eastAsia="Times New Roman"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160</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Transfertat e fondeve për të cilat mungon informacioni mbi paguesin ose përfituesin e pagesës</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ndërmjetës i shërbimeve të pagesave duhet të miratojë procedura efektive të bazuara në rrezik për të përcaktuar nëse një transfertë fondesh për të cilin mungon informacioni i kërkuar mbi paguesin ose përfituesin e pagesës duhet të ekzekutohet, refuzohet ose pezullohet dhe për të ndërmarrë veprimet e duhura pasuese.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Kur ofruesi ndërmjetës i shërbimit të pagesave konstaton, në momentin e marrjes së një transfertë fondesh, se informacioni i parashikuar në nenin </w:t>
      </w:r>
      <w:r w:rsidR="00776C5A" w:rsidRPr="00D4422F">
        <w:rPr>
          <w:rFonts w:ascii="Times New Roman" w:eastAsia="Calibri" w:hAnsi="Times New Roman" w:cs="Times New Roman"/>
          <w:color w:val="000000" w:themeColor="text1"/>
          <w:sz w:val="24"/>
          <w:szCs w:val="24"/>
        </w:rPr>
        <w:t>152</w:t>
      </w:r>
      <w:r w:rsidRPr="00D4422F">
        <w:rPr>
          <w:rFonts w:ascii="Times New Roman" w:eastAsia="Calibri" w:hAnsi="Times New Roman" w:cs="Times New Roman"/>
          <w:color w:val="000000" w:themeColor="text1"/>
          <w:sz w:val="24"/>
          <w:szCs w:val="24"/>
        </w:rPr>
        <w:t xml:space="preserve">, pikat 1, germat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a</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w:t>
      </w:r>
      <w:r w:rsidR="00776C5A" w:rsidRPr="00D4422F">
        <w:rPr>
          <w:rFonts w:ascii="Times New Roman" w:eastAsia="Calibri" w:hAnsi="Times New Roman" w:cs="Times New Roman"/>
          <w:color w:val="000000" w:themeColor="text1"/>
          <w:sz w:val="24"/>
          <w:szCs w:val="24"/>
        </w:rPr>
        <w:t>b”</w:t>
      </w:r>
      <w:r w:rsidRPr="00D4422F">
        <w:rPr>
          <w:rFonts w:ascii="Times New Roman" w:eastAsia="Calibri" w:hAnsi="Times New Roman" w:cs="Times New Roman"/>
          <w:color w:val="000000" w:themeColor="text1"/>
          <w:sz w:val="24"/>
          <w:szCs w:val="24"/>
        </w:rPr>
        <w:t xml:space="preserve"> dhe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c</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nenin </w:t>
      </w:r>
      <w:r w:rsidR="00776C5A" w:rsidRPr="00D4422F">
        <w:rPr>
          <w:rFonts w:ascii="Times New Roman" w:eastAsia="Calibri" w:hAnsi="Times New Roman" w:cs="Times New Roman"/>
          <w:color w:val="000000" w:themeColor="text1"/>
          <w:sz w:val="24"/>
          <w:szCs w:val="24"/>
        </w:rPr>
        <w:t>152</w:t>
      </w:r>
      <w:r w:rsidRPr="00D4422F">
        <w:rPr>
          <w:rFonts w:ascii="Times New Roman" w:eastAsia="Calibri" w:hAnsi="Times New Roman" w:cs="Times New Roman"/>
          <w:color w:val="000000" w:themeColor="text1"/>
          <w:sz w:val="24"/>
          <w:szCs w:val="24"/>
        </w:rPr>
        <w:t xml:space="preserve"> pika 2, germat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a</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dhe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b</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nenin </w:t>
      </w:r>
      <w:r w:rsidR="00776C5A" w:rsidRPr="00D4422F">
        <w:rPr>
          <w:rFonts w:ascii="Times New Roman" w:eastAsia="Calibri" w:hAnsi="Times New Roman" w:cs="Times New Roman"/>
          <w:color w:val="000000" w:themeColor="text1"/>
          <w:sz w:val="24"/>
          <w:szCs w:val="24"/>
        </w:rPr>
        <w:t>1</w:t>
      </w:r>
      <w:r w:rsidRPr="00D4422F">
        <w:rPr>
          <w:rFonts w:ascii="Times New Roman" w:eastAsia="Calibri" w:hAnsi="Times New Roman" w:cs="Times New Roman"/>
          <w:color w:val="000000" w:themeColor="text1"/>
          <w:sz w:val="24"/>
          <w:szCs w:val="24"/>
        </w:rPr>
        <w:t>5</w:t>
      </w:r>
      <w:r w:rsidR="00776C5A" w:rsidRPr="00D4422F">
        <w:rPr>
          <w:rFonts w:ascii="Times New Roman" w:eastAsia="Calibri" w:hAnsi="Times New Roman" w:cs="Times New Roman"/>
          <w:color w:val="000000" w:themeColor="text1"/>
          <w:sz w:val="24"/>
          <w:szCs w:val="24"/>
        </w:rPr>
        <w:t>3</w:t>
      </w:r>
      <w:r w:rsidRPr="00D4422F">
        <w:rPr>
          <w:rFonts w:ascii="Times New Roman" w:eastAsia="Calibri" w:hAnsi="Times New Roman" w:cs="Times New Roman"/>
          <w:color w:val="000000" w:themeColor="text1"/>
          <w:sz w:val="24"/>
          <w:szCs w:val="24"/>
        </w:rPr>
        <w:t xml:space="preserve">, pika 1 ose nenin </w:t>
      </w:r>
      <w:r w:rsidR="00776C5A" w:rsidRPr="00D4422F">
        <w:rPr>
          <w:rFonts w:ascii="Times New Roman" w:eastAsia="Calibri" w:hAnsi="Times New Roman" w:cs="Times New Roman"/>
          <w:color w:val="000000" w:themeColor="text1"/>
          <w:sz w:val="24"/>
          <w:szCs w:val="24"/>
        </w:rPr>
        <w:t>154</w:t>
      </w:r>
      <w:r w:rsidRPr="00D4422F">
        <w:rPr>
          <w:rFonts w:ascii="Times New Roman" w:eastAsia="Calibri" w:hAnsi="Times New Roman" w:cs="Times New Roman"/>
          <w:color w:val="000000" w:themeColor="text1"/>
          <w:sz w:val="24"/>
          <w:szCs w:val="24"/>
        </w:rPr>
        <w:t xml:space="preserve"> të këtij ligji, mungon ose nuk është plotësuar duke përdorur karaktere ose të dhëna të pranueshme sipas rregullave të sistemit të mesazheve apo të sistemit të pagesave dhe shlyerjes, sipas përcaktimeve në nenin 7 pika 1, ofruesi ndërmjetës i shërbimit të pagesave, në përputhje me qasjen e bazuar në rrezik, duhet:</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refuzojë transfertën;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të kërkojë informacionin mbi paguesin dhe përfituesin e pagesës përpara ose pas dërgimitt të transfertës së fondeve.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2. </w:t>
      </w:r>
      <w:r w:rsidRPr="00D4422F">
        <w:rPr>
          <w:rFonts w:ascii="Times New Roman" w:eastAsia="Times New Roman" w:hAnsi="Times New Roman" w:cs="Times New Roman"/>
          <w:color w:val="000000" w:themeColor="text1"/>
          <w:sz w:val="24"/>
          <w:szCs w:val="24"/>
        </w:rPr>
        <w:t>Kur një ofrues i shërbimeve të pagesave nuk arrin në mënyrë të përsëritur të japë informacionin e kërkuar për paguesin ose përfituesin e pagesës, ofruesi ndërmjetës i shërbimeve të pagesave, duhet të:</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a) të marrë masa, të cilat fillimisht mund të përfshijnë dhënien e paralajmërimeve dhe caktimin e afateve për përmbushjen e detyrimit, përpara se të vazhdojë me refuzimin, kufizimin apo ndërprerjen në përputhje me germën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b</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të kësaj pike në rast se informacioni i kërkuar ende nuk është dhënë;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të refuzojë drejtpërdrejt çdo transfertë të ardhshme të fondeve nga ai ofrues i shërbimeve të pagesave ose të kufizojë ose të ndërpresë marrëdhënien e tij të veprimtarisë  me atë ofrues të shërbimit të pagesave.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Ofruesi ndërmjetës i shërbimit të pagesave duhet të raportojë, mos përmbushjen e detyrimit për informacion sipas kësaj pike dhe masat e marra, pranë autoritetit kompetent përgjegjës për mbikëqyrjen e zbatimit të kërkesave ligjore për parandalimin e pastrimit të parave dhe financimit të terrorizmit.</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161</w:t>
      </w: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Vlerësimi dhe raportimi</w:t>
      </w:r>
    </w:p>
    <w:p w:rsidR="007457FB" w:rsidRPr="00D4422F" w:rsidRDefault="007457FB" w:rsidP="00154979">
      <w:pPr>
        <w:spacing w:after="0"/>
        <w:ind w:left="-90" w:firstLine="810"/>
        <w:rPr>
          <w:rFonts w:ascii="Times New Roman" w:eastAsia="Times New Roman" w:hAnsi="Times New Roman" w:cs="Times New Roman"/>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Ofruesi ndërmjetës i shërbimit të pagesave duhet të marrë në konsideratë informacionin që mungon në lidhje me paguesin ose përfituesin e pagesës si një tregues të mundshëm rreziku kur vlerëson nëse një transfertë fondesh, ose ndonjë transaksion i lidhur me të, është i dyshimtë dhe nëse duhet të raportohet pranë Agjencisë të Inteligjencës Financiare në përputhje me Pjesën e I dhe të II të këtij ligji. </w:t>
      </w:r>
    </w:p>
    <w:p w:rsidR="007457FB" w:rsidRPr="00D4422F" w:rsidRDefault="007457FB" w:rsidP="00154979">
      <w:pPr>
        <w:tabs>
          <w:tab w:val="left" w:pos="90"/>
        </w:tabs>
        <w:spacing w:after="0"/>
        <w:ind w:left="0" w:firstLine="0"/>
        <w:rPr>
          <w:rFonts w:ascii="Times New Roman" w:eastAsia="Calibri" w:hAnsi="Times New Roman" w:cs="Times New Roman"/>
          <w:color w:val="000000" w:themeColor="text1"/>
          <w:sz w:val="24"/>
          <w:szCs w:val="24"/>
        </w:rPr>
      </w:pPr>
    </w:p>
    <w:p w:rsidR="007457FB" w:rsidRPr="00D4422F" w:rsidRDefault="007457FB" w:rsidP="00154979">
      <w:pPr>
        <w:tabs>
          <w:tab w:val="left" w:pos="90"/>
        </w:tabs>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III</w:t>
      </w: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Detyrimet mbi ofruesit e shërbimeve të kripto-aseteve</w:t>
      </w: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1</w:t>
      </w: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Detyrimet e ofruesin e shërbimit të kripto-aseteve të nismëtarit</w:t>
      </w:r>
    </w:p>
    <w:p w:rsidR="007457FB" w:rsidRPr="00D4422F" w:rsidRDefault="007457FB" w:rsidP="00154979">
      <w:pPr>
        <w:tabs>
          <w:tab w:val="left" w:pos="90"/>
        </w:tabs>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tabs>
          <w:tab w:val="left" w:pos="90"/>
        </w:tabs>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162</w:t>
      </w:r>
    </w:p>
    <w:p w:rsidR="007457FB" w:rsidRPr="00D4422F" w:rsidRDefault="007457FB" w:rsidP="00154979">
      <w:pPr>
        <w:tabs>
          <w:tab w:val="left" w:pos="90"/>
        </w:tabs>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 xml:space="preserve">Informacioni që shoqëron </w:t>
      </w:r>
      <w:r w:rsidR="001B377B" w:rsidRPr="00D4422F">
        <w:rPr>
          <w:rFonts w:ascii="Times New Roman" w:eastAsia="Calibri" w:hAnsi="Times New Roman" w:cs="Times New Roman"/>
          <w:b/>
          <w:bCs/>
          <w:color w:val="000000" w:themeColor="text1"/>
          <w:sz w:val="24"/>
          <w:szCs w:val="24"/>
        </w:rPr>
        <w:t>transfertat</w:t>
      </w:r>
      <w:r w:rsidRPr="00D4422F">
        <w:rPr>
          <w:rFonts w:ascii="Times New Roman" w:eastAsia="Calibri" w:hAnsi="Times New Roman" w:cs="Times New Roman"/>
          <w:b/>
          <w:bCs/>
          <w:color w:val="000000" w:themeColor="text1"/>
          <w:sz w:val="24"/>
          <w:szCs w:val="24"/>
        </w:rPr>
        <w:t xml:space="preserve"> e kripto-aseteve</w:t>
      </w:r>
    </w:p>
    <w:p w:rsidR="007457FB" w:rsidRPr="00D4422F" w:rsidRDefault="007457FB" w:rsidP="00154979">
      <w:pPr>
        <w:tabs>
          <w:tab w:val="left" w:pos="90"/>
        </w:tabs>
        <w:spacing w:after="0"/>
        <w:jc w:val="center"/>
        <w:rPr>
          <w:rFonts w:ascii="Times New Roman" w:eastAsia="Calibri" w:hAnsi="Times New Roman" w:cs="Times New Roman"/>
          <w:color w:val="000000" w:themeColor="text1"/>
          <w:sz w:val="24"/>
          <w:szCs w:val="24"/>
        </w:rPr>
      </w:pP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lang w:eastAsia="ar-SA"/>
        </w:rPr>
        <w:t>1. Ofruesi i shërbimit të kripto-aseteve të nismëtarit duhet të sigurojë që transfertat e kripto-aseteve të shoqërohen me informacionin mbi nismëtarin si më poshtë:</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a) emri i nismëtarit;</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b) adresa në regjistrin e shpërndarë të nismëtarit, në rastet kur një </w:t>
      </w:r>
      <w:r w:rsidR="001B377B" w:rsidRPr="00D4422F">
        <w:rPr>
          <w:rFonts w:ascii="Times New Roman" w:eastAsia="Calibri" w:hAnsi="Times New Roman" w:cs="Times New Roman"/>
          <w:color w:val="000000" w:themeColor="text1"/>
          <w:sz w:val="24"/>
          <w:szCs w:val="24"/>
        </w:rPr>
        <w:t>transfert</w:t>
      </w:r>
      <w:r w:rsidR="00D0385E" w:rsidRPr="00D4422F">
        <w:rPr>
          <w:rFonts w:ascii="Times New Roman" w:eastAsia="Calibri" w:hAnsi="Times New Roman" w:cs="Times New Roman"/>
          <w:color w:val="000000" w:themeColor="text1"/>
          <w:sz w:val="24"/>
          <w:szCs w:val="24"/>
        </w:rPr>
        <w:t>ë</w:t>
      </w:r>
      <w:r w:rsidR="001B377B" w:rsidRPr="00D4422F">
        <w:rPr>
          <w:rFonts w:ascii="Times New Roman" w:eastAsia="Calibri" w:hAnsi="Times New Roman" w:cs="Times New Roman"/>
          <w:color w:val="000000" w:themeColor="text1"/>
          <w:sz w:val="24"/>
          <w:szCs w:val="24"/>
        </w:rPr>
        <w:t xml:space="preserve"> e</w:t>
      </w:r>
      <w:r w:rsidRPr="00D4422F">
        <w:rPr>
          <w:rFonts w:ascii="Times New Roman" w:eastAsia="Calibri" w:hAnsi="Times New Roman" w:cs="Times New Roman"/>
          <w:color w:val="000000" w:themeColor="text1"/>
          <w:sz w:val="24"/>
          <w:szCs w:val="24"/>
        </w:rPr>
        <w:t xml:space="preserve">  kripto-aseteve është regjistruar në një rrjet që përdor DLT apo një teknologji të ngjashme,  dhe numri i llogarisë së kripto- aseteve të nismëtarit, në rastet kur një llogari e tillë ekziston dhe përdoret për të përpunuar transaksionin;</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c) numri i llogarisë së kripto-aseteve të nismëtarit, në rastet kur një  </w:t>
      </w:r>
      <w:r w:rsidR="001B377B" w:rsidRPr="00D4422F">
        <w:rPr>
          <w:rFonts w:ascii="Times New Roman" w:eastAsia="Calibri" w:hAnsi="Times New Roman" w:cs="Times New Roman"/>
          <w:color w:val="000000" w:themeColor="text1"/>
          <w:sz w:val="24"/>
          <w:szCs w:val="24"/>
        </w:rPr>
        <w:t xml:space="preserve">transfertë e </w:t>
      </w:r>
      <w:r w:rsidRPr="00D4422F">
        <w:rPr>
          <w:rFonts w:ascii="Times New Roman" w:eastAsia="Calibri" w:hAnsi="Times New Roman" w:cs="Times New Roman"/>
          <w:color w:val="000000" w:themeColor="text1"/>
          <w:sz w:val="24"/>
          <w:szCs w:val="24"/>
        </w:rPr>
        <w:t>kripto-aseteve nuk është regjistruar në një rrjet që përdor DLT apo një teknologji të ngjashme; dhe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d) adresa e nismëtarit, duke përfshirë emrin e vendit, numrin zyrtar të dokumentit personal dhe numrin e identifikimit të klientit, ose, në mënyrë alternative, datën dhe vendin e lindjes të nismëtarit; dhe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e) në varësi të ekzistencës së fushës së nevojshme në formatin përkatës të mesazhit, dhe kur i jepet nga nismëtari ofruesit të tij të shërbimit të kripto-aseteteve, Numri Unik i Identifikimit të Subjektit (NUIS) apo LEI aktual ose, në mungesë të tij, çdo identifikues tjetër zyrtar ekuivalent i disponueshëm nga nismëtari.</w:t>
      </w:r>
      <w:r w:rsidRPr="00D4422F">
        <w:rPr>
          <w:rFonts w:ascii="Times New Roman" w:eastAsia="Calibri" w:hAnsi="Times New Roman" w:cs="Times New Roman"/>
          <w:color w:val="000000" w:themeColor="text1"/>
          <w:sz w:val="24"/>
          <w:szCs w:val="24"/>
        </w:rPr>
        <w:tab/>
      </w:r>
      <w:r w:rsidRPr="00D4422F">
        <w:rPr>
          <w:rFonts w:ascii="Times New Roman" w:eastAsia="Calibri" w:hAnsi="Times New Roman" w:cs="Times New Roman"/>
          <w:color w:val="000000" w:themeColor="text1"/>
          <w:sz w:val="24"/>
          <w:szCs w:val="24"/>
        </w:rPr>
        <w:tab/>
      </w:r>
      <w:r w:rsidRPr="00D4422F">
        <w:rPr>
          <w:rFonts w:ascii="Times New Roman" w:eastAsia="Calibri" w:hAnsi="Times New Roman" w:cs="Times New Roman"/>
          <w:color w:val="000000" w:themeColor="text1"/>
          <w:sz w:val="24"/>
          <w:szCs w:val="24"/>
        </w:rPr>
        <w:tab/>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2. Ofruesi i shërbimeve të kripto-aseteve i nismëtarit duhet të sigurojë që transfertat e kripto-aseteve të shoqërohen nga informacioni mbi përfituesin si më poshtë:</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a) emri i përfituesit;</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b) adresa e e regjistrit të  shpërndarë të përfituesit, në rastet kur një </w:t>
      </w:r>
      <w:r w:rsidR="001B377B" w:rsidRPr="00D4422F">
        <w:rPr>
          <w:rFonts w:ascii="Times New Roman" w:eastAsia="Calibri" w:hAnsi="Times New Roman" w:cs="Times New Roman"/>
          <w:color w:val="000000" w:themeColor="text1"/>
          <w:sz w:val="24"/>
          <w:szCs w:val="24"/>
        </w:rPr>
        <w:t xml:space="preserve">transfertë e </w:t>
      </w:r>
      <w:r w:rsidRPr="00D4422F">
        <w:rPr>
          <w:rFonts w:ascii="Times New Roman" w:eastAsia="Calibri" w:hAnsi="Times New Roman" w:cs="Times New Roman"/>
          <w:color w:val="000000" w:themeColor="text1"/>
          <w:sz w:val="24"/>
          <w:szCs w:val="24"/>
        </w:rPr>
        <w:t>kripto-aseteve është regjistruar në një rrjet që përdor DLT apo një teknologji të ngjashme, dhe numri i llogarisë së kripto-aseteve të përfituesit, në rastet kur një llogari e tillë ekziston dhe përdoret për të përpunuar transaksionin;</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c) numri i llogarisë së kripto-aseteve së përfituesit, në rastet kur një </w:t>
      </w:r>
      <w:r w:rsidR="001B377B" w:rsidRPr="00D4422F">
        <w:rPr>
          <w:rFonts w:ascii="Times New Roman" w:eastAsia="Calibri" w:hAnsi="Times New Roman" w:cs="Times New Roman"/>
          <w:color w:val="000000" w:themeColor="text1"/>
          <w:sz w:val="24"/>
          <w:szCs w:val="24"/>
        </w:rPr>
        <w:t>transfert</w:t>
      </w:r>
      <w:r w:rsidR="00D0385E" w:rsidRPr="00D4422F">
        <w:rPr>
          <w:rFonts w:ascii="Times New Roman" w:eastAsia="Calibri" w:hAnsi="Times New Roman" w:cs="Times New Roman"/>
          <w:color w:val="000000" w:themeColor="text1"/>
          <w:sz w:val="24"/>
          <w:szCs w:val="24"/>
        </w:rPr>
        <w:t>ë</w:t>
      </w:r>
      <w:r w:rsidR="001B377B" w:rsidRPr="00D4422F">
        <w:rPr>
          <w:rFonts w:ascii="Times New Roman" w:eastAsia="Calibri" w:hAnsi="Times New Roman" w:cs="Times New Roman"/>
          <w:color w:val="000000" w:themeColor="text1"/>
          <w:sz w:val="24"/>
          <w:szCs w:val="24"/>
        </w:rPr>
        <w:t xml:space="preserve"> e </w:t>
      </w:r>
      <w:r w:rsidRPr="00D4422F">
        <w:rPr>
          <w:rFonts w:ascii="Times New Roman" w:eastAsia="Calibri" w:hAnsi="Times New Roman" w:cs="Times New Roman"/>
          <w:color w:val="000000" w:themeColor="text1"/>
          <w:sz w:val="24"/>
          <w:szCs w:val="24"/>
        </w:rPr>
        <w:t>kripto-aseteve nuk është regjistruar në një rrjet që përdor DLT apo një teknologji të ngjashme; dhe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d) në varësi të ekzistencës së fushës së nevojshme në formatin përkatës të mesazhit, dhe kur i jepet nga nismëtari ofruesit të tij të shërbimit të kripto-aseteteve, Numri Unik i Identifikimit të Subjektit (NUIS) apo LEI aktual ose, në mungesë të tij, çdo identifikues tjetër zyrtar ekuivalent të disponueshëm nga përfituesit.</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3. Përjashtimisht nga parashikimet e pikës 1, germa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c</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dhe pikës 2 germa </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c</w:t>
      </w:r>
      <w:r w:rsidR="00776C5A" w:rsidRPr="00D4422F">
        <w:rPr>
          <w:rFonts w:ascii="Times New Roman" w:eastAsia="Calibri" w:hAnsi="Times New Roman" w:cs="Times New Roman"/>
          <w:color w:val="000000" w:themeColor="text1"/>
          <w:sz w:val="24"/>
          <w:szCs w:val="24"/>
        </w:rPr>
        <w:t>”</w:t>
      </w:r>
      <w:r w:rsidRPr="00D4422F">
        <w:rPr>
          <w:rFonts w:ascii="Times New Roman" w:eastAsia="Calibri" w:hAnsi="Times New Roman" w:cs="Times New Roman"/>
          <w:color w:val="000000" w:themeColor="text1"/>
          <w:sz w:val="24"/>
          <w:szCs w:val="24"/>
        </w:rPr>
        <w:t xml:space="preserve"> të këtij neni, në rastin e një </w:t>
      </w:r>
      <w:r w:rsidR="001B377B" w:rsidRPr="00D4422F">
        <w:rPr>
          <w:rFonts w:ascii="Times New Roman" w:eastAsia="Calibri" w:hAnsi="Times New Roman" w:cs="Times New Roman"/>
          <w:color w:val="000000" w:themeColor="text1"/>
          <w:sz w:val="24"/>
          <w:szCs w:val="24"/>
        </w:rPr>
        <w:t>transferte</w:t>
      </w:r>
      <w:r w:rsidRPr="00D4422F">
        <w:rPr>
          <w:rFonts w:ascii="Times New Roman" w:eastAsia="Calibri" w:hAnsi="Times New Roman" w:cs="Times New Roman"/>
          <w:color w:val="000000" w:themeColor="text1"/>
          <w:sz w:val="24"/>
          <w:szCs w:val="24"/>
        </w:rPr>
        <w:t xml:space="preserve"> të kripto-aseteve të paregjistruara në një rrjet që përdor DLT apo një teknologji të ngjashme dhe që nuk është bërë për në ose nga një llogari kripto-asetesh, ofruesi i shërbimeve të kripto-aseteve i nismëtarit duhet të sigurohet që </w:t>
      </w:r>
      <w:r w:rsidR="001B377B" w:rsidRPr="00D4422F">
        <w:rPr>
          <w:rFonts w:ascii="Times New Roman" w:eastAsia="Calibri" w:hAnsi="Times New Roman" w:cs="Times New Roman"/>
          <w:color w:val="000000" w:themeColor="text1"/>
          <w:sz w:val="24"/>
          <w:szCs w:val="24"/>
        </w:rPr>
        <w:t xml:space="preserve">transferta e </w:t>
      </w:r>
      <w:r w:rsidRPr="00D4422F">
        <w:rPr>
          <w:rFonts w:ascii="Times New Roman" w:eastAsia="Calibri" w:hAnsi="Times New Roman" w:cs="Times New Roman"/>
          <w:color w:val="000000" w:themeColor="text1"/>
          <w:sz w:val="24"/>
          <w:szCs w:val="24"/>
        </w:rPr>
        <w:t>kripto-aseteve të shoqërohet nga një identifikues unik i transaksionit.</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4. Informacioni i parashikuar në pikat 1 dhe 2 të këtij neni duhet të dërgohet </w:t>
      </w:r>
      <w:r w:rsidRPr="00D4422F">
        <w:rPr>
          <w:rFonts w:ascii="Times New Roman" w:eastAsia="Calibri" w:hAnsi="Times New Roman" w:cs="Times New Roman"/>
          <w:iCs/>
          <w:color w:val="000000" w:themeColor="text1"/>
          <w:sz w:val="24"/>
          <w:szCs w:val="24"/>
        </w:rPr>
        <w:t>paraprakisht, njëkohësisht ose paralelisht</w:t>
      </w:r>
      <w:r w:rsidRPr="00D4422F">
        <w:rPr>
          <w:rFonts w:ascii="Times New Roman" w:eastAsia="Calibri" w:hAnsi="Times New Roman" w:cs="Times New Roman"/>
          <w:color w:val="000000" w:themeColor="text1"/>
          <w:sz w:val="24"/>
          <w:szCs w:val="24"/>
        </w:rPr>
        <w:t xml:space="preserve"> me t</w:t>
      </w:r>
      <w:r w:rsidR="001B377B" w:rsidRPr="00D4422F">
        <w:rPr>
          <w:rFonts w:ascii="Times New Roman" w:eastAsia="Calibri" w:hAnsi="Times New Roman" w:cs="Times New Roman"/>
          <w:color w:val="000000" w:themeColor="text1"/>
          <w:sz w:val="24"/>
          <w:szCs w:val="24"/>
        </w:rPr>
        <w:t>ransfert</w:t>
      </w:r>
      <w:r w:rsidR="00D0385E" w:rsidRPr="00D4422F">
        <w:rPr>
          <w:rFonts w:ascii="Times New Roman" w:eastAsia="Calibri" w:hAnsi="Times New Roman" w:cs="Times New Roman"/>
          <w:color w:val="000000" w:themeColor="text1"/>
          <w:sz w:val="24"/>
          <w:szCs w:val="24"/>
        </w:rPr>
        <w:t>ë</w:t>
      </w:r>
      <w:r w:rsidR="001B377B" w:rsidRPr="00D4422F">
        <w:rPr>
          <w:rFonts w:ascii="Times New Roman" w:eastAsia="Calibri" w:hAnsi="Times New Roman" w:cs="Times New Roman"/>
          <w:color w:val="000000" w:themeColor="text1"/>
          <w:sz w:val="24"/>
          <w:szCs w:val="24"/>
        </w:rPr>
        <w:t>n</w:t>
      </w:r>
      <w:r w:rsidRPr="00D4422F">
        <w:rPr>
          <w:rFonts w:ascii="Times New Roman" w:eastAsia="Calibri" w:hAnsi="Times New Roman" w:cs="Times New Roman"/>
          <w:color w:val="000000" w:themeColor="text1"/>
          <w:sz w:val="24"/>
          <w:szCs w:val="24"/>
        </w:rPr>
        <w:t xml:space="preserve"> e kripto-aseteve, në mënyrë të sigurt dhe në përputhje me me dispozitat e Pjesës I të këtij ligji dhe me legjislacionin e zbatueshëm në fushën e mbrojtjes së të dhënave personale.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Ky informacion nuk kërkohet të bashkëlidhet drejtpërdrejt me t</w:t>
      </w:r>
      <w:r w:rsidR="00EA192F" w:rsidRPr="00D4422F">
        <w:rPr>
          <w:rFonts w:ascii="Times New Roman" w:eastAsia="Calibri" w:hAnsi="Times New Roman" w:cs="Times New Roman"/>
          <w:color w:val="000000" w:themeColor="text1"/>
          <w:sz w:val="24"/>
          <w:szCs w:val="24"/>
        </w:rPr>
        <w:t>ransfert</w:t>
      </w:r>
      <w:r w:rsidR="00D0385E" w:rsidRPr="00D4422F">
        <w:rPr>
          <w:rFonts w:ascii="Times New Roman" w:eastAsia="Calibri" w:hAnsi="Times New Roman" w:cs="Times New Roman"/>
          <w:color w:val="000000" w:themeColor="text1"/>
          <w:sz w:val="24"/>
          <w:szCs w:val="24"/>
        </w:rPr>
        <w:t>ë</w:t>
      </w:r>
      <w:r w:rsidR="00EA192F" w:rsidRPr="00D4422F">
        <w:rPr>
          <w:rFonts w:ascii="Times New Roman" w:eastAsia="Calibri" w:hAnsi="Times New Roman" w:cs="Times New Roman"/>
          <w:color w:val="000000" w:themeColor="text1"/>
          <w:sz w:val="24"/>
          <w:szCs w:val="24"/>
        </w:rPr>
        <w:t>n</w:t>
      </w:r>
      <w:r w:rsidRPr="00D4422F">
        <w:rPr>
          <w:rFonts w:ascii="Times New Roman" w:eastAsia="Calibri" w:hAnsi="Times New Roman" w:cs="Times New Roman"/>
          <w:color w:val="000000" w:themeColor="text1"/>
          <w:sz w:val="24"/>
          <w:szCs w:val="24"/>
        </w:rPr>
        <w:t xml:space="preserve"> e kripto-aseteve dhe as të përfshihet në vetë </w:t>
      </w:r>
      <w:r w:rsidR="00EA192F" w:rsidRPr="00D4422F">
        <w:rPr>
          <w:rFonts w:ascii="Times New Roman" w:eastAsia="Calibri" w:hAnsi="Times New Roman" w:cs="Times New Roman"/>
          <w:color w:val="000000" w:themeColor="text1"/>
          <w:sz w:val="24"/>
          <w:szCs w:val="24"/>
        </w:rPr>
        <w:t>transfert</w:t>
      </w:r>
      <w:r w:rsidR="00D0385E" w:rsidRPr="00D4422F">
        <w:rPr>
          <w:rFonts w:ascii="Times New Roman" w:eastAsia="Calibri" w:hAnsi="Times New Roman" w:cs="Times New Roman"/>
          <w:color w:val="000000" w:themeColor="text1"/>
          <w:sz w:val="24"/>
          <w:szCs w:val="24"/>
        </w:rPr>
        <w:t>ë</w:t>
      </w:r>
      <w:r w:rsidR="00EA192F" w:rsidRPr="00D4422F">
        <w:rPr>
          <w:rFonts w:ascii="Times New Roman" w:eastAsia="Calibri" w:hAnsi="Times New Roman" w:cs="Times New Roman"/>
          <w:color w:val="000000" w:themeColor="text1"/>
          <w:sz w:val="24"/>
          <w:szCs w:val="24"/>
        </w:rPr>
        <w:t>n</w:t>
      </w:r>
      <w:r w:rsidRPr="00D4422F">
        <w:rPr>
          <w:rFonts w:ascii="Times New Roman" w:eastAsia="Calibri" w:hAnsi="Times New Roman" w:cs="Times New Roman"/>
          <w:color w:val="000000" w:themeColor="text1"/>
          <w:sz w:val="24"/>
          <w:szCs w:val="24"/>
        </w:rPr>
        <w:t xml:space="preserve"> e tyre.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5. Në rastin e një </w:t>
      </w:r>
      <w:r w:rsidR="00EA192F" w:rsidRPr="00D4422F">
        <w:rPr>
          <w:rFonts w:ascii="Times New Roman" w:eastAsia="Calibri" w:hAnsi="Times New Roman" w:cs="Times New Roman"/>
          <w:color w:val="000000" w:themeColor="text1"/>
          <w:sz w:val="24"/>
          <w:szCs w:val="24"/>
        </w:rPr>
        <w:t>transferte</w:t>
      </w:r>
      <w:r w:rsidRPr="00D4422F">
        <w:rPr>
          <w:rFonts w:ascii="Times New Roman" w:eastAsia="Calibri" w:hAnsi="Times New Roman" w:cs="Times New Roman"/>
          <w:color w:val="000000" w:themeColor="text1"/>
          <w:sz w:val="24"/>
          <w:szCs w:val="24"/>
        </w:rPr>
        <w:t xml:space="preserve"> të kripto-aseteve të kryer drejt një adrese të vetë-hostuar, ofruesi i shërbimit të kripto-aseteve i nismëtarit merr dhe ruan informacionin e përmendur në pikën 1 dhe 2 të këtij neni dhe siguron që </w:t>
      </w:r>
      <w:r w:rsidR="00EA192F" w:rsidRPr="00D4422F">
        <w:rPr>
          <w:rFonts w:ascii="Times New Roman" w:eastAsia="Calibri" w:hAnsi="Times New Roman" w:cs="Times New Roman"/>
          <w:color w:val="000000" w:themeColor="text1"/>
          <w:sz w:val="24"/>
          <w:szCs w:val="24"/>
        </w:rPr>
        <w:t xml:space="preserve">transferta e </w:t>
      </w:r>
      <w:r w:rsidRPr="00D4422F">
        <w:rPr>
          <w:rFonts w:ascii="Times New Roman" w:eastAsia="Calibri" w:hAnsi="Times New Roman" w:cs="Times New Roman"/>
          <w:color w:val="000000" w:themeColor="text1"/>
          <w:sz w:val="24"/>
          <w:szCs w:val="24"/>
        </w:rPr>
        <w:t>kripto-aseteve të mund të identifikohet në mënyrë individuale.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Pa cenuar zbatimin e masave specifike për zbutjen e rrezikut të parashikuara në Pjesën e I dhe të II të këtij ligji, në rastin e një t</w:t>
      </w:r>
      <w:r w:rsidR="00EA192F" w:rsidRPr="00D4422F">
        <w:rPr>
          <w:rFonts w:ascii="Times New Roman" w:eastAsia="Calibri" w:hAnsi="Times New Roman" w:cs="Times New Roman"/>
          <w:color w:val="000000" w:themeColor="text1"/>
          <w:sz w:val="24"/>
          <w:szCs w:val="24"/>
        </w:rPr>
        <w:t>ransferte</w:t>
      </w:r>
      <w:r w:rsidRPr="00D4422F">
        <w:rPr>
          <w:rFonts w:ascii="Times New Roman" w:eastAsia="Calibri" w:hAnsi="Times New Roman" w:cs="Times New Roman"/>
          <w:color w:val="000000" w:themeColor="text1"/>
          <w:sz w:val="24"/>
          <w:szCs w:val="24"/>
        </w:rPr>
        <w:t xml:space="preserve"> me vlerë 100.000 lek (njëqind mijë), ose kundërvlerën e saj në monedha të tjera të huaja, drejt një adrese të vetë-hostuar, ofruesi i shërbimeve të kripto-aseteve i nismëtarit merr masat e përshtatshme për të vlerësuar nëse kjo adresë është në pronësi apo kontrollohet nga nismëtari.</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6. Përpara transfertës së kripto-aseteve, ofruesi i shërbimeve të kripto-aseteve i nismëtarit verifikon saktësinë e informacionit të përmendur në pikën 1 të këtij neni, bazuar në dokumentet, të dhënat apo informacionet e përftuara nga një burim i besueshëm dhe i pavarur.</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7. Procesi i verifikimit, sipas pikës 6 të këtij neni, konsiderohet i kryer nëse përmbushet një nga kushtet e mëposhtme:</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a) identiteti i nismëtarit është verifikuar dhe informacioni i marrë nga ky verifikim është ruajtur në përputhje me parashikimet e Pjesës të II të këtij ligji;</w:t>
      </w:r>
    </w:p>
    <w:p w:rsidR="00727354"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b) për nismëtarin zbatohen parashikimet e Pjesës të II të këtij ligji mbi verifikimin e identitetit të tij në një moment të mëvonshëm.</w:t>
      </w:r>
    </w:p>
    <w:p w:rsidR="007457FB" w:rsidRPr="00D4422F" w:rsidRDefault="007457FB" w:rsidP="00154979">
      <w:pPr>
        <w:tabs>
          <w:tab w:val="left" w:pos="90"/>
        </w:tabs>
        <w:suppressAutoHyphens/>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8. Ofruesi i shërbimeve të kripto-aseteve të nismëtarit nuk lejon fillimin, dhe as nuk ekzekuton asnjë </w:t>
      </w:r>
      <w:r w:rsidR="00EA192F" w:rsidRPr="00D4422F">
        <w:rPr>
          <w:rFonts w:ascii="Times New Roman" w:eastAsia="Calibri" w:hAnsi="Times New Roman" w:cs="Times New Roman"/>
          <w:color w:val="000000" w:themeColor="text1"/>
          <w:sz w:val="24"/>
          <w:szCs w:val="24"/>
        </w:rPr>
        <w:t>transfert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të kripto-aseteve, përpara se të sigurojë pajtueshmërinë e plotë me këtë nen.</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163</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Transfer</w:t>
      </w:r>
      <w:r w:rsidR="00EA192F" w:rsidRPr="00D4422F">
        <w:rPr>
          <w:rFonts w:ascii="Times New Roman" w:eastAsia="Calibri" w:hAnsi="Times New Roman" w:cs="Times New Roman"/>
          <w:b/>
          <w:bCs/>
          <w:color w:val="000000" w:themeColor="text1"/>
          <w:sz w:val="24"/>
          <w:szCs w:val="24"/>
        </w:rPr>
        <w:t>tat</w:t>
      </w:r>
      <w:r w:rsidRPr="00D4422F">
        <w:rPr>
          <w:rFonts w:ascii="Times New Roman" w:eastAsia="Calibri" w:hAnsi="Times New Roman" w:cs="Times New Roman"/>
          <w:b/>
          <w:bCs/>
          <w:color w:val="000000" w:themeColor="text1"/>
          <w:sz w:val="24"/>
          <w:szCs w:val="24"/>
        </w:rPr>
        <w:t xml:space="preserve"> në grup të kripto-aseteve</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7457FB" w:rsidRPr="00D4422F" w:rsidRDefault="00EA192F"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Në rastin e një transferte </w:t>
      </w:r>
      <w:r w:rsidR="007457FB" w:rsidRPr="00D4422F">
        <w:rPr>
          <w:rFonts w:ascii="Times New Roman" w:eastAsia="Calibri" w:hAnsi="Times New Roman" w:cs="Times New Roman"/>
          <w:color w:val="000000" w:themeColor="text1"/>
          <w:sz w:val="24"/>
          <w:szCs w:val="24"/>
        </w:rPr>
        <w:t>në grup të kripto-aseteve n</w:t>
      </w:r>
      <w:r w:rsidR="00776C5A" w:rsidRPr="00D4422F">
        <w:rPr>
          <w:rFonts w:ascii="Times New Roman" w:eastAsia="Calibri" w:hAnsi="Times New Roman" w:cs="Times New Roman"/>
          <w:color w:val="000000" w:themeColor="text1"/>
          <w:sz w:val="24"/>
          <w:szCs w:val="24"/>
        </w:rPr>
        <w:t>ga një nismëtar i vetëm, neni 162</w:t>
      </w:r>
      <w:r w:rsidR="007457FB" w:rsidRPr="00D4422F">
        <w:rPr>
          <w:rFonts w:ascii="Times New Roman" w:eastAsia="Calibri" w:hAnsi="Times New Roman" w:cs="Times New Roman"/>
          <w:color w:val="000000" w:themeColor="text1"/>
          <w:sz w:val="24"/>
          <w:szCs w:val="24"/>
        </w:rPr>
        <w:t>, pika</w:t>
      </w:r>
      <w:r w:rsidRPr="00D4422F">
        <w:rPr>
          <w:rFonts w:ascii="Times New Roman" w:eastAsia="Calibri" w:hAnsi="Times New Roman" w:cs="Times New Roman"/>
          <w:color w:val="000000" w:themeColor="text1"/>
          <w:sz w:val="24"/>
          <w:szCs w:val="24"/>
        </w:rPr>
        <w:t xml:space="preserve"> 1 nuk zbatohet për transfertat</w:t>
      </w:r>
      <w:r w:rsidR="007457FB" w:rsidRPr="00D4422F">
        <w:rPr>
          <w:rFonts w:ascii="Times New Roman" w:eastAsia="Calibri" w:hAnsi="Times New Roman" w:cs="Times New Roman"/>
          <w:color w:val="000000" w:themeColor="text1"/>
          <w:sz w:val="24"/>
          <w:szCs w:val="24"/>
        </w:rPr>
        <w:t xml:space="preserve"> individuale të përfshira së bashku</w:t>
      </w:r>
      <w:r w:rsidRPr="00D4422F">
        <w:rPr>
          <w:rFonts w:ascii="Times New Roman" w:eastAsia="Calibri" w:hAnsi="Times New Roman" w:cs="Times New Roman"/>
          <w:color w:val="000000" w:themeColor="text1"/>
          <w:sz w:val="24"/>
          <w:szCs w:val="24"/>
        </w:rPr>
        <w:t xml:space="preserve"> në të, me kusht që  transferta</w:t>
      </w:r>
      <w:r w:rsidR="007457FB" w:rsidRPr="00D4422F">
        <w:rPr>
          <w:rFonts w:ascii="Times New Roman" w:eastAsia="Calibri" w:hAnsi="Times New Roman" w:cs="Times New Roman"/>
          <w:color w:val="000000" w:themeColor="text1"/>
          <w:sz w:val="24"/>
          <w:szCs w:val="24"/>
        </w:rPr>
        <w:t xml:space="preserve"> në grup të përmbajë informa</w:t>
      </w:r>
      <w:r w:rsidR="00223110" w:rsidRPr="00D4422F">
        <w:rPr>
          <w:rFonts w:ascii="Times New Roman" w:eastAsia="Calibri" w:hAnsi="Times New Roman" w:cs="Times New Roman"/>
          <w:color w:val="000000" w:themeColor="text1"/>
          <w:sz w:val="24"/>
          <w:szCs w:val="24"/>
        </w:rPr>
        <w:t>cionin e parashikuar në nenin 162</w:t>
      </w:r>
      <w:r w:rsidR="007457FB" w:rsidRPr="00D4422F">
        <w:rPr>
          <w:rFonts w:ascii="Times New Roman" w:eastAsia="Calibri" w:hAnsi="Times New Roman" w:cs="Times New Roman"/>
          <w:color w:val="000000" w:themeColor="text1"/>
          <w:sz w:val="24"/>
          <w:szCs w:val="24"/>
        </w:rPr>
        <w:t>, sipas pikave 1, 2 dhe 3, ky informacion të jetë ver</w:t>
      </w:r>
      <w:r w:rsidR="00223110" w:rsidRPr="00D4422F">
        <w:rPr>
          <w:rFonts w:ascii="Times New Roman" w:eastAsia="Calibri" w:hAnsi="Times New Roman" w:cs="Times New Roman"/>
          <w:color w:val="000000" w:themeColor="text1"/>
          <w:sz w:val="24"/>
          <w:szCs w:val="24"/>
        </w:rPr>
        <w:t>ifikuar në përputhje me nenin 162</w:t>
      </w:r>
      <w:r w:rsidR="007457FB" w:rsidRPr="00D4422F">
        <w:rPr>
          <w:rFonts w:ascii="Times New Roman" w:eastAsia="Calibri" w:hAnsi="Times New Roman" w:cs="Times New Roman"/>
          <w:color w:val="000000" w:themeColor="text1"/>
          <w:sz w:val="24"/>
          <w:szCs w:val="24"/>
        </w:rPr>
        <w:t>, pi</w:t>
      </w:r>
      <w:r w:rsidRPr="00D4422F">
        <w:rPr>
          <w:rFonts w:ascii="Times New Roman" w:eastAsia="Calibri" w:hAnsi="Times New Roman" w:cs="Times New Roman"/>
          <w:color w:val="000000" w:themeColor="text1"/>
          <w:sz w:val="24"/>
          <w:szCs w:val="24"/>
        </w:rPr>
        <w:t>kat 6 dhe 7, dhe që transfertat</w:t>
      </w:r>
      <w:r w:rsidR="007457FB" w:rsidRPr="00D4422F">
        <w:rPr>
          <w:rFonts w:ascii="Times New Roman" w:eastAsia="Calibri" w:hAnsi="Times New Roman" w:cs="Times New Roman"/>
          <w:color w:val="000000" w:themeColor="text1"/>
          <w:sz w:val="24"/>
          <w:szCs w:val="24"/>
        </w:rPr>
        <w:t xml:space="preserve"> individuale të përmbajnë sipas rastit adresën e regjistrit të shpërndarë të nismëtarit, kur zbatohet neni 1</w:t>
      </w:r>
      <w:r w:rsidR="00223110" w:rsidRPr="00D4422F">
        <w:rPr>
          <w:rFonts w:ascii="Times New Roman" w:eastAsia="Calibri" w:hAnsi="Times New Roman" w:cs="Times New Roman"/>
          <w:color w:val="000000" w:themeColor="text1"/>
          <w:sz w:val="24"/>
          <w:szCs w:val="24"/>
        </w:rPr>
        <w:t>62</w:t>
      </w:r>
      <w:r w:rsidR="007457FB" w:rsidRPr="00D4422F">
        <w:rPr>
          <w:rFonts w:ascii="Times New Roman" w:eastAsia="Calibri" w:hAnsi="Times New Roman" w:cs="Times New Roman"/>
          <w:color w:val="000000" w:themeColor="text1"/>
          <w:sz w:val="24"/>
          <w:szCs w:val="24"/>
        </w:rPr>
        <w:t xml:space="preserve">, pika 2, germa </w:t>
      </w:r>
      <w:r w:rsidR="00223110" w:rsidRPr="00D4422F">
        <w:rPr>
          <w:rFonts w:ascii="Times New Roman" w:eastAsia="Calibri" w:hAnsi="Times New Roman" w:cs="Times New Roman"/>
          <w:color w:val="000000" w:themeColor="text1"/>
          <w:sz w:val="24"/>
          <w:szCs w:val="24"/>
        </w:rPr>
        <w:t>“</w:t>
      </w:r>
      <w:r w:rsidR="007457FB" w:rsidRPr="00D4422F">
        <w:rPr>
          <w:rFonts w:ascii="Times New Roman" w:eastAsia="Calibri" w:hAnsi="Times New Roman" w:cs="Times New Roman"/>
          <w:color w:val="000000" w:themeColor="text1"/>
          <w:sz w:val="24"/>
          <w:szCs w:val="24"/>
        </w:rPr>
        <w:t>b</w:t>
      </w:r>
      <w:r w:rsidR="00223110" w:rsidRPr="00D4422F">
        <w:rPr>
          <w:rFonts w:ascii="Times New Roman" w:eastAsia="Calibri" w:hAnsi="Times New Roman" w:cs="Times New Roman"/>
          <w:color w:val="000000" w:themeColor="text1"/>
          <w:sz w:val="24"/>
          <w:szCs w:val="24"/>
        </w:rPr>
        <w:t>”</w:t>
      </w:r>
      <w:r w:rsidR="007457FB" w:rsidRPr="00D4422F">
        <w:rPr>
          <w:rFonts w:ascii="Times New Roman" w:eastAsia="Calibri" w:hAnsi="Times New Roman" w:cs="Times New Roman"/>
          <w:color w:val="000000" w:themeColor="text1"/>
          <w:sz w:val="24"/>
          <w:szCs w:val="24"/>
        </w:rPr>
        <w:t xml:space="preserve">, numrin e llogarisë të kripto-asetit të nismëtarit, kur zbatohet neni </w:t>
      </w:r>
      <w:r w:rsidR="00223110" w:rsidRPr="00D4422F">
        <w:rPr>
          <w:rFonts w:ascii="Times New Roman" w:eastAsia="Calibri" w:hAnsi="Times New Roman" w:cs="Times New Roman"/>
          <w:color w:val="000000" w:themeColor="text1"/>
          <w:sz w:val="24"/>
          <w:szCs w:val="24"/>
        </w:rPr>
        <w:t>162</w:t>
      </w:r>
      <w:r w:rsidR="007457FB" w:rsidRPr="00D4422F">
        <w:rPr>
          <w:rFonts w:ascii="Times New Roman" w:eastAsia="Calibri" w:hAnsi="Times New Roman" w:cs="Times New Roman"/>
          <w:color w:val="000000" w:themeColor="text1"/>
          <w:sz w:val="24"/>
          <w:szCs w:val="24"/>
        </w:rPr>
        <w:t xml:space="preserve">, pika 2, germa </w:t>
      </w:r>
      <w:r w:rsidR="00223110" w:rsidRPr="00D4422F">
        <w:rPr>
          <w:rFonts w:ascii="Times New Roman" w:eastAsia="Calibri" w:hAnsi="Times New Roman" w:cs="Times New Roman"/>
          <w:color w:val="000000" w:themeColor="text1"/>
          <w:sz w:val="24"/>
          <w:szCs w:val="24"/>
        </w:rPr>
        <w:t>“</w:t>
      </w:r>
      <w:r w:rsidR="007457FB" w:rsidRPr="00D4422F">
        <w:rPr>
          <w:rFonts w:ascii="Times New Roman" w:eastAsia="Calibri" w:hAnsi="Times New Roman" w:cs="Times New Roman"/>
          <w:color w:val="000000" w:themeColor="text1"/>
          <w:sz w:val="24"/>
          <w:szCs w:val="24"/>
        </w:rPr>
        <w:t>c</w:t>
      </w:r>
      <w:r w:rsidR="00223110" w:rsidRPr="00D4422F">
        <w:rPr>
          <w:rFonts w:ascii="Times New Roman" w:eastAsia="Calibri" w:hAnsi="Times New Roman" w:cs="Times New Roman"/>
          <w:color w:val="000000" w:themeColor="text1"/>
          <w:sz w:val="24"/>
          <w:szCs w:val="24"/>
        </w:rPr>
        <w:t>”</w:t>
      </w:r>
      <w:r w:rsidR="007457FB" w:rsidRPr="00D4422F">
        <w:rPr>
          <w:rFonts w:ascii="Times New Roman" w:eastAsia="Calibri" w:hAnsi="Times New Roman" w:cs="Times New Roman"/>
          <w:color w:val="000000" w:themeColor="text1"/>
          <w:sz w:val="24"/>
          <w:szCs w:val="24"/>
        </w:rPr>
        <w:t xml:space="preserve">, ose identifikuesin unik të transaksionit, kur zbatohet neni </w:t>
      </w:r>
      <w:r w:rsidR="00223110" w:rsidRPr="00D4422F">
        <w:rPr>
          <w:rFonts w:ascii="Times New Roman" w:eastAsia="Calibri" w:hAnsi="Times New Roman" w:cs="Times New Roman"/>
          <w:color w:val="000000" w:themeColor="text1"/>
          <w:sz w:val="24"/>
          <w:szCs w:val="24"/>
        </w:rPr>
        <w:t>162</w:t>
      </w:r>
      <w:r w:rsidR="007457FB" w:rsidRPr="00D4422F">
        <w:rPr>
          <w:rFonts w:ascii="Times New Roman" w:eastAsia="Calibri" w:hAnsi="Times New Roman" w:cs="Times New Roman"/>
          <w:color w:val="000000" w:themeColor="text1"/>
          <w:sz w:val="24"/>
          <w:szCs w:val="24"/>
        </w:rPr>
        <w:t>, pika 3.</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2</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Detyrimet për ofruesin e shërbimit të kripto-aseteve të përfituesit</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w:t>
      </w:r>
      <w:r w:rsidR="00AC12CB" w:rsidRPr="00D4422F">
        <w:rPr>
          <w:rFonts w:ascii="Times New Roman" w:eastAsia="Calibri" w:hAnsi="Times New Roman" w:cs="Times New Roman"/>
          <w:iCs/>
          <w:color w:val="000000" w:themeColor="text1"/>
          <w:sz w:val="24"/>
          <w:szCs w:val="24"/>
        </w:rPr>
        <w:t>4</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 xml:space="preserve">Identifikimi i rasteve të mungesës së informacionit mbi nismëtarin ose përfituesin </w:t>
      </w:r>
    </w:p>
    <w:p w:rsidR="007457FB" w:rsidRPr="00D4422F" w:rsidRDefault="007457FB" w:rsidP="00154979">
      <w:pPr>
        <w:spacing w:after="0"/>
        <w:ind w:firstLine="720"/>
        <w:rPr>
          <w:rFonts w:ascii="Times New Roman" w:eastAsia="Calibri" w:hAnsi="Times New Roman" w:cs="Times New Roman"/>
          <w:color w:val="000000" w:themeColor="text1"/>
          <w:sz w:val="24"/>
          <w:szCs w:val="24"/>
        </w:rPr>
      </w:pP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 i shërbimeve të kripto-aseteve të përfituesit duhet të zbatojë procedura efektive, duke përfshirë, kur është e përshtatshme, monito</w:t>
      </w:r>
      <w:r w:rsidR="00EA192F" w:rsidRPr="00D4422F">
        <w:rPr>
          <w:rFonts w:ascii="Times New Roman" w:eastAsia="Calibri" w:hAnsi="Times New Roman" w:cs="Times New Roman"/>
          <w:color w:val="000000" w:themeColor="text1"/>
          <w:sz w:val="24"/>
          <w:szCs w:val="24"/>
        </w:rPr>
        <w:t>rimin gjatë ose pas transfert</w:t>
      </w:r>
      <w:r w:rsidR="00D0385E" w:rsidRPr="00D4422F">
        <w:rPr>
          <w:rFonts w:ascii="Times New Roman" w:eastAsia="Calibri" w:hAnsi="Times New Roman" w:cs="Times New Roman"/>
          <w:color w:val="000000" w:themeColor="text1"/>
          <w:sz w:val="24"/>
          <w:szCs w:val="24"/>
        </w:rPr>
        <w:t>ë</w:t>
      </w:r>
      <w:r w:rsidR="00EA192F" w:rsidRPr="00D4422F">
        <w:rPr>
          <w:rFonts w:ascii="Times New Roman" w:eastAsia="Calibri" w:hAnsi="Times New Roman" w:cs="Times New Roman"/>
          <w:color w:val="000000" w:themeColor="text1"/>
          <w:sz w:val="24"/>
          <w:szCs w:val="24"/>
        </w:rPr>
        <w:t>s</w:t>
      </w:r>
      <w:r w:rsidRPr="00D4422F">
        <w:rPr>
          <w:rFonts w:ascii="Times New Roman" w:eastAsia="Calibri" w:hAnsi="Times New Roman" w:cs="Times New Roman"/>
          <w:color w:val="000000" w:themeColor="text1"/>
          <w:sz w:val="24"/>
          <w:szCs w:val="24"/>
        </w:rPr>
        <w:t>,  për të identifikuar nëse informacioni i përcaktuar në nenin 1</w:t>
      </w:r>
      <w:r w:rsidR="00223110" w:rsidRPr="00D4422F">
        <w:rPr>
          <w:rFonts w:ascii="Times New Roman" w:eastAsia="Calibri" w:hAnsi="Times New Roman" w:cs="Times New Roman"/>
          <w:color w:val="000000" w:themeColor="text1"/>
          <w:sz w:val="24"/>
          <w:szCs w:val="24"/>
        </w:rPr>
        <w:t>62</w:t>
      </w:r>
      <w:r w:rsidRPr="00D4422F">
        <w:rPr>
          <w:rFonts w:ascii="Times New Roman" w:eastAsia="Calibri" w:hAnsi="Times New Roman" w:cs="Times New Roman"/>
          <w:color w:val="000000" w:themeColor="text1"/>
          <w:sz w:val="24"/>
          <w:szCs w:val="24"/>
        </w:rPr>
        <w:t>, pikat 1 dhe 2 mbi nismëtarin dhe përfituesin është i përfs</w:t>
      </w:r>
      <w:r w:rsidR="004B78A6" w:rsidRPr="00D4422F">
        <w:rPr>
          <w:rFonts w:ascii="Times New Roman" w:eastAsia="Calibri" w:hAnsi="Times New Roman" w:cs="Times New Roman"/>
          <w:color w:val="000000" w:themeColor="text1"/>
          <w:sz w:val="24"/>
          <w:szCs w:val="24"/>
        </w:rPr>
        <w:t>hirë ose e shoqëron transfert</w:t>
      </w:r>
      <w:r w:rsidR="00D0385E" w:rsidRPr="00D4422F">
        <w:rPr>
          <w:rFonts w:ascii="Times New Roman" w:eastAsia="Calibri" w:hAnsi="Times New Roman" w:cs="Times New Roman"/>
          <w:color w:val="000000" w:themeColor="text1"/>
          <w:sz w:val="24"/>
          <w:szCs w:val="24"/>
        </w:rPr>
        <w:t>ë</w:t>
      </w:r>
      <w:r w:rsidR="004B78A6" w:rsidRPr="00D4422F">
        <w:rPr>
          <w:rFonts w:ascii="Times New Roman" w:eastAsia="Calibri" w:hAnsi="Times New Roman" w:cs="Times New Roman"/>
          <w:color w:val="000000" w:themeColor="text1"/>
          <w:sz w:val="24"/>
          <w:szCs w:val="24"/>
        </w:rPr>
        <w:t>n apo transfert</w:t>
      </w:r>
      <w:r w:rsidR="00D0385E" w:rsidRPr="00D4422F">
        <w:rPr>
          <w:rFonts w:ascii="Times New Roman" w:eastAsia="Calibri" w:hAnsi="Times New Roman" w:cs="Times New Roman"/>
          <w:color w:val="000000" w:themeColor="text1"/>
          <w:sz w:val="24"/>
          <w:szCs w:val="24"/>
        </w:rPr>
        <w:t>ë</w:t>
      </w:r>
      <w:r w:rsidR="004B78A6" w:rsidRPr="00D4422F">
        <w:rPr>
          <w:rFonts w:ascii="Times New Roman" w:eastAsia="Calibri" w:hAnsi="Times New Roman" w:cs="Times New Roman"/>
          <w:color w:val="000000" w:themeColor="text1"/>
          <w:sz w:val="24"/>
          <w:szCs w:val="24"/>
        </w:rPr>
        <w:t xml:space="preserve">n </w:t>
      </w:r>
      <w:r w:rsidRPr="00D4422F">
        <w:rPr>
          <w:rFonts w:ascii="Times New Roman" w:eastAsia="Calibri" w:hAnsi="Times New Roman" w:cs="Times New Roman"/>
          <w:color w:val="000000" w:themeColor="text1"/>
          <w:sz w:val="24"/>
          <w:szCs w:val="24"/>
        </w:rPr>
        <w:t>në grup të kripto-aseteteve.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w:t>
      </w:r>
      <w:r w:rsidR="004B78A6" w:rsidRPr="00D4422F">
        <w:rPr>
          <w:rFonts w:ascii="Times New Roman" w:eastAsia="Calibri" w:hAnsi="Times New Roman" w:cs="Times New Roman"/>
          <w:color w:val="000000" w:themeColor="text1"/>
          <w:sz w:val="24"/>
          <w:szCs w:val="24"/>
        </w:rPr>
        <w:t>. Në rastin e një transferte</w:t>
      </w:r>
      <w:r w:rsidRPr="00D4422F">
        <w:rPr>
          <w:rFonts w:ascii="Times New Roman" w:eastAsia="Calibri" w:hAnsi="Times New Roman" w:cs="Times New Roman"/>
          <w:color w:val="000000" w:themeColor="text1"/>
          <w:sz w:val="24"/>
          <w:szCs w:val="24"/>
        </w:rPr>
        <w:t xml:space="preserve"> të kripto-aseteve të kryer nga një adresë e vetë-hostuar, ofruesi i shërbimit të kripto-aseteve të përfituesit duhet të marrë dhe ruajë informacionin e parashikuar në nenin 1</w:t>
      </w:r>
      <w:r w:rsidR="00223110" w:rsidRPr="00D4422F">
        <w:rPr>
          <w:rFonts w:ascii="Times New Roman" w:eastAsia="Calibri" w:hAnsi="Times New Roman" w:cs="Times New Roman"/>
          <w:color w:val="000000" w:themeColor="text1"/>
          <w:sz w:val="24"/>
          <w:szCs w:val="24"/>
        </w:rPr>
        <w:t>62, në pikat 1 dhe 2 të nenit 162</w:t>
      </w:r>
      <w:r w:rsidRPr="00D4422F">
        <w:rPr>
          <w:rFonts w:ascii="Times New Roman" w:eastAsia="Calibri" w:hAnsi="Times New Roman" w:cs="Times New Roman"/>
          <w:color w:val="000000" w:themeColor="text1"/>
          <w:sz w:val="24"/>
          <w:szCs w:val="24"/>
        </w:rPr>
        <w:t xml:space="preserve"> dhe duhet të sigur</w:t>
      </w:r>
      <w:r w:rsidR="004B78A6" w:rsidRPr="00D4422F">
        <w:rPr>
          <w:rFonts w:ascii="Times New Roman" w:eastAsia="Calibri" w:hAnsi="Times New Roman" w:cs="Times New Roman"/>
          <w:color w:val="000000" w:themeColor="text1"/>
          <w:sz w:val="24"/>
          <w:szCs w:val="24"/>
        </w:rPr>
        <w:t xml:space="preserve">ojë që transferta e </w:t>
      </w:r>
      <w:r w:rsidRPr="00D4422F">
        <w:rPr>
          <w:rFonts w:ascii="Times New Roman" w:eastAsia="Calibri" w:hAnsi="Times New Roman" w:cs="Times New Roman"/>
          <w:color w:val="000000" w:themeColor="text1"/>
          <w:sz w:val="24"/>
          <w:szCs w:val="24"/>
        </w:rPr>
        <w:t xml:space="preserve"> kripto-aseteve të mund të identifikohet në mënyrë individuale.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Pa cenuar zbatimin e masave specifike për zbutjen e rrezikut të parashikuara në Pjesën e I dhe të II të këtij li</w:t>
      </w:r>
      <w:r w:rsidR="00C9207B" w:rsidRPr="00D4422F">
        <w:rPr>
          <w:rFonts w:ascii="Times New Roman" w:eastAsia="Calibri" w:hAnsi="Times New Roman" w:cs="Times New Roman"/>
          <w:color w:val="000000" w:themeColor="text1"/>
          <w:sz w:val="24"/>
          <w:szCs w:val="24"/>
        </w:rPr>
        <w:t>gji, në rastin e një transferte</w:t>
      </w:r>
      <w:r w:rsidRPr="00D4422F">
        <w:rPr>
          <w:rFonts w:ascii="Times New Roman" w:eastAsia="Calibri" w:hAnsi="Times New Roman" w:cs="Times New Roman"/>
          <w:color w:val="000000" w:themeColor="text1"/>
          <w:sz w:val="24"/>
          <w:szCs w:val="24"/>
        </w:rPr>
        <w:t xml:space="preserve"> me vlerë 100.000 lek (njëqind mijë), ose kundërvlerën e saj në monedha të tjera të huaja, drejt një adrese të vetë-hostuar, ofruesi i shërbimeve të kripto-aseteve i përfituesit duhet të marrë masa të përshtatshme për të vlerësuar nëse kjo adresë është në pronësi apo kontrollohet nga përfituesi.</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3. Ofruesi i shërbimeve të kripto-aseteve të përfituesit, përpara se t’i vendosë kripto-asetet në dispozicion të përfituesit, duhet të verifikojë saktësinë e informacionit mbi përfituesin sipas përcaktimeve në nenin 1</w:t>
      </w:r>
      <w:r w:rsidR="00223110" w:rsidRPr="00D4422F">
        <w:rPr>
          <w:rFonts w:ascii="Times New Roman" w:eastAsia="Calibri" w:hAnsi="Times New Roman" w:cs="Times New Roman"/>
          <w:color w:val="000000" w:themeColor="text1"/>
          <w:sz w:val="24"/>
          <w:szCs w:val="24"/>
        </w:rPr>
        <w:t>62</w:t>
      </w:r>
      <w:r w:rsidRPr="00D4422F">
        <w:rPr>
          <w:rFonts w:ascii="Times New Roman" w:eastAsia="Calibri" w:hAnsi="Times New Roman" w:cs="Times New Roman"/>
          <w:color w:val="000000" w:themeColor="text1"/>
          <w:sz w:val="24"/>
          <w:szCs w:val="24"/>
        </w:rPr>
        <w:t>, pika 2, në bazë të dokumenteve, të dhënave ose informacionit të marrë nga një burim i besueshëm dhe i pavarur.</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4. Procesi i verifikimit i përmendur në pikat 2 dhe 3 të këtij neni konsiderohet se është realizuar kur zbatohet një nga sa vijon:</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identiteti i përfituesit është verifikuar dhe informacioni i marrë nga ky verifikim është ruajtur në përputhje me parashikimet e Pjesës të II të këtij ligji;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për përfituesin zbatohen parashikimet e Pjesës të II të këtij ligji mbi verifikimin e identitetit të tij në një moment të mëvonshëm.</w:t>
      </w:r>
    </w:p>
    <w:p w:rsidR="007457FB" w:rsidRPr="00D4422F" w:rsidRDefault="007457FB" w:rsidP="00154979">
      <w:pPr>
        <w:spacing w:after="0"/>
        <w:ind w:left="0" w:firstLine="0"/>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w:t>
      </w:r>
      <w:r w:rsidR="00AC12CB" w:rsidRPr="00D4422F">
        <w:rPr>
          <w:rFonts w:ascii="Times New Roman" w:eastAsia="Calibri" w:hAnsi="Times New Roman" w:cs="Times New Roman"/>
          <w:iCs/>
          <w:color w:val="000000" w:themeColor="text1"/>
          <w:sz w:val="24"/>
          <w:szCs w:val="24"/>
        </w:rPr>
        <w:t xml:space="preserve"> 165</w:t>
      </w:r>
    </w:p>
    <w:p w:rsidR="007457FB" w:rsidRPr="00D4422F" w:rsidRDefault="004B78A6"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Transfertat</w:t>
      </w:r>
      <w:r w:rsidR="007457FB" w:rsidRPr="00D4422F">
        <w:rPr>
          <w:rFonts w:ascii="Times New Roman" w:eastAsia="Calibri" w:hAnsi="Times New Roman" w:cs="Times New Roman"/>
          <w:b/>
          <w:bCs/>
          <w:color w:val="000000" w:themeColor="text1"/>
          <w:sz w:val="24"/>
          <w:szCs w:val="24"/>
        </w:rPr>
        <w:t xml:space="preserve"> e kripto-aseteve me informacion të munguar ose të paplotë mbi nismëtarin ose përfituesin</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Ofruesi i shërbimeve të kripto-aseteve të përfituesit duhet të zbatojë procedura efektive të bazuara në rrezik, duke përfshirë procedurat në </w:t>
      </w:r>
      <w:r w:rsidR="00223110" w:rsidRPr="00D4422F">
        <w:rPr>
          <w:rFonts w:ascii="Times New Roman" w:eastAsia="Calibri" w:hAnsi="Times New Roman" w:cs="Times New Roman"/>
          <w:color w:val="000000" w:themeColor="text1"/>
          <w:sz w:val="24"/>
          <w:szCs w:val="24"/>
        </w:rPr>
        <w:t>qasjen e bazuar n</w:t>
      </w:r>
      <w:r w:rsidR="006A05DA" w:rsidRPr="00D4422F">
        <w:rPr>
          <w:rFonts w:ascii="Times New Roman" w:eastAsia="Calibri" w:hAnsi="Times New Roman" w:cs="Times New Roman"/>
          <w:color w:val="000000" w:themeColor="text1"/>
          <w:sz w:val="24"/>
          <w:szCs w:val="24"/>
        </w:rPr>
        <w:t>ë</w:t>
      </w:r>
      <w:r w:rsidR="00223110"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rezik të përcaktuar  në Pjesë</w:t>
      </w:r>
      <w:r w:rsidR="00C66507" w:rsidRPr="00D4422F">
        <w:rPr>
          <w:rFonts w:ascii="Times New Roman" w:eastAsia="Calibri" w:hAnsi="Times New Roman" w:cs="Times New Roman"/>
          <w:color w:val="000000" w:themeColor="text1"/>
          <w:sz w:val="24"/>
          <w:szCs w:val="24"/>
        </w:rPr>
        <w:t xml:space="preserve">n e </w:t>
      </w:r>
      <w:r w:rsidRPr="00D4422F">
        <w:rPr>
          <w:rFonts w:ascii="Times New Roman" w:eastAsia="Calibri" w:hAnsi="Times New Roman" w:cs="Times New Roman"/>
          <w:color w:val="000000" w:themeColor="text1"/>
          <w:sz w:val="24"/>
          <w:szCs w:val="24"/>
        </w:rPr>
        <w:t xml:space="preserve">I dhe </w:t>
      </w:r>
      <w:r w:rsidR="00C66507" w:rsidRPr="00D4422F">
        <w:rPr>
          <w:rFonts w:ascii="Times New Roman" w:eastAsia="Calibri" w:hAnsi="Times New Roman" w:cs="Times New Roman"/>
          <w:color w:val="000000" w:themeColor="text1"/>
          <w:sz w:val="24"/>
          <w:szCs w:val="24"/>
        </w:rPr>
        <w:t>Pjes</w:t>
      </w:r>
      <w:r w:rsidR="006A05DA" w:rsidRPr="00D4422F">
        <w:rPr>
          <w:rFonts w:ascii="Times New Roman" w:eastAsia="Calibri" w:hAnsi="Times New Roman" w:cs="Times New Roman"/>
          <w:color w:val="000000" w:themeColor="text1"/>
          <w:sz w:val="24"/>
          <w:szCs w:val="24"/>
        </w:rPr>
        <w:t>ë</w:t>
      </w:r>
      <w:r w:rsidR="00C66507" w:rsidRPr="00D4422F">
        <w:rPr>
          <w:rFonts w:ascii="Times New Roman" w:eastAsia="Calibri" w:hAnsi="Times New Roman" w:cs="Times New Roman"/>
          <w:color w:val="000000" w:themeColor="text1"/>
          <w:sz w:val="24"/>
          <w:szCs w:val="24"/>
        </w:rPr>
        <w:t xml:space="preserve">n e </w:t>
      </w:r>
      <w:r w:rsidRPr="00D4422F">
        <w:rPr>
          <w:rFonts w:ascii="Times New Roman" w:eastAsia="Calibri" w:hAnsi="Times New Roman" w:cs="Times New Roman"/>
          <w:color w:val="000000" w:themeColor="text1"/>
          <w:sz w:val="24"/>
          <w:szCs w:val="24"/>
        </w:rPr>
        <w:t>II të këtij ligji, për t</w:t>
      </w:r>
      <w:r w:rsidR="004B78A6" w:rsidRPr="00D4422F">
        <w:rPr>
          <w:rFonts w:ascii="Times New Roman" w:eastAsia="Calibri" w:hAnsi="Times New Roman" w:cs="Times New Roman"/>
          <w:color w:val="000000" w:themeColor="text1"/>
          <w:sz w:val="24"/>
          <w:szCs w:val="24"/>
        </w:rPr>
        <w:t>ë përcaktuar nëse një transfert</w:t>
      </w:r>
      <w:r w:rsidR="00D0385E" w:rsidRPr="00D4422F">
        <w:rPr>
          <w:rFonts w:ascii="Times New Roman" w:eastAsia="Calibri" w:hAnsi="Times New Roman" w:cs="Times New Roman"/>
          <w:color w:val="000000" w:themeColor="text1"/>
          <w:sz w:val="24"/>
          <w:szCs w:val="24"/>
        </w:rPr>
        <w:t>ë</w:t>
      </w:r>
      <w:r w:rsidR="004B78A6" w:rsidRPr="00D4422F">
        <w:rPr>
          <w:rFonts w:ascii="Times New Roman" w:eastAsia="Calibri" w:hAnsi="Times New Roman" w:cs="Times New Roman"/>
          <w:color w:val="000000" w:themeColor="text1"/>
          <w:sz w:val="24"/>
          <w:szCs w:val="24"/>
        </w:rPr>
        <w:t xml:space="preserve"> e </w:t>
      </w:r>
      <w:r w:rsidRPr="00D4422F">
        <w:rPr>
          <w:rFonts w:ascii="Times New Roman" w:eastAsia="Calibri" w:hAnsi="Times New Roman" w:cs="Times New Roman"/>
          <w:color w:val="000000" w:themeColor="text1"/>
          <w:sz w:val="24"/>
          <w:szCs w:val="24"/>
        </w:rPr>
        <w:t xml:space="preserve"> kripto-aseteve që nuk përmban informacionin e plotë të kërkuar mbi nismëtarin dhe përfituesin duhet të ekzekutohet, refuzohet ose pezullohet dhe për të ndërmarrë veprimet e duhura të mëtejshme.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lang w:eastAsia="ar-SA"/>
        </w:rPr>
        <w:t>Në rastet kur ofruesi i shërbimit të kripto-aseteve të përfituesit konstaton se informacioni i përcaktuar në nenin 1</w:t>
      </w:r>
      <w:r w:rsidR="00C66507" w:rsidRPr="00D4422F">
        <w:rPr>
          <w:rFonts w:ascii="Times New Roman" w:eastAsia="Calibri" w:hAnsi="Times New Roman" w:cs="Times New Roman"/>
          <w:color w:val="000000" w:themeColor="text1"/>
          <w:sz w:val="24"/>
          <w:szCs w:val="24"/>
          <w:lang w:eastAsia="ar-SA"/>
        </w:rPr>
        <w:t>62</w:t>
      </w:r>
      <w:r w:rsidRPr="00D4422F">
        <w:rPr>
          <w:rFonts w:ascii="Times New Roman" w:eastAsia="Calibri" w:hAnsi="Times New Roman" w:cs="Times New Roman"/>
          <w:color w:val="000000" w:themeColor="text1"/>
          <w:sz w:val="24"/>
          <w:szCs w:val="24"/>
          <w:lang w:eastAsia="ar-SA"/>
        </w:rPr>
        <w:t>, pikat 1 dhe 2, ose në nenin 1</w:t>
      </w:r>
      <w:r w:rsidR="00C66507" w:rsidRPr="00D4422F">
        <w:rPr>
          <w:rFonts w:ascii="Times New Roman" w:eastAsia="Calibri" w:hAnsi="Times New Roman" w:cs="Times New Roman"/>
          <w:color w:val="000000" w:themeColor="text1"/>
          <w:sz w:val="24"/>
          <w:szCs w:val="24"/>
          <w:lang w:eastAsia="ar-SA"/>
        </w:rPr>
        <w:t>63</w:t>
      </w:r>
      <w:r w:rsidRPr="00D4422F">
        <w:rPr>
          <w:rFonts w:ascii="Times New Roman" w:eastAsia="Calibri" w:hAnsi="Times New Roman" w:cs="Times New Roman"/>
          <w:color w:val="000000" w:themeColor="text1"/>
          <w:sz w:val="24"/>
          <w:szCs w:val="24"/>
          <w:lang w:eastAsia="ar-SA"/>
        </w:rPr>
        <w:t>, mungon ose është i paplotë, atëherë ky ofrues, bazuar në ndjekshmërinë ndaj rrezikut dhe pa vonesa të panevojshme, duhet:</w:t>
      </w:r>
    </w:p>
    <w:p w:rsidR="00727354" w:rsidRPr="00D4422F" w:rsidRDefault="004B78A6"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refuzojë transfert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n</w:t>
      </w:r>
      <w:r w:rsidR="007457FB" w:rsidRPr="00D4422F">
        <w:rPr>
          <w:rFonts w:ascii="Times New Roman" w:eastAsia="Calibri" w:hAnsi="Times New Roman" w:cs="Times New Roman"/>
          <w:color w:val="000000" w:themeColor="text1"/>
          <w:sz w:val="24"/>
          <w:szCs w:val="24"/>
        </w:rPr>
        <w:t>, ose të kthejë kripto-asetet e transferuara në llogarinë e kripto-aseteve të nismëtarit;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b) të kërkojë </w:t>
      </w:r>
      <w:r w:rsidRPr="00D4422F">
        <w:rPr>
          <w:rFonts w:ascii="Times New Roman" w:eastAsia="Calibri" w:hAnsi="Times New Roman" w:cs="Times New Roman"/>
          <w:color w:val="000000" w:themeColor="text1"/>
          <w:sz w:val="24"/>
          <w:szCs w:val="24"/>
          <w:lang w:eastAsia="ar-SA"/>
        </w:rPr>
        <w:t xml:space="preserve">informacionin mbi </w:t>
      </w:r>
      <w:r w:rsidRPr="00D4422F">
        <w:rPr>
          <w:rFonts w:ascii="Times New Roman" w:eastAsia="Calibri" w:hAnsi="Times New Roman" w:cs="Times New Roman"/>
          <w:color w:val="000000" w:themeColor="text1"/>
          <w:sz w:val="24"/>
          <w:szCs w:val="24"/>
        </w:rPr>
        <w:t xml:space="preserve">nismëtarin </w:t>
      </w:r>
      <w:r w:rsidRPr="00D4422F">
        <w:rPr>
          <w:rFonts w:ascii="Times New Roman" w:eastAsia="Calibri" w:hAnsi="Times New Roman" w:cs="Times New Roman"/>
          <w:color w:val="000000" w:themeColor="text1"/>
          <w:sz w:val="24"/>
          <w:szCs w:val="24"/>
          <w:lang w:eastAsia="ar-SA"/>
        </w:rPr>
        <w:t>dhe përfituesin përpara se t’i vërë kripto-asetet në dispozicion të përfituesit.</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2. </w:t>
      </w:r>
      <w:r w:rsidRPr="00D4422F">
        <w:rPr>
          <w:rFonts w:ascii="Times New Roman" w:eastAsia="Calibri" w:hAnsi="Times New Roman" w:cs="Times New Roman"/>
          <w:color w:val="000000" w:themeColor="text1"/>
          <w:sz w:val="24"/>
          <w:szCs w:val="24"/>
          <w:lang w:eastAsia="ar-SA"/>
        </w:rPr>
        <w:t xml:space="preserve">Në rastet kur një ofrues i shërbimit të kripto-aseteve nuk arrin në mënyrë të përsëritur të japë informacionin e kërkuar mbi </w:t>
      </w:r>
      <w:r w:rsidRPr="00D4422F">
        <w:rPr>
          <w:rFonts w:ascii="Times New Roman" w:eastAsia="Calibri" w:hAnsi="Times New Roman" w:cs="Times New Roman"/>
          <w:color w:val="000000" w:themeColor="text1"/>
          <w:sz w:val="24"/>
          <w:szCs w:val="24"/>
        </w:rPr>
        <w:t xml:space="preserve">nismëtarin </w:t>
      </w:r>
      <w:r w:rsidRPr="00D4422F">
        <w:rPr>
          <w:rFonts w:ascii="Times New Roman" w:eastAsia="Calibri" w:hAnsi="Times New Roman" w:cs="Times New Roman"/>
          <w:color w:val="000000" w:themeColor="text1"/>
          <w:sz w:val="24"/>
          <w:szCs w:val="24"/>
          <w:lang w:eastAsia="ar-SA"/>
        </w:rPr>
        <w:t>ose përfituesin, atëherë ofruesi i shërbimeve të kripto-aseteve të përfituesit duhet:</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marrë masa, të cilat fillimisht mund të përfshijnë dhënien e paralajmërimeve dhe caktimin e afateve për përmbushjen e detyrimit, përpara se të vazhdojë me refuzimin, kufizimin apo ndërprerjen në përputhje me germën b), të kësaj pike, në rast se informacioni i kërkuar ende nuk është dhënë; ose</w:t>
      </w:r>
    </w:p>
    <w:p w:rsidR="00727354"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b) të refuzojë drejtpërdrejt çdo </w:t>
      </w:r>
      <w:r w:rsidR="004B78A6" w:rsidRPr="00D4422F">
        <w:rPr>
          <w:rFonts w:ascii="Times New Roman" w:eastAsia="Calibri" w:hAnsi="Times New Roman" w:cs="Times New Roman"/>
          <w:color w:val="000000" w:themeColor="text1"/>
          <w:sz w:val="24"/>
          <w:szCs w:val="24"/>
        </w:rPr>
        <w:t>transfert</w:t>
      </w:r>
      <w:r w:rsidR="00D0385E" w:rsidRPr="00D4422F">
        <w:rPr>
          <w:rFonts w:ascii="Times New Roman" w:eastAsia="Calibri" w:hAnsi="Times New Roman" w:cs="Times New Roman"/>
          <w:color w:val="000000" w:themeColor="text1"/>
          <w:sz w:val="24"/>
          <w:szCs w:val="24"/>
        </w:rPr>
        <w:t>ë</w:t>
      </w:r>
      <w:r w:rsidR="004B78A6"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të ardhshëm</w:t>
      </w:r>
      <w:r w:rsidR="004B78A6" w:rsidRPr="00D4422F">
        <w:rPr>
          <w:rFonts w:ascii="Times New Roman" w:eastAsia="Calibri" w:hAnsi="Times New Roman" w:cs="Times New Roman"/>
          <w:color w:val="000000" w:themeColor="text1"/>
          <w:sz w:val="24"/>
          <w:szCs w:val="24"/>
        </w:rPr>
        <w:t>e</w:t>
      </w:r>
      <w:r w:rsidRPr="00D4422F">
        <w:rPr>
          <w:rFonts w:ascii="Times New Roman" w:eastAsia="Calibri" w:hAnsi="Times New Roman" w:cs="Times New Roman"/>
          <w:color w:val="000000" w:themeColor="text1"/>
          <w:sz w:val="24"/>
          <w:szCs w:val="24"/>
        </w:rPr>
        <w:t xml:space="preserve"> të kripto-aseteve për ose nga, ose të kufizojë ose të ndërpresë marrëdhënien e tij të veprimtarisë me atë ofrues të shërbimit të kripto-aseteve.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Ofruesi i shërbimit të kripto-aseteve të përfituesit duhet të raportojë, mos përmbushjen e detyrimit për informacion sipas kësaj pike dhe masat e marra, pranë autoritetit kompetent përgjegjës për mbikëqyrjen e zbatimit të kërkesave ligjore për parandalimin e pastrimit të parave dhe financimit të terrorizmit.</w:t>
      </w:r>
    </w:p>
    <w:p w:rsidR="007457FB" w:rsidRPr="00D4422F" w:rsidRDefault="007457FB" w:rsidP="00154979">
      <w:pPr>
        <w:spacing w:after="0"/>
        <w:ind w:left="0" w:firstLine="0"/>
        <w:jc w:val="left"/>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166</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Vlerësimi dhe raportimi</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Ofruesi i shërbimit të kripto-aseteve të përfituesit duhet të marrë në konsideratë informacionin që mungon ose është i paplotë mbi nismëtarin ose përfituesin </w:t>
      </w:r>
      <w:r w:rsidRPr="00D4422F">
        <w:rPr>
          <w:rFonts w:ascii="Times New Roman" w:eastAsia="Times New Roman" w:hAnsi="Times New Roman" w:cs="Times New Roman"/>
          <w:color w:val="000000" w:themeColor="text1"/>
          <w:sz w:val="24"/>
          <w:szCs w:val="24"/>
        </w:rPr>
        <w:t xml:space="preserve">si një tregues të mundshëm rreziku </w:t>
      </w:r>
      <w:r w:rsidR="00EB5EA6" w:rsidRPr="00D4422F">
        <w:rPr>
          <w:rFonts w:ascii="Times New Roman" w:eastAsia="Times New Roman" w:hAnsi="Times New Roman" w:cs="Times New Roman"/>
          <w:color w:val="000000" w:themeColor="text1"/>
          <w:sz w:val="24"/>
          <w:szCs w:val="24"/>
        </w:rPr>
        <w:t>kur vlerëson nëse një transfert</w:t>
      </w:r>
      <w:r w:rsidR="00D0385E" w:rsidRPr="00D4422F">
        <w:rPr>
          <w:rFonts w:ascii="Times New Roman" w:eastAsia="Times New Roman" w:hAnsi="Times New Roman" w:cs="Times New Roman"/>
          <w:color w:val="000000" w:themeColor="text1"/>
          <w:sz w:val="24"/>
          <w:szCs w:val="24"/>
        </w:rPr>
        <w:t>ë</w:t>
      </w:r>
      <w:r w:rsidR="00EB5EA6" w:rsidRPr="00D4422F">
        <w:rPr>
          <w:rFonts w:ascii="Times New Roman" w:eastAsia="Times New Roman" w:hAnsi="Times New Roman" w:cs="Times New Roman"/>
          <w:color w:val="000000" w:themeColor="text1"/>
          <w:sz w:val="24"/>
          <w:szCs w:val="24"/>
        </w:rPr>
        <w:t xml:space="preserve"> e </w:t>
      </w:r>
      <w:r w:rsidRPr="00D4422F">
        <w:rPr>
          <w:rFonts w:ascii="Times New Roman" w:eastAsia="Times New Roman" w:hAnsi="Times New Roman" w:cs="Times New Roman"/>
          <w:color w:val="000000" w:themeColor="text1"/>
          <w:sz w:val="24"/>
          <w:szCs w:val="24"/>
        </w:rPr>
        <w:t xml:space="preserve">kripto-aseteve, ose ndonjë transaksion i lidhur me të, është i dyshimtë dhe nëse duhet të raportohet pranë Agjencisë të Inteligjencës Financiare në përputhje me Pjesën e I dhe të II të këtij ligji. </w:t>
      </w:r>
    </w:p>
    <w:p w:rsidR="007457FB" w:rsidRPr="00D4422F" w:rsidRDefault="007457FB" w:rsidP="00154979">
      <w:pPr>
        <w:spacing w:after="0"/>
        <w:ind w:left="0" w:firstLine="0"/>
        <w:jc w:val="center"/>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Seksioni 3</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Detyrimet për ofruesit ndërmjetës të shërbimeve të kripto-aseteve</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167</w:t>
      </w:r>
    </w:p>
    <w:p w:rsidR="007457FB" w:rsidRPr="00D4422F" w:rsidRDefault="007457FB" w:rsidP="00154979">
      <w:pPr>
        <w:spacing w:after="0"/>
        <w:jc w:val="center"/>
        <w:rPr>
          <w:rFonts w:ascii="Times New Roman" w:eastAsia="Calibri" w:hAnsi="Times New Roman" w:cs="Times New Roman"/>
          <w:b/>
          <w:iCs/>
          <w:color w:val="000000" w:themeColor="text1"/>
          <w:sz w:val="24"/>
          <w:szCs w:val="24"/>
        </w:rPr>
      </w:pPr>
      <w:r w:rsidRPr="00D4422F">
        <w:rPr>
          <w:rFonts w:ascii="Times New Roman" w:eastAsia="Calibri" w:hAnsi="Times New Roman" w:cs="Times New Roman"/>
          <w:b/>
          <w:iCs/>
          <w:color w:val="000000" w:themeColor="text1"/>
          <w:sz w:val="24"/>
          <w:szCs w:val="24"/>
        </w:rPr>
        <w:t xml:space="preserve">Ruajtja e informacioneve mbi nismëtarin dhe përfituesin që shoqëron </w:t>
      </w:r>
      <w:r w:rsidR="00C4288E" w:rsidRPr="00D4422F">
        <w:rPr>
          <w:rFonts w:ascii="Times New Roman" w:eastAsia="Calibri" w:hAnsi="Times New Roman" w:cs="Times New Roman"/>
          <w:b/>
          <w:iCs/>
          <w:color w:val="000000" w:themeColor="text1"/>
          <w:sz w:val="24"/>
          <w:szCs w:val="24"/>
        </w:rPr>
        <w:t>transfert</w:t>
      </w:r>
      <w:r w:rsidR="00D0385E" w:rsidRPr="00D4422F">
        <w:rPr>
          <w:rFonts w:ascii="Times New Roman" w:eastAsia="Calibri" w:hAnsi="Times New Roman" w:cs="Times New Roman"/>
          <w:b/>
          <w:iCs/>
          <w:color w:val="000000" w:themeColor="text1"/>
          <w:sz w:val="24"/>
          <w:szCs w:val="24"/>
        </w:rPr>
        <w:t>ë</w:t>
      </w:r>
      <w:r w:rsidR="00C4288E" w:rsidRPr="00D4422F">
        <w:rPr>
          <w:rFonts w:ascii="Times New Roman" w:eastAsia="Calibri" w:hAnsi="Times New Roman" w:cs="Times New Roman"/>
          <w:b/>
          <w:iCs/>
          <w:color w:val="000000" w:themeColor="text1"/>
          <w:sz w:val="24"/>
          <w:szCs w:val="24"/>
        </w:rPr>
        <w:t>n</w:t>
      </w:r>
    </w:p>
    <w:p w:rsidR="007457FB" w:rsidRPr="00D4422F" w:rsidRDefault="007457FB" w:rsidP="00154979">
      <w:pPr>
        <w:spacing w:after="0"/>
        <w:jc w:val="center"/>
        <w:rPr>
          <w:rFonts w:ascii="Times New Roman" w:eastAsia="Calibri" w:hAnsi="Times New Roman" w:cs="Times New Roman"/>
          <w:b/>
          <w:iCs/>
          <w:color w:val="000000" w:themeColor="text1"/>
          <w:sz w:val="24"/>
          <w:szCs w:val="24"/>
        </w:rPr>
      </w:pPr>
    </w:p>
    <w:p w:rsidR="007457FB" w:rsidRPr="00D4422F" w:rsidRDefault="007457FB" w:rsidP="00154979">
      <w:pPr>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 xml:space="preserve">Ofruesit ndërmjetës të shërbimeve të kripto-aseteve duhet të sigurojnë që të gjitha informacionet e marra për nismëtarin dhe përfituesin që shoqëron një </w:t>
      </w:r>
      <w:r w:rsidR="00C4288E" w:rsidRPr="00D4422F">
        <w:rPr>
          <w:rFonts w:ascii="Times New Roman" w:eastAsia="Calibri" w:hAnsi="Times New Roman" w:cs="Times New Roman"/>
          <w:iCs/>
          <w:color w:val="000000" w:themeColor="text1"/>
          <w:sz w:val="24"/>
          <w:szCs w:val="24"/>
        </w:rPr>
        <w:t>transfert</w:t>
      </w:r>
      <w:r w:rsidR="00D0385E" w:rsidRPr="00D4422F">
        <w:rPr>
          <w:rFonts w:ascii="Times New Roman" w:eastAsia="Calibri" w:hAnsi="Times New Roman" w:cs="Times New Roman"/>
          <w:iCs/>
          <w:color w:val="000000" w:themeColor="text1"/>
          <w:sz w:val="24"/>
          <w:szCs w:val="24"/>
        </w:rPr>
        <w:t>ë</w:t>
      </w:r>
      <w:r w:rsidRPr="00D4422F">
        <w:rPr>
          <w:rFonts w:ascii="Times New Roman" w:eastAsia="Calibri" w:hAnsi="Times New Roman" w:cs="Times New Roman"/>
          <w:iCs/>
          <w:color w:val="000000" w:themeColor="text1"/>
          <w:sz w:val="24"/>
          <w:szCs w:val="24"/>
        </w:rPr>
        <w:t xml:space="preserve"> të kripto-aseteve të transmetohet së bashku me t</w:t>
      </w:r>
      <w:r w:rsidR="00C4288E" w:rsidRPr="00D4422F">
        <w:rPr>
          <w:rFonts w:ascii="Times New Roman" w:eastAsia="Calibri" w:hAnsi="Times New Roman" w:cs="Times New Roman"/>
          <w:iCs/>
          <w:color w:val="000000" w:themeColor="text1"/>
          <w:sz w:val="24"/>
          <w:szCs w:val="24"/>
        </w:rPr>
        <w:t>ransfert</w:t>
      </w:r>
      <w:r w:rsidR="00D0385E" w:rsidRPr="00D4422F">
        <w:rPr>
          <w:rFonts w:ascii="Times New Roman" w:eastAsia="Calibri" w:hAnsi="Times New Roman" w:cs="Times New Roman"/>
          <w:iCs/>
          <w:color w:val="000000" w:themeColor="text1"/>
          <w:sz w:val="24"/>
          <w:szCs w:val="24"/>
        </w:rPr>
        <w:t>ë</w:t>
      </w:r>
      <w:r w:rsidR="00C4288E" w:rsidRPr="00D4422F">
        <w:rPr>
          <w:rFonts w:ascii="Times New Roman" w:eastAsia="Calibri" w:hAnsi="Times New Roman" w:cs="Times New Roman"/>
          <w:iCs/>
          <w:color w:val="000000" w:themeColor="text1"/>
          <w:sz w:val="24"/>
          <w:szCs w:val="24"/>
        </w:rPr>
        <w:t>n</w:t>
      </w:r>
      <w:r w:rsidRPr="00D4422F">
        <w:rPr>
          <w:rFonts w:ascii="Times New Roman" w:eastAsia="Calibri" w:hAnsi="Times New Roman" w:cs="Times New Roman"/>
          <w:iCs/>
          <w:color w:val="000000" w:themeColor="text1"/>
          <w:sz w:val="24"/>
          <w:szCs w:val="24"/>
        </w:rPr>
        <w:t xml:space="preserve"> dhe që të dhënat e këtij informacioni të ruhen dhe t’u vihen në dispozicion, sipas kërkesës, autoriteteve kompetente.</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168</w:t>
      </w:r>
    </w:p>
    <w:p w:rsidR="007457FB" w:rsidRPr="00D4422F" w:rsidRDefault="007457FB" w:rsidP="00154979">
      <w:pPr>
        <w:spacing w:after="0"/>
        <w:jc w:val="center"/>
        <w:rPr>
          <w:rFonts w:ascii="Times New Roman" w:eastAsia="Calibri" w:hAnsi="Times New Roman" w:cs="Times New Roman"/>
          <w:b/>
          <w:iCs/>
          <w:color w:val="000000" w:themeColor="text1"/>
          <w:sz w:val="24"/>
          <w:szCs w:val="24"/>
        </w:rPr>
      </w:pPr>
      <w:r w:rsidRPr="00D4422F">
        <w:rPr>
          <w:rFonts w:ascii="Times New Roman" w:eastAsia="Calibri" w:hAnsi="Times New Roman" w:cs="Times New Roman"/>
          <w:b/>
          <w:iCs/>
          <w:color w:val="000000" w:themeColor="text1"/>
          <w:sz w:val="24"/>
          <w:szCs w:val="24"/>
        </w:rPr>
        <w:t>Identifikimi i rasteve të mungesës së informacionit rreth nismëtarit ose përfituesit</w:t>
      </w:r>
    </w:p>
    <w:p w:rsidR="007457FB" w:rsidRPr="00D4422F" w:rsidRDefault="007457FB" w:rsidP="00154979">
      <w:pPr>
        <w:spacing w:after="0"/>
        <w:rPr>
          <w:rFonts w:ascii="Times New Roman" w:eastAsia="Calibri" w:hAnsi="Times New Roman" w:cs="Times New Roman"/>
          <w:iCs/>
          <w:color w:val="000000" w:themeColor="text1"/>
          <w:sz w:val="24"/>
          <w:szCs w:val="24"/>
        </w:rPr>
      </w:pPr>
    </w:p>
    <w:p w:rsidR="007457FB" w:rsidRPr="00D4422F" w:rsidRDefault="007457FB" w:rsidP="00154979">
      <w:pPr>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Ofruesi ndërmjetës i shërbimeve të kripto-aseteve duhet të zbatojë procedura efektive, duke përfshirë, kur është e përshtatshme, monitor</w:t>
      </w:r>
      <w:r w:rsidR="00C4288E" w:rsidRPr="00D4422F">
        <w:rPr>
          <w:rFonts w:ascii="Times New Roman" w:eastAsia="Calibri" w:hAnsi="Times New Roman" w:cs="Times New Roman"/>
          <w:iCs/>
          <w:color w:val="000000" w:themeColor="text1"/>
          <w:sz w:val="24"/>
          <w:szCs w:val="24"/>
        </w:rPr>
        <w:t>imin gjatë ose pas transfertave</w:t>
      </w:r>
      <w:r w:rsidRPr="00D4422F">
        <w:rPr>
          <w:rFonts w:ascii="Times New Roman" w:eastAsia="Calibri" w:hAnsi="Times New Roman" w:cs="Times New Roman"/>
          <w:iCs/>
          <w:color w:val="000000" w:themeColor="text1"/>
          <w:sz w:val="24"/>
          <w:szCs w:val="24"/>
        </w:rPr>
        <w:t>, për të zbuluar nëse informacioni për nismëtarin ose përfit</w:t>
      </w:r>
      <w:r w:rsidR="00C66507" w:rsidRPr="00D4422F">
        <w:rPr>
          <w:rFonts w:ascii="Times New Roman" w:eastAsia="Calibri" w:hAnsi="Times New Roman" w:cs="Times New Roman"/>
          <w:iCs/>
          <w:color w:val="000000" w:themeColor="text1"/>
          <w:sz w:val="24"/>
          <w:szCs w:val="24"/>
        </w:rPr>
        <w:t>uesin, e parashikuar në nenin 162</w:t>
      </w:r>
      <w:r w:rsidRPr="00D4422F">
        <w:rPr>
          <w:rFonts w:ascii="Times New Roman" w:eastAsia="Calibri" w:hAnsi="Times New Roman" w:cs="Times New Roman"/>
          <w:iCs/>
          <w:color w:val="000000" w:themeColor="text1"/>
          <w:sz w:val="24"/>
          <w:szCs w:val="24"/>
        </w:rPr>
        <w:t xml:space="preserve">, pika 1, germat </w:t>
      </w:r>
      <w:r w:rsidR="00C66507" w:rsidRPr="00D4422F">
        <w:rPr>
          <w:rFonts w:ascii="Times New Roman" w:eastAsia="Calibri" w:hAnsi="Times New Roman" w:cs="Times New Roman"/>
          <w:iCs/>
          <w:color w:val="000000" w:themeColor="text1"/>
          <w:sz w:val="24"/>
          <w:szCs w:val="24"/>
        </w:rPr>
        <w:t>“a”</w:t>
      </w:r>
      <w:r w:rsidRPr="00D4422F">
        <w:rPr>
          <w:rFonts w:ascii="Times New Roman" w:eastAsia="Calibri" w:hAnsi="Times New Roman" w:cs="Times New Roman"/>
          <w:iCs/>
          <w:color w:val="000000" w:themeColor="text1"/>
          <w:sz w:val="24"/>
          <w:szCs w:val="24"/>
        </w:rPr>
        <w:t xml:space="preserve">, </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b</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dhe </w:t>
      </w:r>
      <w:r w:rsidR="00C66507" w:rsidRPr="00D4422F">
        <w:rPr>
          <w:rFonts w:ascii="Times New Roman" w:eastAsia="Calibri" w:hAnsi="Times New Roman" w:cs="Times New Roman"/>
          <w:iCs/>
          <w:color w:val="000000" w:themeColor="text1"/>
          <w:sz w:val="24"/>
          <w:szCs w:val="24"/>
        </w:rPr>
        <w:t>“c”</w:t>
      </w:r>
      <w:r w:rsidRPr="00D4422F">
        <w:rPr>
          <w:rFonts w:ascii="Times New Roman" w:eastAsia="Calibri" w:hAnsi="Times New Roman" w:cs="Times New Roman"/>
          <w:iCs/>
          <w:color w:val="000000" w:themeColor="text1"/>
          <w:sz w:val="24"/>
          <w:szCs w:val="24"/>
        </w:rPr>
        <w:t xml:space="preserve">, dhe nenin 14, pika 2, germat </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a</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b</w:t>
      </w:r>
      <w:r w:rsidR="00C66507"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dhe </w:t>
      </w:r>
      <w:r w:rsidR="00C66507" w:rsidRPr="00D4422F">
        <w:rPr>
          <w:rFonts w:ascii="Times New Roman" w:eastAsia="Calibri" w:hAnsi="Times New Roman" w:cs="Times New Roman"/>
          <w:iCs/>
          <w:color w:val="000000" w:themeColor="text1"/>
          <w:sz w:val="24"/>
          <w:szCs w:val="24"/>
        </w:rPr>
        <w:t>“c”</w:t>
      </w:r>
      <w:r w:rsidRPr="00D4422F">
        <w:rPr>
          <w:rFonts w:ascii="Times New Roman" w:eastAsia="Calibri" w:hAnsi="Times New Roman" w:cs="Times New Roman"/>
          <w:iCs/>
          <w:color w:val="000000" w:themeColor="text1"/>
          <w:sz w:val="24"/>
          <w:szCs w:val="24"/>
        </w:rPr>
        <w:t>, është transmetuar paraprakisht, njëkohësisht</w:t>
      </w:r>
      <w:r w:rsidR="00C4288E" w:rsidRPr="00D4422F">
        <w:rPr>
          <w:rFonts w:ascii="Times New Roman" w:eastAsia="Calibri" w:hAnsi="Times New Roman" w:cs="Times New Roman"/>
          <w:iCs/>
          <w:color w:val="000000" w:themeColor="text1"/>
          <w:sz w:val="24"/>
          <w:szCs w:val="24"/>
        </w:rPr>
        <w:t xml:space="preserve"> ose paralelisht me transfert</w:t>
      </w:r>
      <w:r w:rsidR="00D0385E" w:rsidRPr="00D4422F">
        <w:rPr>
          <w:rFonts w:ascii="Times New Roman" w:eastAsia="Calibri" w:hAnsi="Times New Roman" w:cs="Times New Roman"/>
          <w:iCs/>
          <w:color w:val="000000" w:themeColor="text1"/>
          <w:sz w:val="24"/>
          <w:szCs w:val="24"/>
        </w:rPr>
        <w:t>ë</w:t>
      </w:r>
      <w:r w:rsidR="00C4288E" w:rsidRPr="00D4422F">
        <w:rPr>
          <w:rFonts w:ascii="Times New Roman" w:eastAsia="Calibri" w:hAnsi="Times New Roman" w:cs="Times New Roman"/>
          <w:iCs/>
          <w:color w:val="000000" w:themeColor="text1"/>
          <w:sz w:val="24"/>
          <w:szCs w:val="24"/>
        </w:rPr>
        <w:t>n ose transfert</w:t>
      </w:r>
      <w:r w:rsidR="00D0385E" w:rsidRPr="00D4422F">
        <w:rPr>
          <w:rFonts w:ascii="Times New Roman" w:eastAsia="Calibri" w:hAnsi="Times New Roman" w:cs="Times New Roman"/>
          <w:iCs/>
          <w:color w:val="000000" w:themeColor="text1"/>
          <w:sz w:val="24"/>
          <w:szCs w:val="24"/>
        </w:rPr>
        <w:t>ë</w:t>
      </w:r>
      <w:r w:rsidR="00C4288E" w:rsidRPr="00D4422F">
        <w:rPr>
          <w:rFonts w:ascii="Times New Roman" w:eastAsia="Calibri" w:hAnsi="Times New Roman" w:cs="Times New Roman"/>
          <w:iCs/>
          <w:color w:val="000000" w:themeColor="text1"/>
          <w:sz w:val="24"/>
          <w:szCs w:val="24"/>
        </w:rPr>
        <w:t>n</w:t>
      </w:r>
      <w:r w:rsidRPr="00D4422F">
        <w:rPr>
          <w:rFonts w:ascii="Times New Roman" w:eastAsia="Calibri" w:hAnsi="Times New Roman" w:cs="Times New Roman"/>
          <w:iCs/>
          <w:color w:val="000000" w:themeColor="text1"/>
          <w:sz w:val="24"/>
          <w:szCs w:val="24"/>
        </w:rPr>
        <w:t xml:space="preserve"> në grup të kripto-aseteve, duke p</w:t>
      </w:r>
      <w:r w:rsidR="00C4288E" w:rsidRPr="00D4422F">
        <w:rPr>
          <w:rFonts w:ascii="Times New Roman" w:eastAsia="Calibri" w:hAnsi="Times New Roman" w:cs="Times New Roman"/>
          <w:iCs/>
          <w:color w:val="000000" w:themeColor="text1"/>
          <w:sz w:val="24"/>
          <w:szCs w:val="24"/>
        </w:rPr>
        <w:t xml:space="preserve">ërfshirë rastet kur transferta </w:t>
      </w:r>
      <w:r w:rsidRPr="00D4422F">
        <w:rPr>
          <w:rFonts w:ascii="Times New Roman" w:eastAsia="Calibri" w:hAnsi="Times New Roman" w:cs="Times New Roman"/>
          <w:iCs/>
          <w:color w:val="000000" w:themeColor="text1"/>
          <w:sz w:val="24"/>
          <w:szCs w:val="24"/>
        </w:rPr>
        <w:t>kryhet në ose nga një adresë e vetë-hostuar.</w:t>
      </w:r>
    </w:p>
    <w:p w:rsidR="007457FB" w:rsidRPr="00D4422F" w:rsidRDefault="007457FB" w:rsidP="00154979">
      <w:pPr>
        <w:tabs>
          <w:tab w:val="left" w:pos="90"/>
        </w:tabs>
        <w:spacing w:after="0"/>
        <w:ind w:left="0" w:firstLine="0"/>
        <w:rPr>
          <w:rFonts w:ascii="Times New Roman" w:eastAsia="Calibri"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 xml:space="preserve">Neni </w:t>
      </w:r>
      <w:r w:rsidR="00AC12CB" w:rsidRPr="00D4422F">
        <w:rPr>
          <w:rFonts w:ascii="Times New Roman" w:eastAsia="Calibri" w:hAnsi="Times New Roman" w:cs="Times New Roman"/>
          <w:iCs/>
          <w:color w:val="000000" w:themeColor="text1"/>
          <w:sz w:val="24"/>
          <w:szCs w:val="24"/>
        </w:rPr>
        <w:t>169</w:t>
      </w:r>
    </w:p>
    <w:p w:rsidR="007457FB" w:rsidRPr="00D4422F" w:rsidRDefault="00C4288E" w:rsidP="00154979">
      <w:pPr>
        <w:spacing w:after="0"/>
        <w:jc w:val="center"/>
        <w:rPr>
          <w:rFonts w:ascii="Times New Roman" w:eastAsia="Calibri" w:hAnsi="Times New Roman" w:cs="Times New Roman"/>
          <w:b/>
          <w:color w:val="000000" w:themeColor="text1"/>
          <w:sz w:val="24"/>
          <w:szCs w:val="24"/>
        </w:rPr>
      </w:pPr>
      <w:r w:rsidRPr="00D4422F">
        <w:rPr>
          <w:rFonts w:ascii="Times New Roman" w:eastAsia="Calibri" w:hAnsi="Times New Roman" w:cs="Times New Roman"/>
          <w:b/>
          <w:color w:val="000000" w:themeColor="text1"/>
          <w:sz w:val="24"/>
          <w:szCs w:val="24"/>
        </w:rPr>
        <w:t xml:space="preserve">Transfertat </w:t>
      </w:r>
      <w:r w:rsidR="007457FB" w:rsidRPr="00D4422F">
        <w:rPr>
          <w:rFonts w:ascii="Times New Roman" w:eastAsia="Calibri" w:hAnsi="Times New Roman" w:cs="Times New Roman"/>
          <w:b/>
          <w:color w:val="000000" w:themeColor="text1"/>
          <w:sz w:val="24"/>
          <w:szCs w:val="24"/>
        </w:rPr>
        <w:t>e kripto-aseteve për të cilat mungon informacioni mbi nismëtarin ose përfituesin</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Ofruesi ndërmjetës i shërbimit të kripto-aseteve duhet të miratojë procedura efektive të bazuara në rrezik, duke përfshirë procedurat e bazuara në bazën </w:t>
      </w:r>
      <w:r w:rsidR="001771EA" w:rsidRPr="00D4422F">
        <w:rPr>
          <w:rFonts w:ascii="Times New Roman" w:eastAsia="Calibri" w:hAnsi="Times New Roman" w:cs="Times New Roman"/>
          <w:color w:val="000000" w:themeColor="text1"/>
          <w:sz w:val="24"/>
          <w:szCs w:val="24"/>
        </w:rPr>
        <w:t>qasjen e bazuar n</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 xml:space="preserve"> </w:t>
      </w:r>
      <w:r w:rsidR="001771EA" w:rsidRPr="00D4422F">
        <w:rPr>
          <w:rFonts w:ascii="Times New Roman" w:eastAsia="Calibri" w:hAnsi="Times New Roman" w:cs="Times New Roman"/>
          <w:color w:val="000000" w:themeColor="text1"/>
          <w:sz w:val="24"/>
          <w:szCs w:val="24"/>
        </w:rPr>
        <w:t>rrezik t</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 xml:space="preserve"> p</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rcaktuar n</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 xml:space="preserve"> ligjin p</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r rregjistrin e pronar</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ve p</w:t>
      </w:r>
      <w:r w:rsidR="006A05DA" w:rsidRPr="00D4422F">
        <w:rPr>
          <w:rFonts w:ascii="Times New Roman" w:eastAsia="Calibri" w:hAnsi="Times New Roman" w:cs="Times New Roman"/>
          <w:color w:val="000000" w:themeColor="text1"/>
          <w:sz w:val="24"/>
          <w:szCs w:val="24"/>
        </w:rPr>
        <w:t>ë</w:t>
      </w:r>
      <w:r w:rsidR="001771EA" w:rsidRPr="00D4422F">
        <w:rPr>
          <w:rFonts w:ascii="Times New Roman" w:eastAsia="Calibri" w:hAnsi="Times New Roman" w:cs="Times New Roman"/>
          <w:color w:val="000000" w:themeColor="text1"/>
          <w:sz w:val="24"/>
          <w:szCs w:val="24"/>
        </w:rPr>
        <w:t>rfitues</w:t>
      </w:r>
      <w:r w:rsidRPr="00D4422F">
        <w:rPr>
          <w:rFonts w:ascii="Times New Roman" w:eastAsia="Calibri" w:hAnsi="Times New Roman" w:cs="Times New Roman"/>
          <w:color w:val="000000" w:themeColor="text1"/>
          <w:sz w:val="24"/>
          <w:szCs w:val="24"/>
        </w:rPr>
        <w:t xml:space="preserve"> për të përcaktuar nëse duhet ekzekutuar, refuzuar, kth</w:t>
      </w:r>
      <w:r w:rsidR="00E04358" w:rsidRPr="00D4422F">
        <w:rPr>
          <w:rFonts w:ascii="Times New Roman" w:eastAsia="Calibri" w:hAnsi="Times New Roman" w:cs="Times New Roman"/>
          <w:color w:val="000000" w:themeColor="text1"/>
          <w:sz w:val="24"/>
          <w:szCs w:val="24"/>
        </w:rPr>
        <w:t>yer ose pezulluar një transfert</w:t>
      </w:r>
      <w:r w:rsidR="00D0385E" w:rsidRPr="00D4422F">
        <w:rPr>
          <w:rFonts w:ascii="Times New Roman" w:eastAsia="Calibri" w:hAnsi="Times New Roman" w:cs="Times New Roman"/>
          <w:color w:val="000000" w:themeColor="text1"/>
          <w:sz w:val="24"/>
          <w:szCs w:val="24"/>
        </w:rPr>
        <w:t>ë</w:t>
      </w:r>
      <w:r w:rsidR="00E04358" w:rsidRPr="00D4422F">
        <w:rPr>
          <w:rFonts w:ascii="Times New Roman" w:eastAsia="Calibri" w:hAnsi="Times New Roman" w:cs="Times New Roman"/>
          <w:color w:val="000000" w:themeColor="text1"/>
          <w:sz w:val="24"/>
          <w:szCs w:val="24"/>
        </w:rPr>
        <w:t xml:space="preserve"> 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kripto-aseteve që nuk përmban informacionin e kërkuar mbi nismëtarin dhe përfituesin dhe për të ndërmarrë veprimet e duhura pasuese.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Kur ofruesi ndërmjetës i shërbimit të kripto-aseteve kon</w:t>
      </w:r>
      <w:r w:rsidR="00E04358" w:rsidRPr="00D4422F">
        <w:rPr>
          <w:rFonts w:ascii="Times New Roman" w:eastAsia="Calibri" w:hAnsi="Times New Roman" w:cs="Times New Roman"/>
          <w:color w:val="000000" w:themeColor="text1"/>
          <w:sz w:val="24"/>
          <w:szCs w:val="24"/>
        </w:rPr>
        <w:t>staton, kur merr një transfert</w:t>
      </w:r>
      <w:r w:rsidR="00D0385E" w:rsidRPr="00D4422F">
        <w:rPr>
          <w:rFonts w:ascii="Times New Roman" w:eastAsia="Calibri" w:hAnsi="Times New Roman" w:cs="Times New Roman"/>
          <w:color w:val="000000" w:themeColor="text1"/>
          <w:sz w:val="24"/>
          <w:szCs w:val="24"/>
        </w:rPr>
        <w:t>ë</w:t>
      </w:r>
      <w:r w:rsidR="00E04358"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 xml:space="preserve">të kripto-aseteve, se </w:t>
      </w:r>
      <w:r w:rsidRPr="00D4422F">
        <w:rPr>
          <w:rFonts w:ascii="Times New Roman" w:eastAsia="Calibri" w:hAnsi="Times New Roman" w:cs="Times New Roman"/>
          <w:color w:val="000000" w:themeColor="text1"/>
          <w:sz w:val="24"/>
          <w:szCs w:val="24"/>
          <w:lang w:eastAsia="ar-SA"/>
        </w:rPr>
        <w:t>informacioni i përcaktuar në nenin 1</w:t>
      </w:r>
      <w:r w:rsidR="001771EA" w:rsidRPr="00D4422F">
        <w:rPr>
          <w:rFonts w:ascii="Times New Roman" w:eastAsia="Calibri" w:hAnsi="Times New Roman" w:cs="Times New Roman"/>
          <w:color w:val="000000" w:themeColor="text1"/>
          <w:sz w:val="24"/>
          <w:szCs w:val="24"/>
          <w:lang w:eastAsia="ar-SA"/>
        </w:rPr>
        <w:t>62</w:t>
      </w:r>
      <w:r w:rsidRPr="00D4422F">
        <w:rPr>
          <w:rFonts w:ascii="Times New Roman" w:eastAsia="Calibri" w:hAnsi="Times New Roman" w:cs="Times New Roman"/>
          <w:color w:val="000000" w:themeColor="text1"/>
          <w:sz w:val="24"/>
          <w:szCs w:val="24"/>
          <w:lang w:eastAsia="ar-SA"/>
        </w:rPr>
        <w:t xml:space="preserve">, pikat 1, </w:t>
      </w:r>
      <w:r w:rsidRPr="00D4422F">
        <w:rPr>
          <w:rFonts w:ascii="Times New Roman" w:eastAsia="Calibri" w:hAnsi="Times New Roman" w:cs="Times New Roman"/>
          <w:iCs/>
          <w:color w:val="000000" w:themeColor="text1"/>
          <w:sz w:val="24"/>
          <w:szCs w:val="24"/>
        </w:rPr>
        <w:t xml:space="preserve">germat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a</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b</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dhe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c</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dhe neni 1</w:t>
      </w:r>
      <w:r w:rsidR="001771EA" w:rsidRPr="00D4422F">
        <w:rPr>
          <w:rFonts w:ascii="Times New Roman" w:eastAsia="Calibri" w:hAnsi="Times New Roman" w:cs="Times New Roman"/>
          <w:iCs/>
          <w:color w:val="000000" w:themeColor="text1"/>
          <w:sz w:val="24"/>
          <w:szCs w:val="24"/>
        </w:rPr>
        <w:t>62</w:t>
      </w:r>
      <w:r w:rsidRPr="00D4422F">
        <w:rPr>
          <w:rFonts w:ascii="Times New Roman" w:eastAsia="Calibri" w:hAnsi="Times New Roman" w:cs="Times New Roman"/>
          <w:iCs/>
          <w:color w:val="000000" w:themeColor="text1"/>
          <w:sz w:val="24"/>
          <w:szCs w:val="24"/>
        </w:rPr>
        <w:t xml:space="preserve">, pika 2, germat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a</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b</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dhe </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c</w:t>
      </w:r>
      <w:r w:rsidR="001771EA" w:rsidRPr="00D4422F">
        <w:rPr>
          <w:rFonts w:ascii="Times New Roman" w:eastAsia="Calibri" w:hAnsi="Times New Roman" w:cs="Times New Roman"/>
          <w:iCs/>
          <w:color w:val="000000" w:themeColor="text1"/>
          <w:sz w:val="24"/>
          <w:szCs w:val="24"/>
        </w:rPr>
        <w:t>”</w:t>
      </w:r>
      <w:r w:rsidRPr="00D4422F">
        <w:rPr>
          <w:rFonts w:ascii="Times New Roman" w:eastAsia="Calibri" w:hAnsi="Times New Roman" w:cs="Times New Roman"/>
          <w:iCs/>
          <w:color w:val="000000" w:themeColor="text1"/>
          <w:sz w:val="24"/>
          <w:szCs w:val="24"/>
        </w:rPr>
        <w:t xml:space="preserve">, </w:t>
      </w:r>
      <w:r w:rsidRPr="00D4422F">
        <w:rPr>
          <w:rFonts w:ascii="Times New Roman" w:eastAsia="Calibri" w:hAnsi="Times New Roman" w:cs="Times New Roman"/>
          <w:color w:val="000000" w:themeColor="text1"/>
          <w:sz w:val="24"/>
          <w:szCs w:val="24"/>
          <w:lang w:eastAsia="ar-SA"/>
        </w:rPr>
        <w:t>ose në nenin 1</w:t>
      </w:r>
      <w:r w:rsidR="001771EA" w:rsidRPr="00D4422F">
        <w:rPr>
          <w:rFonts w:ascii="Times New Roman" w:eastAsia="Calibri" w:hAnsi="Times New Roman" w:cs="Times New Roman"/>
          <w:color w:val="000000" w:themeColor="text1"/>
          <w:sz w:val="24"/>
          <w:szCs w:val="24"/>
          <w:lang w:eastAsia="ar-SA"/>
        </w:rPr>
        <w:t>63</w:t>
      </w:r>
      <w:r w:rsidRPr="00D4422F">
        <w:rPr>
          <w:rFonts w:ascii="Times New Roman" w:eastAsia="Calibri" w:hAnsi="Times New Roman" w:cs="Times New Roman"/>
          <w:color w:val="000000" w:themeColor="text1"/>
          <w:sz w:val="24"/>
          <w:szCs w:val="24"/>
          <w:lang w:eastAsia="ar-SA"/>
        </w:rPr>
        <w:t xml:space="preserve"> pika 1, mungon ose është i paplotë, atëherë ky ofrues, bazuar në </w:t>
      </w:r>
      <w:r w:rsidR="001771EA" w:rsidRPr="00D4422F">
        <w:rPr>
          <w:rFonts w:ascii="Times New Roman" w:eastAsia="Calibri" w:hAnsi="Times New Roman" w:cs="Times New Roman"/>
          <w:color w:val="000000" w:themeColor="text1"/>
          <w:sz w:val="24"/>
          <w:szCs w:val="24"/>
          <w:lang w:eastAsia="ar-SA"/>
        </w:rPr>
        <w:t>qasjen e bazuar n</w:t>
      </w:r>
      <w:r w:rsidR="006A05DA" w:rsidRPr="00D4422F">
        <w:rPr>
          <w:rFonts w:ascii="Times New Roman" w:eastAsia="Calibri" w:hAnsi="Times New Roman" w:cs="Times New Roman"/>
          <w:color w:val="000000" w:themeColor="text1"/>
          <w:sz w:val="24"/>
          <w:szCs w:val="24"/>
          <w:lang w:eastAsia="ar-SA"/>
        </w:rPr>
        <w:t>ë</w:t>
      </w:r>
      <w:r w:rsidR="001771EA" w:rsidRPr="00D4422F">
        <w:rPr>
          <w:rFonts w:ascii="Times New Roman" w:eastAsia="Calibri" w:hAnsi="Times New Roman" w:cs="Times New Roman"/>
          <w:color w:val="000000" w:themeColor="text1"/>
          <w:sz w:val="24"/>
          <w:szCs w:val="24"/>
          <w:lang w:eastAsia="ar-SA"/>
        </w:rPr>
        <w:t xml:space="preserve"> rrezik</w:t>
      </w:r>
      <w:r w:rsidRPr="00D4422F">
        <w:rPr>
          <w:rFonts w:ascii="Times New Roman" w:eastAsia="Calibri" w:hAnsi="Times New Roman" w:cs="Times New Roman"/>
          <w:color w:val="000000" w:themeColor="text1"/>
          <w:sz w:val="24"/>
          <w:szCs w:val="24"/>
          <w:lang w:eastAsia="ar-SA"/>
        </w:rPr>
        <w:t xml:space="preserve"> dhe pa vonesa të panevojshme, duhet:</w:t>
      </w:r>
    </w:p>
    <w:p w:rsidR="001F2D7C" w:rsidRPr="00D4422F" w:rsidRDefault="00E04358"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refuzojë transfert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n</w:t>
      </w:r>
      <w:r w:rsidR="007457FB" w:rsidRPr="00D4422F">
        <w:rPr>
          <w:rFonts w:ascii="Times New Roman" w:eastAsia="Calibri" w:hAnsi="Times New Roman" w:cs="Times New Roman"/>
          <w:color w:val="000000" w:themeColor="text1"/>
          <w:sz w:val="24"/>
          <w:szCs w:val="24"/>
        </w:rPr>
        <w:t xml:space="preserve"> ose ti kthejë kripto-asetet e transferuara; ose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lang w:eastAsia="ar-SA"/>
        </w:rPr>
      </w:pPr>
      <w:r w:rsidRPr="00D4422F">
        <w:rPr>
          <w:rFonts w:ascii="Times New Roman" w:eastAsia="Calibri" w:hAnsi="Times New Roman" w:cs="Times New Roman"/>
          <w:color w:val="000000" w:themeColor="text1"/>
          <w:sz w:val="24"/>
          <w:szCs w:val="24"/>
        </w:rPr>
        <w:t xml:space="preserve">b) të kërkojë </w:t>
      </w:r>
      <w:r w:rsidRPr="00D4422F">
        <w:rPr>
          <w:rFonts w:ascii="Times New Roman" w:eastAsia="Calibri" w:hAnsi="Times New Roman" w:cs="Times New Roman"/>
          <w:color w:val="000000" w:themeColor="text1"/>
          <w:sz w:val="24"/>
          <w:szCs w:val="24"/>
          <w:lang w:eastAsia="ar-SA"/>
        </w:rPr>
        <w:t xml:space="preserve">informacionin mbi </w:t>
      </w:r>
      <w:r w:rsidRPr="00D4422F">
        <w:rPr>
          <w:rFonts w:ascii="Times New Roman" w:eastAsia="Calibri" w:hAnsi="Times New Roman" w:cs="Times New Roman"/>
          <w:color w:val="000000" w:themeColor="text1"/>
          <w:sz w:val="24"/>
          <w:szCs w:val="24"/>
        </w:rPr>
        <w:t xml:space="preserve">nismëtarin </w:t>
      </w:r>
      <w:r w:rsidRPr="00D4422F">
        <w:rPr>
          <w:rFonts w:ascii="Times New Roman" w:eastAsia="Calibri" w:hAnsi="Times New Roman" w:cs="Times New Roman"/>
          <w:color w:val="000000" w:themeColor="text1"/>
          <w:sz w:val="24"/>
          <w:szCs w:val="24"/>
          <w:lang w:eastAsia="ar-SA"/>
        </w:rPr>
        <w:t>dhe përfituesin përpara se të bëjë trans</w:t>
      </w:r>
      <w:r w:rsidR="00E04358" w:rsidRPr="00D4422F">
        <w:rPr>
          <w:rFonts w:ascii="Times New Roman" w:eastAsia="Calibri" w:hAnsi="Times New Roman" w:cs="Times New Roman"/>
          <w:color w:val="000000" w:themeColor="text1"/>
          <w:sz w:val="24"/>
          <w:szCs w:val="24"/>
          <w:lang w:eastAsia="ar-SA"/>
        </w:rPr>
        <w:t>metimin e transfert</w:t>
      </w:r>
      <w:r w:rsidR="00D0385E" w:rsidRPr="00D4422F">
        <w:rPr>
          <w:rFonts w:ascii="Times New Roman" w:eastAsia="Calibri" w:hAnsi="Times New Roman" w:cs="Times New Roman"/>
          <w:color w:val="000000" w:themeColor="text1"/>
          <w:sz w:val="24"/>
          <w:szCs w:val="24"/>
          <w:lang w:eastAsia="ar-SA"/>
        </w:rPr>
        <w:t>ë</w:t>
      </w:r>
      <w:r w:rsidR="00E04358" w:rsidRPr="00D4422F">
        <w:rPr>
          <w:rFonts w:ascii="Times New Roman" w:eastAsia="Calibri" w:hAnsi="Times New Roman" w:cs="Times New Roman"/>
          <w:color w:val="000000" w:themeColor="text1"/>
          <w:sz w:val="24"/>
          <w:szCs w:val="24"/>
          <w:lang w:eastAsia="ar-SA"/>
        </w:rPr>
        <w:t xml:space="preserve">s </w:t>
      </w:r>
      <w:r w:rsidRPr="00D4422F">
        <w:rPr>
          <w:rFonts w:ascii="Times New Roman" w:eastAsia="Calibri" w:hAnsi="Times New Roman" w:cs="Times New Roman"/>
          <w:color w:val="000000" w:themeColor="text1"/>
          <w:sz w:val="24"/>
          <w:szCs w:val="24"/>
          <w:lang w:eastAsia="ar-SA"/>
        </w:rPr>
        <w:t>të kripto-aseteve.</w:t>
      </w:r>
    </w:p>
    <w:p w:rsidR="001F2D7C"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2. Kur ofruesi i shërbimit të kripto-aseteve, nuk arrin në mënyrë të përsëritur të japë  informacionin e kërkuar për </w:t>
      </w:r>
      <w:r w:rsidRPr="00D4422F">
        <w:rPr>
          <w:rFonts w:ascii="Times New Roman" w:eastAsia="Calibri" w:hAnsi="Times New Roman" w:cs="Times New Roman"/>
          <w:color w:val="000000" w:themeColor="text1"/>
          <w:sz w:val="24"/>
          <w:szCs w:val="24"/>
        </w:rPr>
        <w:t xml:space="preserve">nismëtarin </w:t>
      </w:r>
      <w:r w:rsidRPr="00D4422F">
        <w:rPr>
          <w:rFonts w:ascii="Times New Roman" w:eastAsia="Times New Roman" w:hAnsi="Times New Roman" w:cs="Times New Roman"/>
          <w:color w:val="000000" w:themeColor="text1"/>
          <w:sz w:val="24"/>
          <w:szCs w:val="24"/>
        </w:rPr>
        <w:t>ose përfituesin, ofruesi ndërmjetës i shërbimeve të kripto-aseteve, duhet:</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 të marrë masa, të cilat fillimisht mund të përfshijnë dhënien e paralajmërimeve dhe caktimin e afateve për përmbushjen e detyrimit, përpara se të vazhdojë me refuzimin, kufizimin apo ndërprerjen në përputhje me gërmën b), të kësaj pike, në rast se informacioni i kërkuar ende nuk është dhënë; ose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të refuz</w:t>
      </w:r>
      <w:r w:rsidR="00E04358" w:rsidRPr="00D4422F">
        <w:rPr>
          <w:rFonts w:ascii="Times New Roman" w:eastAsia="Calibri" w:hAnsi="Times New Roman" w:cs="Times New Roman"/>
          <w:color w:val="000000" w:themeColor="text1"/>
          <w:sz w:val="24"/>
          <w:szCs w:val="24"/>
        </w:rPr>
        <w:t>ojë drejtpërdrejt çdo transfert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të ardhshëm</w:t>
      </w:r>
      <w:r w:rsidR="0023713F" w:rsidRPr="00D4422F">
        <w:rPr>
          <w:rFonts w:ascii="Times New Roman" w:eastAsia="Calibri" w:hAnsi="Times New Roman" w:cs="Times New Roman"/>
          <w:color w:val="000000" w:themeColor="text1"/>
          <w:sz w:val="24"/>
          <w:szCs w:val="24"/>
        </w:rPr>
        <w:t>e</w:t>
      </w:r>
      <w:r w:rsidRPr="00D4422F">
        <w:rPr>
          <w:rFonts w:ascii="Times New Roman" w:eastAsia="Calibri" w:hAnsi="Times New Roman" w:cs="Times New Roman"/>
          <w:color w:val="000000" w:themeColor="text1"/>
          <w:sz w:val="24"/>
          <w:szCs w:val="24"/>
        </w:rPr>
        <w:t xml:space="preserve"> të kripto-aseteve për ose nga, ose të kufizojë ose të ndërpresë marrëdhënien e tij të veprimtarisë me atë ofrues të shërbimit të kripto-aseteve.</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Ofruesi ndërmjetës i shërbimit të kripto-aseteve të përfituesit duhet të raportojë, mos përmbushjen e detyrimit për informacion sipas kësaj pike dhe masat e marra, pranë autoritetit kompetent përgjegjës për mbikëqyrjen e zbatimit të kërkesave ligjore për parandalimin e pastrimit të parave dhe financimit të terrorizmit.</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170</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Vlerësimi dhe raportimi</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Ofruesi ndërmjetës i shërbimit të kripto-aseteve duhet të marrë në konsideratë informacionin që mungon  mbi nismëtarin ose ose përfituesin </w:t>
      </w:r>
      <w:r w:rsidRPr="00D4422F">
        <w:rPr>
          <w:rFonts w:ascii="Times New Roman" w:eastAsia="Times New Roman" w:hAnsi="Times New Roman" w:cs="Times New Roman"/>
          <w:color w:val="000000" w:themeColor="text1"/>
          <w:sz w:val="24"/>
          <w:szCs w:val="24"/>
        </w:rPr>
        <w:t xml:space="preserve">si një tregues të mundshëm rreziku </w:t>
      </w:r>
      <w:r w:rsidR="0023713F" w:rsidRPr="00D4422F">
        <w:rPr>
          <w:rFonts w:ascii="Times New Roman" w:eastAsia="Times New Roman" w:hAnsi="Times New Roman" w:cs="Times New Roman"/>
          <w:color w:val="000000" w:themeColor="text1"/>
          <w:sz w:val="24"/>
          <w:szCs w:val="24"/>
        </w:rPr>
        <w:t>kur vlerëson nëse një transfert</w:t>
      </w:r>
      <w:r w:rsidR="00D0385E" w:rsidRPr="00D4422F">
        <w:rPr>
          <w:rFonts w:ascii="Times New Roman" w:eastAsia="Times New Roman" w:hAnsi="Times New Roman" w:cs="Times New Roman"/>
          <w:color w:val="000000" w:themeColor="text1"/>
          <w:sz w:val="24"/>
          <w:szCs w:val="24"/>
        </w:rPr>
        <w:t>ë</w:t>
      </w:r>
      <w:r w:rsidR="0023713F" w:rsidRPr="00D4422F">
        <w:rPr>
          <w:rFonts w:ascii="Times New Roman" w:eastAsia="Times New Roman" w:hAnsi="Times New Roman" w:cs="Times New Roman"/>
          <w:color w:val="000000" w:themeColor="text1"/>
          <w:sz w:val="24"/>
          <w:szCs w:val="24"/>
        </w:rPr>
        <w:t xml:space="preserve"> e </w:t>
      </w:r>
      <w:r w:rsidRPr="00D4422F">
        <w:rPr>
          <w:rFonts w:ascii="Times New Roman" w:eastAsia="Times New Roman" w:hAnsi="Times New Roman" w:cs="Times New Roman"/>
          <w:color w:val="000000" w:themeColor="text1"/>
          <w:sz w:val="24"/>
          <w:szCs w:val="24"/>
        </w:rPr>
        <w:t xml:space="preserve">kripto-aseteve, ose ndonjë transaksion i lidhur me të, është i dyshimtë dhe nëse duhet të raportohet pranë Agjencisë të Inteligjencës Financiare në përputhje me Pjesën e I dhe të II të këtij ligji. </w:t>
      </w:r>
    </w:p>
    <w:p w:rsidR="007457FB" w:rsidRPr="00D4422F" w:rsidRDefault="007457FB" w:rsidP="00154979">
      <w:pPr>
        <w:spacing w:after="0"/>
        <w:ind w:firstLine="720"/>
        <w:rPr>
          <w:rFonts w:ascii="Times New Roman" w:eastAsia="Times New Roman" w:hAnsi="Times New Roman" w:cs="Times New Roman"/>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IV</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Masat e përbashkëta të zbatueshme nga ofruesit e shërbimeve të pagesave dhe ofruesit e shërbimeve të kripto-aseteve</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171</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Politikat, procedurat dhe kontrollet e brendshme për të garantuar zbatimin e masave kufizuese</w:t>
      </w:r>
    </w:p>
    <w:p w:rsidR="007457FB" w:rsidRPr="00D4422F" w:rsidRDefault="007457FB" w:rsidP="00154979">
      <w:pPr>
        <w:spacing w:after="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Ofruesit e shërbimeve të pagesave dhe ofruesit e shërbimeve të kripto-aseteve duhet të miratojnë politika, procedura dhe kontrolle të brendshme për të garantuar zbatimin e masave kufizuese të parashikuara në legjislacionin në fuqi për masat kufizuese ndërkombëtare si dhe në Pjesën e II të këtij ligji</w:t>
      </w:r>
      <w:r w:rsidR="00E020DC" w:rsidRPr="00D4422F">
        <w:rPr>
          <w:rFonts w:ascii="Times New Roman" w:eastAsia="Calibri" w:hAnsi="Times New Roman" w:cs="Times New Roman"/>
          <w:color w:val="000000" w:themeColor="text1"/>
          <w:sz w:val="24"/>
          <w:szCs w:val="24"/>
        </w:rPr>
        <w:t>, gjatë kryerjes të transfertav</w:t>
      </w:r>
      <w:r w:rsidRPr="00D4422F">
        <w:rPr>
          <w:rFonts w:ascii="Times New Roman" w:eastAsia="Calibri" w:hAnsi="Times New Roman" w:cs="Times New Roman"/>
          <w:color w:val="000000" w:themeColor="text1"/>
          <w:sz w:val="24"/>
          <w:szCs w:val="24"/>
        </w:rPr>
        <w:t>e të fondeve dhe kripto- aseteve sipas përcaktimeve të Pjesës të III të ligjit.</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Autoritetet kompetente për mbikëqyrjen e subjekteve të Pjesës të III të këtij ligji nxjerrin akte nënligjore duke specifikuar masat e parashikuara në pikën 1 të këtij neni.</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V</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Informacioni, mbrojtja dhe ruajtja e të dhënave</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172</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Dhënia e informacioneve</w:t>
      </w:r>
    </w:p>
    <w:p w:rsidR="007457FB" w:rsidRPr="00D4422F" w:rsidRDefault="007457FB" w:rsidP="00154979">
      <w:pPr>
        <w:spacing w:after="0"/>
        <w:rPr>
          <w:rFonts w:ascii="Times New Roman" w:eastAsia="Calibri" w:hAnsi="Times New Roman" w:cs="Times New Roman"/>
          <w:strike/>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Ofruesit e shërbimeve të pagesave dhe ofruesit e shërbimeve të kripto-aseteve duhet të përgjigjen në mënyrë të plotë dhe pa vonesë, duke </w:t>
      </w:r>
      <w:r w:rsidR="001771EA" w:rsidRPr="00D4422F">
        <w:rPr>
          <w:rFonts w:ascii="Times New Roman" w:eastAsia="Times New Roman" w:hAnsi="Times New Roman" w:cs="Times New Roman"/>
          <w:color w:val="000000" w:themeColor="text1"/>
          <w:sz w:val="24"/>
          <w:szCs w:val="24"/>
        </w:rPr>
        <w:t xml:space="preserve">përfshirë edhe nëpërmjet pikës </w:t>
      </w:r>
      <w:r w:rsidRPr="00D4422F">
        <w:rPr>
          <w:rFonts w:ascii="Times New Roman" w:eastAsia="Times New Roman" w:hAnsi="Times New Roman" w:cs="Times New Roman"/>
          <w:color w:val="000000" w:themeColor="text1"/>
          <w:sz w:val="24"/>
          <w:szCs w:val="24"/>
        </w:rPr>
        <w:t xml:space="preserve">qendrore të kontaktit në përputhje me </w:t>
      </w:r>
      <w:r w:rsidR="001771EA" w:rsidRPr="00D4422F">
        <w:rPr>
          <w:rFonts w:ascii="Times New Roman" w:eastAsia="Times New Roman" w:hAnsi="Times New Roman" w:cs="Times New Roman"/>
          <w:color w:val="000000" w:themeColor="text1"/>
          <w:sz w:val="24"/>
          <w:szCs w:val="24"/>
        </w:rPr>
        <w:t>Pjes</w:t>
      </w:r>
      <w:r w:rsidR="006A05DA" w:rsidRPr="00D4422F">
        <w:rPr>
          <w:rFonts w:ascii="Times New Roman" w:eastAsia="Times New Roman" w:hAnsi="Times New Roman" w:cs="Times New Roman"/>
          <w:color w:val="000000" w:themeColor="text1"/>
          <w:sz w:val="24"/>
          <w:szCs w:val="24"/>
        </w:rPr>
        <w:t>ë</w:t>
      </w:r>
      <w:r w:rsidR="001771EA" w:rsidRPr="00D4422F">
        <w:rPr>
          <w:rFonts w:ascii="Times New Roman" w:eastAsia="Times New Roman" w:hAnsi="Times New Roman" w:cs="Times New Roman"/>
          <w:color w:val="000000" w:themeColor="text1"/>
          <w:sz w:val="24"/>
          <w:szCs w:val="24"/>
        </w:rPr>
        <w:t>n e I</w:t>
      </w:r>
      <w:r w:rsidRPr="00D4422F">
        <w:rPr>
          <w:rFonts w:ascii="Times New Roman" w:eastAsia="Times New Roman" w:hAnsi="Times New Roman" w:cs="Times New Roman"/>
          <w:color w:val="000000" w:themeColor="text1"/>
          <w:sz w:val="24"/>
          <w:szCs w:val="24"/>
        </w:rPr>
        <w:t xml:space="preserve"> të këtij ligji, si dhe në përputhje me kërkesat procedurale ligjore në fuqi, ndaj kërkesave të paraqitura </w:t>
      </w:r>
      <w:r w:rsidRPr="00D4422F">
        <w:rPr>
          <w:rFonts w:ascii="Times New Roman" w:eastAsia="Calibri" w:hAnsi="Times New Roman" w:cs="Times New Roman"/>
          <w:color w:val="000000" w:themeColor="text1"/>
          <w:sz w:val="24"/>
          <w:szCs w:val="24"/>
        </w:rPr>
        <w:t xml:space="preserve">ekskluzivisht </w:t>
      </w:r>
      <w:r w:rsidRPr="00D4422F">
        <w:rPr>
          <w:rFonts w:ascii="Times New Roman" w:eastAsia="Times New Roman" w:hAnsi="Times New Roman" w:cs="Times New Roman"/>
          <w:color w:val="000000" w:themeColor="text1"/>
          <w:sz w:val="24"/>
          <w:szCs w:val="24"/>
        </w:rPr>
        <w:t>nga autoritetet kompetente përgjegjëse për parandalimin dhe luftën ndaj pastrimit të parave ose financimit të terrorizmit, në lidhje me informacionin e kërkuar sipas Pjesës të III të këtij ligji.</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173</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Mbrojtja e të dhënave</w:t>
      </w:r>
    </w:p>
    <w:p w:rsidR="007457FB" w:rsidRPr="00D4422F" w:rsidRDefault="007457FB" w:rsidP="00154979">
      <w:pPr>
        <w:spacing w:after="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Përpunimi i të dhënave personale në zbatim të Pjesës të III të këtij ligji zbatohet në përputhje me legjislacionin për mbrojtjen e të dhënave personale.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Autoritetet publike dhe subjektet e mbikëqyrura që përpunojnë të dhëna personale në kuadër të Pjesës të III të këtij ligji sigurojnë zbatimin e parimeve të ligjshmërisë, proporcionalitetit, kufizimit të qëllimit, minimizimit të të dhënave, saktësisë, integritetit dhe konfidencialitetit, në përputhje me legjislacionin për m</w:t>
      </w:r>
      <w:r w:rsidR="001F2D7C" w:rsidRPr="00D4422F">
        <w:rPr>
          <w:rFonts w:ascii="Times New Roman" w:eastAsia="Calibri" w:hAnsi="Times New Roman" w:cs="Times New Roman"/>
          <w:color w:val="000000" w:themeColor="text1"/>
          <w:sz w:val="24"/>
          <w:szCs w:val="24"/>
        </w:rPr>
        <w:t>brojtjen e të dhënave personale.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2. Të dhënat personale përpunohen nga ofruesit e shërbimeve të pagesave dhe ofruesit e shërbimeve të kripto-aseteve në bazë të Pjesës të III të këtij ligji vetëm për qëllime të parandalimit të pastrimit të parave dhe financimit të terrorizmit, dhe nuk përpunohen më tej në një mënyrë që bie në kundërshtim me këto qëllime. </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Përpunimi i të dhënave personale në bazë të Pjesës të III të këtij ligji për qëllime tregtare është i ndaluar.</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3. Ofruesit e shërbimeve të pagesave dhe ofruesit e shërbimeve të kripto-aseteve duhet t’i japin klientëve të rinj informacionin e kërkuar </w:t>
      </w:r>
      <w:r w:rsidR="001771EA" w:rsidRPr="00D4422F">
        <w:rPr>
          <w:rFonts w:ascii="Times New Roman" w:eastAsia="Calibri" w:hAnsi="Times New Roman" w:cs="Times New Roman"/>
          <w:color w:val="000000" w:themeColor="text1"/>
          <w:sz w:val="24"/>
          <w:szCs w:val="24"/>
        </w:rPr>
        <w:t xml:space="preserve">sipas ligjit </w:t>
      </w:r>
      <w:r w:rsidRPr="00D4422F">
        <w:rPr>
          <w:rFonts w:ascii="Times New Roman" w:eastAsia="Calibri" w:hAnsi="Times New Roman" w:cs="Times New Roman"/>
          <w:color w:val="000000" w:themeColor="text1"/>
          <w:sz w:val="24"/>
          <w:szCs w:val="24"/>
        </w:rPr>
        <w:t>mbi mbrojtjen e te dhenave personale përpara se të vendosin një marrëdhënie biznesi ose të kryejnë një transaksion të rastit me ta. Ky informacion duhet të jepet në një formë koncize, transparente, të kuptueshme dhe lehtësisht të aksesueshme, në përputhje me legjislacionit në fuqi për mbrojtjen e të dhënave personale dhe, në veçanti, duhet të përfshijë njoftim të përgjithshëm në lidhje me detyrimet ligjore të ofruesve të shërbimeve të pagesave dhe ofruesve të shërbimeve të kripto-aseteve sipas Pjesës të III të këtij ligji, në rastet kur përpunojnë të dhëna personale për qëllime të parandalimit të pastrimit të parave dhe financimit të terrorizmit.</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4. Ofruesit e shërbimeve të pagesave dhe ofruesit e shërbimeve të kripto-aseteve duhet të sigurojnë në çdo kohë që transmetimi i të dhënave personale mbi palët e përfshira në nj</w:t>
      </w:r>
      <w:r w:rsidR="00E020DC" w:rsidRPr="00D4422F">
        <w:rPr>
          <w:rFonts w:ascii="Times New Roman" w:eastAsia="Calibri" w:hAnsi="Times New Roman" w:cs="Times New Roman"/>
          <w:color w:val="000000" w:themeColor="text1"/>
          <w:sz w:val="24"/>
          <w:szCs w:val="24"/>
        </w:rPr>
        <w:t>ë transfert</w:t>
      </w:r>
      <w:r w:rsidR="00D0385E" w:rsidRPr="00D4422F">
        <w:rPr>
          <w:rFonts w:ascii="Times New Roman" w:eastAsia="Calibri" w:hAnsi="Times New Roman" w:cs="Times New Roman"/>
          <w:color w:val="000000" w:themeColor="text1"/>
          <w:sz w:val="24"/>
          <w:szCs w:val="24"/>
        </w:rPr>
        <w:t>ë</w:t>
      </w:r>
      <w:r w:rsidR="00E020DC" w:rsidRPr="00D4422F">
        <w:rPr>
          <w:rFonts w:ascii="Times New Roman" w:eastAsia="Calibri" w:hAnsi="Times New Roman" w:cs="Times New Roman"/>
          <w:color w:val="000000" w:themeColor="text1"/>
          <w:sz w:val="24"/>
          <w:szCs w:val="24"/>
        </w:rPr>
        <w:t xml:space="preserve"> fondesh ose transfert</w:t>
      </w:r>
      <w:r w:rsidR="00D0385E" w:rsidRPr="00D4422F">
        <w:rPr>
          <w:rFonts w:ascii="Times New Roman" w:eastAsia="Calibri" w:hAnsi="Times New Roman" w:cs="Times New Roman"/>
          <w:color w:val="000000" w:themeColor="text1"/>
          <w:sz w:val="24"/>
          <w:szCs w:val="24"/>
        </w:rPr>
        <w:t>ë</w:t>
      </w:r>
      <w:r w:rsidR="00E020DC" w:rsidRPr="00D4422F">
        <w:rPr>
          <w:rFonts w:ascii="Times New Roman" w:eastAsia="Calibri" w:hAnsi="Times New Roman" w:cs="Times New Roman"/>
          <w:color w:val="000000" w:themeColor="text1"/>
          <w:sz w:val="24"/>
          <w:szCs w:val="24"/>
        </w:rPr>
        <w:t xml:space="preserve"> 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kripto-asetesh të kryhet në përputhje me legjislacionin në fuqi për mbrojtjen e të dhënave personale.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Autoriteti kompetent për mbrojtjen e të dhënave personale, në konsultim me autoritetet kompetente për mbikëqyrjen e subjekteve të Pjesë</w:t>
      </w:r>
      <w:r w:rsidR="00E514A4" w:rsidRPr="00D4422F">
        <w:rPr>
          <w:rFonts w:ascii="Times New Roman" w:eastAsia="Calibri" w:hAnsi="Times New Roman" w:cs="Times New Roman"/>
          <w:color w:val="000000" w:themeColor="text1"/>
          <w:sz w:val="24"/>
          <w:szCs w:val="24"/>
        </w:rPr>
        <w:t>s të III të këtij ligji, nxjerr</w:t>
      </w:r>
      <w:r w:rsidRPr="00D4422F">
        <w:rPr>
          <w:rFonts w:ascii="Times New Roman" w:eastAsia="Calibri" w:hAnsi="Times New Roman" w:cs="Times New Roman"/>
          <w:color w:val="000000" w:themeColor="text1"/>
          <w:sz w:val="24"/>
          <w:szCs w:val="24"/>
        </w:rPr>
        <w:t xml:space="preserve"> udhëzime mbi zbatimin praktik të kërkesave për mbrojtjen e të dhënave për transferimet e të dhënave personale me shtetet e tjera në kontekstin e</w:t>
      </w:r>
      <w:r w:rsidR="00E514A4" w:rsidRPr="00D4422F">
        <w:rPr>
          <w:rFonts w:ascii="Times New Roman" w:eastAsia="Calibri" w:hAnsi="Times New Roman" w:cs="Times New Roman"/>
          <w:color w:val="000000" w:themeColor="text1"/>
          <w:sz w:val="24"/>
          <w:szCs w:val="24"/>
        </w:rPr>
        <w:t xml:space="preserve"> transfertave</w:t>
      </w:r>
      <w:r w:rsidRPr="00D4422F">
        <w:rPr>
          <w:rFonts w:ascii="Times New Roman" w:eastAsia="Calibri" w:hAnsi="Times New Roman" w:cs="Times New Roman"/>
          <w:color w:val="000000" w:themeColor="text1"/>
          <w:sz w:val="24"/>
          <w:szCs w:val="24"/>
        </w:rPr>
        <w:t xml:space="preserve"> të kripto-aseteteve. </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Autoritetet kompetente për mbikëqyrjen e subjekteve të Pjesës të III të këtij ligji nxjerrin udhëzime mbi procedurat e përshtatshme për të përcaktuar nëse duhet ekzekutuar, refuzuar, kth</w:t>
      </w:r>
      <w:r w:rsidR="00E020DC" w:rsidRPr="00D4422F">
        <w:rPr>
          <w:rFonts w:ascii="Times New Roman" w:eastAsia="Calibri" w:hAnsi="Times New Roman" w:cs="Times New Roman"/>
          <w:color w:val="000000" w:themeColor="text1"/>
          <w:sz w:val="24"/>
          <w:szCs w:val="24"/>
        </w:rPr>
        <w:t>yer ose pezulluar një transfert</w:t>
      </w:r>
      <w:r w:rsidR="00D0385E" w:rsidRPr="00D4422F">
        <w:rPr>
          <w:rFonts w:ascii="Times New Roman" w:eastAsia="Calibri" w:hAnsi="Times New Roman" w:cs="Times New Roman"/>
          <w:color w:val="000000" w:themeColor="text1"/>
          <w:sz w:val="24"/>
          <w:szCs w:val="24"/>
        </w:rPr>
        <w:t>ë</w:t>
      </w:r>
      <w:r w:rsidR="00E020DC" w:rsidRPr="00D4422F">
        <w:rPr>
          <w:rFonts w:ascii="Times New Roman" w:eastAsia="Calibri" w:hAnsi="Times New Roman" w:cs="Times New Roman"/>
          <w:color w:val="000000" w:themeColor="text1"/>
          <w:sz w:val="24"/>
          <w:szCs w:val="24"/>
        </w:rPr>
        <w:t xml:space="preserve"> t</w:t>
      </w:r>
      <w:r w:rsidR="00D0385E" w:rsidRPr="00D4422F">
        <w:rPr>
          <w:rFonts w:ascii="Times New Roman" w:eastAsia="Calibri" w:hAnsi="Times New Roman" w:cs="Times New Roman"/>
          <w:color w:val="000000" w:themeColor="text1"/>
          <w:sz w:val="24"/>
          <w:szCs w:val="24"/>
        </w:rPr>
        <w:t>ë</w:t>
      </w:r>
      <w:r w:rsidRPr="00D4422F">
        <w:rPr>
          <w:rFonts w:ascii="Times New Roman" w:eastAsia="Calibri" w:hAnsi="Times New Roman" w:cs="Times New Roman"/>
          <w:color w:val="000000" w:themeColor="text1"/>
          <w:sz w:val="24"/>
          <w:szCs w:val="24"/>
        </w:rPr>
        <w:t xml:space="preserve"> kripto-aseteteve në situata kur nuk mund të sigurohet përputhshmëria me kërkesat për mbrojtjen e të dhënave për transferimin e të dhënave personale në shtetet e tjera.</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174</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Ruajtja e të dhënave</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Informacioni mbi paguesin dhe përfituesin e pagesës ose mbi nismëtarin dhe përfituesin në rastet e transfertave të kripto-aseteve, nuk duhet të ruhen për një periudhë më të gjatë se sa është rreptësisht e nevojshme. Ofruesit e shërbimeve të pagesave të paguesit dhe përfituesit të pagesës duhet të ruajnë të dhënat e informacionit të përmendura në nenet </w:t>
      </w:r>
      <w:r w:rsidR="002A0A02" w:rsidRPr="00D4422F">
        <w:rPr>
          <w:rFonts w:ascii="Times New Roman" w:eastAsia="Calibri" w:hAnsi="Times New Roman" w:cs="Times New Roman"/>
          <w:color w:val="000000" w:themeColor="text1"/>
          <w:sz w:val="24"/>
          <w:szCs w:val="24"/>
        </w:rPr>
        <w:t>152 deri në 155</w:t>
      </w:r>
      <w:r w:rsidRPr="00D4422F">
        <w:rPr>
          <w:rFonts w:ascii="Times New Roman" w:eastAsia="Calibri" w:hAnsi="Times New Roman" w:cs="Times New Roman"/>
          <w:color w:val="000000" w:themeColor="text1"/>
          <w:sz w:val="24"/>
          <w:szCs w:val="24"/>
        </w:rPr>
        <w:t xml:space="preserve"> të kësaj pjese të ligjit, dhe ofruesit e shërbimeve të kripto-aseteve të nismëtarit dhe përfituesit duhet të ruajnë të dhënat e inform</w:t>
      </w:r>
      <w:r w:rsidR="002A0A02" w:rsidRPr="00D4422F">
        <w:rPr>
          <w:rFonts w:ascii="Times New Roman" w:eastAsia="Calibri" w:hAnsi="Times New Roman" w:cs="Times New Roman"/>
          <w:color w:val="000000" w:themeColor="text1"/>
          <w:sz w:val="24"/>
          <w:szCs w:val="24"/>
        </w:rPr>
        <w:t>acionit të përmendur në nenet 152</w:t>
      </w:r>
      <w:r w:rsidRPr="00D4422F">
        <w:rPr>
          <w:rFonts w:ascii="Times New Roman" w:eastAsia="Calibri" w:hAnsi="Times New Roman" w:cs="Times New Roman"/>
          <w:color w:val="000000" w:themeColor="text1"/>
          <w:sz w:val="24"/>
          <w:szCs w:val="24"/>
        </w:rPr>
        <w:t xml:space="preserve"> deri në 1</w:t>
      </w:r>
      <w:r w:rsidR="002A0A02" w:rsidRPr="00D4422F">
        <w:rPr>
          <w:rFonts w:ascii="Times New Roman" w:eastAsia="Calibri" w:hAnsi="Times New Roman" w:cs="Times New Roman"/>
          <w:color w:val="000000" w:themeColor="text1"/>
          <w:sz w:val="24"/>
          <w:szCs w:val="24"/>
        </w:rPr>
        <w:t>54</w:t>
      </w:r>
      <w:r w:rsidRPr="00D4422F">
        <w:rPr>
          <w:rFonts w:ascii="Times New Roman" w:eastAsia="Calibri" w:hAnsi="Times New Roman" w:cs="Times New Roman"/>
          <w:color w:val="000000" w:themeColor="text1"/>
          <w:sz w:val="24"/>
          <w:szCs w:val="24"/>
        </w:rPr>
        <w:t xml:space="preserve"> të kësaj pjese të ligjit, për një periudhë prej pesë vitesh.</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Pas përfundimit të periudhës së ruajtjes të parashikuar në pikën 1 të këtij neni, ofruesit e shërbimeve të pagesave dhe ofruesit e shërbimeve të kripto-aseteve duhet të sigurojnë që të dhënat personale të fshihen, përveç nëse parashikohet ndryshe nga kuadri ligjor në fuqi në të cilin përcaktohen se në cilat rrethana ofruesit e shërbimeve të pagesave dhe ofruesit e shërbimeve të kripto-aseteve  mund ose do t'i ruajnë më tej të dhënat e tilla.</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Lejimi apo kërkesa për ruajtja e mëtejshme të të dhënave lejohet vetëm kur parashikohet nga kuadri ligjor në fuqi dhe pasi të jetë kryer një vlerësim i plotë i domosdoshmërisë dhe proporcionalitetit për ruajtjeje të mëtejshme, dhe kur konsiderohet e justifikuar si e nevojshme për parandalimin, zbulimin, hetimin ose ndjekjen penale të pastrimit të parave ose financimit të terrorizmit. Kjo periudhë e mëtejshme ruajtje nuk duhet të kalojë 5 vjet</w:t>
      </w:r>
      <w:r w:rsidR="002A0A02" w:rsidRPr="00D4422F">
        <w:rPr>
          <w:rFonts w:ascii="Times New Roman" w:eastAsia="Calibri" w:hAnsi="Times New Roman" w:cs="Times New Roman"/>
          <w:color w:val="000000" w:themeColor="text1"/>
          <w:sz w:val="24"/>
          <w:szCs w:val="24"/>
        </w:rPr>
        <w:t>.</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3. Kur janë në proces procedura hetimore ose gjyqësore për parandalimin, zbulimin, hetimin ose ndjekjen penale të pastrimit të parave ose financimit të terrorizmit, dhe ofruesi i shërbimeve të pagesave zotëron informacion ose dokumente që lidhen me këto procedura në proces, ai mund t’i ruajë këto informacione ose dokumente për aq kohë sa është e nevojshme për përfundimin e procedurave, në përputhje me legjislacionin në fuqi.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Pa cenuar legjislacionin procedural penal mbi provat dhe administrimin e tyre, për hetimet penale dhe procedurat ligjore në vazhdim, ruajtja e mëtejshme e këtyre informacioneve ose dokumenteve mund të lejohet ose kërkohet për një periudhë tjetër prej 5 vitesh, kur nevoja dhe proporcionaliteti i saj është vlerësuar dhe konsideruar e justifikuar për parandalimin, zbulimin, hetimin ose ndjekjen penale të pastrimit të parave ose financimit të terrorizmit.</w:t>
      </w:r>
    </w:p>
    <w:p w:rsidR="007457FB" w:rsidRPr="00D4422F" w:rsidRDefault="007457FB" w:rsidP="00154979">
      <w:pPr>
        <w:spacing w:after="0"/>
        <w:rPr>
          <w:rFonts w:ascii="Times New Roman" w:eastAsia="Calibri" w:hAnsi="Times New Roman" w:cs="Times New Roman"/>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175</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Bashkëpunimi midis autoriteteve kompetente</w:t>
      </w:r>
    </w:p>
    <w:p w:rsidR="007457FB" w:rsidRPr="00D4422F" w:rsidRDefault="007457FB" w:rsidP="00154979">
      <w:pPr>
        <w:spacing w:after="0"/>
        <w:rPr>
          <w:rFonts w:ascii="Times New Roman" w:eastAsia="Times New Roman" w:hAnsi="Times New Roman" w:cs="Times New Roman"/>
          <w:color w:val="000000" w:themeColor="text1"/>
          <w:sz w:val="24"/>
          <w:szCs w:val="24"/>
        </w:rPr>
      </w:pP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Shkëmbimi i informacionit midis autoriteteve kompetente dhe me autoritetet kompetente përkatëse të shteteve të tjera  </w:t>
      </w:r>
      <w:r w:rsidRPr="00D4422F">
        <w:rPr>
          <w:rFonts w:ascii="Times New Roman" w:eastAsia="Calibri" w:hAnsi="Times New Roman" w:cs="Times New Roman"/>
          <w:iCs/>
          <w:color w:val="000000" w:themeColor="text1"/>
          <w:sz w:val="24"/>
          <w:szCs w:val="24"/>
        </w:rPr>
        <w:t>në zbatim të kësaj pjese të ligjit</w:t>
      </w:r>
      <w:r w:rsidRPr="00D4422F">
        <w:rPr>
          <w:rFonts w:ascii="Times New Roman" w:eastAsia="Times New Roman" w:hAnsi="Times New Roman" w:cs="Times New Roman"/>
          <w:color w:val="000000" w:themeColor="text1"/>
          <w:sz w:val="24"/>
          <w:szCs w:val="24"/>
        </w:rPr>
        <w:t>, kryhet në përputhje me Pjesën e I dhe të II të këtij ligji.</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KREU VI</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Sanksionet dhe monitorimi</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176</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Sanksionet dhe masat administrative</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Në rastet kur shkeljet e dispozitave të Pjesës të III të këtij ligji nuk përbëjnë vepër penale, ato përbëjnë kundërvajtje administrative dhe autoritetet mbikëqyrëse kompetente vendosin një ose disa nga masat administrative të përcaktuar në Pjesën e I të këtij ligji. </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Masat administrative të përcaktuar në Pjesën e I të këtij ligji, janë të zbatueshme edhe ndaj anëtarëve të organit drejtues dhe çdo personi fizik të ofruesit të shërbimeve të pagesave dhe ofruesve të shërbimeve të kripto-aseteve që është përgjegjës për kundërvajtjen administrative, në rastet e shkeljes së dispozitave të Pjesës të III të këtij ligji.</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3. Në përputhje me dispozitat e këtij ligji, autoritetet mbikëqyrëse kompetente ushtrojnë të gjitha kompetencat mbikëqyrëse dhe analizuese të nevojshme. </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Gjatë ushtrimit të kompetencave të tyre për vendosjen e sanksioneve dhe masave administrative, autoritetet mbikëqyrëse kompetente bashkëpunojnë ngushtësisht për të garantuar që ato sanksione ose masa administrative të japin rezultatet e dëshiruara dhe koordinojnë veprimet e tyre kur kanë të bëjnë me raste ndërkufitare.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4. Personat juridikë mbajnë përgjegjësi për shkeljet e parashikuara n</w:t>
      </w:r>
      <w:r w:rsidR="002A0A02" w:rsidRPr="00D4422F">
        <w:rPr>
          <w:rFonts w:ascii="Times New Roman" w:eastAsia="Times New Roman" w:hAnsi="Times New Roman" w:cs="Times New Roman"/>
          <w:color w:val="000000" w:themeColor="text1"/>
          <w:sz w:val="24"/>
          <w:szCs w:val="24"/>
        </w:rPr>
        <w:t>ë nenin 176</w:t>
      </w:r>
      <w:r w:rsidRPr="00D4422F">
        <w:rPr>
          <w:rFonts w:ascii="Times New Roman" w:eastAsia="Times New Roman" w:hAnsi="Times New Roman" w:cs="Times New Roman"/>
          <w:color w:val="000000" w:themeColor="text1"/>
          <w:sz w:val="24"/>
          <w:szCs w:val="24"/>
        </w:rPr>
        <w:t>, kur këto shkelje kryhen për përfitim të tyre nga çdo person që vepron individualisht ose si pjesë e një organi të personit juridik, dhe që ushtron funksione drejtuese brenda tij, në bazë të:</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a) kompetencës për ta përfaqësuar personin juridik;</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autoritetit për të marrë vendime në emër të personit juridik; ose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c) autoritetit për të ushtruar kontroll ose mbikëqyrje brenda personit juridik.</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5. Personat juridik janë përgjegjës kur mungesa e mbikëqyrjes ose kontrollit nga një person i përmendur në pikën 4 të këtij neni ka bërë të mundur kryerjen e një prej shkeljeve të përmendura në </w:t>
      </w:r>
      <w:r w:rsidR="002A0A02" w:rsidRPr="00D4422F">
        <w:rPr>
          <w:rFonts w:ascii="Times New Roman" w:eastAsia="Times New Roman" w:hAnsi="Times New Roman" w:cs="Times New Roman"/>
          <w:color w:val="000000" w:themeColor="text1"/>
          <w:sz w:val="24"/>
          <w:szCs w:val="24"/>
        </w:rPr>
        <w:t>nenin 176</w:t>
      </w:r>
      <w:r w:rsidRPr="00D4422F">
        <w:rPr>
          <w:rFonts w:ascii="Times New Roman" w:eastAsia="Times New Roman" w:hAnsi="Times New Roman" w:cs="Times New Roman"/>
          <w:color w:val="000000" w:themeColor="text1"/>
          <w:sz w:val="24"/>
          <w:szCs w:val="24"/>
        </w:rPr>
        <w:t xml:space="preserve"> në dobi të atij personi juridik nga një person nën autoritetin e tij. </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6. Autoritetet mbikëqyrëse kompetente ushtrojnë kompetencat e tyre për të vendosur sanksione dhe masa administrative, në përputhje me Pjesën e I të këtij ligji, sipas një prej mënyrave të mëposhtme:</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w:t>
      </w:r>
      <w:r w:rsidR="001F2D7C"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në mënyrë të drejtpërdrejtë;</w:t>
      </w: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w:t>
      </w:r>
      <w:r w:rsidR="001F2D7C" w:rsidRPr="00D4422F">
        <w:rPr>
          <w:rFonts w:ascii="Times New Roman" w:eastAsia="Calibri" w:hAnsi="Times New Roman" w:cs="Times New Roman"/>
          <w:color w:val="000000" w:themeColor="text1"/>
          <w:sz w:val="24"/>
          <w:szCs w:val="24"/>
        </w:rPr>
        <w:t xml:space="preserve"> </w:t>
      </w:r>
      <w:r w:rsidRPr="00D4422F">
        <w:rPr>
          <w:rFonts w:ascii="Times New Roman" w:eastAsia="Calibri" w:hAnsi="Times New Roman" w:cs="Times New Roman"/>
          <w:color w:val="000000" w:themeColor="text1"/>
          <w:sz w:val="24"/>
          <w:szCs w:val="24"/>
        </w:rPr>
        <w:t>në bashkëpunim me autoritete të tjera kompetente mbikëqyrëse;</w:t>
      </w:r>
    </w:p>
    <w:p w:rsidR="001F2D7C" w:rsidRPr="00D4422F" w:rsidRDefault="001F2D7C"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c) </w:t>
      </w:r>
      <w:r w:rsidR="007457FB" w:rsidRPr="00D4422F">
        <w:rPr>
          <w:rFonts w:ascii="Times New Roman" w:eastAsia="Calibri" w:hAnsi="Times New Roman" w:cs="Times New Roman"/>
          <w:color w:val="000000" w:themeColor="text1"/>
          <w:sz w:val="24"/>
          <w:szCs w:val="24"/>
        </w:rPr>
        <w:t>nën përgjegjësinë e tyre, duke ua deleguar autoriteteve të tilla të tjera</w:t>
      </w:r>
      <w:r w:rsidRPr="00D4422F">
        <w:rPr>
          <w:rFonts w:ascii="Times New Roman" w:eastAsia="Calibri" w:hAnsi="Times New Roman" w:cs="Times New Roman"/>
          <w:color w:val="000000" w:themeColor="text1"/>
          <w:sz w:val="24"/>
          <w:szCs w:val="24"/>
        </w:rPr>
        <w:t>.</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Gjatë ushtrimit të kompetencave të tyre për vendosjen e sanksioneve dhe masave administrative, autoritetet mbikëqyrëse kompetente bashkëpunojnë ngushtësisht për të garantuar që sanksionet ose masa administrative të japin rezultatet e dëshiruara dhe koordinojnë veprimet e tyre kur kanë të bëjnë me raste ndërkufitare.</w:t>
      </w:r>
    </w:p>
    <w:p w:rsidR="007457FB" w:rsidRPr="00D4422F" w:rsidRDefault="007457FB" w:rsidP="00154979">
      <w:pPr>
        <w:spacing w:after="0"/>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177</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Dispozita specifike</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Autoritetet mbikëqyrëse kompetente </w:t>
      </w:r>
      <w:r w:rsidRPr="00D4422F">
        <w:rPr>
          <w:rFonts w:ascii="Times New Roman" w:eastAsia="Calibri" w:hAnsi="Times New Roman" w:cs="Times New Roman"/>
          <w:color w:val="000000" w:themeColor="text1"/>
          <w:sz w:val="24"/>
          <w:szCs w:val="24"/>
        </w:rPr>
        <w:t xml:space="preserve">vendosin sanksione dhe masa administrative sipas përcaktimeve në nenin xxx të Pjesës së I të këtij ligji, </w:t>
      </w:r>
      <w:r w:rsidRPr="00D4422F">
        <w:rPr>
          <w:rFonts w:ascii="Times New Roman" w:eastAsia="Times New Roman" w:hAnsi="Times New Roman" w:cs="Times New Roman"/>
          <w:color w:val="000000" w:themeColor="text1"/>
          <w:sz w:val="24"/>
          <w:szCs w:val="24"/>
        </w:rPr>
        <w:t xml:space="preserve">në rast të shkeljeve të mëposhtme të Pjesës të III të këtij ligji: </w:t>
      </w:r>
    </w:p>
    <w:p w:rsidR="001F2D7C"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a) mospërmbushje  përsëritur ose sistematike, nga një ofrues i shërbimit të pagesave për të shoqëruar </w:t>
      </w:r>
      <w:r w:rsidR="00E514A4" w:rsidRPr="00D4422F">
        <w:rPr>
          <w:rFonts w:ascii="Times New Roman" w:eastAsia="Calibri" w:hAnsi="Times New Roman" w:cs="Times New Roman"/>
          <w:color w:val="000000" w:themeColor="text1"/>
          <w:sz w:val="24"/>
          <w:szCs w:val="24"/>
        </w:rPr>
        <w:t>transfertat</w:t>
      </w:r>
      <w:r w:rsidRPr="00D4422F">
        <w:rPr>
          <w:rFonts w:ascii="Times New Roman" w:eastAsia="Calibri" w:hAnsi="Times New Roman" w:cs="Times New Roman"/>
          <w:color w:val="000000" w:themeColor="text1"/>
          <w:sz w:val="24"/>
          <w:szCs w:val="24"/>
        </w:rPr>
        <w:t xml:space="preserve"> e fondeve me informacionin e kërkuar mbi paguesin ose përfituesin e pagesës, në shkelje të Nenit </w:t>
      </w:r>
      <w:r w:rsidR="002A0A02" w:rsidRPr="00D4422F">
        <w:rPr>
          <w:rFonts w:ascii="Times New Roman" w:eastAsia="Calibri" w:hAnsi="Times New Roman" w:cs="Times New Roman"/>
          <w:color w:val="000000" w:themeColor="text1"/>
          <w:sz w:val="24"/>
          <w:szCs w:val="24"/>
        </w:rPr>
        <w:t>152</w:t>
      </w:r>
      <w:r w:rsidRPr="00D4422F">
        <w:rPr>
          <w:rFonts w:ascii="Times New Roman" w:eastAsia="Calibri" w:hAnsi="Times New Roman" w:cs="Times New Roman"/>
          <w:color w:val="000000" w:themeColor="text1"/>
          <w:sz w:val="24"/>
          <w:szCs w:val="24"/>
        </w:rPr>
        <w:t xml:space="preserve">, </w:t>
      </w:r>
      <w:r w:rsidR="002A0A02" w:rsidRPr="00D4422F">
        <w:rPr>
          <w:rFonts w:ascii="Times New Roman" w:eastAsia="Calibri" w:hAnsi="Times New Roman" w:cs="Times New Roman"/>
          <w:color w:val="000000" w:themeColor="text1"/>
          <w:sz w:val="24"/>
          <w:szCs w:val="24"/>
        </w:rPr>
        <w:t>1</w:t>
      </w:r>
      <w:r w:rsidRPr="00D4422F">
        <w:rPr>
          <w:rFonts w:ascii="Times New Roman" w:eastAsia="Calibri" w:hAnsi="Times New Roman" w:cs="Times New Roman"/>
          <w:color w:val="000000" w:themeColor="text1"/>
          <w:sz w:val="24"/>
          <w:szCs w:val="24"/>
        </w:rPr>
        <w:t>5</w:t>
      </w:r>
      <w:r w:rsidR="002A0A02" w:rsidRPr="00D4422F">
        <w:rPr>
          <w:rFonts w:ascii="Times New Roman" w:eastAsia="Calibri" w:hAnsi="Times New Roman" w:cs="Times New Roman"/>
          <w:color w:val="000000" w:themeColor="text1"/>
          <w:sz w:val="24"/>
          <w:szCs w:val="24"/>
        </w:rPr>
        <w:t>3 ose 154</w:t>
      </w:r>
      <w:r w:rsidRPr="00D4422F">
        <w:rPr>
          <w:rFonts w:ascii="Times New Roman" w:eastAsia="Calibri" w:hAnsi="Times New Roman" w:cs="Times New Roman"/>
          <w:color w:val="000000" w:themeColor="text1"/>
          <w:sz w:val="24"/>
          <w:szCs w:val="24"/>
        </w:rPr>
        <w:t xml:space="preserve"> të kësaj pjese, ose nga një ofrues i shërbimit të kripto-aseteteve për të shoqëruar t</w:t>
      </w:r>
      <w:r w:rsidR="00E514A4" w:rsidRPr="00D4422F">
        <w:rPr>
          <w:rFonts w:ascii="Times New Roman" w:eastAsia="Calibri" w:hAnsi="Times New Roman" w:cs="Times New Roman"/>
          <w:color w:val="000000" w:themeColor="text1"/>
          <w:sz w:val="24"/>
          <w:szCs w:val="24"/>
        </w:rPr>
        <w:t>ransfertat</w:t>
      </w:r>
      <w:r w:rsidRPr="00D4422F">
        <w:rPr>
          <w:rFonts w:ascii="Times New Roman" w:eastAsia="Calibri" w:hAnsi="Times New Roman" w:cs="Times New Roman"/>
          <w:color w:val="000000" w:themeColor="text1"/>
          <w:sz w:val="24"/>
          <w:szCs w:val="24"/>
        </w:rPr>
        <w:t xml:space="preserve"> e kripto-aseteteve me informacionin e kërkuar mbi nismëtarin dhe përfituesin, në </w:t>
      </w:r>
      <w:r w:rsidRPr="00D4422F">
        <w:rPr>
          <w:rFonts w:ascii="Times New Roman" w:eastAsia="Calibri" w:hAnsi="Times New Roman" w:cs="Times New Roman"/>
          <w:b/>
          <w:color w:val="000000" w:themeColor="text1"/>
          <w:sz w:val="24"/>
          <w:szCs w:val="24"/>
        </w:rPr>
        <w:t>shkelje të Nenit 14 ose 15;</w:t>
      </w:r>
    </w:p>
    <w:p w:rsidR="001F2D7C"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b) mospërmbushje e  përsëritur, sistematike ose serioze nga një ofrues i shërbimit të pagesave ose ofrues i shërbimit të kripto-aseteteve për të ruajtur të dhënat, në shkelje të Nenit 26;</w:t>
      </w: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c) mospërmbushje nga një ofrues i shërbimit të pagesave për të zbatuar procedura efektive të bazuara në rrezik, në shkelje të Nenit </w:t>
      </w:r>
      <w:r w:rsidR="002A0A02" w:rsidRPr="00D4422F">
        <w:rPr>
          <w:rFonts w:ascii="Times New Roman" w:eastAsia="Calibri" w:hAnsi="Times New Roman" w:cs="Times New Roman"/>
          <w:color w:val="000000" w:themeColor="text1"/>
          <w:sz w:val="24"/>
          <w:szCs w:val="24"/>
        </w:rPr>
        <w:t>156</w:t>
      </w:r>
      <w:r w:rsidR="00DB0C6A" w:rsidRPr="00D4422F">
        <w:rPr>
          <w:rFonts w:ascii="Times New Roman" w:eastAsia="Calibri" w:hAnsi="Times New Roman" w:cs="Times New Roman"/>
          <w:color w:val="000000" w:themeColor="text1"/>
          <w:sz w:val="24"/>
          <w:szCs w:val="24"/>
        </w:rPr>
        <w:t xml:space="preserve"> ose 160</w:t>
      </w:r>
      <w:r w:rsidRPr="00D4422F">
        <w:rPr>
          <w:rFonts w:ascii="Times New Roman" w:eastAsia="Calibri" w:hAnsi="Times New Roman" w:cs="Times New Roman"/>
          <w:color w:val="000000" w:themeColor="text1"/>
          <w:sz w:val="24"/>
          <w:szCs w:val="24"/>
        </w:rPr>
        <w:t>, ose nga një ofrues i shërbimit të kripto-aseteteve për të zbatuar procedura efektive të bazuara në rrezik, në shkelje të Nenit 1</w:t>
      </w:r>
      <w:r w:rsidR="00DB0C6A" w:rsidRPr="00D4422F">
        <w:rPr>
          <w:rFonts w:ascii="Times New Roman" w:eastAsia="Calibri" w:hAnsi="Times New Roman" w:cs="Times New Roman"/>
          <w:color w:val="000000" w:themeColor="text1"/>
          <w:sz w:val="24"/>
          <w:szCs w:val="24"/>
        </w:rPr>
        <w:t>65</w:t>
      </w:r>
      <w:r w:rsidRPr="00D4422F">
        <w:rPr>
          <w:rFonts w:ascii="Times New Roman" w:eastAsia="Calibri" w:hAnsi="Times New Roman" w:cs="Times New Roman"/>
          <w:color w:val="000000" w:themeColor="text1"/>
          <w:sz w:val="24"/>
          <w:szCs w:val="24"/>
        </w:rPr>
        <w:t>;</w:t>
      </w:r>
    </w:p>
    <w:p w:rsidR="007457FB" w:rsidRPr="00D4422F" w:rsidRDefault="007457FB" w:rsidP="00154979">
      <w:pPr>
        <w:spacing w:after="0"/>
        <w:ind w:left="0" w:firstLine="0"/>
        <w:rPr>
          <w:rFonts w:ascii="Times New Roman" w:eastAsia="Calibri" w:hAnsi="Times New Roman" w:cs="Times New Roman"/>
          <w:i/>
          <w:iCs/>
          <w:color w:val="000000" w:themeColor="text1"/>
          <w:sz w:val="24"/>
          <w:szCs w:val="24"/>
        </w:rPr>
      </w:pPr>
      <w:r w:rsidRPr="00D4422F">
        <w:rPr>
          <w:rFonts w:ascii="Times New Roman" w:eastAsia="Calibri" w:hAnsi="Times New Roman" w:cs="Times New Roman"/>
          <w:color w:val="000000" w:themeColor="text1"/>
          <w:sz w:val="24"/>
          <w:szCs w:val="24"/>
        </w:rPr>
        <w:t>d) mospërmbushje serioze nga një ofrues ndërmjetës i shërbimit të pagesave për të zbatuar nenin 1</w:t>
      </w:r>
      <w:r w:rsidR="00DB0C6A" w:rsidRPr="00D4422F">
        <w:rPr>
          <w:rFonts w:ascii="Times New Roman" w:eastAsia="Calibri" w:hAnsi="Times New Roman" w:cs="Times New Roman"/>
          <w:color w:val="000000" w:themeColor="text1"/>
          <w:sz w:val="24"/>
          <w:szCs w:val="24"/>
        </w:rPr>
        <w:t>59</w:t>
      </w:r>
      <w:r w:rsidRPr="00D4422F">
        <w:rPr>
          <w:rFonts w:ascii="Times New Roman" w:eastAsia="Calibri" w:hAnsi="Times New Roman" w:cs="Times New Roman"/>
          <w:color w:val="000000" w:themeColor="text1"/>
          <w:sz w:val="24"/>
          <w:szCs w:val="24"/>
        </w:rPr>
        <w:t xml:space="preserve"> ose 1</w:t>
      </w:r>
      <w:r w:rsidR="00DB0C6A" w:rsidRPr="00D4422F">
        <w:rPr>
          <w:rFonts w:ascii="Times New Roman" w:eastAsia="Calibri" w:hAnsi="Times New Roman" w:cs="Times New Roman"/>
          <w:color w:val="000000" w:themeColor="text1"/>
          <w:sz w:val="24"/>
          <w:szCs w:val="24"/>
        </w:rPr>
        <w:t>60</w:t>
      </w:r>
      <w:r w:rsidRPr="00D4422F">
        <w:rPr>
          <w:rFonts w:ascii="Times New Roman" w:eastAsia="Calibri" w:hAnsi="Times New Roman" w:cs="Times New Roman"/>
          <w:color w:val="000000" w:themeColor="text1"/>
          <w:sz w:val="24"/>
          <w:szCs w:val="24"/>
        </w:rPr>
        <w:t xml:space="preserve"> ose nga një ofrues ndërmjetës i shërbimit të kripto</w:t>
      </w:r>
      <w:r w:rsidR="00DB0C6A" w:rsidRPr="00D4422F">
        <w:rPr>
          <w:rFonts w:ascii="Times New Roman" w:eastAsia="Calibri" w:hAnsi="Times New Roman" w:cs="Times New Roman"/>
          <w:color w:val="000000" w:themeColor="text1"/>
          <w:sz w:val="24"/>
          <w:szCs w:val="24"/>
        </w:rPr>
        <w:t>-aseteve për të zbatuar nenin 167, 168 ose 169</w:t>
      </w:r>
      <w:r w:rsidRPr="00D4422F">
        <w:rPr>
          <w:rFonts w:ascii="Times New Roman" w:eastAsia="Calibri" w:hAnsi="Times New Roman" w:cs="Times New Roman"/>
          <w:color w:val="000000" w:themeColor="text1"/>
          <w:sz w:val="24"/>
          <w:szCs w:val="24"/>
        </w:rPr>
        <w:t>.</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178</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color w:val="000000" w:themeColor="text1"/>
          <w:sz w:val="24"/>
          <w:szCs w:val="24"/>
        </w:rPr>
        <w:t>Publikimi i sanksioneve dhe masave</w:t>
      </w:r>
    </w:p>
    <w:p w:rsidR="007457FB" w:rsidRPr="00D4422F" w:rsidRDefault="007457FB" w:rsidP="00154979">
      <w:pPr>
        <w:spacing w:after="0"/>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Në përputhje me nenin </w:t>
      </w:r>
      <w:r w:rsidR="00DB0C6A" w:rsidRPr="00D4422F">
        <w:rPr>
          <w:rFonts w:ascii="Times New Roman" w:eastAsia="Calibri" w:hAnsi="Times New Roman" w:cs="Times New Roman"/>
          <w:color w:val="000000" w:themeColor="text1"/>
          <w:sz w:val="24"/>
          <w:szCs w:val="24"/>
        </w:rPr>
        <w:t>65</w:t>
      </w:r>
      <w:r w:rsidRPr="00D4422F">
        <w:rPr>
          <w:rFonts w:ascii="Times New Roman" w:eastAsia="Calibri" w:hAnsi="Times New Roman" w:cs="Times New Roman"/>
          <w:color w:val="000000" w:themeColor="text1"/>
          <w:sz w:val="24"/>
          <w:szCs w:val="24"/>
        </w:rPr>
        <w:t xml:space="preserve"> të këtij ligji, autoritetet mbikëqyrëse kompetente duhet të publikojnë, pa vonesë, sanksionet dhe masat administrative të vendosura sipas </w:t>
      </w:r>
      <w:r w:rsidR="00DB0C6A" w:rsidRPr="00D4422F">
        <w:rPr>
          <w:rFonts w:ascii="Times New Roman" w:eastAsia="Calibri" w:hAnsi="Times New Roman" w:cs="Times New Roman"/>
          <w:color w:val="000000" w:themeColor="text1"/>
          <w:sz w:val="24"/>
          <w:szCs w:val="24"/>
        </w:rPr>
        <w:t>neneve 176 dhe 177</w:t>
      </w:r>
      <w:r w:rsidRPr="00D4422F">
        <w:rPr>
          <w:rFonts w:ascii="Times New Roman" w:eastAsia="Calibri" w:hAnsi="Times New Roman" w:cs="Times New Roman"/>
          <w:color w:val="000000" w:themeColor="text1"/>
          <w:sz w:val="24"/>
          <w:szCs w:val="24"/>
        </w:rPr>
        <w:t xml:space="preserve"> të pjesës të tretë të këtij ligji.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Publikimi i sanksioneve dhe masat administrative përfshin edhe informacionin mbi llojit dhe natyrën e shkeljes dhe identitetin e personave përgjegjës për shkeljen, kur publikimi i këtij informacioni vlerësohet si i nevojshëm dhe proporcional pas një vlerësimi rast pas rasti.</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179</w:t>
      </w:r>
    </w:p>
    <w:p w:rsidR="007457FB" w:rsidRPr="00D4422F" w:rsidRDefault="007457FB" w:rsidP="00154979">
      <w:pPr>
        <w:spacing w:after="0"/>
        <w:jc w:val="center"/>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Zbatimi i sanksioneve dhe masave nga autoritetet kompetente</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p>
    <w:p w:rsidR="001F2D7C"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Autoritetet kompetente, në përcaktimin e llojit të sanksioneve apo masave administrative dhe nivelit të sanksioneve administrative me gjobë, duhet të marrin në konsideratë të gjitha rrethanat përkatëse, duke përfshirë ato të renditura në </w:t>
      </w:r>
      <w:r w:rsidR="003B0BCF" w:rsidRPr="00D4422F">
        <w:rPr>
          <w:rFonts w:ascii="Times New Roman" w:eastAsia="Calibri" w:hAnsi="Times New Roman" w:cs="Times New Roman"/>
          <w:color w:val="000000" w:themeColor="text1"/>
          <w:sz w:val="24"/>
          <w:szCs w:val="24"/>
        </w:rPr>
        <w:t>nenin 62 t</w:t>
      </w:r>
      <w:r w:rsidR="006A05DA" w:rsidRPr="00D4422F">
        <w:rPr>
          <w:rFonts w:ascii="Times New Roman" w:eastAsia="Calibri" w:hAnsi="Times New Roman" w:cs="Times New Roman"/>
          <w:color w:val="000000" w:themeColor="text1"/>
          <w:sz w:val="24"/>
          <w:szCs w:val="24"/>
        </w:rPr>
        <w:t>ë</w:t>
      </w:r>
      <w:r w:rsidR="003B0BCF" w:rsidRPr="00D4422F">
        <w:rPr>
          <w:rFonts w:ascii="Times New Roman" w:eastAsia="Calibri" w:hAnsi="Times New Roman" w:cs="Times New Roman"/>
          <w:color w:val="000000" w:themeColor="text1"/>
          <w:sz w:val="24"/>
          <w:szCs w:val="24"/>
        </w:rPr>
        <w:t xml:space="preserve"> k</w:t>
      </w:r>
      <w:r w:rsidR="006A05DA" w:rsidRPr="00D4422F">
        <w:rPr>
          <w:rFonts w:ascii="Times New Roman" w:eastAsia="Calibri" w:hAnsi="Times New Roman" w:cs="Times New Roman"/>
          <w:color w:val="000000" w:themeColor="text1"/>
          <w:sz w:val="24"/>
          <w:szCs w:val="24"/>
        </w:rPr>
        <w:t>ë</w:t>
      </w:r>
      <w:r w:rsidR="003B0BCF" w:rsidRPr="00D4422F">
        <w:rPr>
          <w:rFonts w:ascii="Times New Roman" w:eastAsia="Calibri" w:hAnsi="Times New Roman" w:cs="Times New Roman"/>
          <w:color w:val="000000" w:themeColor="text1"/>
          <w:sz w:val="24"/>
          <w:szCs w:val="24"/>
        </w:rPr>
        <w:t>tij ligji.</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2. Sanksionet dhe m</w:t>
      </w:r>
      <w:r w:rsidRPr="00D4422F">
        <w:rPr>
          <w:rFonts w:ascii="Times New Roman" w:eastAsia="Times New Roman" w:hAnsi="Times New Roman" w:cs="Times New Roman"/>
          <w:color w:val="000000" w:themeColor="text1"/>
          <w:sz w:val="24"/>
          <w:szCs w:val="24"/>
        </w:rPr>
        <w:t>asat administrative për shkelje në zbatim të Pjesës të III të këtij ligji vendosen në zbatim të nenit 62.</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180</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Raportimi i shkeljeve</w:t>
      </w:r>
    </w:p>
    <w:p w:rsidR="007457FB" w:rsidRPr="00D4422F" w:rsidRDefault="007457FB" w:rsidP="00154979">
      <w:pPr>
        <w:spacing w:after="0"/>
        <w:ind w:left="0" w:firstLine="0"/>
        <w:jc w:val="center"/>
        <w:outlineLvl w:val="0"/>
        <w:rPr>
          <w:rFonts w:ascii="Times New Roman" w:eastAsia="Calibri" w:hAnsi="Times New Roman" w:cs="Times New Roman"/>
          <w:color w:val="000000" w:themeColor="text1"/>
          <w:sz w:val="24"/>
          <w:szCs w:val="24"/>
        </w:rPr>
      </w:pP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1. Autoritetet mbikëqyrëse kompetente ngrenë mekanizma efektivë për të nxitur  raportimet lidhur me shkeljet e Pjesës të III të këtij ligji.</w:t>
      </w:r>
    </w:p>
    <w:p w:rsidR="001F2D7C" w:rsidRPr="00D4422F" w:rsidRDefault="007457FB" w:rsidP="00D0385E">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Këto mekanizma duhet të përfshijnë të paktën ato </w:t>
      </w:r>
      <w:r w:rsidR="00D0385E" w:rsidRPr="00D4422F">
        <w:rPr>
          <w:rFonts w:ascii="Times New Roman" w:eastAsia="Calibri" w:hAnsi="Times New Roman" w:cs="Times New Roman"/>
          <w:color w:val="000000" w:themeColor="text1"/>
          <w:sz w:val="24"/>
          <w:szCs w:val="24"/>
        </w:rPr>
        <w:t xml:space="preserve">elementë të përmenduara </w:t>
      </w:r>
      <w:r w:rsidR="00FB738F" w:rsidRPr="00D4422F">
        <w:rPr>
          <w:rFonts w:ascii="Times New Roman" w:eastAsia="Calibri" w:hAnsi="Times New Roman" w:cs="Times New Roman"/>
          <w:color w:val="000000" w:themeColor="text1"/>
          <w:sz w:val="24"/>
          <w:szCs w:val="24"/>
        </w:rPr>
        <w:t>Nenin 61, pika 2</w:t>
      </w:r>
      <w:r w:rsidRPr="00D4422F">
        <w:rPr>
          <w:rFonts w:ascii="Times New Roman" w:eastAsia="Calibri" w:hAnsi="Times New Roman" w:cs="Times New Roman"/>
          <w:color w:val="000000" w:themeColor="text1"/>
          <w:sz w:val="24"/>
          <w:szCs w:val="24"/>
        </w:rPr>
        <w:t>.</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2. Ofruesit e shërbimeve të pagesave dhe ofruesit e shërbimeve të kripto-aseteve, në bashkëpunim me autoritetet mbikëqyrëse kompetente, duhet të miratojnë procedura të brendshme të përshtatshme që u mundësojnë punonjësve të tyre ose personave në pozita të ngjashme të raportojnë, nëpërmjet kanaleve të sigurta, të pavarur, të posaçme dhe anonime, shkelje të Pjesës së III të këtij ligji, në përpjesëtim me natyrën dhe madhësinë e ofruesit të shërbimit të pagesave ose ofruesit të shërbimit të kripto-aseteve përkatës.</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181</w:t>
      </w:r>
    </w:p>
    <w:p w:rsidR="007457FB" w:rsidRPr="00D4422F" w:rsidRDefault="007457FB" w:rsidP="00154979">
      <w:pPr>
        <w:spacing w:after="0"/>
        <w:jc w:val="center"/>
        <w:outlineLvl w:val="0"/>
        <w:rPr>
          <w:rFonts w:ascii="Times New Roman" w:eastAsia="Calibri" w:hAnsi="Times New Roman" w:cs="Times New Roman"/>
          <w:b/>
          <w:bCs/>
          <w:color w:val="000000" w:themeColor="text1"/>
          <w:sz w:val="24"/>
          <w:szCs w:val="24"/>
        </w:rPr>
      </w:pPr>
      <w:r w:rsidRPr="00D4422F">
        <w:rPr>
          <w:rFonts w:ascii="Times New Roman" w:eastAsia="Calibri" w:hAnsi="Times New Roman" w:cs="Times New Roman"/>
          <w:b/>
          <w:bCs/>
          <w:color w:val="000000" w:themeColor="text1"/>
          <w:sz w:val="24"/>
          <w:szCs w:val="24"/>
        </w:rPr>
        <w:t xml:space="preserve">Mbikëqyrja </w:t>
      </w:r>
    </w:p>
    <w:p w:rsidR="007457FB" w:rsidRPr="00D4422F" w:rsidRDefault="007457FB" w:rsidP="00154979">
      <w:pPr>
        <w:spacing w:after="0"/>
        <w:jc w:val="center"/>
        <w:outlineLvl w:val="0"/>
        <w:rPr>
          <w:rFonts w:ascii="Times New Roman" w:eastAsia="Calibri" w:hAnsi="Times New Roman" w:cs="Times New Roman"/>
          <w:color w:val="000000" w:themeColor="text1"/>
          <w:sz w:val="24"/>
          <w:szCs w:val="24"/>
        </w:rPr>
      </w:pPr>
    </w:p>
    <w:p w:rsidR="001F2D7C" w:rsidRPr="00D4422F" w:rsidRDefault="00AF3E0C"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 </w:t>
      </w:r>
      <w:r w:rsidR="007457FB" w:rsidRPr="00D4422F">
        <w:rPr>
          <w:rFonts w:ascii="Times New Roman" w:eastAsia="Times New Roman" w:hAnsi="Times New Roman" w:cs="Times New Roman"/>
          <w:color w:val="000000" w:themeColor="text1"/>
          <w:sz w:val="24"/>
          <w:szCs w:val="24"/>
        </w:rPr>
        <w:t>Autoritetet mbikëqyrëse kompetente mbikëqyrin në mënyrë efektive zbatimin e Pjesës të</w:t>
      </w:r>
      <w:r w:rsidR="007457FB" w:rsidRPr="00D4422F">
        <w:rPr>
          <w:rFonts w:ascii="Times New Roman" w:eastAsia="Calibri" w:hAnsi="Times New Roman" w:cs="Times New Roman"/>
          <w:color w:val="000000" w:themeColor="text1"/>
          <w:sz w:val="24"/>
          <w:szCs w:val="24"/>
        </w:rPr>
        <w:t xml:space="preserve"> III të këtij ligji dhe marrin masat e nevojshme për të siguruar përputhshmërinë me të, si dhe nxisin, nëpërmjet mekanizmave efektivë, raportimin pranë tyre të shkeljeve të dispozitave të kësaj pjese të ligjit.</w:t>
      </w:r>
    </w:p>
    <w:p w:rsidR="007457FB" w:rsidRPr="00D4422F" w:rsidRDefault="007457FB" w:rsidP="00154979">
      <w:pPr>
        <w:spacing w:after="0"/>
        <w:ind w:left="0" w:firstLine="720"/>
        <w:rPr>
          <w:rFonts w:ascii="Times New Roman" w:eastAsia="Calibri"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Autoritetet mbikëqyrëse kompetente përgatitin dhe publikojnë, çdo tre vjet, një raport mbi zbatimin e dispozitave të Kapitullit VI të Pjesës të III të këtij ligji, duke i kushtuar vëmendje të veçantë rasteve ndërkufitare.</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KREU VII</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Përjashtime</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iCs/>
          <w:color w:val="000000" w:themeColor="text1"/>
          <w:sz w:val="24"/>
          <w:szCs w:val="24"/>
        </w:rPr>
        <w:t>Neni 182</w:t>
      </w:r>
    </w:p>
    <w:p w:rsidR="007457FB" w:rsidRPr="00D4422F" w:rsidRDefault="007457FB" w:rsidP="00154979">
      <w:pPr>
        <w:spacing w:after="0"/>
        <w:jc w:val="center"/>
        <w:rPr>
          <w:rFonts w:ascii="Times New Roman" w:eastAsia="Calibri" w:hAnsi="Times New Roman" w:cs="Times New Roman"/>
          <w:b/>
          <w:bCs/>
          <w:iCs/>
          <w:color w:val="000000" w:themeColor="text1"/>
          <w:sz w:val="24"/>
          <w:szCs w:val="24"/>
        </w:rPr>
      </w:pPr>
      <w:r w:rsidRPr="00D4422F">
        <w:rPr>
          <w:rFonts w:ascii="Times New Roman" w:eastAsia="Calibri" w:hAnsi="Times New Roman" w:cs="Times New Roman"/>
          <w:b/>
          <w:bCs/>
          <w:iCs/>
          <w:color w:val="000000" w:themeColor="text1"/>
          <w:sz w:val="24"/>
          <w:szCs w:val="24"/>
        </w:rPr>
        <w:t>Marrëveshjet me shtete ose territore të huaja</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 xml:space="preserve">1. Republika e Shqipërisë mund të lidhë marrëveshje ndërkombëtare me një shtet ose territor të huaj, që përmban përjashtime nga zbatimi i Pjesës së III të këtij ligji, me qëllim që </w:t>
      </w:r>
      <w:r w:rsidR="00E514A4" w:rsidRPr="00D4422F">
        <w:rPr>
          <w:rFonts w:ascii="Times New Roman" w:eastAsia="Calibri" w:hAnsi="Times New Roman" w:cs="Times New Roman"/>
          <w:iCs/>
          <w:color w:val="000000" w:themeColor="text1"/>
          <w:sz w:val="24"/>
          <w:szCs w:val="24"/>
        </w:rPr>
        <w:t>transfertat</w:t>
      </w:r>
      <w:r w:rsidRPr="00D4422F">
        <w:rPr>
          <w:rFonts w:ascii="Times New Roman" w:eastAsia="Calibri" w:hAnsi="Times New Roman" w:cs="Times New Roman"/>
          <w:iCs/>
          <w:color w:val="000000" w:themeColor="text1"/>
          <w:sz w:val="24"/>
          <w:szCs w:val="24"/>
        </w:rPr>
        <w:t xml:space="preserve"> e fondeve ndërmjet atij shteti ose territori dhe Republikës së Shqipërisë</w:t>
      </w:r>
      <w:r w:rsidRPr="00D4422F">
        <w:rPr>
          <w:rFonts w:ascii="Calibri" w:eastAsia="Calibri" w:hAnsi="Calibri" w:cs="Times New Roman"/>
          <w:color w:val="000000" w:themeColor="text1"/>
        </w:rPr>
        <w:t xml:space="preserve"> </w:t>
      </w:r>
      <w:r w:rsidR="00E514A4" w:rsidRPr="00D4422F">
        <w:rPr>
          <w:rFonts w:ascii="Times New Roman" w:eastAsia="Calibri" w:hAnsi="Times New Roman" w:cs="Times New Roman"/>
          <w:iCs/>
          <w:color w:val="000000" w:themeColor="text1"/>
          <w:sz w:val="24"/>
          <w:szCs w:val="24"/>
        </w:rPr>
        <w:t>të trajtohen si transferta</w:t>
      </w:r>
      <w:r w:rsidRPr="00D4422F">
        <w:rPr>
          <w:rFonts w:ascii="Times New Roman" w:eastAsia="Calibri" w:hAnsi="Times New Roman" w:cs="Times New Roman"/>
          <w:iCs/>
          <w:color w:val="000000" w:themeColor="text1"/>
          <w:sz w:val="24"/>
          <w:szCs w:val="24"/>
        </w:rPr>
        <w:t xml:space="preserve"> fondesh të kryera brenda territorit të Republikës së Shqipërisë.</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Marrëveshje të parashikuara në pikën 1 të këtij neni mund të lidhen vetëm nëse plotësohen njëkohësisht kushtet e mëposhtme:</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a) shteti ose territori përkatës është pjesë e një bashkim monetar me Republikën e Shqipërisë, bën pjesë në të njëjtën zonës monetare ose ka lidhur një marrëveshje me Republikën e Shqipërisë;</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b) ofruesit e shërbimeve të pagesave në shtetin ose territorin përkatës marrin pjesë drejtpërdrejt ose tërthorazi në sistemet e pagesave dhe shlyerjes që veprojnë  në Republikën e Shqipërisë;</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c) shteti ose territori përkatës kërkon që ofruesit e shërbimeve të pagesave që veprojnë nën juridiksionin e tij të zbatojnë rregulla të njëjta ose të barazvlefshme me ato të përcaktuara sipas Pjesës së III t këtij ligji.</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2. Përpara lidhjes së një marrëveshjeje sipas pikës 1 të këtij neni, autoriteti përgjegjës paraqet për shqyrtim informacionin dhe dokumentacionin e nevojshëm që vërteton përmbushjen e kushteve të përcaktuara në këtë nen,</w:t>
      </w:r>
    </w:p>
    <w:p w:rsidR="006D472D" w:rsidRPr="00D4422F" w:rsidRDefault="00E514A4"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3. Transfertat</w:t>
      </w:r>
      <w:r w:rsidR="007457FB" w:rsidRPr="00D4422F">
        <w:rPr>
          <w:rFonts w:ascii="Times New Roman" w:eastAsia="Calibri" w:hAnsi="Times New Roman" w:cs="Times New Roman"/>
          <w:iCs/>
          <w:color w:val="000000" w:themeColor="text1"/>
          <w:sz w:val="24"/>
          <w:szCs w:val="24"/>
        </w:rPr>
        <w:t xml:space="preserve"> e fondeve ndërmjet Republikës së Shqipërisë dhe shtetit ose territorit </w:t>
      </w:r>
      <w:r w:rsidRPr="00D4422F">
        <w:rPr>
          <w:rFonts w:ascii="Times New Roman" w:eastAsia="Calibri" w:hAnsi="Times New Roman" w:cs="Times New Roman"/>
          <w:iCs/>
          <w:color w:val="000000" w:themeColor="text1"/>
          <w:sz w:val="24"/>
          <w:szCs w:val="24"/>
        </w:rPr>
        <w:t>të huaj trajtohen si transferta</w:t>
      </w:r>
      <w:r w:rsidR="007457FB" w:rsidRPr="00D4422F">
        <w:rPr>
          <w:rFonts w:ascii="Times New Roman" w:eastAsia="Calibri" w:hAnsi="Times New Roman" w:cs="Times New Roman"/>
          <w:iCs/>
          <w:color w:val="000000" w:themeColor="text1"/>
          <w:sz w:val="24"/>
          <w:szCs w:val="24"/>
        </w:rPr>
        <w:t xml:space="preserve"> fondesh të brendshme vetëm pas hyrjes në fuqi të marrëveshjes së parashikuar në pikën 1 të këtij neni.</w:t>
      </w:r>
    </w:p>
    <w:p w:rsidR="006D472D"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4. Përjashtimet e parashikuara në marrëveshjet e lidhura sipas këtij neni nuk mund të ulin standardet e parandalimit të pastrimit të parave dhe financimit të terrorizmit të parashikuara në këtë ligj.</w:t>
      </w:r>
    </w:p>
    <w:p w:rsidR="007457FB" w:rsidRPr="00D4422F" w:rsidRDefault="007457FB" w:rsidP="00154979">
      <w:pPr>
        <w:widowControl w:val="0"/>
        <w:spacing w:after="0"/>
        <w:ind w:left="0" w:firstLine="720"/>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5. Marrëveshjet sipas këtij neni lidhen dhe ratifikohen në përputhje me legjislacionin në fuqi për marrëveshjet ndërkombëtare dhe procedurat kushtetuese të Republikës së Shqipërisë.</w:t>
      </w:r>
    </w:p>
    <w:p w:rsidR="007457FB" w:rsidRPr="00D4422F" w:rsidRDefault="007457FB" w:rsidP="00154979">
      <w:pPr>
        <w:spacing w:after="0"/>
        <w:ind w:left="0" w:firstLine="0"/>
        <w:rPr>
          <w:rFonts w:ascii="Times New Roman" w:eastAsia="Calibri" w:hAnsi="Times New Roman" w:cs="Times New Roman"/>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KREU IX</w:t>
      </w:r>
    </w:p>
    <w:p w:rsidR="007457FB" w:rsidRPr="00D4422F" w:rsidRDefault="007457FB" w:rsidP="00154979">
      <w:pPr>
        <w:spacing w:after="0"/>
        <w:jc w:val="center"/>
        <w:rPr>
          <w:rFonts w:ascii="Times New Roman" w:eastAsia="Calibri" w:hAnsi="Times New Roman" w:cs="Times New Roman"/>
          <w:color w:val="000000" w:themeColor="text1"/>
          <w:sz w:val="24"/>
          <w:szCs w:val="24"/>
        </w:rPr>
      </w:pPr>
      <w:r w:rsidRPr="00D4422F">
        <w:rPr>
          <w:rFonts w:ascii="Times New Roman" w:eastAsia="Calibri" w:hAnsi="Times New Roman" w:cs="Times New Roman"/>
          <w:b/>
          <w:bCs/>
          <w:iCs/>
          <w:color w:val="000000" w:themeColor="text1"/>
          <w:sz w:val="24"/>
          <w:szCs w:val="24"/>
        </w:rPr>
        <w:t>Dispozita të tjera</w:t>
      </w:r>
    </w:p>
    <w:p w:rsidR="007457FB" w:rsidRPr="00D4422F" w:rsidRDefault="007457FB" w:rsidP="00154979">
      <w:pPr>
        <w:spacing w:after="0"/>
        <w:jc w:val="center"/>
        <w:rPr>
          <w:rFonts w:ascii="Times New Roman" w:eastAsia="Calibri" w:hAnsi="Times New Roman" w:cs="Times New Roman"/>
          <w:iCs/>
          <w:color w:val="000000" w:themeColor="text1"/>
          <w:sz w:val="24"/>
          <w:szCs w:val="24"/>
        </w:rPr>
      </w:pPr>
    </w:p>
    <w:p w:rsidR="007457FB" w:rsidRPr="00D4422F" w:rsidRDefault="00AC12CB" w:rsidP="00154979">
      <w:pPr>
        <w:spacing w:after="0"/>
        <w:jc w:val="center"/>
        <w:rPr>
          <w:rFonts w:ascii="Times New Roman" w:eastAsia="Calibri" w:hAnsi="Times New Roman" w:cs="Times New Roman"/>
          <w:iCs/>
          <w:color w:val="000000" w:themeColor="text1"/>
          <w:sz w:val="24"/>
          <w:szCs w:val="24"/>
        </w:rPr>
      </w:pPr>
      <w:r w:rsidRPr="00D4422F">
        <w:rPr>
          <w:rFonts w:ascii="Times New Roman" w:eastAsia="Calibri" w:hAnsi="Times New Roman" w:cs="Times New Roman"/>
          <w:iCs/>
          <w:color w:val="000000" w:themeColor="text1"/>
          <w:sz w:val="24"/>
          <w:szCs w:val="24"/>
        </w:rPr>
        <w:t>Neni 183</w:t>
      </w:r>
    </w:p>
    <w:p w:rsidR="007457FB" w:rsidRPr="00D4422F" w:rsidRDefault="007457FB" w:rsidP="00154979">
      <w:pPr>
        <w:spacing w:after="0"/>
        <w:jc w:val="center"/>
        <w:rPr>
          <w:rFonts w:ascii="Times New Roman" w:eastAsia="Calibri" w:hAnsi="Times New Roman" w:cs="Times New Roman"/>
          <w:b/>
          <w:color w:val="000000" w:themeColor="text1"/>
          <w:sz w:val="24"/>
          <w:szCs w:val="24"/>
        </w:rPr>
      </w:pPr>
      <w:r w:rsidRPr="00D4422F">
        <w:rPr>
          <w:rFonts w:ascii="Times New Roman" w:eastAsia="Calibri" w:hAnsi="Times New Roman" w:cs="Times New Roman"/>
          <w:b/>
          <w:color w:val="000000" w:themeColor="text1"/>
          <w:sz w:val="24"/>
          <w:szCs w:val="24"/>
        </w:rPr>
        <w:t>Aktet zbatuese</w:t>
      </w:r>
    </w:p>
    <w:p w:rsidR="007457FB" w:rsidRPr="00D4422F" w:rsidRDefault="007457FB" w:rsidP="00154979">
      <w:pPr>
        <w:tabs>
          <w:tab w:val="left" w:pos="540"/>
        </w:tabs>
        <w:spacing w:after="0"/>
        <w:rPr>
          <w:rFonts w:ascii="Times New Roman" w:eastAsia="Calibri" w:hAnsi="Times New Roman" w:cs="Times New Roman"/>
          <w:color w:val="000000" w:themeColor="text1"/>
          <w:sz w:val="24"/>
          <w:szCs w:val="24"/>
        </w:rPr>
      </w:pP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 xml:space="preserve">1. </w:t>
      </w:r>
      <w:r w:rsidRPr="00D4422F">
        <w:rPr>
          <w:rFonts w:ascii="Times New Roman" w:eastAsia="Times New Roman" w:hAnsi="Times New Roman" w:cs="Times New Roman"/>
          <w:color w:val="000000" w:themeColor="text1"/>
          <w:sz w:val="24"/>
          <w:szCs w:val="24"/>
        </w:rPr>
        <w:t>Autoritetet</w:t>
      </w:r>
      <w:r w:rsidRPr="00D4422F">
        <w:rPr>
          <w:rFonts w:ascii="Times New Roman" w:eastAsia="Calibri" w:hAnsi="Times New Roman" w:cs="Times New Roman"/>
          <w:color w:val="000000" w:themeColor="text1"/>
          <w:sz w:val="24"/>
          <w:szCs w:val="24"/>
        </w:rPr>
        <w:t xml:space="preserve"> mbikëqyrëse kompetente</w:t>
      </w:r>
      <w:r w:rsidRPr="00D4422F">
        <w:rPr>
          <w:rFonts w:ascii="Times New Roman" w:eastAsia="Times New Roman" w:hAnsi="Times New Roman" w:cs="Times New Roman"/>
          <w:color w:val="000000" w:themeColor="text1"/>
          <w:sz w:val="24"/>
          <w:szCs w:val="24"/>
        </w:rPr>
        <w:t xml:space="preserve">, Banka e Shqipërisë dhe Autoriteti i Mbikqyrjes Financiare dhe autoritete të tjera kompetente, sipas përcaktime në </w:t>
      </w:r>
      <w:r w:rsidR="00FB738F" w:rsidRPr="00D4422F">
        <w:rPr>
          <w:rFonts w:ascii="Times New Roman" w:eastAsia="Times New Roman" w:hAnsi="Times New Roman" w:cs="Times New Roman"/>
          <w:color w:val="000000" w:themeColor="text1"/>
          <w:sz w:val="24"/>
          <w:szCs w:val="24"/>
        </w:rPr>
        <w:t>Pjes</w:t>
      </w:r>
      <w:r w:rsidR="006A05DA" w:rsidRPr="00D4422F">
        <w:rPr>
          <w:rFonts w:ascii="Times New Roman" w:eastAsia="Times New Roman" w:hAnsi="Times New Roman" w:cs="Times New Roman"/>
          <w:color w:val="000000" w:themeColor="text1"/>
          <w:sz w:val="24"/>
          <w:szCs w:val="24"/>
        </w:rPr>
        <w:t>ë</w:t>
      </w:r>
      <w:r w:rsidR="00FB738F" w:rsidRPr="00D4422F">
        <w:rPr>
          <w:rFonts w:ascii="Times New Roman" w:eastAsia="Times New Roman" w:hAnsi="Times New Roman" w:cs="Times New Roman"/>
          <w:color w:val="000000" w:themeColor="text1"/>
          <w:sz w:val="24"/>
          <w:szCs w:val="24"/>
        </w:rPr>
        <w:t xml:space="preserve">n e </w:t>
      </w:r>
      <w:r w:rsidRPr="00D4422F">
        <w:rPr>
          <w:rFonts w:ascii="Times New Roman" w:eastAsia="Times New Roman" w:hAnsi="Times New Roman" w:cs="Times New Roman"/>
          <w:color w:val="000000" w:themeColor="text1"/>
          <w:sz w:val="24"/>
          <w:szCs w:val="24"/>
        </w:rPr>
        <w:t>I të ligjit, brenda fushës së përgjegjësive të tyre, nxjerrin aktet nënligjore për zbatimin e Pjesës të III të ligjit, në veçanti lidhur me:</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a) masat që duhet të merren nga ofruesit e shërbimeve të pagesave për zbatimin e neneve </w:t>
      </w:r>
      <w:r w:rsidR="00FB738F" w:rsidRPr="00D4422F">
        <w:rPr>
          <w:rFonts w:ascii="Times New Roman" w:eastAsia="Times New Roman" w:hAnsi="Times New Roman" w:cs="Times New Roman"/>
          <w:color w:val="000000" w:themeColor="text1"/>
          <w:sz w:val="24"/>
          <w:szCs w:val="24"/>
        </w:rPr>
        <w:t>155</w:t>
      </w:r>
      <w:r w:rsidRPr="00D4422F">
        <w:rPr>
          <w:rFonts w:ascii="Times New Roman" w:eastAsia="Times New Roman" w:hAnsi="Times New Roman" w:cs="Times New Roman"/>
          <w:color w:val="000000" w:themeColor="text1"/>
          <w:sz w:val="24"/>
          <w:szCs w:val="24"/>
        </w:rPr>
        <w:t xml:space="preserve">, </w:t>
      </w:r>
      <w:r w:rsidR="00FB738F" w:rsidRPr="00D4422F">
        <w:rPr>
          <w:rFonts w:ascii="Times New Roman" w:eastAsia="Times New Roman" w:hAnsi="Times New Roman" w:cs="Times New Roman"/>
          <w:color w:val="000000" w:themeColor="text1"/>
          <w:sz w:val="24"/>
          <w:szCs w:val="24"/>
        </w:rPr>
        <w:t>156, 159 dhe 160</w:t>
      </w:r>
      <w:r w:rsidRPr="00D4422F">
        <w:rPr>
          <w:rFonts w:ascii="Times New Roman" w:eastAsia="Times New Roman" w:hAnsi="Times New Roman" w:cs="Times New Roman"/>
          <w:color w:val="000000" w:themeColor="text1"/>
          <w:sz w:val="24"/>
          <w:szCs w:val="24"/>
        </w:rPr>
        <w:t xml:space="preserve"> të Pjesës së III të ligjit;</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b) masat që duhet të merren nga ofruesit e shërbimeve të kripto-</w:t>
      </w:r>
      <w:r w:rsidR="001F6F64" w:rsidRPr="00D4422F">
        <w:rPr>
          <w:rFonts w:ascii="Times New Roman" w:eastAsia="Times New Roman" w:hAnsi="Times New Roman" w:cs="Times New Roman"/>
          <w:color w:val="000000" w:themeColor="text1"/>
          <w:sz w:val="24"/>
          <w:szCs w:val="24"/>
        </w:rPr>
        <w:t>aseteve për zbatimin e neneve 162 deri në 1765dhe 167 deri në 170</w:t>
      </w:r>
      <w:r w:rsidRPr="00D4422F">
        <w:rPr>
          <w:rFonts w:ascii="Times New Roman" w:eastAsia="Times New Roman" w:hAnsi="Times New Roman" w:cs="Times New Roman"/>
          <w:color w:val="000000" w:themeColor="text1"/>
          <w:sz w:val="24"/>
          <w:szCs w:val="24"/>
        </w:rPr>
        <w:t xml:space="preserve"> të Pjesës së III të ligjit;</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c) udhëzime mbi aspektet teknike që lidhen me debitimet direkte dhe me masat që duhen ndërmarrë nga ofruesit e shërbimeve të inicimit të pagesave, </w:t>
      </w:r>
      <w:r w:rsidRPr="00D4422F">
        <w:rPr>
          <w:rFonts w:ascii="Times New Roman" w:eastAsia="Calibri" w:hAnsi="Times New Roman" w:cs="Times New Roman"/>
          <w:color w:val="000000" w:themeColor="text1"/>
          <w:sz w:val="24"/>
          <w:szCs w:val="24"/>
        </w:rPr>
        <w:t>siç përcaktohen në legjislacionin në fuqi për shërbimet e pagesave</w:t>
      </w:r>
      <w:r w:rsidRPr="00D4422F">
        <w:rPr>
          <w:rFonts w:ascii="Times New Roman" w:eastAsia="Times New Roman" w:hAnsi="Times New Roman" w:cs="Times New Roman"/>
          <w:color w:val="000000" w:themeColor="text1"/>
          <w:sz w:val="24"/>
          <w:szCs w:val="24"/>
        </w:rPr>
        <w:t xml:space="preserve"> duke marrë në konsideratë rolin e tyre kufizuar në transaksionet e pagesave;</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d) udhëzimet për masat që duhet të marin autoritet kompetente mbi karakteristikat e qasjes të bazuar në rrezik për mbikëqyrjen e ofruesve të shërbimeve të kripto-aseteve </w:t>
      </w:r>
      <w:r w:rsidRPr="00D4422F">
        <w:rPr>
          <w:rFonts w:ascii="Times New Roman" w:eastAsia="Calibri" w:hAnsi="Times New Roman" w:cs="Times New Roman"/>
          <w:color w:val="000000" w:themeColor="text1"/>
          <w:sz w:val="24"/>
          <w:szCs w:val="24"/>
        </w:rPr>
        <w:t>dhe hapat që duhet të ndërmerren gjatë ushtrimit të kësaj mbikëqyrjeje</w:t>
      </w:r>
      <w:r w:rsidRPr="00D4422F">
        <w:rPr>
          <w:rFonts w:ascii="Times New Roman" w:eastAsia="Times New Roman" w:hAnsi="Times New Roman" w:cs="Times New Roman"/>
          <w:color w:val="000000" w:themeColor="text1"/>
          <w:sz w:val="24"/>
          <w:szCs w:val="24"/>
        </w:rPr>
        <w:t>.</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2. Autoritetet mbikëqyrëse kompetente sigurojnë konsultime periodike me palët e interesuara për zhvillimin e zgjidhjeve teknike ndërvepruese që lehtësojnë zbatimin efektiv të kërkesave të këtij ligji.</w:t>
      </w: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Calibri" w:hAnsi="Times New Roman" w:cs="Times New Roman"/>
          <w:color w:val="000000" w:themeColor="text1"/>
          <w:sz w:val="24"/>
          <w:szCs w:val="24"/>
        </w:rPr>
        <w:t>3. Aktet nënligjore dhe udhëzimet e parashikuara në këtë nen miratohen nga autoritetet kompetente brenda 6 muajve nga hyrja në fuqi e këtij ligji.</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AC12CB" w:rsidP="00154979">
      <w:pPr>
        <w:spacing w:after="0"/>
        <w:jc w:val="center"/>
        <w:outlineLvl w:val="1"/>
        <w:rPr>
          <w:rFonts w:ascii="Times New Roman" w:eastAsia="Times New Roman" w:hAnsi="Times New Roman" w:cs="Times New Roman"/>
          <w:bCs/>
          <w:color w:val="000000" w:themeColor="text1"/>
          <w:sz w:val="24"/>
          <w:szCs w:val="24"/>
        </w:rPr>
      </w:pPr>
      <w:r w:rsidRPr="00D4422F">
        <w:rPr>
          <w:rFonts w:ascii="Times New Roman" w:eastAsia="Times New Roman" w:hAnsi="Times New Roman" w:cs="Times New Roman"/>
          <w:bCs/>
          <w:color w:val="000000" w:themeColor="text1"/>
          <w:sz w:val="24"/>
          <w:szCs w:val="24"/>
        </w:rPr>
        <w:t>Neni 184</w:t>
      </w:r>
    </w:p>
    <w:p w:rsidR="007457FB" w:rsidRPr="00D4422F" w:rsidRDefault="007457FB" w:rsidP="00154979">
      <w:pPr>
        <w:spacing w:after="0"/>
        <w:jc w:val="center"/>
        <w:rPr>
          <w:rFonts w:ascii="Times New Roman" w:eastAsia="Times New Roman" w:hAnsi="Times New Roman" w:cs="Times New Roman"/>
          <w:b/>
          <w:bCs/>
          <w:color w:val="000000" w:themeColor="text1"/>
          <w:sz w:val="24"/>
          <w:szCs w:val="24"/>
        </w:rPr>
      </w:pPr>
      <w:r w:rsidRPr="00D4422F">
        <w:rPr>
          <w:rFonts w:ascii="Times New Roman" w:eastAsia="Times New Roman" w:hAnsi="Times New Roman" w:cs="Times New Roman"/>
          <w:b/>
          <w:bCs/>
          <w:color w:val="000000" w:themeColor="text1"/>
          <w:sz w:val="24"/>
          <w:szCs w:val="24"/>
        </w:rPr>
        <w:t>Përputhshmëria me legjislacionin për parandalimin e pastrimit të parave</w:t>
      </w:r>
    </w:p>
    <w:p w:rsidR="007457FB" w:rsidRPr="00D4422F" w:rsidRDefault="007457FB" w:rsidP="00154979">
      <w:pPr>
        <w:spacing w:after="0"/>
        <w:rPr>
          <w:rFonts w:ascii="Times New Roman" w:eastAsia="Times New Roman" w:hAnsi="Times New Roman" w:cs="Times New Roman"/>
          <w:color w:val="000000" w:themeColor="text1"/>
          <w:sz w:val="24"/>
          <w:szCs w:val="24"/>
        </w:rPr>
      </w:pP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1. Dispozitat e Pjesës të III të ligjit zbatohen në përputhje dhe në harmoni me këtë ligj.</w:t>
      </w:r>
    </w:p>
    <w:p w:rsidR="008F51D1"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2. Përkufizimet që lidhen me kripto-asetet, ofruesit e shërbimeve të kripto-aseteve, adresat e vetë-hostuara dhe marrëdhëniet korrespondente zbatohen sipas dispozitave të  këtij ligji dhe në përputhje me legjislacionin sektorial në fuqi.</w:t>
      </w:r>
    </w:p>
    <w:p w:rsidR="007457FB" w:rsidRPr="00D4422F" w:rsidRDefault="007457FB" w:rsidP="00154979">
      <w:pPr>
        <w:spacing w:after="0"/>
        <w:ind w:left="0" w:firstLine="720"/>
        <w:rPr>
          <w:rFonts w:ascii="Times New Roman" w:eastAsia="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 xml:space="preserve">3. Autoritetet </w:t>
      </w:r>
      <w:r w:rsidRPr="00D4422F">
        <w:rPr>
          <w:rFonts w:ascii="Times New Roman" w:eastAsia="Calibri" w:hAnsi="Times New Roman" w:cs="Times New Roman"/>
          <w:color w:val="000000" w:themeColor="text1"/>
          <w:sz w:val="24"/>
          <w:szCs w:val="24"/>
        </w:rPr>
        <w:t>mbikëqyrëse kompetente</w:t>
      </w:r>
      <w:r w:rsidRPr="00D4422F">
        <w:rPr>
          <w:rFonts w:ascii="Times New Roman" w:eastAsia="Times New Roman" w:hAnsi="Times New Roman" w:cs="Times New Roman"/>
          <w:color w:val="000000" w:themeColor="text1"/>
          <w:sz w:val="24"/>
          <w:szCs w:val="24"/>
        </w:rPr>
        <w:t xml:space="preserve"> nxjerrin aktet nënligjore të nevojshme për zbatimin e këtij ligji, në përputhje me kompetencat e tyre ligjore.</w:t>
      </w:r>
    </w:p>
    <w:p w:rsidR="007457FB" w:rsidRPr="00D4422F" w:rsidRDefault="007457FB" w:rsidP="00154979">
      <w:pPr>
        <w:spacing w:after="0"/>
        <w:jc w:val="center"/>
        <w:rPr>
          <w:rFonts w:ascii="Times New Roman" w:eastAsia="Calibri" w:hAnsi="Times New Roman" w:cs="Times New Roman"/>
          <w:i/>
          <w:iCs/>
          <w:color w:val="000000" w:themeColor="text1"/>
          <w:sz w:val="24"/>
          <w:szCs w:val="24"/>
        </w:rPr>
      </w:pPr>
    </w:p>
    <w:p w:rsidR="007457FB" w:rsidRPr="00D4422F" w:rsidRDefault="007457FB" w:rsidP="00154979">
      <w:pPr>
        <w:widowControl w:val="0"/>
        <w:spacing w:after="0"/>
        <w:ind w:firstLine="567"/>
        <w:rPr>
          <w:rFonts w:ascii="Times New Roman" w:eastAsia="Calibri" w:hAnsi="Times New Roman" w:cs="Times New Roman"/>
          <w:color w:val="000000" w:themeColor="text1"/>
          <w:sz w:val="24"/>
          <w:szCs w:val="24"/>
        </w:rPr>
      </w:pPr>
    </w:p>
    <w:p w:rsidR="007457FB" w:rsidRPr="00D4422F" w:rsidRDefault="007457FB" w:rsidP="00154979">
      <w:pPr>
        <w:tabs>
          <w:tab w:val="left" w:pos="360"/>
        </w:tabs>
        <w:spacing w:after="0"/>
        <w:jc w:val="center"/>
        <w:rPr>
          <w:rFonts w:ascii="Times New Roman" w:eastAsia="Calibri" w:hAnsi="Times New Roman" w:cs="Times New Roman"/>
          <w:b/>
          <w:color w:val="000000" w:themeColor="text1"/>
          <w:sz w:val="24"/>
          <w:szCs w:val="24"/>
        </w:rPr>
      </w:pPr>
      <w:r w:rsidRPr="00D4422F">
        <w:rPr>
          <w:rFonts w:ascii="Times New Roman" w:eastAsia="Calibri" w:hAnsi="Times New Roman" w:cs="Times New Roman"/>
          <w:b/>
          <w:color w:val="000000" w:themeColor="text1"/>
          <w:sz w:val="24"/>
          <w:szCs w:val="24"/>
        </w:rPr>
        <w:t>PJESA IV</w:t>
      </w:r>
    </w:p>
    <w:p w:rsidR="007457FB" w:rsidRPr="00D4422F" w:rsidRDefault="007457FB" w:rsidP="00154979">
      <w:pPr>
        <w:tabs>
          <w:tab w:val="left" w:pos="360"/>
        </w:tabs>
        <w:spacing w:after="0"/>
        <w:jc w:val="center"/>
        <w:rPr>
          <w:rFonts w:ascii="Times New Roman" w:eastAsia="Calibri" w:hAnsi="Times New Roman" w:cs="Times New Roman"/>
          <w:b/>
          <w:color w:val="000000" w:themeColor="text1"/>
          <w:sz w:val="24"/>
          <w:szCs w:val="24"/>
        </w:rPr>
      </w:pPr>
    </w:p>
    <w:p w:rsidR="00A04C41" w:rsidRPr="00D4422F" w:rsidRDefault="00A04C41" w:rsidP="00154979">
      <w:pPr>
        <w:tabs>
          <w:tab w:val="left" w:pos="360"/>
        </w:tabs>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MBI KONTROLLIN E </w:t>
      </w:r>
      <w:r w:rsidR="0087260C" w:rsidRPr="00D4422F">
        <w:rPr>
          <w:rFonts w:ascii="Times New Roman" w:hAnsi="Times New Roman" w:cs="Times New Roman"/>
          <w:b/>
          <w:color w:val="000000" w:themeColor="text1"/>
          <w:sz w:val="24"/>
          <w:szCs w:val="24"/>
        </w:rPr>
        <w:t xml:space="preserve">MJETEVE MONETARE </w:t>
      </w:r>
      <w:r w:rsidRPr="00D4422F">
        <w:rPr>
          <w:rFonts w:ascii="Times New Roman" w:hAnsi="Times New Roman" w:cs="Times New Roman"/>
          <w:b/>
          <w:color w:val="000000" w:themeColor="text1"/>
          <w:sz w:val="24"/>
          <w:szCs w:val="24"/>
        </w:rPr>
        <w:t>QË HYJNË OSE DALIN NGA REPUBLIKA E SHQIPËRISË”</w:t>
      </w:r>
    </w:p>
    <w:p w:rsidR="003A54D0" w:rsidRPr="00D4422F" w:rsidRDefault="003A54D0" w:rsidP="00154979">
      <w:pPr>
        <w:tabs>
          <w:tab w:val="left" w:pos="360"/>
        </w:tabs>
        <w:spacing w:after="0"/>
        <w:ind w:left="0" w:firstLine="0"/>
        <w:jc w:val="center"/>
        <w:rPr>
          <w:rFonts w:ascii="Times New Roman" w:hAnsi="Times New Roman" w:cs="Times New Roman"/>
          <w:b/>
          <w:color w:val="000000" w:themeColor="text1"/>
          <w:sz w:val="24"/>
          <w:szCs w:val="24"/>
        </w:rPr>
      </w:pPr>
    </w:p>
    <w:p w:rsidR="003A54D0" w:rsidRPr="00D4422F" w:rsidRDefault="003A54D0" w:rsidP="00154979">
      <w:pPr>
        <w:pStyle w:val="ListParagraph"/>
        <w:tabs>
          <w:tab w:val="left" w:pos="360"/>
        </w:tabs>
        <w:spacing w:after="0"/>
        <w:ind w:left="0" w:firstLine="0"/>
        <w:contextualSpacing w:val="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SEKSIONI 1</w:t>
      </w: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1</w:t>
      </w:r>
      <w:r w:rsidR="00AC12CB" w:rsidRPr="00D4422F">
        <w:rPr>
          <w:rFonts w:ascii="Times New Roman" w:hAnsi="Times New Roman" w:cs="Times New Roman"/>
          <w:color w:val="000000" w:themeColor="text1"/>
          <w:sz w:val="24"/>
          <w:szCs w:val="24"/>
        </w:rPr>
        <w:t>85</w:t>
      </w:r>
    </w:p>
    <w:p w:rsidR="00A04C41" w:rsidRPr="00D4422F" w:rsidRDefault="00A04C41" w:rsidP="00154979">
      <w:pPr>
        <w:spacing w:after="0"/>
        <w:jc w:val="center"/>
        <w:rPr>
          <w:rFonts w:ascii="Times New Roman" w:eastAsia="Garamond" w:hAnsi="Times New Roman" w:cs="Times New Roman"/>
          <w:b/>
          <w:bCs/>
          <w:color w:val="000000" w:themeColor="text1"/>
          <w:w w:val="97"/>
          <w:position w:val="1"/>
          <w:sz w:val="24"/>
          <w:szCs w:val="24"/>
        </w:rPr>
      </w:pPr>
      <w:r w:rsidRPr="00D4422F">
        <w:rPr>
          <w:rFonts w:ascii="Times New Roman" w:eastAsia="Garamond" w:hAnsi="Times New Roman" w:cs="Times New Roman"/>
          <w:b/>
          <w:bCs/>
          <w:color w:val="000000" w:themeColor="text1"/>
          <w:spacing w:val="-5"/>
          <w:position w:val="1"/>
          <w:sz w:val="24"/>
          <w:szCs w:val="24"/>
        </w:rPr>
        <w:t>Fu</w:t>
      </w:r>
      <w:r w:rsidRPr="00D4422F">
        <w:rPr>
          <w:rFonts w:ascii="Times New Roman" w:eastAsia="Garamond" w:hAnsi="Times New Roman" w:cs="Times New Roman"/>
          <w:b/>
          <w:bCs/>
          <w:color w:val="000000" w:themeColor="text1"/>
          <w:spacing w:val="-2"/>
          <w:position w:val="1"/>
          <w:sz w:val="24"/>
          <w:szCs w:val="24"/>
        </w:rPr>
        <w:t>s</w:t>
      </w:r>
      <w:r w:rsidRPr="00D4422F">
        <w:rPr>
          <w:rFonts w:ascii="Times New Roman" w:eastAsia="Garamond" w:hAnsi="Times New Roman" w:cs="Times New Roman"/>
          <w:b/>
          <w:bCs/>
          <w:color w:val="000000" w:themeColor="text1"/>
          <w:spacing w:val="-5"/>
          <w:position w:val="1"/>
          <w:sz w:val="24"/>
          <w:szCs w:val="24"/>
        </w:rPr>
        <w:t>h</w:t>
      </w:r>
      <w:r w:rsidRPr="00D4422F">
        <w:rPr>
          <w:rFonts w:ascii="Times New Roman" w:eastAsia="Garamond" w:hAnsi="Times New Roman" w:cs="Times New Roman"/>
          <w:b/>
          <w:bCs/>
          <w:color w:val="000000" w:themeColor="text1"/>
          <w:position w:val="1"/>
          <w:sz w:val="24"/>
          <w:szCs w:val="24"/>
        </w:rPr>
        <w:t>a</w:t>
      </w:r>
      <w:r w:rsidRPr="00D4422F">
        <w:rPr>
          <w:rFonts w:ascii="Times New Roman" w:eastAsia="Garamond" w:hAnsi="Times New Roman" w:cs="Times New Roman"/>
          <w:b/>
          <w:bCs/>
          <w:color w:val="000000" w:themeColor="text1"/>
          <w:spacing w:val="-8"/>
          <w:position w:val="1"/>
          <w:sz w:val="24"/>
          <w:szCs w:val="24"/>
        </w:rPr>
        <w:t xml:space="preserve"> </w:t>
      </w:r>
      <w:r w:rsidRPr="00D4422F">
        <w:rPr>
          <w:rFonts w:ascii="Times New Roman" w:eastAsia="Garamond" w:hAnsi="Times New Roman" w:cs="Times New Roman"/>
          <w:b/>
          <w:bCs/>
          <w:color w:val="000000" w:themeColor="text1"/>
          <w:position w:val="1"/>
          <w:sz w:val="24"/>
          <w:szCs w:val="24"/>
        </w:rPr>
        <w:t>e</w:t>
      </w:r>
      <w:r w:rsidRPr="00D4422F">
        <w:rPr>
          <w:rFonts w:ascii="Times New Roman" w:eastAsia="Garamond" w:hAnsi="Times New Roman" w:cs="Times New Roman"/>
          <w:b/>
          <w:bCs/>
          <w:color w:val="000000" w:themeColor="text1"/>
          <w:spacing w:val="-10"/>
          <w:position w:val="1"/>
          <w:sz w:val="24"/>
          <w:szCs w:val="24"/>
        </w:rPr>
        <w:t xml:space="preserve"> </w:t>
      </w:r>
      <w:r w:rsidRPr="00D4422F">
        <w:rPr>
          <w:rFonts w:ascii="Times New Roman" w:eastAsia="Garamond" w:hAnsi="Times New Roman" w:cs="Times New Roman"/>
          <w:b/>
          <w:bCs/>
          <w:color w:val="000000" w:themeColor="text1"/>
          <w:spacing w:val="-4"/>
          <w:w w:val="97"/>
          <w:position w:val="1"/>
          <w:sz w:val="24"/>
          <w:szCs w:val="24"/>
        </w:rPr>
        <w:t>z</w:t>
      </w:r>
      <w:r w:rsidRPr="00D4422F">
        <w:rPr>
          <w:rFonts w:ascii="Times New Roman" w:eastAsia="Garamond" w:hAnsi="Times New Roman" w:cs="Times New Roman"/>
          <w:b/>
          <w:bCs/>
          <w:color w:val="000000" w:themeColor="text1"/>
          <w:spacing w:val="-5"/>
          <w:position w:val="1"/>
          <w:sz w:val="24"/>
          <w:szCs w:val="24"/>
        </w:rPr>
        <w:t>b</w:t>
      </w:r>
      <w:r w:rsidRPr="00D4422F">
        <w:rPr>
          <w:rFonts w:ascii="Times New Roman" w:eastAsia="Garamond" w:hAnsi="Times New Roman" w:cs="Times New Roman"/>
          <w:b/>
          <w:bCs/>
          <w:color w:val="000000" w:themeColor="text1"/>
          <w:position w:val="1"/>
          <w:sz w:val="24"/>
          <w:szCs w:val="24"/>
        </w:rPr>
        <w:t>a</w:t>
      </w:r>
      <w:r w:rsidRPr="00D4422F">
        <w:rPr>
          <w:rFonts w:ascii="Times New Roman" w:eastAsia="Garamond" w:hAnsi="Times New Roman" w:cs="Times New Roman"/>
          <w:b/>
          <w:bCs/>
          <w:color w:val="000000" w:themeColor="text1"/>
          <w:spacing w:val="-6"/>
          <w:w w:val="97"/>
          <w:position w:val="1"/>
          <w:sz w:val="24"/>
          <w:szCs w:val="24"/>
        </w:rPr>
        <w:t>t</w:t>
      </w:r>
      <w:r w:rsidRPr="00D4422F">
        <w:rPr>
          <w:rFonts w:ascii="Times New Roman" w:eastAsia="Garamond" w:hAnsi="Times New Roman" w:cs="Times New Roman"/>
          <w:b/>
          <w:bCs/>
          <w:color w:val="000000" w:themeColor="text1"/>
          <w:position w:val="1"/>
          <w:sz w:val="24"/>
          <w:szCs w:val="24"/>
        </w:rPr>
        <w:t>i</w:t>
      </w:r>
      <w:r w:rsidRPr="00D4422F">
        <w:rPr>
          <w:rFonts w:ascii="Times New Roman" w:eastAsia="Garamond" w:hAnsi="Times New Roman" w:cs="Times New Roman"/>
          <w:b/>
          <w:bCs/>
          <w:color w:val="000000" w:themeColor="text1"/>
          <w:spacing w:val="-6"/>
          <w:w w:val="97"/>
          <w:position w:val="1"/>
          <w:sz w:val="24"/>
          <w:szCs w:val="24"/>
        </w:rPr>
        <w:t>m</w:t>
      </w:r>
      <w:r w:rsidRPr="00D4422F">
        <w:rPr>
          <w:rFonts w:ascii="Times New Roman" w:eastAsia="Garamond" w:hAnsi="Times New Roman" w:cs="Times New Roman"/>
          <w:b/>
          <w:bCs/>
          <w:color w:val="000000" w:themeColor="text1"/>
          <w:position w:val="1"/>
          <w:sz w:val="24"/>
          <w:szCs w:val="24"/>
        </w:rPr>
        <w:t>i</w:t>
      </w:r>
      <w:r w:rsidRPr="00D4422F">
        <w:rPr>
          <w:rFonts w:ascii="Times New Roman" w:eastAsia="Garamond" w:hAnsi="Times New Roman" w:cs="Times New Roman"/>
          <w:b/>
          <w:bCs/>
          <w:color w:val="000000" w:themeColor="text1"/>
          <w:w w:val="97"/>
          <w:position w:val="1"/>
          <w:sz w:val="24"/>
          <w:szCs w:val="24"/>
        </w:rPr>
        <w:t>t</w:t>
      </w:r>
    </w:p>
    <w:p w:rsidR="00A04C41" w:rsidRPr="00D4422F" w:rsidRDefault="00A04C41" w:rsidP="00154979">
      <w:pPr>
        <w:spacing w:after="0"/>
        <w:ind w:firstLine="284"/>
        <w:jc w:val="center"/>
        <w:rPr>
          <w:rFonts w:ascii="Times New Roman" w:eastAsia="Garamond" w:hAnsi="Times New Roman" w:cs="Times New Roman"/>
          <w:b/>
          <w:bCs/>
          <w:color w:val="000000" w:themeColor="text1"/>
          <w:w w:val="97"/>
          <w:position w:val="1"/>
          <w:sz w:val="24"/>
          <w:szCs w:val="24"/>
        </w:rPr>
      </w:pPr>
    </w:p>
    <w:p w:rsidR="00A04C41" w:rsidRPr="00D4422F" w:rsidRDefault="00A04C41" w:rsidP="00154979">
      <w:pPr>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Pjesa IV e këtij ligji parashikon një sistem kontrolli për </w:t>
      </w:r>
      <w:r w:rsidR="0087260C" w:rsidRPr="00D4422F">
        <w:rPr>
          <w:rFonts w:ascii="Times New Roman" w:hAnsi="Times New Roman" w:cs="Times New Roman"/>
          <w:color w:val="000000" w:themeColor="text1"/>
          <w:sz w:val="24"/>
          <w:szCs w:val="24"/>
        </w:rPr>
        <w:t>mjete monetare</w:t>
      </w:r>
      <w:r w:rsidRPr="00D4422F">
        <w:rPr>
          <w:rFonts w:ascii="Times New Roman" w:hAnsi="Times New Roman" w:cs="Times New Roman"/>
          <w:color w:val="000000" w:themeColor="text1"/>
          <w:sz w:val="24"/>
          <w:szCs w:val="24"/>
        </w:rPr>
        <w:t xml:space="preserve"> që hyn ose del nga Republika e Shqipërisë, me qëllim plotësimin e kuadrit ligjor për parandalimin e pastrimit të parave dhe financimit të terrorizmit.</w:t>
      </w: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C12CB" w:rsidP="00154979">
      <w:pPr>
        <w:tabs>
          <w:tab w:val="left" w:pos="360"/>
        </w:tabs>
        <w:spacing w:after="0"/>
        <w:ind w:left="714" w:hanging="35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 186</w:t>
      </w:r>
    </w:p>
    <w:p w:rsidR="00A04C41" w:rsidRPr="00D4422F" w:rsidRDefault="00A04C41" w:rsidP="00154979">
      <w:pPr>
        <w:tabs>
          <w:tab w:val="left" w:pos="360"/>
        </w:tabs>
        <w:spacing w:after="0"/>
        <w:ind w:left="714" w:hanging="35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Përkufizime</w:t>
      </w:r>
    </w:p>
    <w:p w:rsidR="00A04C41" w:rsidRPr="00D4422F" w:rsidRDefault="00A04C41" w:rsidP="00154979">
      <w:pPr>
        <w:tabs>
          <w:tab w:val="left" w:pos="360"/>
        </w:tabs>
        <w:spacing w:after="0"/>
        <w:ind w:hanging="153"/>
        <w:rPr>
          <w:rFonts w:ascii="Times New Roman" w:hAnsi="Times New Roman" w:cs="Times New Roman"/>
          <w:color w:val="000000" w:themeColor="text1"/>
          <w:sz w:val="24"/>
          <w:szCs w:val="24"/>
        </w:rPr>
      </w:pPr>
    </w:p>
    <w:p w:rsidR="008F51D1"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qëllime të </w:t>
      </w:r>
      <w:r w:rsidR="00780B50" w:rsidRPr="00D4422F">
        <w:rPr>
          <w:rFonts w:ascii="Times New Roman" w:hAnsi="Times New Roman" w:cs="Times New Roman"/>
          <w:color w:val="000000" w:themeColor="text1"/>
          <w:sz w:val="24"/>
          <w:szCs w:val="24"/>
        </w:rPr>
        <w:t xml:space="preserve">Pjesës </w:t>
      </w:r>
      <w:r w:rsidRPr="00D4422F">
        <w:rPr>
          <w:rFonts w:ascii="Times New Roman" w:hAnsi="Times New Roman" w:cs="Times New Roman"/>
          <w:color w:val="000000" w:themeColor="text1"/>
          <w:sz w:val="24"/>
          <w:szCs w:val="24"/>
        </w:rPr>
        <w:t>IV të këtij ligji, zbatohen përkufizimet e mëposhtme:</w:t>
      </w:r>
    </w:p>
    <w:p w:rsidR="008F51D1"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w:t>
      </w:r>
      <w:r w:rsidR="00D3370A" w:rsidRPr="00D4422F">
        <w:rPr>
          <w:rFonts w:ascii="Times New Roman" w:hAnsi="Times New Roman" w:cs="Times New Roman"/>
          <w:color w:val="000000" w:themeColor="text1"/>
          <w:sz w:val="24"/>
          <w:szCs w:val="24"/>
        </w:rPr>
        <w:t>mjete monetare</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23"/>
          <w:sz w:val="24"/>
          <w:szCs w:val="24"/>
        </w:rPr>
        <w:t xml:space="preserve"> </w:t>
      </w:r>
      <w:r w:rsidR="00D3370A" w:rsidRPr="00D4422F">
        <w:rPr>
          <w:rFonts w:ascii="Times New Roman" w:hAnsi="Times New Roman" w:cs="Times New Roman"/>
          <w:color w:val="000000" w:themeColor="text1"/>
          <w:spacing w:val="-2"/>
          <w:sz w:val="24"/>
          <w:szCs w:val="24"/>
        </w:rPr>
        <w:t>nënkupton</w:t>
      </w:r>
      <w:r w:rsidRPr="00D4422F">
        <w:rPr>
          <w:rFonts w:ascii="Times New Roman" w:hAnsi="Times New Roman" w:cs="Times New Roman"/>
          <w:color w:val="000000" w:themeColor="text1"/>
          <w:spacing w:val="-2"/>
          <w:sz w:val="24"/>
          <w:szCs w:val="24"/>
        </w:rPr>
        <w:t>:</w:t>
      </w:r>
    </w:p>
    <w:p w:rsidR="008F51D1"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monedhat;</w:t>
      </w:r>
    </w:p>
    <w:p w:rsidR="008F51D1"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instrumentet e negociueshme të mbajtësit;</w:t>
      </w:r>
    </w:p>
    <w:p w:rsidR="008F51D1" w:rsidRPr="00D4422F" w:rsidRDefault="007476D9"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mallra</w:t>
      </w:r>
      <w:r w:rsidR="00A04C41" w:rsidRPr="00D4422F">
        <w:rPr>
          <w:rFonts w:ascii="Times New Roman" w:hAnsi="Times New Roman" w:cs="Times New Roman"/>
          <w:color w:val="000000" w:themeColor="text1"/>
          <w:sz w:val="24"/>
          <w:szCs w:val="24"/>
        </w:rPr>
        <w:t xml:space="preserve"> që përdoren si mbajtës me vlerë me likuiditet të lartë;</w:t>
      </w:r>
    </w:p>
    <w:p w:rsidR="00A40DA0"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karta me parapagesë.</w:t>
      </w:r>
    </w:p>
    <w:p w:rsidR="00A40DA0"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2."Monedhë" </w:t>
      </w:r>
      <w:r w:rsidR="00F80C05" w:rsidRPr="00D4422F">
        <w:rPr>
          <w:rFonts w:ascii="Times New Roman" w:hAnsi="Times New Roman" w:cs="Times New Roman"/>
          <w:color w:val="000000" w:themeColor="text1"/>
          <w:sz w:val="24"/>
          <w:szCs w:val="24"/>
        </w:rPr>
        <w:t xml:space="preserve">nënkupton </w:t>
      </w:r>
      <w:r w:rsidRPr="00D4422F">
        <w:rPr>
          <w:rFonts w:ascii="Times New Roman" w:hAnsi="Times New Roman" w:cs="Times New Roman"/>
          <w:color w:val="000000" w:themeColor="text1"/>
          <w:sz w:val="24"/>
          <w:szCs w:val="24"/>
        </w:rPr>
        <w:t>kartëmonedha dhe monedha që janë në qarkullim si mjet</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këmbimi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z w:val="24"/>
          <w:szCs w:val="24"/>
        </w:rPr>
        <w:t>ose</w:t>
      </w:r>
      <w:r w:rsidRPr="00D4422F">
        <w:rPr>
          <w:rFonts w:ascii="Times New Roman" w:hAnsi="Times New Roman" w:cs="Times New Roman"/>
          <w:color w:val="000000" w:themeColor="text1"/>
          <w:spacing w:val="24"/>
          <w:sz w:val="24"/>
          <w:szCs w:val="24"/>
        </w:rPr>
        <w:t xml:space="preserve"> </w:t>
      </w:r>
      <w:r w:rsidRPr="00D4422F">
        <w:rPr>
          <w:rFonts w:ascii="Times New Roman" w:hAnsi="Times New Roman" w:cs="Times New Roman"/>
          <w:color w:val="000000" w:themeColor="text1"/>
          <w:sz w:val="24"/>
          <w:szCs w:val="24"/>
        </w:rPr>
        <w:t>që</w:t>
      </w:r>
      <w:r w:rsidRPr="00D4422F">
        <w:rPr>
          <w:rFonts w:ascii="Times New Roman" w:hAnsi="Times New Roman" w:cs="Times New Roman"/>
          <w:color w:val="000000" w:themeColor="text1"/>
          <w:spacing w:val="24"/>
          <w:sz w:val="24"/>
          <w:szCs w:val="24"/>
        </w:rPr>
        <w:t xml:space="preserve"> </w:t>
      </w:r>
      <w:r w:rsidRPr="00D4422F">
        <w:rPr>
          <w:rFonts w:ascii="Times New Roman" w:hAnsi="Times New Roman" w:cs="Times New Roman"/>
          <w:color w:val="000000" w:themeColor="text1"/>
          <w:sz w:val="24"/>
          <w:szCs w:val="24"/>
        </w:rPr>
        <w:t>kanë</w:t>
      </w:r>
      <w:r w:rsidRPr="00D4422F">
        <w:rPr>
          <w:rFonts w:ascii="Times New Roman" w:hAnsi="Times New Roman" w:cs="Times New Roman"/>
          <w:color w:val="000000" w:themeColor="text1"/>
          <w:spacing w:val="26"/>
          <w:sz w:val="24"/>
          <w:szCs w:val="24"/>
        </w:rPr>
        <w:t xml:space="preserve"> </w:t>
      </w:r>
      <w:r w:rsidRPr="00D4422F">
        <w:rPr>
          <w:rFonts w:ascii="Times New Roman" w:hAnsi="Times New Roman" w:cs="Times New Roman"/>
          <w:color w:val="000000" w:themeColor="text1"/>
          <w:sz w:val="24"/>
          <w:szCs w:val="24"/>
        </w:rPr>
        <w:t>qenë</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në</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qarkullim</w:t>
      </w:r>
      <w:r w:rsidRPr="00D4422F">
        <w:rPr>
          <w:rFonts w:ascii="Times New Roman" w:hAnsi="Times New Roman" w:cs="Times New Roman"/>
          <w:color w:val="000000" w:themeColor="text1"/>
          <w:spacing w:val="23"/>
          <w:sz w:val="24"/>
          <w:szCs w:val="24"/>
        </w:rPr>
        <w:t xml:space="preserve"> </w:t>
      </w:r>
      <w:r w:rsidRPr="00D4422F">
        <w:rPr>
          <w:rFonts w:ascii="Times New Roman" w:hAnsi="Times New Roman" w:cs="Times New Roman"/>
          <w:color w:val="000000" w:themeColor="text1"/>
          <w:sz w:val="24"/>
          <w:szCs w:val="24"/>
        </w:rPr>
        <w:t>si</w:t>
      </w:r>
      <w:r w:rsidRPr="00D4422F">
        <w:rPr>
          <w:rFonts w:ascii="Times New Roman" w:hAnsi="Times New Roman" w:cs="Times New Roman"/>
          <w:color w:val="000000" w:themeColor="text1"/>
          <w:spacing w:val="24"/>
          <w:sz w:val="24"/>
          <w:szCs w:val="24"/>
        </w:rPr>
        <w:t xml:space="preserve"> </w:t>
      </w:r>
      <w:r w:rsidRPr="00D4422F">
        <w:rPr>
          <w:rFonts w:ascii="Times New Roman" w:hAnsi="Times New Roman" w:cs="Times New Roman"/>
          <w:color w:val="000000" w:themeColor="text1"/>
          <w:sz w:val="24"/>
          <w:szCs w:val="24"/>
        </w:rPr>
        <w:t>një</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mjet këmbimi dhe ende mund të këmbehen nëpërmjet institucioneve financiare ose bankare me kartëmonedha dhe monedha që janë në qarkullim si mjet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këmbimi;</w:t>
      </w:r>
    </w:p>
    <w:p w:rsidR="00A40DA0"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w:t>
      </w:r>
      <w:r w:rsidR="00271BFE" w:rsidRPr="00D4422F">
        <w:rPr>
          <w:rFonts w:ascii="Times New Roman" w:hAnsi="Times New Roman" w:cs="Times New Roman"/>
          <w:color w:val="000000" w:themeColor="text1"/>
          <w:sz w:val="24"/>
          <w:szCs w:val="24"/>
        </w:rPr>
        <w:t xml:space="preserve">instrumente </w:t>
      </w:r>
      <w:r w:rsidRPr="00D4422F">
        <w:rPr>
          <w:rFonts w:ascii="Times New Roman" w:hAnsi="Times New Roman" w:cs="Times New Roman"/>
          <w:color w:val="000000" w:themeColor="text1"/>
          <w:sz w:val="24"/>
          <w:szCs w:val="24"/>
        </w:rPr>
        <w:t xml:space="preserve">të negociueshme të mbajtësit" </w:t>
      </w:r>
      <w:r w:rsidR="00F80C05" w:rsidRPr="00D4422F">
        <w:rPr>
          <w:rFonts w:ascii="Times New Roman" w:hAnsi="Times New Roman" w:cs="Times New Roman"/>
          <w:color w:val="000000" w:themeColor="text1"/>
          <w:sz w:val="24"/>
          <w:szCs w:val="24"/>
        </w:rPr>
        <w:t xml:space="preserve">nënkupton </w:t>
      </w:r>
      <w:r w:rsidRPr="00D4422F">
        <w:rPr>
          <w:rFonts w:ascii="Times New Roman" w:hAnsi="Times New Roman" w:cs="Times New Roman"/>
          <w:color w:val="000000" w:themeColor="text1"/>
          <w:sz w:val="24"/>
          <w:szCs w:val="24"/>
        </w:rPr>
        <w:t>instrumente të ndryshme nga monedha që i japin të drejtë mbajtësit për të kërkuar një shumë financiare pas paraqitjes së instrumenteve, pa pasur nevojë të vërtetojë identitetin e tij ose të drejtën e tij për atë shumë.</w:t>
      </w:r>
    </w:p>
    <w:p w:rsidR="00A40DA0" w:rsidRPr="00D4422F" w:rsidRDefault="00A04C41"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Këto instrumente janë:</w:t>
      </w:r>
    </w:p>
    <w:p w:rsidR="00A40DA0" w:rsidRPr="00D4422F" w:rsidRDefault="00A40DA0" w:rsidP="00154979">
      <w:pPr>
        <w:tabs>
          <w:tab w:val="left" w:pos="360"/>
        </w:tabs>
        <w:spacing w:after="0"/>
        <w:ind w:left="0" w:firstLine="720"/>
        <w:rPr>
          <w:rFonts w:ascii="Times New Roman" w:hAnsi="Times New Roman" w:cs="Times New Roman"/>
          <w:color w:val="000000" w:themeColor="text1"/>
          <w:spacing w:val="-5"/>
          <w:sz w:val="24"/>
          <w:szCs w:val="24"/>
        </w:rPr>
      </w:pPr>
      <w:r w:rsidRPr="00D4422F">
        <w:rPr>
          <w:rFonts w:ascii="Times New Roman" w:hAnsi="Times New Roman" w:cs="Times New Roman"/>
          <w:color w:val="000000" w:themeColor="text1"/>
          <w:sz w:val="24"/>
          <w:szCs w:val="24"/>
        </w:rPr>
        <w:t xml:space="preserve">a) </w:t>
      </w:r>
      <w:r w:rsidR="00A04C41" w:rsidRPr="00D4422F">
        <w:rPr>
          <w:rFonts w:ascii="Times New Roman" w:hAnsi="Times New Roman" w:cs="Times New Roman"/>
          <w:color w:val="000000" w:themeColor="text1"/>
          <w:sz w:val="24"/>
          <w:szCs w:val="24"/>
        </w:rPr>
        <w:t>çeqet e udhëtarit;</w:t>
      </w:r>
      <w:r w:rsidR="00A04C41" w:rsidRPr="00D4422F">
        <w:rPr>
          <w:rFonts w:ascii="Times New Roman" w:hAnsi="Times New Roman" w:cs="Times New Roman"/>
          <w:color w:val="000000" w:themeColor="text1"/>
          <w:spacing w:val="22"/>
          <w:sz w:val="24"/>
          <w:szCs w:val="24"/>
        </w:rPr>
        <w:t xml:space="preserve"> </w:t>
      </w:r>
      <w:r w:rsidR="00A04C41" w:rsidRPr="00D4422F">
        <w:rPr>
          <w:rFonts w:ascii="Times New Roman" w:hAnsi="Times New Roman" w:cs="Times New Roman"/>
          <w:color w:val="000000" w:themeColor="text1"/>
          <w:spacing w:val="-5"/>
          <w:sz w:val="24"/>
          <w:szCs w:val="24"/>
        </w:rPr>
        <w:t>dhe</w:t>
      </w:r>
    </w:p>
    <w:p w:rsidR="00A40DA0"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A04C41" w:rsidRPr="00D4422F">
        <w:rPr>
          <w:rFonts w:ascii="Times New Roman" w:hAnsi="Times New Roman" w:cs="Times New Roman"/>
          <w:color w:val="000000" w:themeColor="text1"/>
          <w:sz w:val="24"/>
          <w:szCs w:val="24"/>
        </w:rPr>
        <w:t>çeqet, premtimpagesat</w:t>
      </w:r>
      <w:r w:rsidR="00A04C41" w:rsidRPr="00D4422F" w:rsidDel="0019366C">
        <w:rPr>
          <w:rFonts w:ascii="Times New Roman" w:hAnsi="Times New Roman" w:cs="Times New Roman"/>
          <w:color w:val="000000" w:themeColor="text1"/>
          <w:sz w:val="24"/>
          <w:szCs w:val="24"/>
        </w:rPr>
        <w:t xml:space="preserve"> </w:t>
      </w:r>
      <w:r w:rsidR="00A04C41" w:rsidRPr="00D4422F">
        <w:rPr>
          <w:rFonts w:ascii="Times New Roman" w:hAnsi="Times New Roman" w:cs="Times New Roman"/>
          <w:color w:val="000000" w:themeColor="text1"/>
          <w:sz w:val="24"/>
          <w:szCs w:val="24"/>
        </w:rPr>
        <w:t>ose urdhërpagesat</w:t>
      </w:r>
      <w:r w:rsidR="00A04C41" w:rsidRPr="00D4422F" w:rsidDel="0019366C">
        <w:rPr>
          <w:rFonts w:ascii="Times New Roman" w:hAnsi="Times New Roman" w:cs="Times New Roman"/>
          <w:color w:val="000000" w:themeColor="text1"/>
          <w:sz w:val="24"/>
          <w:szCs w:val="24"/>
        </w:rPr>
        <w:t xml:space="preserve"> </w:t>
      </w:r>
      <w:r w:rsidR="00A04C41" w:rsidRPr="00D4422F">
        <w:rPr>
          <w:rFonts w:ascii="Times New Roman" w:hAnsi="Times New Roman" w:cs="Times New Roman"/>
          <w:color w:val="000000" w:themeColor="text1"/>
          <w:sz w:val="24"/>
          <w:szCs w:val="24"/>
        </w:rPr>
        <w:t>që janë ose në formën e mbajtësit, të nënshkruara por pa përfshirë emrin e personit të cilit i paguhet, të miratuara pa kufizim, të paguara për një përfitues fiktiv të pagesës, ose ndryshe në një formë të tillë që pronësia e tyre kalon pas dorëzimit;</w:t>
      </w:r>
    </w:p>
    <w:p w:rsidR="00A40DA0"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4. </w:t>
      </w:r>
      <w:r w:rsidR="003930B5" w:rsidRPr="00D4422F">
        <w:rPr>
          <w:rFonts w:ascii="Times New Roman" w:hAnsi="Times New Roman" w:cs="Times New Roman"/>
          <w:color w:val="000000" w:themeColor="text1"/>
          <w:sz w:val="24"/>
          <w:szCs w:val="24"/>
        </w:rPr>
        <w:t>"</w:t>
      </w:r>
      <w:r w:rsidR="00672407" w:rsidRPr="00D4422F">
        <w:rPr>
          <w:rFonts w:ascii="Times New Roman" w:hAnsi="Times New Roman" w:cs="Times New Roman"/>
          <w:color w:val="000000" w:themeColor="text1"/>
          <w:sz w:val="24"/>
          <w:szCs w:val="24"/>
        </w:rPr>
        <w:t xml:space="preserve">mall </w:t>
      </w:r>
      <w:r w:rsidR="003930B5" w:rsidRPr="00D4422F">
        <w:rPr>
          <w:rFonts w:ascii="Times New Roman" w:hAnsi="Times New Roman" w:cs="Times New Roman"/>
          <w:color w:val="000000" w:themeColor="text1"/>
          <w:sz w:val="24"/>
          <w:szCs w:val="24"/>
        </w:rPr>
        <w:t>që përdoret</w:t>
      </w:r>
      <w:r w:rsidR="00A04C41" w:rsidRPr="00D4422F">
        <w:rPr>
          <w:rFonts w:ascii="Times New Roman" w:hAnsi="Times New Roman" w:cs="Times New Roman"/>
          <w:color w:val="000000" w:themeColor="text1"/>
          <w:sz w:val="24"/>
          <w:szCs w:val="24"/>
        </w:rPr>
        <w:t xml:space="preserve"> si </w:t>
      </w:r>
      <w:r w:rsidR="008C27BE" w:rsidRPr="00D4422F">
        <w:rPr>
          <w:rFonts w:ascii="Times New Roman" w:hAnsi="Times New Roman" w:cs="Times New Roman"/>
          <w:color w:val="000000" w:themeColor="text1"/>
          <w:sz w:val="24"/>
          <w:szCs w:val="24"/>
        </w:rPr>
        <w:t>mbajtës me vlerë me likuiditet të lartë</w:t>
      </w:r>
      <w:r w:rsidR="00A04C41" w:rsidRPr="00D4422F">
        <w:rPr>
          <w:rFonts w:ascii="Times New Roman" w:hAnsi="Times New Roman" w:cs="Times New Roman"/>
          <w:color w:val="000000" w:themeColor="text1"/>
          <w:sz w:val="24"/>
          <w:szCs w:val="24"/>
        </w:rPr>
        <w:t xml:space="preserve">" </w:t>
      </w:r>
      <w:r w:rsidR="00F80C05" w:rsidRPr="00D4422F">
        <w:rPr>
          <w:rFonts w:ascii="Times New Roman" w:hAnsi="Times New Roman" w:cs="Times New Roman"/>
          <w:color w:val="000000" w:themeColor="text1"/>
          <w:sz w:val="24"/>
          <w:szCs w:val="24"/>
        </w:rPr>
        <w:t xml:space="preserve">nënkupton </w:t>
      </w:r>
      <w:r w:rsidR="00A04C41" w:rsidRPr="00D4422F">
        <w:rPr>
          <w:rFonts w:ascii="Times New Roman" w:hAnsi="Times New Roman" w:cs="Times New Roman"/>
          <w:color w:val="000000" w:themeColor="text1"/>
          <w:sz w:val="24"/>
          <w:szCs w:val="24"/>
        </w:rPr>
        <w:t xml:space="preserve">një mall, siç është listuar në pikën 1 të </w:t>
      </w:r>
      <w:r w:rsidR="003930B5" w:rsidRPr="00D4422F">
        <w:rPr>
          <w:rFonts w:ascii="Times New Roman" w:hAnsi="Times New Roman" w:cs="Times New Roman"/>
          <w:color w:val="000000" w:themeColor="text1"/>
          <w:sz w:val="24"/>
          <w:szCs w:val="24"/>
        </w:rPr>
        <w:t>Aneks</w:t>
      </w:r>
      <w:r w:rsidR="00A04C41" w:rsidRPr="00D4422F">
        <w:rPr>
          <w:rFonts w:ascii="Times New Roman" w:hAnsi="Times New Roman" w:cs="Times New Roman"/>
          <w:color w:val="000000" w:themeColor="text1"/>
          <w:sz w:val="24"/>
          <w:szCs w:val="24"/>
        </w:rPr>
        <w:t xml:space="preserve"> I, që paraqet një një raport të lartë </w:t>
      </w:r>
      <w:r w:rsidR="002D1132" w:rsidRPr="00D4422F">
        <w:rPr>
          <w:rFonts w:ascii="Times New Roman" w:hAnsi="Times New Roman" w:cs="Times New Roman"/>
          <w:color w:val="000000" w:themeColor="text1"/>
          <w:sz w:val="24"/>
          <w:szCs w:val="24"/>
        </w:rPr>
        <w:t>ndërmjet</w:t>
      </w:r>
      <w:r w:rsidR="00A04C41" w:rsidRPr="00D4422F">
        <w:rPr>
          <w:rFonts w:ascii="Times New Roman" w:hAnsi="Times New Roman" w:cs="Times New Roman"/>
          <w:color w:val="000000" w:themeColor="text1"/>
          <w:sz w:val="24"/>
          <w:szCs w:val="24"/>
        </w:rPr>
        <w:t xml:space="preserve"> vlerës dhe vëllimit të tij dhe që mund të konvertohet lehtësisht në monedhë përmes tregjeve të aksesueshme, që i shtohen vetëm kosto modeste transaksioni;</w:t>
      </w:r>
    </w:p>
    <w:p w:rsidR="00A40DA0"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5. </w:t>
      </w:r>
      <w:r w:rsidR="00A04C41" w:rsidRPr="00D4422F">
        <w:rPr>
          <w:rFonts w:ascii="Times New Roman" w:hAnsi="Times New Roman" w:cs="Times New Roman"/>
          <w:color w:val="000000" w:themeColor="text1"/>
          <w:sz w:val="24"/>
          <w:szCs w:val="24"/>
        </w:rPr>
        <w:t>"</w:t>
      </w:r>
      <w:r w:rsidR="00672407" w:rsidRPr="00D4422F">
        <w:rPr>
          <w:rFonts w:ascii="Times New Roman" w:hAnsi="Times New Roman" w:cs="Times New Roman"/>
          <w:color w:val="000000" w:themeColor="text1"/>
          <w:sz w:val="24"/>
          <w:szCs w:val="24"/>
        </w:rPr>
        <w:t xml:space="preserve">kartë </w:t>
      </w:r>
      <w:r w:rsidR="00A04C41" w:rsidRPr="00D4422F">
        <w:rPr>
          <w:rFonts w:ascii="Times New Roman" w:hAnsi="Times New Roman" w:cs="Times New Roman"/>
          <w:color w:val="000000" w:themeColor="text1"/>
          <w:sz w:val="24"/>
          <w:szCs w:val="24"/>
        </w:rPr>
        <w:t xml:space="preserve">me parapagesë" </w:t>
      </w:r>
      <w:r w:rsidR="00003A8E" w:rsidRPr="00D4422F">
        <w:rPr>
          <w:rFonts w:ascii="Times New Roman" w:hAnsi="Times New Roman" w:cs="Times New Roman"/>
          <w:color w:val="000000" w:themeColor="text1"/>
          <w:sz w:val="24"/>
          <w:szCs w:val="24"/>
        </w:rPr>
        <w:t xml:space="preserve">nënkupton </w:t>
      </w:r>
      <w:r w:rsidR="00A04C41" w:rsidRPr="00D4422F">
        <w:rPr>
          <w:rFonts w:ascii="Times New Roman" w:hAnsi="Times New Roman" w:cs="Times New Roman"/>
          <w:color w:val="000000" w:themeColor="text1"/>
          <w:sz w:val="24"/>
          <w:szCs w:val="24"/>
        </w:rPr>
        <w:t>një kartë jo-</w:t>
      </w:r>
      <w:r w:rsidR="00003A8E" w:rsidRPr="00D4422F">
        <w:rPr>
          <w:rFonts w:ascii="Times New Roman" w:hAnsi="Times New Roman" w:cs="Times New Roman"/>
          <w:color w:val="000000" w:themeColor="text1"/>
          <w:sz w:val="24"/>
          <w:szCs w:val="24"/>
        </w:rPr>
        <w:t>emërore</w:t>
      </w:r>
      <w:r w:rsidR="00A04C41" w:rsidRPr="00D4422F">
        <w:rPr>
          <w:rFonts w:ascii="Times New Roman" w:hAnsi="Times New Roman" w:cs="Times New Roman"/>
          <w:color w:val="000000" w:themeColor="text1"/>
          <w:sz w:val="24"/>
          <w:szCs w:val="24"/>
        </w:rPr>
        <w:t xml:space="preserve">, </w:t>
      </w:r>
      <w:r w:rsidR="00003A8E" w:rsidRPr="00D4422F">
        <w:rPr>
          <w:rFonts w:ascii="Times New Roman" w:hAnsi="Times New Roman" w:cs="Times New Roman"/>
          <w:color w:val="000000" w:themeColor="text1"/>
          <w:sz w:val="24"/>
          <w:szCs w:val="24"/>
        </w:rPr>
        <w:t xml:space="preserve">siç është listuar në pikën 2 të Aneksit I, që </w:t>
      </w:r>
      <w:r w:rsidR="00003A8E" w:rsidRPr="00D4422F">
        <w:rPr>
          <w:rStyle w:val="Strong"/>
          <w:rFonts w:ascii="Times New Roman" w:hAnsi="Times New Roman" w:cs="Times New Roman"/>
          <w:b w:val="0"/>
          <w:color w:val="000000" w:themeColor="text1"/>
          <w:sz w:val="24"/>
          <w:szCs w:val="24"/>
        </w:rPr>
        <w:t>ruan ose siguron akses në vlera monetare ose fonde</w:t>
      </w:r>
      <w:r w:rsidR="00003A8E" w:rsidRPr="00D4422F">
        <w:rPr>
          <w:rFonts w:ascii="Times New Roman" w:hAnsi="Times New Roman" w:cs="Times New Roman"/>
          <w:b/>
          <w:color w:val="000000" w:themeColor="text1"/>
          <w:sz w:val="24"/>
          <w:szCs w:val="24"/>
        </w:rPr>
        <w:t>,</w:t>
      </w:r>
      <w:r w:rsidR="00003A8E" w:rsidRPr="00D4422F">
        <w:rPr>
          <w:rFonts w:ascii="Times New Roman" w:hAnsi="Times New Roman" w:cs="Times New Roman"/>
          <w:color w:val="000000" w:themeColor="text1"/>
          <w:sz w:val="24"/>
          <w:szCs w:val="24"/>
        </w:rPr>
        <w:t xml:space="preserve"> të cilat mund të përdoren për transaksione pagese, për blerjen e mallrave ose shërbimeve, ose për </w:t>
      </w:r>
      <w:r w:rsidR="00003A8E" w:rsidRPr="00D4422F">
        <w:rPr>
          <w:rStyle w:val="Strong"/>
          <w:rFonts w:ascii="Times New Roman" w:hAnsi="Times New Roman" w:cs="Times New Roman"/>
          <w:b w:val="0"/>
          <w:color w:val="000000" w:themeColor="text1"/>
          <w:sz w:val="24"/>
          <w:szCs w:val="24"/>
        </w:rPr>
        <w:t>konvertimin në monedhë</w:t>
      </w:r>
      <w:r w:rsidR="00003A8E" w:rsidRPr="00D4422F">
        <w:rPr>
          <w:rFonts w:ascii="Times New Roman" w:hAnsi="Times New Roman" w:cs="Times New Roman"/>
          <w:color w:val="000000" w:themeColor="text1"/>
          <w:sz w:val="24"/>
          <w:szCs w:val="24"/>
        </w:rPr>
        <w:t>, kur një kartë e tillë nuk është e lidhur me një llogari bankare;</w:t>
      </w:r>
    </w:p>
    <w:p w:rsidR="00A40DA0"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6. </w:t>
      </w:r>
      <w:r w:rsidR="00767C41" w:rsidRPr="00D4422F">
        <w:rPr>
          <w:rFonts w:ascii="Times New Roman" w:hAnsi="Times New Roman" w:cs="Times New Roman"/>
          <w:color w:val="000000" w:themeColor="text1"/>
          <w:sz w:val="24"/>
          <w:szCs w:val="24"/>
        </w:rPr>
        <w:t>“</w:t>
      </w:r>
      <w:r w:rsidR="00672407" w:rsidRPr="00D4422F">
        <w:rPr>
          <w:rFonts w:ascii="Times New Roman" w:hAnsi="Times New Roman" w:cs="Times New Roman"/>
          <w:color w:val="000000" w:themeColor="text1"/>
          <w:sz w:val="24"/>
          <w:szCs w:val="24"/>
        </w:rPr>
        <w:t>h</w:t>
      </w:r>
      <w:r w:rsidR="00A04C41" w:rsidRPr="00D4422F">
        <w:rPr>
          <w:rFonts w:ascii="Times New Roman" w:hAnsi="Times New Roman" w:cs="Times New Roman"/>
          <w:color w:val="000000" w:themeColor="text1"/>
          <w:sz w:val="24"/>
          <w:szCs w:val="24"/>
        </w:rPr>
        <w:t>yn ose del nga</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Republika e Shqipërisë”</w:t>
      </w:r>
      <w:r w:rsidR="00A04C41" w:rsidRPr="00D4422F">
        <w:rPr>
          <w:rFonts w:ascii="Times New Roman" w:hAnsi="Times New Roman" w:cs="Times New Roman"/>
          <w:color w:val="000000" w:themeColor="text1"/>
          <w:spacing w:val="40"/>
          <w:sz w:val="24"/>
          <w:szCs w:val="24"/>
        </w:rPr>
        <w:t xml:space="preserve"> </w:t>
      </w:r>
      <w:r w:rsidR="00767C41" w:rsidRPr="00D4422F">
        <w:rPr>
          <w:rFonts w:ascii="Times New Roman" w:hAnsi="Times New Roman" w:cs="Times New Roman"/>
          <w:color w:val="000000" w:themeColor="text1"/>
          <w:sz w:val="24"/>
          <w:szCs w:val="24"/>
        </w:rPr>
        <w:t xml:space="preserve">nënkupton </w:t>
      </w:r>
      <w:r w:rsidR="00A04C41" w:rsidRPr="00D4422F">
        <w:rPr>
          <w:rFonts w:ascii="Times New Roman" w:hAnsi="Times New Roman" w:cs="Times New Roman"/>
          <w:color w:val="000000" w:themeColor="text1"/>
          <w:sz w:val="24"/>
          <w:szCs w:val="24"/>
        </w:rPr>
        <w:t>që vjen</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nga</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një</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territor që është jashtë territorit të Republikës së Shqipërisë në territorin e Republikës së Shqipërisë, ose që del nga territori i Republikës së Shqipërisë;</w:t>
      </w:r>
    </w:p>
    <w:p w:rsidR="00A40DA0"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7. </w:t>
      </w:r>
      <w:r w:rsidR="00A04C41" w:rsidRPr="00D4422F">
        <w:rPr>
          <w:rFonts w:ascii="Times New Roman" w:hAnsi="Times New Roman" w:cs="Times New Roman"/>
          <w:color w:val="000000" w:themeColor="text1"/>
          <w:sz w:val="24"/>
          <w:szCs w:val="24"/>
        </w:rPr>
        <w:t>“</w:t>
      </w:r>
      <w:r w:rsidR="00672407" w:rsidRPr="00D4422F">
        <w:rPr>
          <w:rFonts w:ascii="Times New Roman" w:hAnsi="Times New Roman" w:cs="Times New Roman"/>
          <w:color w:val="000000" w:themeColor="text1"/>
          <w:sz w:val="24"/>
          <w:szCs w:val="24"/>
        </w:rPr>
        <w:t xml:space="preserve">autoritete </w:t>
      </w:r>
      <w:r w:rsidR="00A04C41" w:rsidRPr="00D4422F">
        <w:rPr>
          <w:rFonts w:ascii="Times New Roman" w:hAnsi="Times New Roman" w:cs="Times New Roman"/>
          <w:color w:val="000000" w:themeColor="text1"/>
          <w:sz w:val="24"/>
          <w:szCs w:val="24"/>
        </w:rPr>
        <w:t xml:space="preserve">kompetente” </w:t>
      </w:r>
      <w:r w:rsidR="00767C41" w:rsidRPr="00D4422F">
        <w:rPr>
          <w:rFonts w:ascii="Times New Roman" w:hAnsi="Times New Roman" w:cs="Times New Roman"/>
          <w:color w:val="000000" w:themeColor="text1"/>
          <w:sz w:val="24"/>
          <w:szCs w:val="24"/>
        </w:rPr>
        <w:t xml:space="preserve">nënkupton </w:t>
      </w:r>
      <w:r w:rsidR="00A04C41" w:rsidRPr="00D4422F">
        <w:rPr>
          <w:rFonts w:ascii="Times New Roman" w:hAnsi="Times New Roman" w:cs="Times New Roman"/>
          <w:color w:val="000000" w:themeColor="text1"/>
          <w:sz w:val="24"/>
          <w:szCs w:val="24"/>
        </w:rPr>
        <w:t>autoritetet doganore të Republikës së Shqipërisë dhe çdo autoritetet tjetër të cili</w:t>
      </w:r>
      <w:r w:rsidR="00A04C41" w:rsidRPr="00D4422F">
        <w:rPr>
          <w:color w:val="000000" w:themeColor="text1"/>
        </w:rPr>
        <w:t>t</w:t>
      </w:r>
      <w:r w:rsidR="00A04C41" w:rsidRPr="00D4422F">
        <w:rPr>
          <w:rFonts w:ascii="Times New Roman" w:hAnsi="Times New Roman" w:cs="Times New Roman"/>
          <w:color w:val="000000" w:themeColor="text1"/>
          <w:sz w:val="24"/>
          <w:szCs w:val="24"/>
        </w:rPr>
        <w:t xml:space="preserve"> i është dhënë kompetencë për zbatimin e Pjesës të IV të këtij ligji;</w:t>
      </w:r>
    </w:p>
    <w:p w:rsidR="00A40DA0" w:rsidRPr="00D4422F" w:rsidRDefault="00A40DA0" w:rsidP="00154979">
      <w:pPr>
        <w:tabs>
          <w:tab w:val="left" w:pos="360"/>
        </w:tabs>
        <w:spacing w:after="0"/>
        <w:ind w:left="0" w:firstLine="720"/>
        <w:rPr>
          <w:rFonts w:ascii="Times New Roman" w:hAnsi="Times New Roman" w:cs="Times New Roman"/>
          <w:color w:val="000000" w:themeColor="text1"/>
          <w:spacing w:val="-2"/>
          <w:sz w:val="24"/>
          <w:szCs w:val="24"/>
        </w:rPr>
      </w:pPr>
      <w:r w:rsidRPr="00D4422F">
        <w:rPr>
          <w:rFonts w:ascii="Times New Roman" w:hAnsi="Times New Roman" w:cs="Times New Roman"/>
          <w:color w:val="000000" w:themeColor="text1"/>
          <w:sz w:val="24"/>
          <w:szCs w:val="24"/>
        </w:rPr>
        <w:t xml:space="preserve">8. </w:t>
      </w:r>
      <w:r w:rsidR="00672407" w:rsidRPr="00D4422F">
        <w:rPr>
          <w:rFonts w:ascii="Times New Roman" w:hAnsi="Times New Roman" w:cs="Times New Roman"/>
          <w:color w:val="000000" w:themeColor="text1"/>
          <w:sz w:val="24"/>
          <w:szCs w:val="24"/>
        </w:rPr>
        <w:t>mbajtës</w:t>
      </w:r>
      <w:r w:rsidR="00A04C41" w:rsidRPr="00D4422F">
        <w:rPr>
          <w:rFonts w:ascii="Times New Roman" w:hAnsi="Times New Roman" w:cs="Times New Roman"/>
          <w:color w:val="000000" w:themeColor="text1"/>
          <w:sz w:val="24"/>
          <w:szCs w:val="24"/>
        </w:rPr>
        <w:t xml:space="preserve">" </w:t>
      </w:r>
      <w:r w:rsidR="00672407" w:rsidRPr="00D4422F">
        <w:rPr>
          <w:rFonts w:ascii="Times New Roman" w:hAnsi="Times New Roman" w:cs="Times New Roman"/>
          <w:color w:val="000000" w:themeColor="text1"/>
          <w:sz w:val="24"/>
          <w:szCs w:val="24"/>
        </w:rPr>
        <w:t xml:space="preserve">nënkupton </w:t>
      </w:r>
      <w:r w:rsidR="00A04C41" w:rsidRPr="00D4422F">
        <w:rPr>
          <w:rFonts w:ascii="Times New Roman" w:hAnsi="Times New Roman" w:cs="Times New Roman"/>
          <w:color w:val="000000" w:themeColor="text1"/>
          <w:sz w:val="24"/>
          <w:szCs w:val="24"/>
        </w:rPr>
        <w:t xml:space="preserve">çdo </w:t>
      </w:r>
      <w:r w:rsidR="00932663" w:rsidRPr="00D4422F">
        <w:rPr>
          <w:rFonts w:ascii="Times New Roman" w:hAnsi="Times New Roman" w:cs="Times New Roman"/>
          <w:color w:val="000000" w:themeColor="text1"/>
          <w:sz w:val="24"/>
          <w:szCs w:val="24"/>
        </w:rPr>
        <w:t xml:space="preserve">person fizik </w:t>
      </w:r>
      <w:r w:rsidR="00A04C41" w:rsidRPr="00D4422F">
        <w:rPr>
          <w:rFonts w:ascii="Times New Roman" w:hAnsi="Times New Roman" w:cs="Times New Roman"/>
          <w:color w:val="000000" w:themeColor="text1"/>
          <w:sz w:val="24"/>
          <w:szCs w:val="24"/>
        </w:rPr>
        <w:t xml:space="preserve">që hyn ose del nga Republika e Shqipërisë që mban </w:t>
      </w:r>
      <w:r w:rsidR="00C42C0D" w:rsidRPr="00D4422F">
        <w:rPr>
          <w:rFonts w:ascii="Times New Roman" w:hAnsi="Times New Roman" w:cs="Times New Roman"/>
          <w:color w:val="000000" w:themeColor="text1"/>
          <w:sz w:val="24"/>
          <w:szCs w:val="24"/>
        </w:rPr>
        <w:t xml:space="preserve">mjete monetare </w:t>
      </w:r>
      <w:r w:rsidR="00A04C41" w:rsidRPr="00D4422F">
        <w:rPr>
          <w:rFonts w:ascii="Times New Roman" w:hAnsi="Times New Roman" w:cs="Times New Roman"/>
          <w:color w:val="000000" w:themeColor="text1"/>
          <w:sz w:val="24"/>
          <w:szCs w:val="24"/>
        </w:rPr>
        <w:t xml:space="preserve">me vete, në bagazhin e tij ose në mjetin e tij të </w:t>
      </w:r>
      <w:r w:rsidR="00A04C41" w:rsidRPr="00D4422F">
        <w:rPr>
          <w:rFonts w:ascii="Times New Roman" w:hAnsi="Times New Roman" w:cs="Times New Roman"/>
          <w:color w:val="000000" w:themeColor="text1"/>
          <w:spacing w:val="-2"/>
          <w:sz w:val="24"/>
          <w:szCs w:val="24"/>
        </w:rPr>
        <w:t>transportit;</w:t>
      </w:r>
    </w:p>
    <w:p w:rsidR="00C354AC" w:rsidRPr="00D4422F" w:rsidRDefault="00A40DA0"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pacing w:val="-2"/>
          <w:sz w:val="24"/>
          <w:szCs w:val="24"/>
        </w:rPr>
        <w:t xml:space="preserve">9. </w:t>
      </w:r>
      <w:r w:rsidR="00A04C41" w:rsidRPr="00D4422F">
        <w:rPr>
          <w:rFonts w:ascii="Times New Roman" w:hAnsi="Times New Roman" w:cs="Times New Roman"/>
          <w:color w:val="000000" w:themeColor="text1"/>
          <w:sz w:val="24"/>
          <w:szCs w:val="24"/>
        </w:rPr>
        <w:t>"</w:t>
      </w:r>
      <w:r w:rsidR="00672407" w:rsidRPr="00D4422F">
        <w:rPr>
          <w:rFonts w:ascii="Times New Roman" w:hAnsi="Times New Roman" w:cs="Times New Roman"/>
          <w:color w:val="000000" w:themeColor="text1"/>
          <w:sz w:val="24"/>
          <w:szCs w:val="24"/>
        </w:rPr>
        <w:t xml:space="preserve">mjete monetare </w:t>
      </w:r>
      <w:r w:rsidR="00A04C41" w:rsidRPr="00D4422F">
        <w:rPr>
          <w:rFonts w:ascii="Times New Roman" w:hAnsi="Times New Roman" w:cs="Times New Roman"/>
          <w:color w:val="000000" w:themeColor="text1"/>
          <w:sz w:val="24"/>
          <w:szCs w:val="24"/>
        </w:rPr>
        <w:t xml:space="preserve">të pashoqëruara" </w:t>
      </w:r>
      <w:r w:rsidR="00672407" w:rsidRPr="00D4422F">
        <w:rPr>
          <w:rFonts w:ascii="Times New Roman" w:hAnsi="Times New Roman" w:cs="Times New Roman"/>
          <w:color w:val="000000" w:themeColor="text1"/>
          <w:sz w:val="24"/>
          <w:szCs w:val="24"/>
        </w:rPr>
        <w:t xml:space="preserve">nënkupton </w:t>
      </w:r>
      <w:r w:rsidR="00636081" w:rsidRPr="00D4422F">
        <w:rPr>
          <w:rFonts w:ascii="Times New Roman" w:hAnsi="Times New Roman" w:cs="Times New Roman"/>
          <w:color w:val="000000" w:themeColor="text1"/>
          <w:sz w:val="24"/>
          <w:szCs w:val="24"/>
        </w:rPr>
        <w:t>mjete monetare</w:t>
      </w:r>
      <w:r w:rsidR="00A04C41" w:rsidRPr="00D4422F">
        <w:rPr>
          <w:rFonts w:ascii="Times New Roman" w:hAnsi="Times New Roman" w:cs="Times New Roman"/>
          <w:color w:val="000000" w:themeColor="text1"/>
          <w:sz w:val="24"/>
          <w:szCs w:val="24"/>
        </w:rPr>
        <w:t xml:space="preserve"> që përbëjnë pjesë të një dërgese pa</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mbajtës;</w:t>
      </w:r>
    </w:p>
    <w:p w:rsidR="00A04C41" w:rsidRPr="00D4422F" w:rsidRDefault="00C354AC" w:rsidP="00154979">
      <w:pPr>
        <w:tabs>
          <w:tab w:val="left" w:pos="360"/>
        </w:tabs>
        <w:spacing w:after="0"/>
        <w:ind w:left="0" w:firstLine="72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10. </w:t>
      </w:r>
      <w:r w:rsidR="00636081" w:rsidRPr="00D4422F">
        <w:rPr>
          <w:rFonts w:ascii="Times New Roman" w:hAnsi="Times New Roman" w:cs="Times New Roman"/>
          <w:color w:val="000000" w:themeColor="text1"/>
          <w:sz w:val="24"/>
          <w:szCs w:val="24"/>
        </w:rPr>
        <w:t>“v</w:t>
      </w:r>
      <w:r w:rsidR="00A04C41" w:rsidRPr="00D4422F">
        <w:rPr>
          <w:rFonts w:ascii="Times New Roman" w:hAnsi="Times New Roman" w:cs="Times New Roman"/>
          <w:color w:val="000000" w:themeColor="text1"/>
          <w:sz w:val="24"/>
          <w:szCs w:val="24"/>
        </w:rPr>
        <w:t xml:space="preserve">eprimtari kriminale” </w:t>
      </w:r>
      <w:r w:rsidR="00636081" w:rsidRPr="00D4422F">
        <w:rPr>
          <w:rFonts w:ascii="Times New Roman" w:hAnsi="Times New Roman" w:cs="Times New Roman"/>
          <w:color w:val="000000" w:themeColor="text1"/>
          <w:sz w:val="24"/>
          <w:szCs w:val="24"/>
        </w:rPr>
        <w:t>nënkupton aktivitete</w:t>
      </w:r>
      <w:r w:rsidR="00AE52A8" w:rsidRPr="00D4422F">
        <w:rPr>
          <w:rFonts w:ascii="Times New Roman" w:hAnsi="Times New Roman" w:cs="Times New Roman"/>
          <w:color w:val="000000" w:themeColor="text1"/>
          <w:sz w:val="24"/>
          <w:szCs w:val="24"/>
        </w:rPr>
        <w:t>t</w:t>
      </w:r>
      <w:r w:rsidR="00636081" w:rsidRPr="00D4422F">
        <w:rPr>
          <w:rFonts w:ascii="Times New Roman" w:hAnsi="Times New Roman" w:cs="Times New Roman"/>
          <w:color w:val="000000" w:themeColor="text1"/>
          <w:sz w:val="24"/>
          <w:szCs w:val="24"/>
        </w:rPr>
        <w:t xml:space="preserve"> </w:t>
      </w:r>
      <w:r w:rsidR="00AE52A8" w:rsidRPr="00D4422F">
        <w:rPr>
          <w:rFonts w:ascii="Times New Roman" w:hAnsi="Times New Roman" w:cs="Times New Roman"/>
          <w:color w:val="000000" w:themeColor="text1"/>
          <w:sz w:val="24"/>
          <w:szCs w:val="24"/>
        </w:rPr>
        <w:t xml:space="preserve">dhe veprimtaritë </w:t>
      </w:r>
      <w:r w:rsidR="00636081" w:rsidRPr="00D4422F">
        <w:rPr>
          <w:rFonts w:ascii="Times New Roman" w:hAnsi="Times New Roman" w:cs="Times New Roman"/>
          <w:color w:val="000000" w:themeColor="text1"/>
          <w:sz w:val="24"/>
          <w:szCs w:val="24"/>
        </w:rPr>
        <w:t>e paligjshme</w:t>
      </w:r>
      <w:r w:rsidR="00A04C41" w:rsidRPr="00D4422F">
        <w:rPr>
          <w:rFonts w:ascii="Times New Roman" w:hAnsi="Times New Roman" w:cs="Times New Roman"/>
          <w:color w:val="000000" w:themeColor="text1"/>
          <w:sz w:val="24"/>
          <w:szCs w:val="24"/>
        </w:rPr>
        <w:t xml:space="preserve"> </w:t>
      </w:r>
      <w:r w:rsidR="00AE52A8" w:rsidRPr="00D4422F">
        <w:rPr>
          <w:rFonts w:ascii="Times New Roman" w:hAnsi="Times New Roman" w:cs="Times New Roman"/>
          <w:color w:val="000000" w:themeColor="text1"/>
          <w:sz w:val="24"/>
          <w:szCs w:val="24"/>
        </w:rPr>
        <w:t xml:space="preserve"> </w:t>
      </w:r>
      <w:r w:rsidR="00A04C41" w:rsidRPr="00D4422F">
        <w:rPr>
          <w:rFonts w:ascii="Times New Roman" w:hAnsi="Times New Roman" w:cs="Times New Roman"/>
          <w:color w:val="000000" w:themeColor="text1"/>
          <w:sz w:val="24"/>
          <w:szCs w:val="24"/>
        </w:rPr>
        <w:t>që përbëjnë vepra penale sipas legjislacionit penal në fuqi të Republikës së Shqipërisë</w:t>
      </w:r>
      <w:r w:rsidR="00AE52A8" w:rsidRPr="00D4422F">
        <w:rPr>
          <w:rFonts w:ascii="Times New Roman" w:hAnsi="Times New Roman" w:cs="Times New Roman"/>
          <w:color w:val="000000" w:themeColor="text1"/>
          <w:sz w:val="24"/>
          <w:szCs w:val="24"/>
        </w:rPr>
        <w:t>.</w:t>
      </w:r>
    </w:p>
    <w:p w:rsidR="00AE52A8" w:rsidRPr="00D4422F" w:rsidRDefault="00AE52A8" w:rsidP="00154979">
      <w:pPr>
        <w:pStyle w:val="ListParagraph"/>
        <w:widowControl w:val="0"/>
        <w:tabs>
          <w:tab w:val="left" w:pos="0"/>
          <w:tab w:val="left" w:pos="360"/>
        </w:tabs>
        <w:autoSpaceDE w:val="0"/>
        <w:autoSpaceDN w:val="0"/>
        <w:spacing w:after="0"/>
        <w:ind w:left="0" w:firstLine="0"/>
        <w:contextualSpacing w:val="0"/>
        <w:rPr>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AC12CB" w:rsidRPr="00D4422F">
        <w:rPr>
          <w:rFonts w:ascii="Times New Roman" w:hAnsi="Times New Roman" w:cs="Times New Roman"/>
          <w:color w:val="000000" w:themeColor="text1"/>
          <w:sz w:val="24"/>
          <w:szCs w:val="24"/>
        </w:rPr>
        <w:t>187</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r w:rsidRPr="00D4422F">
        <w:rPr>
          <w:color w:val="000000" w:themeColor="text1"/>
          <w:sz w:val="24"/>
          <w:szCs w:val="24"/>
          <w:lang w:val="sq-AL"/>
        </w:rPr>
        <w:t>Detyrimi</w:t>
      </w:r>
      <w:r w:rsidRPr="00D4422F">
        <w:rPr>
          <w:color w:val="000000" w:themeColor="text1"/>
          <w:spacing w:val="23"/>
          <w:sz w:val="24"/>
          <w:szCs w:val="24"/>
          <w:lang w:val="sq-AL"/>
        </w:rPr>
        <w:t xml:space="preserve"> </w:t>
      </w:r>
      <w:r w:rsidRPr="00D4422F">
        <w:rPr>
          <w:color w:val="000000" w:themeColor="text1"/>
          <w:sz w:val="24"/>
          <w:szCs w:val="24"/>
          <w:lang w:val="sq-AL"/>
        </w:rPr>
        <w:t>për</w:t>
      </w:r>
      <w:r w:rsidRPr="00D4422F">
        <w:rPr>
          <w:color w:val="000000" w:themeColor="text1"/>
          <w:spacing w:val="23"/>
          <w:sz w:val="24"/>
          <w:szCs w:val="24"/>
          <w:lang w:val="sq-AL"/>
        </w:rPr>
        <w:t xml:space="preserve"> të </w:t>
      </w:r>
      <w:r w:rsidRPr="00D4422F">
        <w:rPr>
          <w:color w:val="000000" w:themeColor="text1"/>
          <w:sz w:val="24"/>
          <w:szCs w:val="24"/>
          <w:lang w:val="sq-AL"/>
        </w:rPr>
        <w:t xml:space="preserve">deklaruar </w:t>
      </w:r>
      <w:r w:rsidR="00FA546E" w:rsidRPr="00D4422F">
        <w:rPr>
          <w:color w:val="000000" w:themeColor="text1"/>
          <w:sz w:val="24"/>
          <w:szCs w:val="24"/>
          <w:lang w:val="sq-AL"/>
        </w:rPr>
        <w:t>mjetet monetare</w:t>
      </w:r>
      <w:r w:rsidRPr="00D4422F">
        <w:rPr>
          <w:color w:val="000000" w:themeColor="text1"/>
          <w:sz w:val="24"/>
          <w:szCs w:val="24"/>
          <w:lang w:val="sq-AL"/>
        </w:rPr>
        <w:t xml:space="preserve"> të shoqëruara</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7"/>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Mbajtësit që mbajnë </w:t>
      </w:r>
      <w:r w:rsidR="00FA546E" w:rsidRPr="00D4422F">
        <w:rPr>
          <w:rFonts w:ascii="Times New Roman" w:hAnsi="Times New Roman" w:cs="Times New Roman"/>
          <w:color w:val="000000" w:themeColor="text1"/>
          <w:sz w:val="24"/>
          <w:szCs w:val="24"/>
        </w:rPr>
        <w:t>mjete monetare</w:t>
      </w:r>
      <w:r w:rsidRPr="00D4422F">
        <w:rPr>
          <w:rFonts w:ascii="Times New Roman" w:hAnsi="Times New Roman" w:cs="Times New Roman"/>
          <w:color w:val="000000" w:themeColor="text1"/>
          <w:sz w:val="24"/>
          <w:szCs w:val="24"/>
        </w:rPr>
        <w:t xml:space="preserve">, me vlerë duke filluar nga shuma 10 000 euro ose kundërvlera e saj në monedha të tjera, duhet t'i deklarojnë ato pranë autoriteteve doganore në hyrje ose dalje nga Republika e Shqipërisë dhe ti bëjnë të disponueshme për kontroll. Detyrimi për deklarimin </w:t>
      </w:r>
      <w:r w:rsidR="00FA546E" w:rsidRPr="00D4422F">
        <w:rPr>
          <w:rFonts w:ascii="Times New Roman" w:hAnsi="Times New Roman" w:cs="Times New Roman"/>
          <w:color w:val="000000" w:themeColor="text1"/>
          <w:sz w:val="24"/>
          <w:szCs w:val="24"/>
        </w:rPr>
        <w:t xml:space="preserve">e mjeteve monetare </w:t>
      </w:r>
      <w:r w:rsidRPr="00D4422F">
        <w:rPr>
          <w:rFonts w:ascii="Times New Roman" w:hAnsi="Times New Roman" w:cs="Times New Roman"/>
          <w:color w:val="000000" w:themeColor="text1"/>
          <w:sz w:val="24"/>
          <w:szCs w:val="24"/>
        </w:rPr>
        <w:t>nuk do të konsiderohet i përmbushur nëse informacioni i dhënë është i pasaktë ose i paplotë</w:t>
      </w:r>
      <w:r w:rsidR="00CD45AF"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ose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nëse</w:t>
      </w:r>
      <w:r w:rsidRPr="00D4422F">
        <w:rPr>
          <w:rFonts w:ascii="Times New Roman" w:hAnsi="Times New Roman" w:cs="Times New Roman"/>
          <w:color w:val="000000" w:themeColor="text1"/>
          <w:spacing w:val="40"/>
          <w:sz w:val="24"/>
          <w:szCs w:val="24"/>
        </w:rPr>
        <w:t xml:space="preserve"> </w:t>
      </w:r>
      <w:r w:rsidR="00CD45AF"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nuk bëhen të disponueshme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për</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kontroll.</w:t>
      </w:r>
    </w:p>
    <w:p w:rsidR="00A04C41" w:rsidRPr="00D4422F" w:rsidRDefault="00A04C41" w:rsidP="00154979">
      <w:pPr>
        <w:pStyle w:val="ListParagraph"/>
        <w:widowControl w:val="0"/>
        <w:numPr>
          <w:ilvl w:val="0"/>
          <w:numId w:val="7"/>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Deklarata e përmendur në pikën 1, duhet të japë të dhëna</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rreth:</w:t>
      </w:r>
    </w:p>
    <w:p w:rsidR="00A04C41" w:rsidRPr="00D4422F" w:rsidRDefault="00A04C41" w:rsidP="00154979">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mbajtësit, duke dhënë emrin e plotë, të dhënat e kontaktit, përfshirë adresën, datën dhe vendin e lindjes, kombësinë dhe </w:t>
      </w:r>
      <w:r w:rsidRPr="00D4422F">
        <w:rPr>
          <w:rFonts w:ascii="Times New Roman" w:hAnsi="Times New Roman" w:cs="Times New Roman"/>
          <w:color w:val="000000" w:themeColor="text1"/>
          <w:spacing w:val="-2"/>
          <w:sz w:val="24"/>
          <w:szCs w:val="24"/>
        </w:rPr>
        <w:t>numrin e dokumentit të identifikimit;</w:t>
      </w:r>
    </w:p>
    <w:p w:rsidR="00A04C41" w:rsidRPr="00D4422F" w:rsidRDefault="00A04C41" w:rsidP="00154979">
      <w:pPr>
        <w:pStyle w:val="ListParagraph"/>
        <w:widowControl w:val="0"/>
        <w:numPr>
          <w:ilvl w:val="0"/>
          <w:numId w:val="10"/>
        </w:numPr>
        <w:tabs>
          <w:tab w:val="left" w:pos="0"/>
          <w:tab w:val="left" w:pos="360"/>
          <w:tab w:val="left" w:pos="851"/>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pronarit të </w:t>
      </w:r>
      <w:r w:rsidR="00F15D00"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z w:val="24"/>
          <w:szCs w:val="24"/>
        </w:rPr>
        <w:t xml:space="preserve">, duke dhënë emrin e plotë, të dhënat e kontaktit, përfshirë adresën, datën dhe vendin e lindjes, kombësinë dhe </w:t>
      </w:r>
      <w:r w:rsidRPr="00D4422F">
        <w:rPr>
          <w:rFonts w:ascii="Times New Roman" w:hAnsi="Times New Roman" w:cs="Times New Roman"/>
          <w:color w:val="000000" w:themeColor="text1"/>
          <w:spacing w:val="-2"/>
          <w:sz w:val="24"/>
          <w:szCs w:val="24"/>
        </w:rPr>
        <w:t>numrin e dokumentit të identifikimit</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36"/>
          <w:sz w:val="24"/>
          <w:szCs w:val="24"/>
        </w:rPr>
        <w:t xml:space="preserve"> </w:t>
      </w:r>
      <w:r w:rsidRPr="00D4422F">
        <w:rPr>
          <w:rFonts w:ascii="Times New Roman" w:hAnsi="Times New Roman" w:cs="Times New Roman"/>
          <w:color w:val="000000" w:themeColor="text1"/>
          <w:sz w:val="24"/>
          <w:szCs w:val="24"/>
        </w:rPr>
        <w:t>kur</w:t>
      </w:r>
      <w:r w:rsidRPr="00D4422F">
        <w:rPr>
          <w:rFonts w:ascii="Times New Roman" w:hAnsi="Times New Roman" w:cs="Times New Roman"/>
          <w:color w:val="000000" w:themeColor="text1"/>
          <w:spacing w:val="34"/>
          <w:sz w:val="24"/>
          <w:szCs w:val="24"/>
        </w:rPr>
        <w:t xml:space="preserve"> </w:t>
      </w:r>
      <w:r w:rsidRPr="00D4422F">
        <w:rPr>
          <w:rFonts w:ascii="Times New Roman" w:hAnsi="Times New Roman" w:cs="Times New Roman"/>
          <w:color w:val="000000" w:themeColor="text1"/>
          <w:sz w:val="24"/>
          <w:szCs w:val="24"/>
        </w:rPr>
        <w:t>pronari</w:t>
      </w:r>
      <w:r w:rsidRPr="00D4422F">
        <w:rPr>
          <w:rFonts w:ascii="Times New Roman" w:hAnsi="Times New Roman" w:cs="Times New Roman"/>
          <w:color w:val="000000" w:themeColor="text1"/>
          <w:spacing w:val="35"/>
          <w:sz w:val="24"/>
          <w:szCs w:val="24"/>
        </w:rPr>
        <w:t xml:space="preserve"> </w:t>
      </w:r>
      <w:r w:rsidRPr="00D4422F">
        <w:rPr>
          <w:rFonts w:ascii="Times New Roman" w:hAnsi="Times New Roman" w:cs="Times New Roman"/>
          <w:color w:val="000000" w:themeColor="text1"/>
          <w:sz w:val="24"/>
          <w:szCs w:val="24"/>
        </w:rPr>
        <w:t>është</w:t>
      </w:r>
      <w:r w:rsidRPr="00D4422F">
        <w:rPr>
          <w:rFonts w:ascii="Times New Roman" w:hAnsi="Times New Roman" w:cs="Times New Roman"/>
          <w:color w:val="000000" w:themeColor="text1"/>
          <w:spacing w:val="34"/>
          <w:sz w:val="24"/>
          <w:szCs w:val="24"/>
        </w:rPr>
        <w:t xml:space="preserve"> </w:t>
      </w:r>
      <w:r w:rsidRPr="00D4422F">
        <w:rPr>
          <w:rFonts w:ascii="Times New Roman" w:hAnsi="Times New Roman" w:cs="Times New Roman"/>
          <w:color w:val="000000" w:themeColor="text1"/>
          <w:sz w:val="24"/>
          <w:szCs w:val="24"/>
        </w:rPr>
        <w:t>një</w:t>
      </w:r>
      <w:r w:rsidRPr="00D4422F">
        <w:rPr>
          <w:rFonts w:ascii="Times New Roman" w:hAnsi="Times New Roman" w:cs="Times New Roman"/>
          <w:color w:val="000000" w:themeColor="text1"/>
          <w:spacing w:val="34"/>
          <w:sz w:val="24"/>
          <w:szCs w:val="24"/>
        </w:rPr>
        <w:t xml:space="preserve"> </w:t>
      </w:r>
      <w:r w:rsidR="00F15D00" w:rsidRPr="00D4422F">
        <w:rPr>
          <w:rFonts w:ascii="Times New Roman" w:hAnsi="Times New Roman" w:cs="Times New Roman"/>
          <w:color w:val="000000" w:themeColor="text1"/>
          <w:sz w:val="24"/>
          <w:szCs w:val="24"/>
        </w:rPr>
        <w:t>person fizik</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36"/>
          <w:sz w:val="24"/>
          <w:szCs w:val="24"/>
        </w:rPr>
        <w:t xml:space="preserve"> </w:t>
      </w:r>
      <w:r w:rsidRPr="00D4422F">
        <w:rPr>
          <w:rFonts w:ascii="Times New Roman" w:hAnsi="Times New Roman" w:cs="Times New Roman"/>
          <w:color w:val="000000" w:themeColor="text1"/>
          <w:sz w:val="24"/>
          <w:szCs w:val="24"/>
        </w:rPr>
        <w:t xml:space="preserve">ose emrin e plotë, të dhënat e kontaktit, përfshirë adresën, numrin e regjistrimit dhe, kur është e mundur, </w:t>
      </w:r>
      <w:r w:rsidR="008034F5" w:rsidRPr="00D4422F">
        <w:rPr>
          <w:rFonts w:ascii="Times New Roman" w:hAnsi="Times New Roman" w:cs="Times New Roman"/>
          <w:color w:val="000000" w:themeColor="text1"/>
          <w:sz w:val="24"/>
          <w:szCs w:val="24"/>
        </w:rPr>
        <w:t>numrin e dokumentit të identifikimit të regjistrimit të personit të tatueshëm (NUIS/NIPT)</w:t>
      </w:r>
      <w:r w:rsidRPr="00D4422F">
        <w:rPr>
          <w:rFonts w:ascii="Times New Roman" w:hAnsi="Times New Roman" w:cs="Times New Roman"/>
          <w:color w:val="000000" w:themeColor="text1"/>
          <w:sz w:val="24"/>
          <w:szCs w:val="24"/>
        </w:rPr>
        <w:t xml:space="preserve"> kur</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pronari është një person fizik </w:t>
      </w:r>
      <w:r w:rsidR="00EC0A87" w:rsidRPr="00D4422F">
        <w:rPr>
          <w:rFonts w:ascii="Times New Roman" w:hAnsi="Times New Roman" w:cs="Times New Roman"/>
          <w:color w:val="000000" w:themeColor="text1"/>
          <w:sz w:val="24"/>
          <w:szCs w:val="24"/>
        </w:rPr>
        <w:t xml:space="preserve">tregtar apo person </w:t>
      </w:r>
      <w:r w:rsidRPr="00D4422F">
        <w:rPr>
          <w:rFonts w:ascii="Times New Roman" w:hAnsi="Times New Roman" w:cs="Times New Roman"/>
          <w:color w:val="000000" w:themeColor="text1"/>
          <w:sz w:val="24"/>
          <w:szCs w:val="24"/>
        </w:rPr>
        <w:t>juridik;</w:t>
      </w:r>
    </w:p>
    <w:p w:rsidR="00A04C41" w:rsidRPr="00D4422F" w:rsidRDefault="00A04C41" w:rsidP="00154979">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është e mundur, marrësin e synuar të </w:t>
      </w:r>
      <w:r w:rsidR="00EC0A87"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z w:val="24"/>
          <w:szCs w:val="24"/>
        </w:rPr>
        <w:t>, duke dhënë emrin e plotë, të dhënat e kontaktit, përfshirë adresën, datën dhe vendin e lindjes, kombësinë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dhe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pacing w:val="-2"/>
          <w:sz w:val="24"/>
          <w:szCs w:val="24"/>
        </w:rPr>
        <w:t>numrin e dokumentit të identifikimit</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kur</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marrësi i synuar është një </w:t>
      </w:r>
      <w:r w:rsidR="00EC0A87" w:rsidRPr="00D4422F">
        <w:rPr>
          <w:rFonts w:ascii="Times New Roman" w:hAnsi="Times New Roman" w:cs="Times New Roman"/>
          <w:color w:val="000000" w:themeColor="text1"/>
          <w:sz w:val="24"/>
          <w:szCs w:val="24"/>
        </w:rPr>
        <w:t>person fizik</w:t>
      </w:r>
      <w:r w:rsidRPr="00D4422F">
        <w:rPr>
          <w:rFonts w:ascii="Times New Roman" w:hAnsi="Times New Roman" w:cs="Times New Roman"/>
          <w:color w:val="000000" w:themeColor="text1"/>
          <w:sz w:val="24"/>
          <w:szCs w:val="24"/>
        </w:rPr>
        <w:t xml:space="preserve">, ose emrin e plotë, të dhënat e kontaktit, përfshirë adresën, numrin e regjistrimit dhe, kur është e mundur, </w:t>
      </w:r>
      <w:r w:rsidR="008034F5" w:rsidRPr="00D4422F">
        <w:rPr>
          <w:rFonts w:ascii="Times New Roman" w:hAnsi="Times New Roman" w:cs="Times New Roman"/>
          <w:color w:val="000000" w:themeColor="text1"/>
          <w:sz w:val="24"/>
          <w:szCs w:val="24"/>
        </w:rPr>
        <w:t>numrin e dokumentit të identifikimit të regjistrimit të personit të tatueshëm (NUIS/NIPT)</w:t>
      </w:r>
      <w:r w:rsidRPr="00D4422F">
        <w:rPr>
          <w:rFonts w:ascii="Times New Roman" w:hAnsi="Times New Roman" w:cs="Times New Roman"/>
          <w:color w:val="000000" w:themeColor="text1"/>
          <w:sz w:val="24"/>
          <w:szCs w:val="24"/>
        </w:rPr>
        <w:t xml:space="preserve">, kur marrësi i synuar është një </w:t>
      </w:r>
      <w:r w:rsidR="00D76CCF" w:rsidRPr="00D4422F">
        <w:rPr>
          <w:rFonts w:ascii="Times New Roman" w:hAnsi="Times New Roman" w:cs="Times New Roman"/>
          <w:color w:val="000000" w:themeColor="text1"/>
          <w:sz w:val="24"/>
          <w:szCs w:val="24"/>
        </w:rPr>
        <w:t>person fizik tregtar apo person juridik</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tabs>
          <w:tab w:val="left" w:pos="360"/>
          <w:tab w:val="left" w:pos="720"/>
          <w:tab w:val="left" w:pos="1324"/>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ç)   natyrës</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z w:val="24"/>
          <w:szCs w:val="24"/>
        </w:rPr>
        <w:t>dhe</w:t>
      </w:r>
      <w:r w:rsidRPr="00D4422F">
        <w:rPr>
          <w:rFonts w:ascii="Times New Roman" w:hAnsi="Times New Roman" w:cs="Times New Roman"/>
          <w:color w:val="000000" w:themeColor="text1"/>
          <w:spacing w:val="30"/>
          <w:sz w:val="24"/>
          <w:szCs w:val="24"/>
        </w:rPr>
        <w:t xml:space="preserve"> </w:t>
      </w:r>
      <w:r w:rsidRPr="00D4422F">
        <w:rPr>
          <w:rFonts w:ascii="Times New Roman" w:hAnsi="Times New Roman" w:cs="Times New Roman"/>
          <w:color w:val="000000" w:themeColor="text1"/>
          <w:sz w:val="24"/>
          <w:szCs w:val="24"/>
        </w:rPr>
        <w:t>sasisë</w:t>
      </w:r>
      <w:r w:rsidRPr="00D4422F">
        <w:rPr>
          <w:rFonts w:ascii="Times New Roman" w:hAnsi="Times New Roman" w:cs="Times New Roman"/>
          <w:color w:val="000000" w:themeColor="text1"/>
          <w:spacing w:val="30"/>
          <w:sz w:val="24"/>
          <w:szCs w:val="24"/>
        </w:rPr>
        <w:t xml:space="preserve"> </w:t>
      </w:r>
      <w:r w:rsidRPr="00D4422F">
        <w:rPr>
          <w:rFonts w:ascii="Times New Roman" w:hAnsi="Times New Roman" w:cs="Times New Roman"/>
          <w:color w:val="000000" w:themeColor="text1"/>
          <w:sz w:val="24"/>
          <w:szCs w:val="24"/>
        </w:rPr>
        <w:t>ose</w:t>
      </w:r>
      <w:r w:rsidRPr="00D4422F">
        <w:rPr>
          <w:rFonts w:ascii="Times New Roman" w:hAnsi="Times New Roman" w:cs="Times New Roman"/>
          <w:color w:val="000000" w:themeColor="text1"/>
          <w:spacing w:val="28"/>
          <w:sz w:val="24"/>
          <w:szCs w:val="24"/>
        </w:rPr>
        <w:t xml:space="preserve"> </w:t>
      </w:r>
      <w:r w:rsidRPr="00D4422F">
        <w:rPr>
          <w:rFonts w:ascii="Times New Roman" w:hAnsi="Times New Roman" w:cs="Times New Roman"/>
          <w:color w:val="000000" w:themeColor="text1"/>
          <w:sz w:val="24"/>
          <w:szCs w:val="24"/>
        </w:rPr>
        <w:t>vlerës</w:t>
      </w:r>
      <w:r w:rsidRPr="00D4422F">
        <w:rPr>
          <w:rFonts w:ascii="Times New Roman" w:hAnsi="Times New Roman" w:cs="Times New Roman"/>
          <w:color w:val="000000" w:themeColor="text1"/>
          <w:spacing w:val="29"/>
          <w:sz w:val="24"/>
          <w:szCs w:val="24"/>
        </w:rPr>
        <w:t xml:space="preserve"> </w:t>
      </w:r>
      <w:r w:rsidRPr="00D4422F">
        <w:rPr>
          <w:rFonts w:ascii="Times New Roman" w:hAnsi="Times New Roman" w:cs="Times New Roman"/>
          <w:color w:val="000000" w:themeColor="text1"/>
          <w:sz w:val="24"/>
          <w:szCs w:val="24"/>
        </w:rPr>
        <w:t>së</w:t>
      </w:r>
      <w:r w:rsidRPr="00D4422F">
        <w:rPr>
          <w:rFonts w:ascii="Times New Roman" w:hAnsi="Times New Roman" w:cs="Times New Roman"/>
          <w:color w:val="000000" w:themeColor="text1"/>
          <w:spacing w:val="28"/>
          <w:sz w:val="24"/>
          <w:szCs w:val="24"/>
        </w:rPr>
        <w:t xml:space="preserve"> </w:t>
      </w:r>
      <w:r w:rsidR="00EC0A87" w:rsidRPr="00D4422F">
        <w:rPr>
          <w:rFonts w:ascii="Times New Roman" w:hAnsi="Times New Roman" w:cs="Times New Roman"/>
          <w:color w:val="000000" w:themeColor="text1"/>
          <w:spacing w:val="-2"/>
          <w:sz w:val="24"/>
          <w:szCs w:val="24"/>
        </w:rPr>
        <w:t>mjeteve monetare</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widowControl w:val="0"/>
        <w:numPr>
          <w:ilvl w:val="0"/>
          <w:numId w:val="10"/>
        </w:numPr>
        <w:tabs>
          <w:tab w:val="left" w:pos="360"/>
          <w:tab w:val="left" w:pos="720"/>
          <w:tab w:val="left" w:pos="851"/>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 </w:t>
      </w:r>
      <w:r w:rsidR="00A91F9D" w:rsidRPr="00D4422F">
        <w:rPr>
          <w:rFonts w:ascii="Times New Roman" w:hAnsi="Times New Roman" w:cs="Times New Roman"/>
          <w:color w:val="000000" w:themeColor="text1"/>
          <w:sz w:val="24"/>
          <w:szCs w:val="24"/>
        </w:rPr>
        <w:t>burimin</w:t>
      </w:r>
      <w:r w:rsidRPr="00D4422F">
        <w:rPr>
          <w:rFonts w:ascii="Times New Roman" w:hAnsi="Times New Roman" w:cs="Times New Roman"/>
          <w:color w:val="000000" w:themeColor="text1"/>
          <w:sz w:val="24"/>
          <w:szCs w:val="24"/>
        </w:rPr>
        <w:t xml:space="preserve"> ekonomik</w:t>
      </w:r>
      <w:r w:rsidRPr="00D4422F">
        <w:rPr>
          <w:rFonts w:ascii="Times New Roman" w:hAnsi="Times New Roman" w:cs="Times New Roman"/>
          <w:color w:val="000000" w:themeColor="text1"/>
          <w:spacing w:val="29"/>
          <w:sz w:val="24"/>
          <w:szCs w:val="24"/>
        </w:rPr>
        <w:t xml:space="preserve"> </w:t>
      </w:r>
      <w:r w:rsidR="00EC0A87" w:rsidRPr="00D4422F">
        <w:rPr>
          <w:rFonts w:ascii="Times New Roman" w:hAnsi="Times New Roman" w:cs="Times New Roman"/>
          <w:color w:val="000000" w:themeColor="text1"/>
          <w:spacing w:val="29"/>
          <w:sz w:val="24"/>
          <w:szCs w:val="24"/>
        </w:rPr>
        <w:t xml:space="preserve">të </w:t>
      </w:r>
      <w:r w:rsidR="00EC0A87"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tabs>
          <w:tab w:val="left" w:pos="360"/>
          <w:tab w:val="left" w:pos="720"/>
          <w:tab w:val="left" w:pos="1324"/>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dh)  qëllimin e përdorimit të</w:t>
      </w:r>
      <w:r w:rsidRPr="00D4422F">
        <w:rPr>
          <w:rFonts w:ascii="Times New Roman" w:hAnsi="Times New Roman" w:cs="Times New Roman"/>
          <w:color w:val="000000" w:themeColor="text1"/>
          <w:spacing w:val="29"/>
          <w:sz w:val="24"/>
          <w:szCs w:val="24"/>
        </w:rPr>
        <w:t xml:space="preserve"> </w:t>
      </w:r>
      <w:r w:rsidR="00EC0A87"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widowControl w:val="0"/>
        <w:numPr>
          <w:ilvl w:val="0"/>
          <w:numId w:val="10"/>
        </w:numPr>
        <w:tabs>
          <w:tab w:val="left" w:pos="360"/>
          <w:tab w:val="left" w:pos="426"/>
          <w:tab w:val="left" w:pos="709"/>
          <w:tab w:val="left" w:pos="851"/>
          <w:tab w:val="left" w:pos="993"/>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 rrugën e</w:t>
      </w:r>
      <w:r w:rsidRPr="00D4422F" w:rsidDel="00D23EAB">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transportit;</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dhe</w:t>
      </w:r>
    </w:p>
    <w:p w:rsidR="00A04C41" w:rsidRPr="00D4422F" w:rsidRDefault="00EC0A87" w:rsidP="00154979">
      <w:pPr>
        <w:pStyle w:val="ListParagraph"/>
        <w:tabs>
          <w:tab w:val="left" w:pos="360"/>
          <w:tab w:val="left" w:pos="720"/>
          <w:tab w:val="left" w:pos="851"/>
          <w:tab w:val="left" w:pos="1276"/>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ë)   </w:t>
      </w:r>
      <w:r w:rsidR="00A04C41" w:rsidRPr="00D4422F">
        <w:rPr>
          <w:rFonts w:ascii="Times New Roman" w:hAnsi="Times New Roman" w:cs="Times New Roman"/>
          <w:color w:val="000000" w:themeColor="text1"/>
          <w:sz w:val="24"/>
          <w:szCs w:val="24"/>
        </w:rPr>
        <w:t>mjetet e</w:t>
      </w:r>
      <w:r w:rsidR="00A04C41" w:rsidRPr="00D4422F">
        <w:rPr>
          <w:rFonts w:ascii="Times New Roman" w:hAnsi="Times New Roman" w:cs="Times New Roman"/>
          <w:color w:val="000000" w:themeColor="text1"/>
          <w:spacing w:val="27"/>
          <w:sz w:val="24"/>
          <w:szCs w:val="24"/>
        </w:rPr>
        <w:t xml:space="preserve"> </w:t>
      </w:r>
      <w:r w:rsidR="00A04C41" w:rsidRPr="00D4422F">
        <w:rPr>
          <w:rFonts w:ascii="Times New Roman" w:hAnsi="Times New Roman" w:cs="Times New Roman"/>
          <w:color w:val="000000" w:themeColor="text1"/>
          <w:spacing w:val="-2"/>
          <w:sz w:val="24"/>
          <w:szCs w:val="24"/>
        </w:rPr>
        <w:t>transportit.</w:t>
      </w:r>
    </w:p>
    <w:p w:rsidR="00A04C41" w:rsidRPr="00D4422F" w:rsidRDefault="00A04C41" w:rsidP="00154979">
      <w:pPr>
        <w:pStyle w:val="ListParagraph"/>
        <w:widowControl w:val="0"/>
        <w:numPr>
          <w:ilvl w:val="0"/>
          <w:numId w:val="7"/>
        </w:numPr>
        <w:tabs>
          <w:tab w:val="left" w:pos="17"/>
          <w:tab w:val="left" w:pos="360"/>
          <w:tab w:val="left" w:pos="851"/>
          <w:tab w:val="left" w:pos="1442"/>
        </w:tabs>
        <w:autoSpaceDE w:val="0"/>
        <w:autoSpaceDN w:val="0"/>
        <w:spacing w:after="0"/>
        <w:ind w:left="0" w:firstLine="567"/>
        <w:contextualSpacing w:val="0"/>
        <w:rPr>
          <w:rFonts w:ascii="Times New Roman" w:hAnsi="Times New Roman" w:cs="Times New Roman"/>
          <w:b/>
          <w:color w:val="000000" w:themeColor="text1"/>
          <w:sz w:val="24"/>
          <w:szCs w:val="24"/>
        </w:rPr>
      </w:pPr>
      <w:r w:rsidRPr="00D4422F">
        <w:rPr>
          <w:rFonts w:ascii="Times New Roman" w:hAnsi="Times New Roman" w:cs="Times New Roman"/>
          <w:color w:val="000000" w:themeColor="text1"/>
          <w:sz w:val="24"/>
          <w:szCs w:val="24"/>
        </w:rPr>
        <w:t>Të dhënat e përmendura në pikën 2, të këtij neni do të jepen me shkrim ose elektronikisht, duke përdorur formularin e deklarimit të përmendur në shkronjën “a”, të pikës 1, të nenit 16. Një kopje</w:t>
      </w:r>
      <w:r w:rsidRPr="00D4422F">
        <w:rPr>
          <w:rFonts w:ascii="Times New Roman" w:hAnsi="Times New Roman" w:cs="Times New Roman"/>
          <w:b/>
          <w:color w:val="000000" w:themeColor="text1"/>
          <w:sz w:val="24"/>
          <w:szCs w:val="24"/>
        </w:rPr>
        <w:t xml:space="preserve"> </w:t>
      </w:r>
      <w:r w:rsidR="00A200B7" w:rsidRPr="00D4422F">
        <w:rPr>
          <w:rStyle w:val="Strong"/>
          <w:rFonts w:ascii="Times New Roman" w:hAnsi="Times New Roman" w:cs="Times New Roman"/>
          <w:b w:val="0"/>
          <w:color w:val="000000" w:themeColor="text1"/>
          <w:sz w:val="24"/>
          <w:szCs w:val="24"/>
        </w:rPr>
        <w:t>e vërtetuar e deklaratës</w:t>
      </w:r>
      <w:r w:rsidR="000B3CB9" w:rsidRPr="00D4422F">
        <w:rPr>
          <w:rStyle w:val="Strong"/>
          <w:rFonts w:ascii="Times New Roman" w:hAnsi="Times New Roman" w:cs="Times New Roman"/>
          <w:b w:val="0"/>
          <w:color w:val="000000" w:themeColor="text1"/>
          <w:sz w:val="24"/>
          <w:szCs w:val="24"/>
        </w:rPr>
        <w:t xml:space="preserve"> </w:t>
      </w:r>
      <w:r w:rsidR="00A200B7" w:rsidRPr="00D4422F">
        <w:rPr>
          <w:rStyle w:val="Strong"/>
          <w:rFonts w:ascii="Times New Roman" w:hAnsi="Times New Roman" w:cs="Times New Roman"/>
          <w:b w:val="0"/>
          <w:color w:val="000000" w:themeColor="text1"/>
          <w:sz w:val="24"/>
          <w:szCs w:val="24"/>
        </w:rPr>
        <w:t>i jepet deklaruesit me kërkesën e tij.</w:t>
      </w:r>
    </w:p>
    <w:p w:rsidR="00A04C41" w:rsidRPr="00D4422F" w:rsidRDefault="00A04C41" w:rsidP="00154979">
      <w:pPr>
        <w:pStyle w:val="BodyText"/>
        <w:tabs>
          <w:tab w:val="left" w:pos="360"/>
        </w:tabs>
        <w:spacing w:line="276" w:lineRule="auto"/>
        <w:rPr>
          <w:color w:val="000000" w:themeColor="text1"/>
          <w:sz w:val="24"/>
          <w:szCs w:val="24"/>
          <w:lang w:val="sq-AL"/>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w:t>
      </w:r>
      <w:r w:rsidRPr="00D4422F">
        <w:rPr>
          <w:rFonts w:ascii="Times New Roman" w:hAnsi="Times New Roman" w:cs="Times New Roman"/>
          <w:color w:val="000000" w:themeColor="text1"/>
          <w:spacing w:val="26"/>
          <w:sz w:val="24"/>
          <w:szCs w:val="24"/>
        </w:rPr>
        <w:t>i</w:t>
      </w:r>
      <w:r w:rsidR="00AC12CB" w:rsidRPr="00D4422F">
        <w:rPr>
          <w:rFonts w:ascii="Times New Roman" w:hAnsi="Times New Roman" w:cs="Times New Roman"/>
          <w:color w:val="000000" w:themeColor="text1"/>
          <w:spacing w:val="26"/>
          <w:sz w:val="24"/>
          <w:szCs w:val="24"/>
        </w:rPr>
        <w:t>188</w:t>
      </w:r>
    </w:p>
    <w:p w:rsidR="00A04C41" w:rsidRPr="00D4422F" w:rsidRDefault="00A04C41" w:rsidP="00154979">
      <w:pPr>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Detyrimi për të njoftuar </w:t>
      </w:r>
      <w:r w:rsidR="0087260C" w:rsidRPr="00D4422F">
        <w:rPr>
          <w:rFonts w:ascii="Times New Roman" w:hAnsi="Times New Roman" w:cs="Times New Roman"/>
          <w:b/>
          <w:color w:val="000000" w:themeColor="text1"/>
          <w:sz w:val="24"/>
          <w:szCs w:val="24"/>
        </w:rPr>
        <w:t xml:space="preserve">mjetet monetare </w:t>
      </w:r>
      <w:r w:rsidRPr="00D4422F">
        <w:rPr>
          <w:rFonts w:ascii="Times New Roman" w:hAnsi="Times New Roman" w:cs="Times New Roman"/>
          <w:b/>
          <w:color w:val="000000" w:themeColor="text1"/>
          <w:sz w:val="24"/>
          <w:szCs w:val="24"/>
        </w:rPr>
        <w:t>të pashoqëruara</w:t>
      </w:r>
    </w:p>
    <w:p w:rsidR="00A04C41" w:rsidRPr="00D4422F" w:rsidRDefault="00A04C41" w:rsidP="00154979">
      <w:pPr>
        <w:spacing w:after="0"/>
        <w:jc w:val="center"/>
        <w:rPr>
          <w:rFonts w:ascii="Times New Roman" w:hAnsi="Times New Roman" w:cs="Times New Roman"/>
          <w:b/>
          <w:color w:val="000000" w:themeColor="text1"/>
          <w:sz w:val="24"/>
          <w:szCs w:val="24"/>
        </w:rPr>
      </w:pP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821303" w:rsidRPr="00D4422F">
        <w:rPr>
          <w:rFonts w:ascii="Times New Roman" w:hAnsi="Times New Roman" w:cs="Times New Roman"/>
          <w:color w:val="000000" w:themeColor="text1"/>
          <w:sz w:val="24"/>
          <w:szCs w:val="24"/>
        </w:rPr>
        <w:t xml:space="preserve">Kur </w:t>
      </w:r>
      <w:r w:rsidR="0087260C"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 xml:space="preserve">të pashoqëruara me një </w:t>
      </w:r>
      <w:r w:rsidR="008B0436" w:rsidRPr="00D4422F">
        <w:rPr>
          <w:rFonts w:ascii="Times New Roman" w:hAnsi="Times New Roman" w:cs="Times New Roman"/>
          <w:color w:val="000000" w:themeColor="text1"/>
          <w:sz w:val="24"/>
          <w:szCs w:val="24"/>
        </w:rPr>
        <w:t>vlerë duke filluar nga shuma 10,000 euro (dhjet</w:t>
      </w:r>
      <w:r w:rsidR="00B22FD3" w:rsidRPr="00D4422F">
        <w:rPr>
          <w:rFonts w:ascii="Times New Roman" w:hAnsi="Times New Roman" w:cs="Times New Roman"/>
          <w:color w:val="000000" w:themeColor="text1"/>
          <w:sz w:val="24"/>
          <w:szCs w:val="24"/>
        </w:rPr>
        <w:t>ë</w:t>
      </w:r>
      <w:r w:rsidR="008B0436" w:rsidRPr="00D4422F">
        <w:rPr>
          <w:rFonts w:ascii="Times New Roman" w:hAnsi="Times New Roman" w:cs="Times New Roman"/>
          <w:color w:val="000000" w:themeColor="text1"/>
          <w:sz w:val="24"/>
          <w:szCs w:val="24"/>
        </w:rPr>
        <w:t xml:space="preserve"> mij</w:t>
      </w:r>
      <w:r w:rsidR="00B22FD3" w:rsidRPr="00D4422F">
        <w:rPr>
          <w:rFonts w:ascii="Times New Roman" w:hAnsi="Times New Roman" w:cs="Times New Roman"/>
          <w:color w:val="000000" w:themeColor="text1"/>
          <w:sz w:val="24"/>
          <w:szCs w:val="24"/>
        </w:rPr>
        <w:t>ë</w:t>
      </w:r>
      <w:r w:rsidR="008B0436"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ose më shumë</w:t>
      </w:r>
      <w:r w:rsidR="005D4145"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 hyjnë ose dalin nga Republika e Shqipërisë, autoritetiet doganore mund t</w:t>
      </w:r>
      <w:r w:rsidR="00821303"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z w:val="24"/>
          <w:szCs w:val="24"/>
        </w:rPr>
        <w:t xml:space="preserve">i kërkojnë dërguesit ose marrësit </w:t>
      </w:r>
      <w:r w:rsidR="00D50AC9" w:rsidRPr="00D4422F">
        <w:rPr>
          <w:rFonts w:ascii="Times New Roman" w:hAnsi="Times New Roman" w:cs="Times New Roman"/>
          <w:color w:val="000000" w:themeColor="text1"/>
          <w:sz w:val="24"/>
          <w:szCs w:val="24"/>
        </w:rPr>
        <w:t>të</w:t>
      </w:r>
      <w:r w:rsidRPr="00D4422F">
        <w:rPr>
          <w:rFonts w:ascii="Times New Roman" w:hAnsi="Times New Roman" w:cs="Times New Roman"/>
          <w:color w:val="000000" w:themeColor="text1"/>
          <w:sz w:val="24"/>
          <w:szCs w:val="24"/>
        </w:rPr>
        <w:t xml:space="preserve"> tyre, ose </w:t>
      </w:r>
      <w:r w:rsidR="00821303" w:rsidRPr="00D4422F">
        <w:rPr>
          <w:rFonts w:ascii="Times New Roman" w:hAnsi="Times New Roman" w:cs="Times New Roman"/>
          <w:color w:val="000000" w:themeColor="text1"/>
          <w:sz w:val="24"/>
          <w:szCs w:val="24"/>
        </w:rPr>
        <w:t>përfaqësuesit të tyre</w:t>
      </w:r>
      <w:r w:rsidRPr="00D4422F">
        <w:rPr>
          <w:rFonts w:ascii="Times New Roman" w:hAnsi="Times New Roman" w:cs="Times New Roman"/>
          <w:color w:val="000000" w:themeColor="text1"/>
          <w:sz w:val="24"/>
          <w:szCs w:val="24"/>
        </w:rPr>
        <w:t xml:space="preserve">, sipas rastit, të </w:t>
      </w:r>
      <w:r w:rsidR="00821303" w:rsidRPr="00D4422F">
        <w:rPr>
          <w:rFonts w:ascii="Times New Roman" w:hAnsi="Times New Roman" w:cs="Times New Roman"/>
          <w:color w:val="000000" w:themeColor="text1"/>
          <w:sz w:val="24"/>
          <w:szCs w:val="24"/>
        </w:rPr>
        <w:t xml:space="preserve">paraqesë një </w:t>
      </w:r>
      <w:r w:rsidRPr="00D4422F">
        <w:rPr>
          <w:rFonts w:ascii="Times New Roman" w:hAnsi="Times New Roman" w:cs="Times New Roman"/>
          <w:color w:val="000000" w:themeColor="text1"/>
          <w:sz w:val="24"/>
          <w:szCs w:val="24"/>
        </w:rPr>
        <w:t xml:space="preserve">deklaratë informuese brenda një afati prej 30 ditësh. Autoriteti doganor </w:t>
      </w:r>
      <w:r w:rsidR="00821303" w:rsidRPr="00D4422F">
        <w:rPr>
          <w:rFonts w:ascii="Times New Roman" w:hAnsi="Times New Roman" w:cs="Times New Roman"/>
          <w:color w:val="000000" w:themeColor="text1"/>
          <w:sz w:val="24"/>
          <w:szCs w:val="24"/>
        </w:rPr>
        <w:t>mba</w:t>
      </w:r>
      <w:r w:rsidR="009461D6" w:rsidRPr="00D4422F">
        <w:rPr>
          <w:rFonts w:ascii="Times New Roman" w:hAnsi="Times New Roman" w:cs="Times New Roman"/>
          <w:color w:val="000000" w:themeColor="text1"/>
          <w:sz w:val="24"/>
          <w:szCs w:val="24"/>
        </w:rPr>
        <w:t>n</w:t>
      </w:r>
      <w:r w:rsidR="00821303" w:rsidRPr="00D4422F">
        <w:rPr>
          <w:rFonts w:ascii="Times New Roman" w:hAnsi="Times New Roman" w:cs="Times New Roman"/>
          <w:color w:val="000000" w:themeColor="text1"/>
          <w:sz w:val="24"/>
          <w:szCs w:val="24"/>
        </w:rPr>
        <w:t xml:space="preserve"> përkohësisht </w:t>
      </w:r>
      <w:r w:rsidR="009461D6"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 xml:space="preserve">derisa dërguesi ose marrësi, ose një përfaqësues i tyre, të paraqesë deklaratën informuese. </w:t>
      </w:r>
    </w:p>
    <w:p w:rsidR="0027501E" w:rsidRPr="00D4422F" w:rsidRDefault="0027501E"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Detyrimi për </w:t>
      </w:r>
      <w:r w:rsidRPr="00D4422F">
        <w:rPr>
          <w:rStyle w:val="Strong"/>
          <w:rFonts w:ascii="Times New Roman" w:hAnsi="Times New Roman" w:cs="Times New Roman"/>
          <w:b w:val="0"/>
          <w:color w:val="000000" w:themeColor="text1"/>
          <w:sz w:val="24"/>
          <w:szCs w:val="24"/>
        </w:rPr>
        <w:t xml:space="preserve">deklarimin e </w:t>
      </w:r>
      <w:r w:rsidR="009461D6" w:rsidRPr="00D4422F">
        <w:rPr>
          <w:rFonts w:ascii="Times New Roman" w:hAnsi="Times New Roman" w:cs="Times New Roman"/>
          <w:color w:val="000000" w:themeColor="text1"/>
          <w:sz w:val="24"/>
          <w:szCs w:val="24"/>
        </w:rPr>
        <w:t>mjeteve monetare</w:t>
      </w:r>
      <w:r w:rsidR="009461D6" w:rsidRPr="00D4422F">
        <w:rPr>
          <w:rStyle w:val="Strong"/>
          <w:rFonts w:ascii="Times New Roman" w:hAnsi="Times New Roman" w:cs="Times New Roman"/>
          <w:b w:val="0"/>
          <w:color w:val="000000" w:themeColor="text1"/>
          <w:sz w:val="24"/>
          <w:szCs w:val="24"/>
        </w:rPr>
        <w:t xml:space="preserve"> </w:t>
      </w:r>
      <w:r w:rsidRPr="00D4422F">
        <w:rPr>
          <w:rStyle w:val="Strong"/>
          <w:rFonts w:ascii="Times New Roman" w:hAnsi="Times New Roman" w:cs="Times New Roman"/>
          <w:b w:val="0"/>
          <w:color w:val="000000" w:themeColor="text1"/>
          <w:sz w:val="24"/>
          <w:szCs w:val="24"/>
        </w:rPr>
        <w:t>të pashoqëruara</w:t>
      </w:r>
      <w:r w:rsidRPr="00D4422F">
        <w:rPr>
          <w:rFonts w:ascii="Times New Roman" w:hAnsi="Times New Roman" w:cs="Times New Roman"/>
          <w:color w:val="000000" w:themeColor="text1"/>
          <w:sz w:val="24"/>
          <w:szCs w:val="24"/>
        </w:rPr>
        <w:t xml:space="preserve"> nuk konsiderohet i përmbushur kur deklarata </w:t>
      </w:r>
      <w:r w:rsidRPr="00D4422F">
        <w:rPr>
          <w:rStyle w:val="Strong"/>
          <w:rFonts w:ascii="Times New Roman" w:hAnsi="Times New Roman" w:cs="Times New Roman"/>
          <w:b w:val="0"/>
          <w:color w:val="000000" w:themeColor="text1"/>
          <w:sz w:val="24"/>
          <w:szCs w:val="24"/>
        </w:rPr>
        <w:t>nuk paraqitet brenda afatit të përcaktuar</w:t>
      </w:r>
      <w:r w:rsidRPr="00D4422F">
        <w:rPr>
          <w:rFonts w:ascii="Times New Roman" w:hAnsi="Times New Roman" w:cs="Times New Roman"/>
          <w:color w:val="000000" w:themeColor="text1"/>
          <w:sz w:val="24"/>
          <w:szCs w:val="24"/>
        </w:rPr>
        <w:t xml:space="preserve">, informacioni i dhënë është i pasaktë ose </w:t>
      </w:r>
      <w:r w:rsidRPr="00D4422F">
        <w:rPr>
          <w:rStyle w:val="Strong"/>
          <w:rFonts w:ascii="Times New Roman" w:hAnsi="Times New Roman" w:cs="Times New Roman"/>
          <w:b w:val="0"/>
          <w:color w:val="000000" w:themeColor="text1"/>
          <w:sz w:val="24"/>
          <w:szCs w:val="24"/>
        </w:rPr>
        <w:t>i paplotë</w:t>
      </w:r>
      <w:r w:rsidRPr="00D4422F">
        <w:rPr>
          <w:rFonts w:ascii="Times New Roman" w:hAnsi="Times New Roman" w:cs="Times New Roman"/>
          <w:color w:val="000000" w:themeColor="text1"/>
          <w:sz w:val="24"/>
          <w:szCs w:val="24"/>
        </w:rPr>
        <w:t xml:space="preserve">, ose </w:t>
      </w:r>
      <w:r w:rsidR="009461D6" w:rsidRPr="00D4422F">
        <w:rPr>
          <w:rFonts w:ascii="Times New Roman" w:hAnsi="Times New Roman" w:cs="Times New Roman"/>
          <w:color w:val="000000" w:themeColor="text1"/>
          <w:sz w:val="24"/>
          <w:szCs w:val="24"/>
        </w:rPr>
        <w:t>mjetet monetare</w:t>
      </w:r>
      <w:r w:rsidR="009461D6" w:rsidRPr="00D4422F">
        <w:rPr>
          <w:rStyle w:val="Strong"/>
          <w:rFonts w:ascii="Times New Roman" w:hAnsi="Times New Roman" w:cs="Times New Roman"/>
          <w:b w:val="0"/>
          <w:color w:val="000000" w:themeColor="text1"/>
          <w:sz w:val="24"/>
          <w:szCs w:val="24"/>
        </w:rPr>
        <w:t xml:space="preserve"> </w:t>
      </w:r>
      <w:r w:rsidRPr="00D4422F">
        <w:rPr>
          <w:rStyle w:val="Strong"/>
          <w:rFonts w:ascii="Times New Roman" w:hAnsi="Times New Roman" w:cs="Times New Roman"/>
          <w:b w:val="0"/>
          <w:color w:val="000000" w:themeColor="text1"/>
          <w:sz w:val="24"/>
          <w:szCs w:val="24"/>
        </w:rPr>
        <w:t>nuk vihen në dispozicion për kontroll</w:t>
      </w:r>
      <w:r w:rsidRPr="00D4422F">
        <w:rPr>
          <w:rFonts w:ascii="Times New Roman" w:hAnsi="Times New Roman" w:cs="Times New Roman"/>
          <w:color w:val="000000" w:themeColor="text1"/>
          <w:sz w:val="24"/>
          <w:szCs w:val="24"/>
        </w:rPr>
        <w:t>.</w:t>
      </w:r>
    </w:p>
    <w:p w:rsidR="00A04C41" w:rsidRPr="00D4422F" w:rsidRDefault="00A04C41" w:rsidP="00154979">
      <w:pPr>
        <w:spacing w:after="0"/>
        <w:ind w:hanging="153"/>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Deklarata informuese duhet të përmbajë të dhëna në lidhje me sa vijon:</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deklaruesin, duke dhënë emrin </w:t>
      </w:r>
      <w:r w:rsidR="001F43F4" w:rsidRPr="00D4422F">
        <w:rPr>
          <w:rFonts w:ascii="Times New Roman" w:hAnsi="Times New Roman" w:cs="Times New Roman"/>
          <w:color w:val="000000" w:themeColor="text1"/>
          <w:sz w:val="24"/>
          <w:szCs w:val="24"/>
        </w:rPr>
        <w:t xml:space="preserve">dhe </w:t>
      </w:r>
      <w:r w:rsidR="009E10DE" w:rsidRPr="00D4422F">
        <w:rPr>
          <w:rFonts w:ascii="Times New Roman" w:hAnsi="Times New Roman" w:cs="Times New Roman"/>
          <w:color w:val="000000" w:themeColor="text1"/>
          <w:sz w:val="24"/>
          <w:szCs w:val="24"/>
        </w:rPr>
        <w:t xml:space="preserve">mbiemrin, </w:t>
      </w:r>
      <w:r w:rsidRPr="00D4422F">
        <w:rPr>
          <w:rFonts w:ascii="Times New Roman" w:hAnsi="Times New Roman" w:cs="Times New Roman"/>
          <w:color w:val="000000" w:themeColor="text1"/>
          <w:sz w:val="24"/>
          <w:szCs w:val="24"/>
        </w:rPr>
        <w:t>të dhënat e kontaktit, përfshirë adresën, datën dhe vendin e lindjes, kombësinë dhe numrin e dokumentit të identifikimit;</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pronarin e </w:t>
      </w:r>
      <w:r w:rsidR="009461D6"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z w:val="24"/>
          <w:szCs w:val="24"/>
        </w:rPr>
        <w:t xml:space="preserve">, duke dhënë emrin </w:t>
      </w:r>
      <w:r w:rsidR="001F43F4" w:rsidRPr="00D4422F">
        <w:rPr>
          <w:rFonts w:ascii="Times New Roman" w:hAnsi="Times New Roman" w:cs="Times New Roman"/>
          <w:color w:val="000000" w:themeColor="text1"/>
          <w:sz w:val="24"/>
          <w:szCs w:val="24"/>
        </w:rPr>
        <w:t xml:space="preserve">dhe </w:t>
      </w:r>
      <w:r w:rsidR="009E10DE" w:rsidRPr="00D4422F">
        <w:rPr>
          <w:rFonts w:ascii="Times New Roman" w:hAnsi="Times New Roman" w:cs="Times New Roman"/>
          <w:color w:val="000000" w:themeColor="text1"/>
          <w:sz w:val="24"/>
          <w:szCs w:val="24"/>
        </w:rPr>
        <w:t xml:space="preserve">mbiemrin, </w:t>
      </w:r>
      <w:r w:rsidRPr="00D4422F">
        <w:rPr>
          <w:rFonts w:ascii="Times New Roman" w:hAnsi="Times New Roman" w:cs="Times New Roman"/>
          <w:color w:val="000000" w:themeColor="text1"/>
          <w:sz w:val="24"/>
          <w:szCs w:val="24"/>
        </w:rPr>
        <w:t xml:space="preserve">detajet e kontaktit, përfshirë adresën, datën dhe vendin e lindjes, kombësinë dhe numrin e dokumentit të identifikimit, kur pronari është një </w:t>
      </w:r>
      <w:r w:rsidR="009461D6" w:rsidRPr="00D4422F">
        <w:rPr>
          <w:rFonts w:ascii="Times New Roman" w:hAnsi="Times New Roman" w:cs="Times New Roman"/>
          <w:color w:val="000000" w:themeColor="text1"/>
          <w:sz w:val="24"/>
          <w:szCs w:val="24"/>
        </w:rPr>
        <w:t>person fizik</w:t>
      </w:r>
      <w:r w:rsidRPr="00D4422F">
        <w:rPr>
          <w:rFonts w:ascii="Times New Roman" w:hAnsi="Times New Roman" w:cs="Times New Roman"/>
          <w:color w:val="000000" w:themeColor="text1"/>
          <w:sz w:val="24"/>
          <w:szCs w:val="24"/>
        </w:rPr>
        <w:t xml:space="preserve">, ose emrin e plotë, të dhënat e kontaktit, përfshirë adresën, numrin e regjistrimit dhe, kur është e mundur, numrin e </w:t>
      </w:r>
      <w:r w:rsidR="00AD4C6D" w:rsidRPr="00D4422F">
        <w:rPr>
          <w:rFonts w:ascii="Times New Roman" w:hAnsi="Times New Roman" w:cs="Times New Roman"/>
          <w:color w:val="000000" w:themeColor="text1"/>
          <w:sz w:val="24"/>
          <w:szCs w:val="24"/>
        </w:rPr>
        <w:t xml:space="preserve">dokumentit të </w:t>
      </w:r>
      <w:r w:rsidRPr="00D4422F">
        <w:rPr>
          <w:rFonts w:ascii="Times New Roman" w:hAnsi="Times New Roman" w:cs="Times New Roman"/>
          <w:color w:val="000000" w:themeColor="text1"/>
          <w:sz w:val="24"/>
          <w:szCs w:val="24"/>
        </w:rPr>
        <w:t xml:space="preserve">identifikimit të </w:t>
      </w:r>
      <w:r w:rsidR="00AD4C6D" w:rsidRPr="00D4422F">
        <w:rPr>
          <w:rFonts w:ascii="Times New Roman" w:hAnsi="Times New Roman" w:cs="Times New Roman"/>
          <w:color w:val="000000" w:themeColor="text1"/>
          <w:sz w:val="24"/>
          <w:szCs w:val="24"/>
        </w:rPr>
        <w:t xml:space="preserve">regjistrimit të personit të tatueshëm </w:t>
      </w:r>
      <w:r w:rsidRPr="00D4422F">
        <w:rPr>
          <w:rFonts w:ascii="Times New Roman" w:hAnsi="Times New Roman" w:cs="Times New Roman"/>
          <w:color w:val="000000" w:themeColor="text1"/>
          <w:sz w:val="24"/>
          <w:szCs w:val="24"/>
        </w:rPr>
        <w:t xml:space="preserve">(NUIS/NIPT) kur pronari është person fizik </w:t>
      </w:r>
      <w:r w:rsidR="009E10DE" w:rsidRPr="00D4422F">
        <w:rPr>
          <w:rFonts w:ascii="Times New Roman" w:hAnsi="Times New Roman" w:cs="Times New Roman"/>
          <w:color w:val="000000" w:themeColor="text1"/>
          <w:sz w:val="24"/>
          <w:szCs w:val="24"/>
        </w:rPr>
        <w:t xml:space="preserve">tregtar apo person </w:t>
      </w:r>
      <w:r w:rsidRPr="00D4422F">
        <w:rPr>
          <w:rFonts w:ascii="Times New Roman" w:hAnsi="Times New Roman" w:cs="Times New Roman"/>
          <w:color w:val="000000" w:themeColor="text1"/>
          <w:sz w:val="24"/>
          <w:szCs w:val="24"/>
        </w:rPr>
        <w:t>juridik;</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c) dërguesin e parave fizike, duke dhënë emrin </w:t>
      </w:r>
      <w:r w:rsidR="001F43F4" w:rsidRPr="00D4422F">
        <w:rPr>
          <w:rFonts w:ascii="Times New Roman" w:hAnsi="Times New Roman" w:cs="Times New Roman"/>
          <w:color w:val="000000" w:themeColor="text1"/>
          <w:sz w:val="24"/>
          <w:szCs w:val="24"/>
        </w:rPr>
        <w:t>dhe mbiemrin</w:t>
      </w:r>
      <w:r w:rsidRPr="00D4422F">
        <w:rPr>
          <w:rFonts w:ascii="Times New Roman" w:hAnsi="Times New Roman" w:cs="Times New Roman"/>
          <w:color w:val="000000" w:themeColor="text1"/>
          <w:sz w:val="24"/>
          <w:szCs w:val="24"/>
        </w:rPr>
        <w:t xml:space="preserve">, të dhënat e kontaktit, përfshirë adresën, datën dhe vendin e lindjes, kombësinë dhe numrin e dokumentit të identifikimit, kur dërguesi është një </w:t>
      </w:r>
      <w:r w:rsidR="009461D6" w:rsidRPr="00D4422F">
        <w:rPr>
          <w:rFonts w:ascii="Times New Roman" w:hAnsi="Times New Roman" w:cs="Times New Roman"/>
          <w:color w:val="000000" w:themeColor="text1"/>
          <w:sz w:val="24"/>
          <w:szCs w:val="24"/>
        </w:rPr>
        <w:t>person fizik</w:t>
      </w:r>
      <w:r w:rsidRPr="00D4422F">
        <w:rPr>
          <w:rFonts w:ascii="Times New Roman" w:hAnsi="Times New Roman" w:cs="Times New Roman"/>
          <w:color w:val="000000" w:themeColor="text1"/>
          <w:sz w:val="24"/>
          <w:szCs w:val="24"/>
        </w:rPr>
        <w:t xml:space="preserve">, ose emrin e plotë, të dhënat e kontaktit, përfshirë adresën, numrin e regjistrimit dhe kur është e mundur, </w:t>
      </w:r>
      <w:r w:rsidR="008034F5" w:rsidRPr="00D4422F">
        <w:rPr>
          <w:rFonts w:ascii="Times New Roman" w:hAnsi="Times New Roman" w:cs="Times New Roman"/>
          <w:color w:val="000000" w:themeColor="text1"/>
          <w:sz w:val="24"/>
          <w:szCs w:val="24"/>
        </w:rPr>
        <w:t>numrin e dokumentit të identifikimit të regjistrimit të personit të tatueshëm (NUIS/NIPT)</w:t>
      </w:r>
      <w:r w:rsidRPr="00D4422F">
        <w:rPr>
          <w:rFonts w:ascii="Times New Roman" w:hAnsi="Times New Roman" w:cs="Times New Roman"/>
          <w:color w:val="000000" w:themeColor="text1"/>
          <w:sz w:val="24"/>
          <w:szCs w:val="24"/>
        </w:rPr>
        <w:t xml:space="preserve">, kur dërguesi është një </w:t>
      </w:r>
      <w:r w:rsidR="00D76CCF" w:rsidRPr="00D4422F">
        <w:rPr>
          <w:rFonts w:ascii="Times New Roman" w:hAnsi="Times New Roman" w:cs="Times New Roman"/>
          <w:color w:val="000000" w:themeColor="text1"/>
          <w:sz w:val="24"/>
          <w:szCs w:val="24"/>
        </w:rPr>
        <w:t>person fizik tregtar apo person juridik</w:t>
      </w:r>
      <w:r w:rsidRPr="00D4422F">
        <w:rPr>
          <w:rFonts w:ascii="Times New Roman" w:hAnsi="Times New Roman" w:cs="Times New Roman"/>
          <w:color w:val="000000" w:themeColor="text1"/>
          <w:sz w:val="24"/>
          <w:szCs w:val="24"/>
        </w:rPr>
        <w:t>;</w:t>
      </w:r>
    </w:p>
    <w:p w:rsidR="00A04C41" w:rsidRPr="00D4422F" w:rsidRDefault="00A04C41" w:rsidP="00154979">
      <w:pPr>
        <w:spacing w:after="0"/>
        <w:ind w:left="142" w:firstLine="425"/>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ç) marrësin ose personin që duhet të marrë </w:t>
      </w:r>
      <w:r w:rsidR="009461D6" w:rsidRPr="00D4422F">
        <w:rPr>
          <w:rFonts w:ascii="Times New Roman" w:hAnsi="Times New Roman" w:cs="Times New Roman"/>
          <w:color w:val="000000" w:themeColor="text1"/>
          <w:sz w:val="24"/>
          <w:szCs w:val="24"/>
        </w:rPr>
        <w:t>mjetet monetare</w:t>
      </w:r>
      <w:r w:rsidRPr="00D4422F">
        <w:rPr>
          <w:rFonts w:ascii="Times New Roman" w:hAnsi="Times New Roman" w:cs="Times New Roman"/>
          <w:color w:val="000000" w:themeColor="text1"/>
          <w:sz w:val="24"/>
          <w:szCs w:val="24"/>
        </w:rPr>
        <w:t xml:space="preserve">, duke dhënë emrin </w:t>
      </w:r>
      <w:r w:rsidR="001F43F4" w:rsidRPr="00D4422F">
        <w:rPr>
          <w:rFonts w:ascii="Times New Roman" w:hAnsi="Times New Roman" w:cs="Times New Roman"/>
          <w:color w:val="000000" w:themeColor="text1"/>
          <w:sz w:val="24"/>
          <w:szCs w:val="24"/>
        </w:rPr>
        <w:t>dhe mbiemrin</w:t>
      </w:r>
      <w:r w:rsidRPr="00D4422F">
        <w:rPr>
          <w:rFonts w:ascii="Times New Roman" w:hAnsi="Times New Roman" w:cs="Times New Roman"/>
          <w:color w:val="000000" w:themeColor="text1"/>
          <w:sz w:val="24"/>
          <w:szCs w:val="24"/>
        </w:rPr>
        <w:t xml:space="preserve">, të dhënat e kontaktit, përfshirë adresën, datën dhe vendin e lindjes, kombësinë dhe numrin e dokumentit të identifikimit, kur marrësi ose marrësi i synuar është </w:t>
      </w:r>
      <w:r w:rsidR="006C5DC3" w:rsidRPr="00D4422F">
        <w:rPr>
          <w:rFonts w:ascii="Times New Roman" w:hAnsi="Times New Roman" w:cs="Times New Roman"/>
          <w:color w:val="000000" w:themeColor="text1"/>
          <w:sz w:val="24"/>
          <w:szCs w:val="24"/>
        </w:rPr>
        <w:t>person fizik</w:t>
      </w:r>
      <w:r w:rsidRPr="00D4422F">
        <w:rPr>
          <w:rFonts w:ascii="Times New Roman" w:hAnsi="Times New Roman" w:cs="Times New Roman"/>
          <w:color w:val="000000" w:themeColor="text1"/>
          <w:sz w:val="24"/>
          <w:szCs w:val="24"/>
        </w:rPr>
        <w:t xml:space="preserve">, ose emrin e plotë, të dhënat e kontaktit, përfshirë adresën, numrin e regjistrimit dhe, kur është e mundur, </w:t>
      </w:r>
      <w:r w:rsidR="007D7377" w:rsidRPr="00D4422F">
        <w:rPr>
          <w:rFonts w:ascii="Times New Roman" w:hAnsi="Times New Roman" w:cs="Times New Roman"/>
          <w:color w:val="000000" w:themeColor="text1"/>
          <w:sz w:val="24"/>
          <w:szCs w:val="24"/>
        </w:rPr>
        <w:t xml:space="preserve">numrin e dokumentit të identifikimit të regjistrimit të personit të tatueshëm </w:t>
      </w:r>
      <w:r w:rsidRPr="00D4422F">
        <w:rPr>
          <w:rFonts w:ascii="Times New Roman" w:hAnsi="Times New Roman" w:cs="Times New Roman"/>
          <w:color w:val="000000" w:themeColor="text1"/>
          <w:sz w:val="24"/>
          <w:szCs w:val="24"/>
        </w:rPr>
        <w:t xml:space="preserve">(NUIS/NIPT), kur marrësi ose marrësi i synuar është një </w:t>
      </w:r>
      <w:r w:rsidR="00D76CCF" w:rsidRPr="00D4422F">
        <w:rPr>
          <w:rFonts w:ascii="Times New Roman" w:hAnsi="Times New Roman" w:cs="Times New Roman"/>
          <w:color w:val="000000" w:themeColor="text1"/>
          <w:sz w:val="24"/>
          <w:szCs w:val="24"/>
        </w:rPr>
        <w:t>person fizik tregtar apo person juridik</w:t>
      </w:r>
      <w:r w:rsidRPr="00D4422F">
        <w:rPr>
          <w:rFonts w:ascii="Times New Roman" w:hAnsi="Times New Roman" w:cs="Times New Roman"/>
          <w:color w:val="000000" w:themeColor="text1"/>
          <w:sz w:val="24"/>
          <w:szCs w:val="24"/>
        </w:rPr>
        <w:t>;</w:t>
      </w:r>
    </w:p>
    <w:p w:rsidR="00A04C41" w:rsidRPr="00D4422F" w:rsidRDefault="00A04C41" w:rsidP="00154979">
      <w:pPr>
        <w:spacing w:after="0"/>
        <w:ind w:hanging="153"/>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natyrën dhe sasinë ose vlerën e </w:t>
      </w:r>
      <w:r w:rsidR="006C5DC3"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z w:val="24"/>
          <w:szCs w:val="24"/>
        </w:rPr>
        <w:t>;</w:t>
      </w:r>
    </w:p>
    <w:p w:rsidR="00A04C41" w:rsidRPr="00D4422F" w:rsidRDefault="00A04C41" w:rsidP="00154979">
      <w:pPr>
        <w:spacing w:after="0"/>
        <w:ind w:hanging="153"/>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dh) </w:t>
      </w:r>
      <w:r w:rsidR="00A91F9D" w:rsidRPr="00D4422F">
        <w:rPr>
          <w:rFonts w:ascii="Times New Roman" w:hAnsi="Times New Roman" w:cs="Times New Roman"/>
          <w:color w:val="000000" w:themeColor="text1"/>
          <w:sz w:val="24"/>
          <w:szCs w:val="24"/>
        </w:rPr>
        <w:t>burimin</w:t>
      </w:r>
      <w:r w:rsidRPr="00D4422F">
        <w:rPr>
          <w:rFonts w:ascii="Times New Roman" w:hAnsi="Times New Roman" w:cs="Times New Roman"/>
          <w:color w:val="000000" w:themeColor="text1"/>
          <w:sz w:val="24"/>
          <w:szCs w:val="24"/>
        </w:rPr>
        <w:t xml:space="preserve"> ekonomik të </w:t>
      </w:r>
      <w:r w:rsidR="006C5DC3"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z w:val="24"/>
          <w:szCs w:val="24"/>
        </w:rPr>
        <w:t>; dhe</w:t>
      </w:r>
    </w:p>
    <w:p w:rsidR="00A04C41" w:rsidRPr="00D4422F" w:rsidRDefault="00A04C41" w:rsidP="00154979">
      <w:pPr>
        <w:pStyle w:val="ListParagraph"/>
        <w:tabs>
          <w:tab w:val="left" w:pos="360"/>
          <w:tab w:val="left" w:pos="1324"/>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e) qëllimin e përdorimit të</w:t>
      </w:r>
      <w:r w:rsidRPr="00D4422F">
        <w:rPr>
          <w:rFonts w:ascii="Times New Roman" w:hAnsi="Times New Roman" w:cs="Times New Roman"/>
          <w:color w:val="000000" w:themeColor="text1"/>
          <w:spacing w:val="29"/>
          <w:sz w:val="24"/>
          <w:szCs w:val="24"/>
        </w:rPr>
        <w:t xml:space="preserve"> </w:t>
      </w:r>
      <w:r w:rsidR="006C5DC3" w:rsidRPr="00D4422F">
        <w:rPr>
          <w:rFonts w:ascii="Times New Roman" w:hAnsi="Times New Roman" w:cs="Times New Roman"/>
          <w:color w:val="000000" w:themeColor="text1"/>
          <w:sz w:val="24"/>
          <w:szCs w:val="24"/>
        </w:rPr>
        <w:t>mjeteve monetare</w:t>
      </w:r>
      <w:r w:rsidRPr="00D4422F">
        <w:rPr>
          <w:rFonts w:ascii="Times New Roman" w:hAnsi="Times New Roman" w:cs="Times New Roman"/>
          <w:color w:val="000000" w:themeColor="text1"/>
          <w:spacing w:val="-2"/>
          <w:sz w:val="24"/>
          <w:szCs w:val="24"/>
        </w:rPr>
        <w:t>.</w:t>
      </w:r>
    </w:p>
    <w:p w:rsidR="00A04C41" w:rsidRPr="00D4422F" w:rsidRDefault="00A04C41" w:rsidP="00154979">
      <w:pPr>
        <w:spacing w:after="0"/>
        <w:ind w:left="0" w:firstLine="567"/>
        <w:rPr>
          <w:rStyle w:val="Strong"/>
          <w:rFonts w:ascii="Times New Roman" w:hAnsi="Times New Roman" w:cs="Times New Roman"/>
          <w:b w:val="0"/>
          <w:color w:val="000000" w:themeColor="text1"/>
          <w:sz w:val="24"/>
          <w:szCs w:val="24"/>
        </w:rPr>
      </w:pPr>
      <w:r w:rsidRPr="00D4422F">
        <w:rPr>
          <w:rFonts w:ascii="Times New Roman" w:hAnsi="Times New Roman" w:cs="Times New Roman"/>
          <w:color w:val="000000" w:themeColor="text1"/>
          <w:sz w:val="24"/>
          <w:szCs w:val="24"/>
        </w:rPr>
        <w:t xml:space="preserve">3. </w:t>
      </w:r>
      <w:r w:rsidR="007D7377" w:rsidRPr="00D4422F">
        <w:rPr>
          <w:rFonts w:ascii="Times New Roman" w:hAnsi="Times New Roman" w:cs="Times New Roman"/>
          <w:color w:val="000000" w:themeColor="text1"/>
          <w:sz w:val="24"/>
          <w:szCs w:val="24"/>
        </w:rPr>
        <w:t xml:space="preserve">Të dhënat e përmendura në pikën 2 të këtij neni jepen me shkrim ose në formë elektronike, duke përdorur formularin e deklarimit të përmendur në shkronjën “a” të pikës 1 të nenit 16. </w:t>
      </w:r>
      <w:r w:rsidR="007D7377" w:rsidRPr="00D4422F">
        <w:rPr>
          <w:rStyle w:val="Strong"/>
          <w:rFonts w:ascii="Times New Roman" w:hAnsi="Times New Roman" w:cs="Times New Roman"/>
          <w:b w:val="0"/>
          <w:color w:val="000000" w:themeColor="text1"/>
          <w:sz w:val="24"/>
          <w:szCs w:val="24"/>
        </w:rPr>
        <w:t xml:space="preserve">Një kopje e vërtetuar e deklaratës </w:t>
      </w:r>
      <w:r w:rsidR="000B3CB9" w:rsidRPr="00D4422F">
        <w:rPr>
          <w:rStyle w:val="Strong"/>
          <w:rFonts w:ascii="Times New Roman" w:hAnsi="Times New Roman" w:cs="Times New Roman"/>
          <w:b w:val="0"/>
          <w:color w:val="000000" w:themeColor="text1"/>
          <w:sz w:val="24"/>
          <w:szCs w:val="24"/>
        </w:rPr>
        <w:t xml:space="preserve">informuese </w:t>
      </w:r>
      <w:r w:rsidR="007D7377" w:rsidRPr="00D4422F">
        <w:rPr>
          <w:rStyle w:val="Strong"/>
          <w:rFonts w:ascii="Times New Roman" w:hAnsi="Times New Roman" w:cs="Times New Roman"/>
          <w:b w:val="0"/>
          <w:color w:val="000000" w:themeColor="text1"/>
          <w:sz w:val="24"/>
          <w:szCs w:val="24"/>
        </w:rPr>
        <w:t>i jepet deklaruesit me kërkesën e tij.</w:t>
      </w:r>
    </w:p>
    <w:p w:rsidR="00A200B7" w:rsidRPr="00D4422F" w:rsidRDefault="00A200B7" w:rsidP="00154979">
      <w:pPr>
        <w:spacing w:after="0"/>
        <w:ind w:left="0" w:firstLine="567"/>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w:t>
      </w:r>
      <w:r w:rsidRPr="00D4422F">
        <w:rPr>
          <w:rFonts w:ascii="Times New Roman" w:hAnsi="Times New Roman" w:cs="Times New Roman"/>
          <w:color w:val="000000" w:themeColor="text1"/>
          <w:spacing w:val="26"/>
          <w:sz w:val="24"/>
          <w:szCs w:val="24"/>
        </w:rPr>
        <w:t xml:space="preserve">i </w:t>
      </w:r>
      <w:r w:rsidR="00AC12CB" w:rsidRPr="00D4422F">
        <w:rPr>
          <w:rFonts w:ascii="Times New Roman" w:hAnsi="Times New Roman" w:cs="Times New Roman"/>
          <w:color w:val="000000" w:themeColor="text1"/>
          <w:spacing w:val="26"/>
          <w:sz w:val="24"/>
          <w:szCs w:val="24"/>
        </w:rPr>
        <w:t>189</w:t>
      </w:r>
    </w:p>
    <w:p w:rsidR="00A04C41" w:rsidRPr="00D4422F" w:rsidRDefault="00A04C41" w:rsidP="00154979">
      <w:pPr>
        <w:pStyle w:val="Heading1"/>
        <w:tabs>
          <w:tab w:val="left" w:pos="360"/>
        </w:tabs>
        <w:spacing w:before="0" w:line="276" w:lineRule="auto"/>
        <w:ind w:right="0"/>
        <w:rPr>
          <w:color w:val="000000" w:themeColor="text1"/>
          <w:spacing w:val="25"/>
          <w:sz w:val="24"/>
          <w:szCs w:val="24"/>
          <w:lang w:val="sq-AL"/>
        </w:rPr>
      </w:pPr>
      <w:r w:rsidRPr="00D4422F">
        <w:rPr>
          <w:color w:val="000000" w:themeColor="text1"/>
          <w:sz w:val="24"/>
          <w:szCs w:val="24"/>
          <w:lang w:val="sq-AL"/>
        </w:rPr>
        <w:t xml:space="preserve">Kompetencat e </w:t>
      </w:r>
      <w:r w:rsidRPr="00D4422F">
        <w:rPr>
          <w:color w:val="000000" w:themeColor="text1"/>
          <w:spacing w:val="-2"/>
          <w:sz w:val="24"/>
          <w:szCs w:val="24"/>
          <w:lang w:val="sq-AL"/>
        </w:rPr>
        <w:t>autoriteteve</w:t>
      </w:r>
      <w:r w:rsidRPr="00D4422F">
        <w:rPr>
          <w:color w:val="000000" w:themeColor="text1"/>
          <w:sz w:val="24"/>
          <w:szCs w:val="24"/>
          <w:lang w:val="sq-AL"/>
        </w:rPr>
        <w:t xml:space="preserve"> doganore</w:t>
      </w:r>
      <w:r w:rsidRPr="00D4422F">
        <w:rPr>
          <w:color w:val="000000" w:themeColor="text1"/>
          <w:spacing w:val="25"/>
          <w:sz w:val="24"/>
          <w:szCs w:val="24"/>
          <w:lang w:val="sq-AL"/>
        </w:rPr>
        <w:t xml:space="preserve"> </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6"/>
        </w:numPr>
        <w:tabs>
          <w:tab w:val="left" w:pos="360"/>
          <w:tab w:val="left" w:pos="851"/>
          <w:tab w:val="left" w:pos="1134"/>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të verifikuar përmbushjen e detyrimit për deklarimin e </w:t>
      </w:r>
      <w:r w:rsidR="00192A40" w:rsidRPr="00D4422F">
        <w:rPr>
          <w:rFonts w:ascii="Times New Roman" w:hAnsi="Times New Roman" w:cs="Times New Roman"/>
          <w:color w:val="000000" w:themeColor="text1"/>
          <w:sz w:val="24"/>
          <w:szCs w:val="24"/>
        </w:rPr>
        <w:t xml:space="preserve">mjeteve monetare </w:t>
      </w:r>
      <w:r w:rsidRPr="00D4422F">
        <w:rPr>
          <w:rFonts w:ascii="Times New Roman" w:hAnsi="Times New Roman" w:cs="Times New Roman"/>
          <w:color w:val="000000" w:themeColor="text1"/>
          <w:sz w:val="24"/>
          <w:szCs w:val="24"/>
        </w:rPr>
        <w:t xml:space="preserve">të shoqëruara, siç përcaktohet në </w:t>
      </w:r>
      <w:r w:rsidR="0089086D" w:rsidRPr="00D4422F">
        <w:rPr>
          <w:rFonts w:ascii="Times New Roman" w:hAnsi="Times New Roman" w:cs="Times New Roman"/>
          <w:color w:val="000000" w:themeColor="text1"/>
          <w:sz w:val="24"/>
          <w:szCs w:val="24"/>
        </w:rPr>
        <w:t>nenin 187</w:t>
      </w:r>
      <w:r w:rsidRPr="00D4422F">
        <w:rPr>
          <w:rFonts w:ascii="Times New Roman" w:hAnsi="Times New Roman" w:cs="Times New Roman"/>
          <w:color w:val="000000" w:themeColor="text1"/>
          <w:sz w:val="24"/>
          <w:szCs w:val="24"/>
        </w:rPr>
        <w:t xml:space="preserve">, autoritetet doganore kanë të drejtë të kryejnë kontrolle të </w:t>
      </w:r>
      <w:r w:rsidR="00E41CD8" w:rsidRPr="00D4422F">
        <w:rPr>
          <w:rFonts w:ascii="Times New Roman" w:hAnsi="Times New Roman" w:cs="Times New Roman"/>
          <w:color w:val="000000" w:themeColor="text1"/>
          <w:sz w:val="24"/>
          <w:szCs w:val="24"/>
        </w:rPr>
        <w:t>personit fizik</w:t>
      </w:r>
      <w:r w:rsidRPr="00D4422F">
        <w:rPr>
          <w:rFonts w:ascii="Times New Roman" w:hAnsi="Times New Roman" w:cs="Times New Roman"/>
          <w:color w:val="000000" w:themeColor="text1"/>
          <w:sz w:val="24"/>
          <w:szCs w:val="24"/>
        </w:rPr>
        <w:t>, bagazheve dhe mjeteve të tyre të transportit, në përputhje me kushtet e përcaktuara në legjislacionin në fuqi.</w:t>
      </w:r>
    </w:p>
    <w:p w:rsidR="00A04C41" w:rsidRPr="00D4422F" w:rsidRDefault="00A04C41" w:rsidP="00154979">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 qëllim të zbatimit të detyrimit të deklarimit të </w:t>
      </w:r>
      <w:r w:rsidR="00192A40" w:rsidRPr="00D4422F">
        <w:rPr>
          <w:rFonts w:ascii="Times New Roman" w:hAnsi="Times New Roman" w:cs="Times New Roman"/>
          <w:color w:val="000000" w:themeColor="text1"/>
          <w:sz w:val="24"/>
          <w:szCs w:val="24"/>
        </w:rPr>
        <w:t xml:space="preserve">mjeteve monetare </w:t>
      </w:r>
      <w:r w:rsidRPr="00D4422F">
        <w:rPr>
          <w:rFonts w:ascii="Times New Roman" w:hAnsi="Times New Roman" w:cs="Times New Roman"/>
          <w:color w:val="000000" w:themeColor="text1"/>
          <w:sz w:val="24"/>
          <w:szCs w:val="24"/>
        </w:rPr>
        <w:t>të pashoqëruara, siç përcaktohet në</w:t>
      </w:r>
      <w:r w:rsidRPr="00D4422F" w:rsidDel="00504DB9">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nen</w:t>
      </w:r>
      <w:r w:rsidR="0089086D" w:rsidRPr="00D4422F">
        <w:rPr>
          <w:rFonts w:ascii="Times New Roman" w:hAnsi="Times New Roman" w:cs="Times New Roman"/>
          <w:color w:val="000000" w:themeColor="text1"/>
          <w:sz w:val="24"/>
          <w:szCs w:val="24"/>
        </w:rPr>
        <w:t>in 188</w:t>
      </w:r>
      <w:r w:rsidRPr="00D4422F">
        <w:rPr>
          <w:rFonts w:ascii="Times New Roman" w:hAnsi="Times New Roman" w:cs="Times New Roman"/>
          <w:color w:val="000000" w:themeColor="text1"/>
          <w:sz w:val="24"/>
          <w:szCs w:val="24"/>
        </w:rPr>
        <w:t xml:space="preserve"> autoritetet doganore kanë të drejtë të kryejnë kontrolle mbi çdo dërgesë, kontejner mbartës ose mjet transporti që mund të ketë </w:t>
      </w:r>
      <w:r w:rsidR="00E41CD8" w:rsidRPr="00D4422F">
        <w:rPr>
          <w:rFonts w:ascii="Times New Roman" w:hAnsi="Times New Roman" w:cs="Times New Roman"/>
          <w:color w:val="000000" w:themeColor="text1"/>
          <w:sz w:val="24"/>
          <w:szCs w:val="24"/>
        </w:rPr>
        <w:t xml:space="preserve">mjete monetare </w:t>
      </w:r>
      <w:r w:rsidRPr="00D4422F">
        <w:rPr>
          <w:rFonts w:ascii="Times New Roman" w:hAnsi="Times New Roman" w:cs="Times New Roman"/>
          <w:color w:val="000000" w:themeColor="text1"/>
          <w:sz w:val="24"/>
          <w:szCs w:val="24"/>
        </w:rPr>
        <w:t>të pashoqëruara, në përputhje me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kushtet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e përcaktuara në legjislacionin në fuqi.</w:t>
      </w:r>
    </w:p>
    <w:p w:rsidR="00A04C41" w:rsidRPr="00D4422F" w:rsidRDefault="00A04C41" w:rsidP="00154979">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Nëse</w:t>
      </w:r>
      <w:r w:rsidRPr="00D4422F">
        <w:rPr>
          <w:rFonts w:ascii="Times New Roman" w:hAnsi="Times New Roman" w:cs="Times New Roman"/>
          <w:color w:val="000000" w:themeColor="text1"/>
          <w:spacing w:val="-1"/>
          <w:sz w:val="24"/>
          <w:szCs w:val="24"/>
        </w:rPr>
        <w:t xml:space="preserve"> </w:t>
      </w:r>
      <w:r w:rsidRPr="00D4422F">
        <w:rPr>
          <w:rFonts w:ascii="Times New Roman" w:hAnsi="Times New Roman" w:cs="Times New Roman"/>
          <w:color w:val="000000" w:themeColor="text1"/>
          <w:sz w:val="24"/>
          <w:szCs w:val="24"/>
        </w:rPr>
        <w:t>detyrimi për të deklaruar</w:t>
      </w:r>
      <w:r w:rsidRPr="00D4422F">
        <w:rPr>
          <w:rFonts w:ascii="Times New Roman" w:hAnsi="Times New Roman" w:cs="Times New Roman"/>
          <w:color w:val="000000" w:themeColor="text1"/>
          <w:spacing w:val="-1"/>
          <w:sz w:val="24"/>
          <w:szCs w:val="24"/>
        </w:rPr>
        <w:t xml:space="preserve"> </w:t>
      </w:r>
      <w:r w:rsidR="004F7A04"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 xml:space="preserve">të shoqëruara sipas nenit </w:t>
      </w:r>
      <w:r w:rsidR="0089086D" w:rsidRPr="00D4422F">
        <w:rPr>
          <w:rFonts w:ascii="Times New Roman" w:hAnsi="Times New Roman" w:cs="Times New Roman"/>
          <w:color w:val="000000" w:themeColor="text1"/>
          <w:sz w:val="24"/>
          <w:szCs w:val="24"/>
        </w:rPr>
        <w:t>187</w:t>
      </w:r>
      <w:r w:rsidRPr="00D4422F">
        <w:rPr>
          <w:rFonts w:ascii="Times New Roman" w:hAnsi="Times New Roman" w:cs="Times New Roman"/>
          <w:color w:val="000000" w:themeColor="text1"/>
          <w:sz w:val="24"/>
          <w:szCs w:val="24"/>
        </w:rPr>
        <w:t xml:space="preserve">, ose detyrimi për të deklaruar </w:t>
      </w:r>
      <w:r w:rsidR="004A4C53"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 xml:space="preserve">të pashoqëruara sipas nenit 4, nuk është përmbushur, autoritetet doganore hartojnë me shkrim ose në formë elektronike, një deklaratë </w:t>
      </w:r>
      <w:r w:rsidRPr="00D4422F">
        <w:rPr>
          <w:rFonts w:ascii="Times New Roman" w:hAnsi="Times New Roman" w:cs="Times New Roman"/>
          <w:i/>
          <w:color w:val="000000" w:themeColor="text1"/>
          <w:sz w:val="24"/>
          <w:szCs w:val="24"/>
        </w:rPr>
        <w:t>ex officio, e cila</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duhet të përmbajë në masën e mundshme, të dhëna të përmendura në </w:t>
      </w:r>
      <w:r w:rsidR="0089086D" w:rsidRPr="00D4422F">
        <w:rPr>
          <w:rFonts w:ascii="Times New Roman" w:hAnsi="Times New Roman" w:cs="Times New Roman"/>
          <w:color w:val="000000" w:themeColor="text1"/>
          <w:sz w:val="24"/>
          <w:szCs w:val="24"/>
        </w:rPr>
        <w:t>pikën 2, të nenit 187, apo pikën 2, të nenit 188</w:t>
      </w:r>
      <w:r w:rsidRPr="00D4422F">
        <w:rPr>
          <w:rFonts w:ascii="Times New Roman" w:hAnsi="Times New Roman" w:cs="Times New Roman"/>
          <w:color w:val="000000" w:themeColor="text1"/>
          <w:sz w:val="24"/>
          <w:szCs w:val="24"/>
        </w:rPr>
        <w:t>, sipas rastit.</w:t>
      </w:r>
    </w:p>
    <w:p w:rsidR="00A04C41" w:rsidRPr="00D4422F" w:rsidRDefault="00A04C41" w:rsidP="00154979">
      <w:pPr>
        <w:pStyle w:val="ListParagraph"/>
        <w:widowControl w:val="0"/>
        <w:numPr>
          <w:ilvl w:val="0"/>
          <w:numId w:val="6"/>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Kontrollet duhet të bazohen kryesisht në analizën e riskut, me qëllim identifikimin dhe vlerësimin e riskut dhe marrjen e masave të nevojshme, dhe duhet të kryhen brenda një kuadri të përbashkët të menaxhimit të riskut</w:t>
      </w:r>
      <w:r w:rsidRPr="00D4422F">
        <w:rPr>
          <w:color w:val="000000" w:themeColor="text1"/>
        </w:rPr>
        <w:t>,</w:t>
      </w:r>
      <w:r w:rsidR="00CF0BF5" w:rsidRPr="00D4422F">
        <w:rPr>
          <w:color w:val="000000" w:themeColor="text1"/>
        </w:rPr>
        <w:t xml:space="preserve"> </w:t>
      </w:r>
      <w:r w:rsidRPr="00D4422F">
        <w:rPr>
          <w:rFonts w:ascii="Times New Roman" w:hAnsi="Times New Roman" w:cs="Times New Roman"/>
          <w:color w:val="000000" w:themeColor="text1"/>
          <w:sz w:val="24"/>
          <w:szCs w:val="24"/>
        </w:rPr>
        <w:t>në</w:t>
      </w:r>
      <w:r w:rsidRPr="00D4422F">
        <w:rPr>
          <w:rFonts w:ascii="Times New Roman" w:hAnsi="Times New Roman" w:cs="Times New Roman"/>
          <w:color w:val="000000" w:themeColor="text1"/>
          <w:spacing w:val="26"/>
          <w:sz w:val="24"/>
          <w:szCs w:val="24"/>
        </w:rPr>
        <w:t xml:space="preserve"> </w:t>
      </w:r>
      <w:r w:rsidRPr="00D4422F">
        <w:rPr>
          <w:rFonts w:ascii="Times New Roman" w:hAnsi="Times New Roman" w:cs="Times New Roman"/>
          <w:color w:val="000000" w:themeColor="text1"/>
          <w:sz w:val="24"/>
          <w:szCs w:val="24"/>
        </w:rPr>
        <w:t>përputhje</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me</w:t>
      </w:r>
      <w:r w:rsidRPr="00D4422F">
        <w:rPr>
          <w:rFonts w:ascii="Times New Roman" w:hAnsi="Times New Roman" w:cs="Times New Roman"/>
          <w:color w:val="000000" w:themeColor="text1"/>
          <w:spacing w:val="26"/>
          <w:sz w:val="24"/>
          <w:szCs w:val="24"/>
        </w:rPr>
        <w:t xml:space="preserve"> </w:t>
      </w:r>
      <w:r w:rsidRPr="00D4422F">
        <w:rPr>
          <w:rFonts w:ascii="Times New Roman" w:hAnsi="Times New Roman" w:cs="Times New Roman"/>
          <w:color w:val="000000" w:themeColor="text1"/>
          <w:sz w:val="24"/>
          <w:szCs w:val="24"/>
        </w:rPr>
        <w:t>kriteret</w:t>
      </w:r>
      <w:r w:rsidRPr="00D4422F">
        <w:rPr>
          <w:rFonts w:ascii="Times New Roman" w:hAnsi="Times New Roman" w:cs="Times New Roman"/>
          <w:color w:val="000000" w:themeColor="text1"/>
          <w:spacing w:val="21"/>
          <w:sz w:val="24"/>
          <w:szCs w:val="24"/>
        </w:rPr>
        <w:t xml:space="preserve"> </w:t>
      </w:r>
      <w:r w:rsidRPr="00D4422F">
        <w:rPr>
          <w:rFonts w:ascii="Times New Roman" w:hAnsi="Times New Roman" w:cs="Times New Roman"/>
          <w:color w:val="000000" w:themeColor="text1"/>
          <w:sz w:val="24"/>
          <w:szCs w:val="24"/>
        </w:rPr>
        <w:t>e përmendura në shkro</w:t>
      </w:r>
      <w:r w:rsidR="0089086D" w:rsidRPr="00D4422F">
        <w:rPr>
          <w:rFonts w:ascii="Times New Roman" w:hAnsi="Times New Roman" w:cs="Times New Roman"/>
          <w:color w:val="000000" w:themeColor="text1"/>
          <w:sz w:val="24"/>
          <w:szCs w:val="24"/>
        </w:rPr>
        <w:t>njën “b” të pikës 1, të nenit 199</w:t>
      </w:r>
      <w:r w:rsidR="00CF0BF5" w:rsidRPr="00D4422F">
        <w:rPr>
          <w:rFonts w:ascii="Times New Roman" w:hAnsi="Times New Roman" w:cs="Times New Roman"/>
          <w:color w:val="000000" w:themeColor="text1"/>
          <w:sz w:val="24"/>
          <w:szCs w:val="24"/>
        </w:rPr>
        <w:t>,</w:t>
      </w:r>
      <w:r w:rsidRPr="00D4422F">
        <w:rPr>
          <w:color w:val="000000" w:themeColor="text1"/>
        </w:rPr>
        <w:t xml:space="preserve"> </w:t>
      </w:r>
      <w:r w:rsidRPr="00D4422F">
        <w:rPr>
          <w:rFonts w:ascii="Times New Roman" w:hAnsi="Times New Roman" w:cs="Times New Roman"/>
          <w:color w:val="000000" w:themeColor="text1"/>
          <w:sz w:val="24"/>
          <w:szCs w:val="24"/>
        </w:rPr>
        <w:t xml:space="preserve">duke marrë gjithashtu në konsideratë vlerësimet kombëtare të </w:t>
      </w:r>
      <w:r w:rsidR="00CF0BF5" w:rsidRPr="00D4422F">
        <w:rPr>
          <w:rFonts w:ascii="Times New Roman" w:hAnsi="Times New Roman" w:cs="Times New Roman"/>
          <w:color w:val="000000" w:themeColor="text1"/>
          <w:sz w:val="24"/>
          <w:szCs w:val="24"/>
        </w:rPr>
        <w:t>rrezikut</w:t>
      </w:r>
      <w:r w:rsidRPr="00D4422F">
        <w:rPr>
          <w:rFonts w:ascii="Times New Roman" w:hAnsi="Times New Roman" w:cs="Times New Roman"/>
          <w:color w:val="000000" w:themeColor="text1"/>
          <w:sz w:val="24"/>
          <w:szCs w:val="24"/>
        </w:rPr>
        <w:t xml:space="preserve"> dhe vlerësimet e kryera nga autoritetet përgjegjëse për parandalimin e pastrimit të parave dhe financimit të terrorizmit.</w:t>
      </w:r>
    </w:p>
    <w:p w:rsidR="00A04C41" w:rsidRPr="00D4422F" w:rsidRDefault="0089086D" w:rsidP="00154979">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Për qëllime të nenit 190</w:t>
      </w:r>
      <w:r w:rsidR="00A04C41" w:rsidRPr="00D4422F">
        <w:rPr>
          <w:rFonts w:ascii="Times New Roman" w:hAnsi="Times New Roman" w:cs="Times New Roman"/>
          <w:color w:val="000000" w:themeColor="text1"/>
          <w:sz w:val="24"/>
          <w:szCs w:val="24"/>
        </w:rPr>
        <w:t>, autoritetet doganore ushtrojnë gjithashtu</w:t>
      </w:r>
      <w:r w:rsidR="00A04C41" w:rsidRPr="00D4422F">
        <w:rPr>
          <w:rFonts w:ascii="Times New Roman" w:hAnsi="Times New Roman" w:cs="Times New Roman"/>
          <w:color w:val="000000" w:themeColor="text1"/>
          <w:spacing w:val="40"/>
          <w:sz w:val="24"/>
          <w:szCs w:val="24"/>
        </w:rPr>
        <w:t xml:space="preserve"> </w:t>
      </w:r>
      <w:r w:rsidR="00A04C41" w:rsidRPr="00D4422F">
        <w:rPr>
          <w:rFonts w:ascii="Times New Roman" w:hAnsi="Times New Roman" w:cs="Times New Roman"/>
          <w:color w:val="000000" w:themeColor="text1"/>
          <w:sz w:val="24"/>
          <w:szCs w:val="24"/>
        </w:rPr>
        <w:t xml:space="preserve">kompetencat që u janë dhënë sipas këtij neni. </w:t>
      </w:r>
    </w:p>
    <w:p w:rsidR="00A04C41" w:rsidRPr="00D4422F" w:rsidRDefault="00A04C41" w:rsidP="00154979">
      <w:pPr>
        <w:tabs>
          <w:tab w:val="left" w:pos="360"/>
        </w:tabs>
        <w:spacing w:after="0"/>
        <w:jc w:val="center"/>
        <w:rPr>
          <w:rFonts w:ascii="Times New Roman" w:hAnsi="Times New Roman" w:cs="Times New Roman"/>
          <w:i/>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w:t>
      </w:r>
      <w:r w:rsidRPr="00D4422F">
        <w:rPr>
          <w:rFonts w:ascii="Times New Roman" w:hAnsi="Times New Roman" w:cs="Times New Roman"/>
          <w:color w:val="000000" w:themeColor="text1"/>
          <w:spacing w:val="26"/>
          <w:sz w:val="24"/>
          <w:szCs w:val="24"/>
        </w:rPr>
        <w:t xml:space="preserve">i </w:t>
      </w:r>
      <w:r w:rsidR="00AC12CB" w:rsidRPr="00D4422F">
        <w:rPr>
          <w:rFonts w:ascii="Times New Roman" w:hAnsi="Times New Roman" w:cs="Times New Roman"/>
          <w:color w:val="000000" w:themeColor="text1"/>
          <w:spacing w:val="-10"/>
          <w:sz w:val="24"/>
          <w:szCs w:val="24"/>
        </w:rPr>
        <w:t>190</w:t>
      </w:r>
    </w:p>
    <w:p w:rsidR="00A04C41" w:rsidRPr="00D4422F" w:rsidRDefault="00A04C41" w:rsidP="00154979">
      <w:pPr>
        <w:pStyle w:val="BodyText"/>
        <w:tabs>
          <w:tab w:val="left" w:pos="360"/>
        </w:tabs>
        <w:spacing w:line="276" w:lineRule="auto"/>
        <w:jc w:val="center"/>
        <w:rPr>
          <w:b/>
          <w:bCs/>
          <w:color w:val="000000" w:themeColor="text1"/>
          <w:sz w:val="24"/>
          <w:szCs w:val="24"/>
          <w:lang w:val="sq-AL"/>
        </w:rPr>
      </w:pPr>
      <w:r w:rsidRPr="00D4422F">
        <w:rPr>
          <w:b/>
          <w:bCs/>
          <w:color w:val="000000" w:themeColor="text1"/>
          <w:sz w:val="24"/>
          <w:szCs w:val="24"/>
          <w:lang w:val="sq-AL"/>
        </w:rPr>
        <w:t>Shumat nën-prag që dyshohet se kanë të bëjnë me veprimtari kriminale</w:t>
      </w:r>
    </w:p>
    <w:p w:rsidR="00A04C41" w:rsidRPr="00D4422F" w:rsidRDefault="00A04C41" w:rsidP="00154979">
      <w:pPr>
        <w:pStyle w:val="BodyText"/>
        <w:tabs>
          <w:tab w:val="left" w:pos="360"/>
        </w:tabs>
        <w:spacing w:line="276" w:lineRule="auto"/>
        <w:jc w:val="center"/>
        <w:rPr>
          <w:b/>
          <w:bCs/>
          <w:color w:val="000000" w:themeColor="text1"/>
          <w:sz w:val="24"/>
          <w:szCs w:val="24"/>
          <w:lang w:val="sq-AL"/>
        </w:rPr>
      </w:pPr>
    </w:p>
    <w:p w:rsidR="00A04C41" w:rsidRPr="00D4422F" w:rsidRDefault="00A04C41" w:rsidP="00154979">
      <w:pPr>
        <w:pStyle w:val="BodyText"/>
        <w:tabs>
          <w:tab w:val="left" w:pos="360"/>
        </w:tabs>
        <w:spacing w:line="276" w:lineRule="auto"/>
        <w:ind w:firstLine="567"/>
        <w:jc w:val="both"/>
        <w:rPr>
          <w:bCs/>
          <w:color w:val="000000" w:themeColor="text1"/>
          <w:sz w:val="24"/>
          <w:szCs w:val="24"/>
          <w:lang w:val="sq-AL"/>
        </w:rPr>
      </w:pPr>
      <w:r w:rsidRPr="00D4422F">
        <w:rPr>
          <w:bCs/>
          <w:color w:val="000000" w:themeColor="text1"/>
          <w:sz w:val="24"/>
          <w:szCs w:val="24"/>
          <w:lang w:val="sq-AL"/>
        </w:rPr>
        <w:t xml:space="preserve">1. Kur autoritetet doganore zbulojnë një mbajtës me një shumë </w:t>
      </w:r>
      <w:r w:rsidR="00CF0BF5" w:rsidRPr="00D4422F">
        <w:rPr>
          <w:color w:val="000000" w:themeColor="text1"/>
          <w:sz w:val="24"/>
          <w:szCs w:val="24"/>
        </w:rPr>
        <w:t xml:space="preserve">mjete monetare </w:t>
      </w:r>
      <w:r w:rsidRPr="00D4422F">
        <w:rPr>
          <w:bCs/>
          <w:color w:val="000000" w:themeColor="text1"/>
          <w:sz w:val="24"/>
          <w:szCs w:val="24"/>
          <w:lang w:val="sq-AL"/>
        </w:rPr>
        <w:t xml:space="preserve">nën pragun e përmendur në nenin </w:t>
      </w:r>
      <w:r w:rsidR="0089086D" w:rsidRPr="00D4422F">
        <w:rPr>
          <w:bCs/>
          <w:color w:val="000000" w:themeColor="text1"/>
          <w:sz w:val="24"/>
          <w:szCs w:val="24"/>
          <w:lang w:val="sq-AL"/>
        </w:rPr>
        <w:t>187</w:t>
      </w:r>
      <w:r w:rsidRPr="00D4422F">
        <w:rPr>
          <w:bCs/>
          <w:color w:val="000000" w:themeColor="text1"/>
          <w:sz w:val="24"/>
          <w:szCs w:val="24"/>
          <w:lang w:val="sq-AL"/>
        </w:rPr>
        <w:t xml:space="preserve"> dhe që ka </w:t>
      </w:r>
      <w:r w:rsidR="007246D5" w:rsidRPr="00D4422F">
        <w:rPr>
          <w:bCs/>
          <w:color w:val="000000" w:themeColor="text1"/>
          <w:sz w:val="24"/>
          <w:szCs w:val="24"/>
          <w:lang w:val="sq-AL"/>
        </w:rPr>
        <w:t xml:space="preserve">tregues </w:t>
      </w:r>
      <w:r w:rsidRPr="00D4422F">
        <w:rPr>
          <w:bCs/>
          <w:color w:val="000000" w:themeColor="text1"/>
          <w:sz w:val="24"/>
          <w:szCs w:val="24"/>
          <w:lang w:val="sq-AL"/>
        </w:rPr>
        <w:t xml:space="preserve">se </w:t>
      </w:r>
      <w:r w:rsidR="00197A18" w:rsidRPr="00D4422F">
        <w:rPr>
          <w:color w:val="000000" w:themeColor="text1"/>
          <w:sz w:val="24"/>
          <w:szCs w:val="24"/>
        </w:rPr>
        <w:t xml:space="preserve">mjetet monetare </w:t>
      </w:r>
      <w:r w:rsidRPr="00D4422F">
        <w:rPr>
          <w:bCs/>
          <w:color w:val="000000" w:themeColor="text1"/>
          <w:sz w:val="24"/>
          <w:szCs w:val="24"/>
          <w:lang w:val="sq-AL"/>
        </w:rPr>
        <w:t>janë të lidhura me veprimtari kriminale, do ta regjistrojnë këtë informacion dhe të dhënat e p</w:t>
      </w:r>
      <w:r w:rsidR="0089086D" w:rsidRPr="00D4422F">
        <w:rPr>
          <w:bCs/>
          <w:color w:val="000000" w:themeColor="text1"/>
          <w:sz w:val="24"/>
          <w:szCs w:val="24"/>
          <w:lang w:val="sq-AL"/>
        </w:rPr>
        <w:t>ërmendura në pikën 2, të nenit 187</w:t>
      </w:r>
      <w:r w:rsidRPr="00D4422F">
        <w:rPr>
          <w:bCs/>
          <w:color w:val="000000" w:themeColor="text1"/>
          <w:sz w:val="24"/>
          <w:szCs w:val="24"/>
          <w:lang w:val="sq-AL"/>
        </w:rPr>
        <w:t>.</w:t>
      </w:r>
    </w:p>
    <w:p w:rsidR="00A04C41" w:rsidRPr="00D4422F" w:rsidRDefault="00A04C41" w:rsidP="00154979">
      <w:pPr>
        <w:pStyle w:val="BodyText"/>
        <w:tabs>
          <w:tab w:val="left" w:pos="360"/>
        </w:tabs>
        <w:spacing w:line="276" w:lineRule="auto"/>
        <w:ind w:firstLine="567"/>
        <w:jc w:val="both"/>
        <w:rPr>
          <w:bCs/>
          <w:color w:val="000000" w:themeColor="text1"/>
          <w:sz w:val="24"/>
          <w:szCs w:val="24"/>
          <w:lang w:val="sq-AL"/>
        </w:rPr>
      </w:pPr>
      <w:r w:rsidRPr="00D4422F">
        <w:rPr>
          <w:bCs/>
          <w:color w:val="000000" w:themeColor="text1"/>
          <w:sz w:val="24"/>
          <w:szCs w:val="24"/>
          <w:lang w:val="sq-AL"/>
        </w:rPr>
        <w:t>2. Kur autoritetet doganore zbulojnë se paratë e pashoqëruara n</w:t>
      </w:r>
      <w:r w:rsidR="0089086D" w:rsidRPr="00D4422F">
        <w:rPr>
          <w:bCs/>
          <w:color w:val="000000" w:themeColor="text1"/>
          <w:sz w:val="24"/>
          <w:szCs w:val="24"/>
          <w:lang w:val="sq-AL"/>
        </w:rPr>
        <w:t>ën pragun e përmendur në nenin 188</w:t>
      </w:r>
      <w:r w:rsidRPr="00D4422F">
        <w:rPr>
          <w:bCs/>
          <w:color w:val="000000" w:themeColor="text1"/>
          <w:sz w:val="24"/>
          <w:szCs w:val="24"/>
          <w:lang w:val="sq-AL"/>
        </w:rPr>
        <w:t>, po hyjnë ose dalin nga territori i Republikës së Shqipërisë dhe se ka të dhëna se paratë janë të lidhura me veprimtari kriminale, do ta regjistrojnë këtë informacion dhe të dhënat e p</w:t>
      </w:r>
      <w:r w:rsidR="0089086D" w:rsidRPr="00D4422F">
        <w:rPr>
          <w:bCs/>
          <w:color w:val="000000" w:themeColor="text1"/>
          <w:sz w:val="24"/>
          <w:szCs w:val="24"/>
          <w:lang w:val="sq-AL"/>
        </w:rPr>
        <w:t>ërmendura në pikën 2, të nenit 188</w:t>
      </w:r>
      <w:r w:rsidRPr="00D4422F">
        <w:rPr>
          <w:bCs/>
          <w:color w:val="000000" w:themeColor="text1"/>
          <w:sz w:val="24"/>
          <w:szCs w:val="24"/>
          <w:lang w:val="sq-AL"/>
        </w:rPr>
        <w:t>.</w:t>
      </w:r>
    </w:p>
    <w:p w:rsidR="00A04C41" w:rsidRPr="00D4422F" w:rsidRDefault="00A04C41" w:rsidP="00154979">
      <w:pPr>
        <w:pStyle w:val="BodyText"/>
        <w:tabs>
          <w:tab w:val="left" w:pos="360"/>
        </w:tabs>
        <w:spacing w:line="276" w:lineRule="auto"/>
        <w:jc w:val="both"/>
        <w:rPr>
          <w:color w:val="000000" w:themeColor="text1"/>
          <w:sz w:val="24"/>
          <w:szCs w:val="24"/>
          <w:lang w:val="sq-AL"/>
        </w:rPr>
      </w:pPr>
    </w:p>
    <w:p w:rsidR="00A04C41" w:rsidRPr="00D4422F" w:rsidRDefault="00A04C41" w:rsidP="00154979">
      <w:pPr>
        <w:tabs>
          <w:tab w:val="left" w:pos="360"/>
        </w:tabs>
        <w:spacing w:after="0"/>
        <w:ind w:left="714" w:hanging="357"/>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w:t>
      </w:r>
      <w:r w:rsidRPr="00D4422F">
        <w:rPr>
          <w:rFonts w:ascii="Times New Roman" w:hAnsi="Times New Roman" w:cs="Times New Roman"/>
          <w:color w:val="000000" w:themeColor="text1"/>
          <w:spacing w:val="26"/>
          <w:sz w:val="24"/>
          <w:szCs w:val="24"/>
        </w:rPr>
        <w:t xml:space="preserve">i </w:t>
      </w:r>
      <w:r w:rsidR="00AC12CB" w:rsidRPr="00D4422F">
        <w:rPr>
          <w:rFonts w:ascii="Times New Roman" w:hAnsi="Times New Roman" w:cs="Times New Roman"/>
          <w:color w:val="000000" w:themeColor="text1"/>
          <w:spacing w:val="26"/>
          <w:sz w:val="24"/>
          <w:szCs w:val="24"/>
        </w:rPr>
        <w:t>191</w:t>
      </w:r>
    </w:p>
    <w:p w:rsidR="00A04C41" w:rsidRPr="00D4422F" w:rsidRDefault="00A04C41" w:rsidP="00154979">
      <w:pPr>
        <w:spacing w:after="0"/>
        <w:ind w:left="714" w:hanging="357"/>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 xml:space="preserve">Ndalimi i përkohshëm i </w:t>
      </w:r>
      <w:r w:rsidR="00197A18" w:rsidRPr="00D4422F">
        <w:rPr>
          <w:rFonts w:ascii="Times New Roman" w:hAnsi="Times New Roman" w:cs="Times New Roman"/>
          <w:b/>
          <w:color w:val="000000" w:themeColor="text1"/>
          <w:sz w:val="24"/>
          <w:szCs w:val="24"/>
        </w:rPr>
        <w:t xml:space="preserve">mjeteve monetare </w:t>
      </w:r>
      <w:r w:rsidRPr="00D4422F">
        <w:rPr>
          <w:rFonts w:ascii="Times New Roman" w:hAnsi="Times New Roman" w:cs="Times New Roman"/>
          <w:b/>
          <w:color w:val="000000" w:themeColor="text1"/>
          <w:sz w:val="24"/>
          <w:szCs w:val="24"/>
        </w:rPr>
        <w:t>nga autoritetet doganore</w:t>
      </w:r>
    </w:p>
    <w:p w:rsidR="00A04C41" w:rsidRPr="00D4422F" w:rsidRDefault="00A04C41" w:rsidP="00154979">
      <w:pPr>
        <w:spacing w:after="0"/>
        <w:ind w:left="714" w:hanging="357"/>
        <w:jc w:val="center"/>
        <w:rPr>
          <w:rFonts w:ascii="Times New Roman" w:hAnsi="Times New Roman" w:cs="Times New Roman"/>
          <w:b/>
          <w:color w:val="000000" w:themeColor="text1"/>
          <w:sz w:val="24"/>
          <w:szCs w:val="24"/>
        </w:rPr>
      </w:pPr>
    </w:p>
    <w:p w:rsidR="00A04C41" w:rsidRPr="00D4422F" w:rsidRDefault="00A04C41" w:rsidP="00154979">
      <w:pPr>
        <w:spacing w:after="0"/>
        <w:ind w:left="0" w:firstLine="556"/>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1. Autoritetet doganore</w:t>
      </w:r>
      <w:r w:rsidRPr="00D4422F">
        <w:rPr>
          <w:rFonts w:ascii="Times New Roman" w:hAnsi="Times New Roman" w:cs="Times New Roman"/>
          <w:bCs/>
          <w:color w:val="000000" w:themeColor="text1"/>
          <w:sz w:val="24"/>
          <w:szCs w:val="24"/>
        </w:rPr>
        <w:t xml:space="preserve"> </w:t>
      </w:r>
      <w:r w:rsidRPr="00D4422F">
        <w:rPr>
          <w:rFonts w:ascii="Times New Roman" w:hAnsi="Times New Roman" w:cs="Times New Roman"/>
          <w:color w:val="000000" w:themeColor="text1"/>
          <w:sz w:val="24"/>
          <w:szCs w:val="24"/>
        </w:rPr>
        <w:t xml:space="preserve">mund të bllokojnë përkohësisht </w:t>
      </w:r>
      <w:r w:rsidR="006B55BA"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me anë të një vendimi administrativ në përputhje me legjislacionin në fuqi, kur:</w:t>
      </w:r>
    </w:p>
    <w:p w:rsidR="00A04C41" w:rsidRPr="00D4422F" w:rsidRDefault="00A04C41" w:rsidP="00154979">
      <w:pPr>
        <w:spacing w:after="0"/>
        <w:ind w:left="0" w:firstLine="556"/>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detyrimi për të deklaruar </w:t>
      </w:r>
      <w:r w:rsidR="006B55BA" w:rsidRPr="00D4422F">
        <w:rPr>
          <w:rFonts w:ascii="Times New Roman" w:hAnsi="Times New Roman" w:cs="Times New Roman"/>
          <w:color w:val="000000" w:themeColor="text1"/>
          <w:sz w:val="24"/>
          <w:szCs w:val="24"/>
        </w:rPr>
        <w:t xml:space="preserve">mjetet monetare </w:t>
      </w:r>
      <w:r w:rsidR="0089086D" w:rsidRPr="00D4422F">
        <w:rPr>
          <w:rFonts w:ascii="Times New Roman" w:hAnsi="Times New Roman" w:cs="Times New Roman"/>
          <w:color w:val="000000" w:themeColor="text1"/>
          <w:sz w:val="24"/>
          <w:szCs w:val="24"/>
        </w:rPr>
        <w:t xml:space="preserve">sipas nenit 187 </w:t>
      </w:r>
      <w:r w:rsidRPr="00D4422F">
        <w:rPr>
          <w:rFonts w:ascii="Times New Roman" w:hAnsi="Times New Roman" w:cs="Times New Roman"/>
          <w:color w:val="000000" w:themeColor="text1"/>
          <w:sz w:val="24"/>
          <w:szCs w:val="24"/>
        </w:rPr>
        <w:t xml:space="preserve">ose detyrimi për deklarimin e </w:t>
      </w:r>
      <w:r w:rsidR="006B55BA" w:rsidRPr="00D4422F">
        <w:rPr>
          <w:rFonts w:ascii="Times New Roman" w:hAnsi="Times New Roman" w:cs="Times New Roman"/>
          <w:color w:val="000000" w:themeColor="text1"/>
          <w:sz w:val="24"/>
          <w:szCs w:val="24"/>
        </w:rPr>
        <w:t xml:space="preserve">mjeteve monetare </w:t>
      </w:r>
      <w:r w:rsidRPr="00D4422F">
        <w:rPr>
          <w:rFonts w:ascii="Times New Roman" w:hAnsi="Times New Roman" w:cs="Times New Roman"/>
          <w:color w:val="000000" w:themeColor="text1"/>
          <w:sz w:val="24"/>
          <w:szCs w:val="24"/>
        </w:rPr>
        <w:t xml:space="preserve">të pashoqëruara sipas nenit </w:t>
      </w:r>
      <w:r w:rsidR="0089086D" w:rsidRPr="00D4422F">
        <w:rPr>
          <w:rFonts w:ascii="Times New Roman" w:hAnsi="Times New Roman" w:cs="Times New Roman"/>
          <w:color w:val="000000" w:themeColor="text1"/>
          <w:sz w:val="24"/>
          <w:szCs w:val="24"/>
        </w:rPr>
        <w:t>188</w:t>
      </w:r>
      <w:r w:rsidRPr="00D4422F">
        <w:rPr>
          <w:rFonts w:ascii="Times New Roman" w:hAnsi="Times New Roman" w:cs="Times New Roman"/>
          <w:color w:val="000000" w:themeColor="text1"/>
          <w:sz w:val="24"/>
          <w:szCs w:val="24"/>
        </w:rPr>
        <w:t xml:space="preserve"> nuk është përmbushur; ose</w:t>
      </w:r>
    </w:p>
    <w:p w:rsidR="00A04C41" w:rsidRPr="00D4422F" w:rsidRDefault="00A04C41" w:rsidP="00154979">
      <w:pPr>
        <w:spacing w:after="0"/>
        <w:ind w:left="0" w:firstLine="556"/>
        <w:rPr>
          <w:rFonts w:ascii="Times New Roman" w:hAnsi="Times New Roman" w:cs="Times New Roman"/>
          <w:strike/>
          <w:color w:val="000000" w:themeColor="text1"/>
          <w:sz w:val="24"/>
          <w:szCs w:val="24"/>
        </w:rPr>
      </w:pPr>
      <w:r w:rsidRPr="00D4422F">
        <w:rPr>
          <w:rFonts w:ascii="Times New Roman" w:hAnsi="Times New Roman" w:cs="Times New Roman"/>
          <w:color w:val="000000" w:themeColor="text1"/>
          <w:sz w:val="24"/>
          <w:szCs w:val="24"/>
        </w:rPr>
        <w:t>b) ka</w:t>
      </w:r>
      <w:r w:rsidR="006B55BA" w:rsidRPr="00D4422F">
        <w:rPr>
          <w:rFonts w:ascii="Times New Roman" w:hAnsi="Times New Roman" w:cs="Times New Roman"/>
          <w:color w:val="000000" w:themeColor="text1"/>
          <w:sz w:val="24"/>
          <w:szCs w:val="24"/>
        </w:rPr>
        <w:t xml:space="preserve"> </w:t>
      </w:r>
      <w:r w:rsidR="007246D5" w:rsidRPr="00D4422F">
        <w:rPr>
          <w:rFonts w:ascii="Times New Roman" w:hAnsi="Times New Roman" w:cs="Times New Roman"/>
          <w:color w:val="000000" w:themeColor="text1"/>
          <w:sz w:val="24"/>
          <w:szCs w:val="24"/>
        </w:rPr>
        <w:t xml:space="preserve">tregues </w:t>
      </w:r>
      <w:r w:rsidRPr="00D4422F">
        <w:rPr>
          <w:rFonts w:ascii="Times New Roman" w:hAnsi="Times New Roman" w:cs="Times New Roman"/>
          <w:color w:val="000000" w:themeColor="text1"/>
          <w:sz w:val="24"/>
          <w:szCs w:val="24"/>
        </w:rPr>
        <w:t xml:space="preserve">se </w:t>
      </w:r>
      <w:r w:rsidR="006B55BA" w:rsidRPr="00D4422F">
        <w:rPr>
          <w:rFonts w:ascii="Times New Roman" w:hAnsi="Times New Roman" w:cs="Times New Roman"/>
          <w:color w:val="000000" w:themeColor="text1"/>
          <w:sz w:val="24"/>
          <w:szCs w:val="24"/>
        </w:rPr>
        <w:t>mjetet monetare</w:t>
      </w:r>
      <w:r w:rsidRPr="00D4422F">
        <w:rPr>
          <w:rFonts w:ascii="Times New Roman" w:hAnsi="Times New Roman" w:cs="Times New Roman"/>
          <w:color w:val="000000" w:themeColor="text1"/>
          <w:sz w:val="24"/>
          <w:szCs w:val="24"/>
        </w:rPr>
        <w:t>, pavarësisht nga shuma, janë të lidhura me veprimtari kriminale.</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Vendimi administrativ i përmendur në pikën 1, i nënshtrohet të drejtës së ankimit, në përputhje me procedurat e përcaktuara në legjislacionin në fuqi. Autoritetet doganore i njoftojnë arsyet e vendimit administrativ:</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personit që i kërkohet të bëjë de</w:t>
      </w:r>
      <w:r w:rsidR="0089086D" w:rsidRPr="00D4422F">
        <w:rPr>
          <w:rFonts w:ascii="Times New Roman" w:hAnsi="Times New Roman" w:cs="Times New Roman"/>
          <w:color w:val="000000" w:themeColor="text1"/>
          <w:sz w:val="24"/>
          <w:szCs w:val="24"/>
        </w:rPr>
        <w:t>klaratën në përputhje me nenin 187</w:t>
      </w:r>
      <w:r w:rsidRPr="00D4422F">
        <w:rPr>
          <w:rFonts w:ascii="Times New Roman" w:hAnsi="Times New Roman" w:cs="Times New Roman"/>
          <w:color w:val="000000" w:themeColor="text1"/>
          <w:sz w:val="24"/>
          <w:szCs w:val="24"/>
        </w:rPr>
        <w:t xml:space="preserve"> ose deklaratën informuese në përputhje me nenin 4; ose</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personit që i kërkohet të japë informacionin, në përputhje me pikat 1, ose 2, të nenit </w:t>
      </w:r>
      <w:r w:rsidR="0089086D" w:rsidRPr="00D4422F">
        <w:rPr>
          <w:rFonts w:ascii="Times New Roman" w:hAnsi="Times New Roman" w:cs="Times New Roman"/>
          <w:color w:val="000000" w:themeColor="text1"/>
          <w:sz w:val="24"/>
          <w:szCs w:val="24"/>
        </w:rPr>
        <w:t>190</w:t>
      </w:r>
      <w:r w:rsidRPr="00D4422F">
        <w:rPr>
          <w:rFonts w:ascii="Times New Roman" w:hAnsi="Times New Roman" w:cs="Times New Roman"/>
          <w:color w:val="000000" w:themeColor="text1"/>
          <w:sz w:val="24"/>
          <w:szCs w:val="24"/>
        </w:rPr>
        <w:t>.</w:t>
      </w:r>
    </w:p>
    <w:p w:rsidR="00A04C41" w:rsidRPr="00D4422F" w:rsidRDefault="00A04C41" w:rsidP="00154979">
      <w:pPr>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3. Periudha e bllokimit të përkohshëm do të kufizohet vetëm për aq kohë sa kërkohet nga autoritetet doganore për të përcaktuar nëse rrethanat e çështjes kërkojnë bllokim të mëtejshëm. Afati i bllokimit nuk duhet të kalojë 30 ditë. Pasi autoritetet doganore bëjnë një vlerësim të plotë të nevojës dhe proporcionalitetit të një bllokimi të përkohshëm</w:t>
      </w:r>
      <w:r w:rsidRPr="00D4422F" w:rsidDel="00C81BDA">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të mëtejshëm, mund të vendosin zgjatjen e periudhës së bllokimit deri në 90 ditë.</w:t>
      </w:r>
    </w:p>
    <w:p w:rsidR="00A04C41" w:rsidRPr="00D4422F" w:rsidRDefault="00DF29EC" w:rsidP="00154979">
      <w:pPr>
        <w:tabs>
          <w:tab w:val="left" w:pos="0"/>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A04C41" w:rsidRPr="00D4422F">
        <w:rPr>
          <w:rFonts w:ascii="Times New Roman" w:hAnsi="Times New Roman" w:cs="Times New Roman"/>
          <w:color w:val="000000" w:themeColor="text1"/>
          <w:sz w:val="24"/>
          <w:szCs w:val="24"/>
        </w:rPr>
        <w:t xml:space="preserve">Kur nuk merret vendim brenda afatit për bllokim të mëtejshëm të </w:t>
      </w:r>
      <w:r w:rsidRPr="00D4422F">
        <w:rPr>
          <w:rFonts w:ascii="Times New Roman" w:hAnsi="Times New Roman" w:cs="Times New Roman"/>
          <w:color w:val="000000" w:themeColor="text1"/>
          <w:sz w:val="24"/>
          <w:szCs w:val="24"/>
        </w:rPr>
        <w:t xml:space="preserve">mjeteve monetare </w:t>
      </w:r>
      <w:r w:rsidR="00A04C41" w:rsidRPr="00D4422F">
        <w:rPr>
          <w:rFonts w:ascii="Times New Roman" w:hAnsi="Times New Roman" w:cs="Times New Roman"/>
          <w:color w:val="000000" w:themeColor="text1"/>
          <w:sz w:val="24"/>
          <w:szCs w:val="24"/>
        </w:rPr>
        <w:t xml:space="preserve">ose nëse përcaktohet se rrethanat e çështjes nuk e justifikojnë një bllokim të mëtejshëm, </w:t>
      </w:r>
      <w:r w:rsidR="00FB3707" w:rsidRPr="00D4422F">
        <w:rPr>
          <w:rFonts w:ascii="Times New Roman" w:hAnsi="Times New Roman" w:cs="Times New Roman"/>
          <w:color w:val="000000" w:themeColor="text1"/>
          <w:sz w:val="24"/>
          <w:szCs w:val="24"/>
        </w:rPr>
        <w:t xml:space="preserve">mjetet monetare </w:t>
      </w:r>
      <w:r w:rsidR="00A04C41" w:rsidRPr="00D4422F">
        <w:rPr>
          <w:rFonts w:ascii="Times New Roman" w:hAnsi="Times New Roman" w:cs="Times New Roman"/>
          <w:color w:val="000000" w:themeColor="text1"/>
          <w:sz w:val="24"/>
          <w:szCs w:val="24"/>
        </w:rPr>
        <w:t>do t’i kthehen menjëherë:</w:t>
      </w:r>
    </w:p>
    <w:p w:rsidR="00A04C41" w:rsidRPr="00D4422F" w:rsidRDefault="00FB3707" w:rsidP="00154979">
      <w:pPr>
        <w:tabs>
          <w:tab w:val="left" w:pos="0"/>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A04C41" w:rsidRPr="00D4422F">
        <w:rPr>
          <w:rFonts w:ascii="Times New Roman" w:hAnsi="Times New Roman" w:cs="Times New Roman"/>
          <w:color w:val="000000" w:themeColor="text1"/>
          <w:sz w:val="24"/>
          <w:szCs w:val="24"/>
        </w:rPr>
        <w:t xml:space="preserve">a) personit, të cilit ju bllokuan përkohësisht </w:t>
      </w:r>
      <w:r w:rsidRPr="00D4422F">
        <w:rPr>
          <w:rFonts w:ascii="Times New Roman" w:hAnsi="Times New Roman" w:cs="Times New Roman"/>
          <w:color w:val="000000" w:themeColor="text1"/>
          <w:sz w:val="24"/>
          <w:szCs w:val="24"/>
        </w:rPr>
        <w:t>mjetet monetare</w:t>
      </w:r>
      <w:r w:rsidR="00A04C41" w:rsidRPr="00D4422F">
        <w:rPr>
          <w:rFonts w:ascii="Times New Roman" w:hAnsi="Times New Roman" w:cs="Times New Roman"/>
          <w:color w:val="000000" w:themeColor="text1"/>
          <w:sz w:val="24"/>
          <w:szCs w:val="24"/>
        </w:rPr>
        <w:t xml:space="preserve"> në </w:t>
      </w:r>
      <w:r w:rsidR="00E45838" w:rsidRPr="00D4422F">
        <w:rPr>
          <w:rFonts w:ascii="Times New Roman" w:hAnsi="Times New Roman" w:cs="Times New Roman"/>
          <w:color w:val="000000" w:themeColor="text1"/>
          <w:sz w:val="24"/>
          <w:szCs w:val="24"/>
        </w:rPr>
        <w:t>situatat e përmendura në nenin 187</w:t>
      </w:r>
      <w:r w:rsidR="00A04C41" w:rsidRPr="00D4422F">
        <w:rPr>
          <w:rFonts w:ascii="Times New Roman" w:hAnsi="Times New Roman" w:cs="Times New Roman"/>
          <w:color w:val="000000" w:themeColor="text1"/>
          <w:sz w:val="24"/>
          <w:szCs w:val="24"/>
        </w:rPr>
        <w:t xml:space="preserve"> ose </w:t>
      </w:r>
      <w:r w:rsidR="00E45838" w:rsidRPr="00D4422F">
        <w:rPr>
          <w:rFonts w:ascii="Times New Roman" w:hAnsi="Times New Roman" w:cs="Times New Roman"/>
          <w:color w:val="000000" w:themeColor="text1"/>
          <w:sz w:val="24"/>
          <w:szCs w:val="24"/>
        </w:rPr>
        <w:t>188</w:t>
      </w:r>
      <w:r w:rsidR="00A04C41" w:rsidRPr="00D4422F">
        <w:rPr>
          <w:rFonts w:ascii="Times New Roman" w:hAnsi="Times New Roman" w:cs="Times New Roman"/>
          <w:color w:val="000000" w:themeColor="text1"/>
          <w:sz w:val="24"/>
          <w:szCs w:val="24"/>
        </w:rPr>
        <w:t>; ose</w:t>
      </w:r>
    </w:p>
    <w:p w:rsidR="00A04C41" w:rsidRPr="00D4422F" w:rsidRDefault="00FB3707" w:rsidP="00154979">
      <w:pPr>
        <w:tabs>
          <w:tab w:val="left" w:pos="0"/>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A04C41" w:rsidRPr="00D4422F">
        <w:rPr>
          <w:rFonts w:ascii="Times New Roman" w:hAnsi="Times New Roman" w:cs="Times New Roman"/>
          <w:color w:val="000000" w:themeColor="text1"/>
          <w:sz w:val="24"/>
          <w:szCs w:val="24"/>
        </w:rPr>
        <w:t xml:space="preserve">b) personit nga i cili </w:t>
      </w:r>
      <w:r w:rsidRPr="00D4422F">
        <w:rPr>
          <w:rFonts w:ascii="Times New Roman" w:hAnsi="Times New Roman" w:cs="Times New Roman"/>
          <w:color w:val="000000" w:themeColor="text1"/>
          <w:sz w:val="24"/>
          <w:szCs w:val="24"/>
        </w:rPr>
        <w:t xml:space="preserve">mjetet monetare </w:t>
      </w:r>
      <w:r w:rsidR="00A04C41" w:rsidRPr="00D4422F">
        <w:rPr>
          <w:rFonts w:ascii="Times New Roman" w:hAnsi="Times New Roman" w:cs="Times New Roman"/>
          <w:color w:val="000000" w:themeColor="text1"/>
          <w:sz w:val="24"/>
          <w:szCs w:val="24"/>
        </w:rPr>
        <w:t>janë bllokuar përkohësisht në situatat e përmen</w:t>
      </w:r>
      <w:r w:rsidR="00E45838" w:rsidRPr="00D4422F">
        <w:rPr>
          <w:rFonts w:ascii="Times New Roman" w:hAnsi="Times New Roman" w:cs="Times New Roman"/>
          <w:color w:val="000000" w:themeColor="text1"/>
          <w:sz w:val="24"/>
          <w:szCs w:val="24"/>
        </w:rPr>
        <w:t>dura në pikat 1 ose 2 të nenit 190</w:t>
      </w:r>
      <w:r w:rsidR="00A04C41" w:rsidRPr="00D4422F">
        <w:rPr>
          <w:rFonts w:ascii="Times New Roman" w:hAnsi="Times New Roman" w:cs="Times New Roman"/>
          <w:color w:val="000000" w:themeColor="text1"/>
          <w:sz w:val="24"/>
          <w:szCs w:val="24"/>
        </w:rPr>
        <w:t>.</w:t>
      </w: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Neni </w:t>
      </w:r>
      <w:r w:rsidR="00AC12CB" w:rsidRPr="00D4422F">
        <w:rPr>
          <w:rFonts w:ascii="Times New Roman" w:hAnsi="Times New Roman" w:cs="Times New Roman"/>
          <w:color w:val="000000" w:themeColor="text1"/>
          <w:spacing w:val="-10"/>
          <w:sz w:val="24"/>
          <w:szCs w:val="24"/>
        </w:rPr>
        <w:t>192</w:t>
      </w:r>
    </w:p>
    <w:p w:rsidR="00A04C41" w:rsidRPr="00D4422F" w:rsidRDefault="00A04C41" w:rsidP="00154979">
      <w:pPr>
        <w:pStyle w:val="Heading1"/>
        <w:tabs>
          <w:tab w:val="left" w:pos="360"/>
        </w:tabs>
        <w:spacing w:before="0" w:line="276" w:lineRule="auto"/>
        <w:ind w:right="0"/>
        <w:rPr>
          <w:color w:val="000000" w:themeColor="text1"/>
          <w:spacing w:val="-2"/>
          <w:sz w:val="24"/>
          <w:szCs w:val="24"/>
          <w:lang w:val="sq-AL"/>
        </w:rPr>
      </w:pPr>
      <w:r w:rsidRPr="00D4422F">
        <w:rPr>
          <w:color w:val="000000" w:themeColor="text1"/>
          <w:spacing w:val="-2"/>
          <w:sz w:val="24"/>
          <w:szCs w:val="24"/>
          <w:lang w:val="sq-AL"/>
        </w:rPr>
        <w:t>Fushatat informuese</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FA6C9E" w:rsidRPr="00D4422F" w:rsidRDefault="00A04C41" w:rsidP="00154979">
      <w:pPr>
        <w:pStyle w:val="BodyText"/>
        <w:tabs>
          <w:tab w:val="left" w:pos="360"/>
        </w:tabs>
        <w:spacing w:line="276" w:lineRule="auto"/>
        <w:ind w:firstLine="567"/>
        <w:jc w:val="both"/>
        <w:rPr>
          <w:color w:val="000000" w:themeColor="text1"/>
          <w:sz w:val="24"/>
          <w:szCs w:val="24"/>
          <w:lang w:val="sq-AL"/>
        </w:rPr>
      </w:pPr>
      <w:r w:rsidRPr="00D4422F">
        <w:rPr>
          <w:color w:val="000000" w:themeColor="text1"/>
          <w:sz w:val="24"/>
          <w:szCs w:val="24"/>
          <w:lang w:val="sq-AL"/>
        </w:rPr>
        <w:t>Autoritetet doganore sigurojnë që personat që hyjnë ose da</w:t>
      </w:r>
      <w:r w:rsidR="00076975" w:rsidRPr="00D4422F">
        <w:rPr>
          <w:color w:val="000000" w:themeColor="text1"/>
          <w:sz w:val="24"/>
          <w:szCs w:val="24"/>
          <w:lang w:val="sq-AL"/>
        </w:rPr>
        <w:t xml:space="preserve">lin nga Republika e Shqipërisë apo </w:t>
      </w:r>
      <w:r w:rsidRPr="00D4422F">
        <w:rPr>
          <w:color w:val="000000" w:themeColor="text1"/>
          <w:sz w:val="24"/>
          <w:szCs w:val="24"/>
          <w:lang w:val="sq-AL"/>
        </w:rPr>
        <w:t xml:space="preserve">personat që dërgojnë </w:t>
      </w:r>
      <w:r w:rsidR="00FA6C9E" w:rsidRPr="00D4422F">
        <w:rPr>
          <w:color w:val="000000" w:themeColor="text1"/>
          <w:sz w:val="24"/>
          <w:szCs w:val="24"/>
        </w:rPr>
        <w:t xml:space="preserve">mjete monetare </w:t>
      </w:r>
      <w:r w:rsidRPr="00D4422F">
        <w:rPr>
          <w:color w:val="000000" w:themeColor="text1"/>
          <w:sz w:val="24"/>
          <w:szCs w:val="24"/>
          <w:lang w:val="sq-AL"/>
        </w:rPr>
        <w:t xml:space="preserve">të pashoqëruara nga Republika e Shqipërisë ose që marrin </w:t>
      </w:r>
      <w:r w:rsidR="00FA6C9E" w:rsidRPr="00D4422F">
        <w:rPr>
          <w:color w:val="000000" w:themeColor="text1"/>
          <w:sz w:val="24"/>
          <w:szCs w:val="24"/>
        </w:rPr>
        <w:t xml:space="preserve">mjete monetare </w:t>
      </w:r>
      <w:r w:rsidRPr="00D4422F">
        <w:rPr>
          <w:color w:val="000000" w:themeColor="text1"/>
          <w:sz w:val="24"/>
          <w:szCs w:val="24"/>
          <w:lang w:val="sq-AL"/>
        </w:rPr>
        <w:t xml:space="preserve">të pashoqëruara në Republikën e Shqipërisë të informohen për të drejtat dhe detyrimet e tyre sipas Pjesës IV të këtij ligji dhe </w:t>
      </w:r>
      <w:r w:rsidR="001D43C7" w:rsidRPr="00D4422F">
        <w:rPr>
          <w:color w:val="000000" w:themeColor="text1"/>
          <w:sz w:val="24"/>
          <w:szCs w:val="24"/>
          <w:lang w:val="sq-AL"/>
        </w:rPr>
        <w:t xml:space="preserve">duhet të </w:t>
      </w:r>
      <w:r w:rsidRPr="00D4422F">
        <w:rPr>
          <w:color w:val="000000" w:themeColor="text1"/>
          <w:sz w:val="24"/>
          <w:szCs w:val="24"/>
          <w:lang w:val="sq-AL"/>
        </w:rPr>
        <w:t xml:space="preserve">hartojnë materiale të përshtatshme informuese për këta persona. </w:t>
      </w:r>
    </w:p>
    <w:p w:rsidR="00A04C41" w:rsidRPr="00D4422F" w:rsidRDefault="00A04C41" w:rsidP="00154979">
      <w:pPr>
        <w:pStyle w:val="BodyText"/>
        <w:tabs>
          <w:tab w:val="left" w:pos="360"/>
        </w:tabs>
        <w:spacing w:line="276" w:lineRule="auto"/>
        <w:ind w:firstLine="567"/>
        <w:jc w:val="both"/>
        <w:rPr>
          <w:color w:val="000000" w:themeColor="text1"/>
          <w:sz w:val="24"/>
          <w:szCs w:val="24"/>
          <w:lang w:val="sq-AL"/>
        </w:rPr>
      </w:pPr>
      <w:r w:rsidRPr="00D4422F">
        <w:rPr>
          <w:color w:val="000000" w:themeColor="text1"/>
          <w:sz w:val="24"/>
          <w:szCs w:val="24"/>
          <w:lang w:val="sq-AL"/>
        </w:rPr>
        <w:t xml:space="preserve">Autoritetet </w:t>
      </w:r>
      <w:r w:rsidR="001D43C7" w:rsidRPr="00D4422F">
        <w:rPr>
          <w:color w:val="000000" w:themeColor="text1"/>
          <w:sz w:val="24"/>
          <w:szCs w:val="24"/>
          <w:lang w:val="sq-AL"/>
        </w:rPr>
        <w:t xml:space="preserve">doganore </w:t>
      </w:r>
      <w:r w:rsidRPr="00D4422F">
        <w:rPr>
          <w:color w:val="000000" w:themeColor="text1"/>
          <w:sz w:val="24"/>
          <w:szCs w:val="24"/>
          <w:lang w:val="sq-AL"/>
        </w:rPr>
        <w:t>përgjegjëse sigurojnë vënien në dispozicion të burimeve të nevojshme për realizimin e këtyre fushatave informuese.</w:t>
      </w:r>
    </w:p>
    <w:p w:rsidR="00A04C41" w:rsidRPr="00D4422F" w:rsidRDefault="00A04C41" w:rsidP="00154979">
      <w:pPr>
        <w:tabs>
          <w:tab w:val="left" w:pos="360"/>
        </w:tabs>
        <w:spacing w:after="0"/>
        <w:jc w:val="center"/>
        <w:rPr>
          <w:rFonts w:ascii="Times New Roman" w:hAnsi="Times New Roman" w:cs="Times New Roman"/>
          <w:i/>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6"/>
          <w:sz w:val="24"/>
          <w:szCs w:val="24"/>
        </w:rPr>
        <w:t xml:space="preserve"> </w:t>
      </w:r>
      <w:r w:rsidR="00AC12CB" w:rsidRPr="00D4422F">
        <w:rPr>
          <w:rFonts w:ascii="Times New Roman" w:hAnsi="Times New Roman" w:cs="Times New Roman"/>
          <w:color w:val="000000" w:themeColor="text1"/>
          <w:spacing w:val="26"/>
          <w:sz w:val="24"/>
          <w:szCs w:val="24"/>
        </w:rPr>
        <w:t>1</w:t>
      </w:r>
      <w:r w:rsidRPr="00D4422F">
        <w:rPr>
          <w:rFonts w:ascii="Times New Roman" w:hAnsi="Times New Roman" w:cs="Times New Roman"/>
          <w:color w:val="000000" w:themeColor="text1"/>
          <w:spacing w:val="-10"/>
          <w:sz w:val="24"/>
          <w:szCs w:val="24"/>
        </w:rPr>
        <w:t>9</w:t>
      </w:r>
      <w:r w:rsidR="00AC12CB" w:rsidRPr="00D4422F">
        <w:rPr>
          <w:rFonts w:ascii="Times New Roman" w:hAnsi="Times New Roman" w:cs="Times New Roman"/>
          <w:color w:val="000000" w:themeColor="text1"/>
          <w:spacing w:val="-10"/>
          <w:sz w:val="24"/>
          <w:szCs w:val="24"/>
        </w:rPr>
        <w:t>3</w:t>
      </w:r>
    </w:p>
    <w:p w:rsidR="00A04C41" w:rsidRPr="00D4422F" w:rsidRDefault="00A04C41" w:rsidP="00154979">
      <w:pPr>
        <w:pStyle w:val="Heading1"/>
        <w:tabs>
          <w:tab w:val="left" w:pos="360"/>
        </w:tabs>
        <w:spacing w:before="0" w:line="276" w:lineRule="auto"/>
        <w:ind w:right="0"/>
        <w:rPr>
          <w:color w:val="000000" w:themeColor="text1"/>
          <w:spacing w:val="-5"/>
          <w:sz w:val="24"/>
          <w:szCs w:val="24"/>
          <w:lang w:val="sq-AL"/>
        </w:rPr>
      </w:pPr>
      <w:r w:rsidRPr="00D4422F">
        <w:rPr>
          <w:color w:val="000000" w:themeColor="text1"/>
          <w:sz w:val="24"/>
          <w:szCs w:val="24"/>
          <w:lang w:val="sq-AL"/>
        </w:rPr>
        <w:t>Dhënia</w:t>
      </w:r>
      <w:r w:rsidRPr="00D4422F">
        <w:rPr>
          <w:color w:val="000000" w:themeColor="text1"/>
          <w:spacing w:val="25"/>
          <w:sz w:val="24"/>
          <w:szCs w:val="24"/>
          <w:lang w:val="sq-AL"/>
        </w:rPr>
        <w:t xml:space="preserve"> </w:t>
      </w:r>
      <w:r w:rsidRPr="00D4422F">
        <w:rPr>
          <w:color w:val="000000" w:themeColor="text1"/>
          <w:sz w:val="24"/>
          <w:szCs w:val="24"/>
          <w:lang w:val="sq-AL"/>
        </w:rPr>
        <w:t>e</w:t>
      </w:r>
      <w:r w:rsidRPr="00D4422F">
        <w:rPr>
          <w:color w:val="000000" w:themeColor="text1"/>
          <w:spacing w:val="24"/>
          <w:sz w:val="24"/>
          <w:szCs w:val="24"/>
          <w:lang w:val="sq-AL"/>
        </w:rPr>
        <w:t xml:space="preserve"> </w:t>
      </w:r>
      <w:r w:rsidRPr="00D4422F">
        <w:rPr>
          <w:color w:val="000000" w:themeColor="text1"/>
          <w:sz w:val="24"/>
          <w:szCs w:val="24"/>
          <w:lang w:val="sq-AL"/>
        </w:rPr>
        <w:t>informacionit</w:t>
      </w:r>
      <w:r w:rsidRPr="00D4422F">
        <w:rPr>
          <w:color w:val="000000" w:themeColor="text1"/>
          <w:spacing w:val="25"/>
          <w:sz w:val="24"/>
          <w:szCs w:val="24"/>
          <w:lang w:val="sq-AL"/>
        </w:rPr>
        <w:t xml:space="preserve"> </w:t>
      </w:r>
      <w:r w:rsidR="002B6E37" w:rsidRPr="00D4422F">
        <w:rPr>
          <w:color w:val="000000" w:themeColor="text1"/>
          <w:sz w:val="24"/>
          <w:szCs w:val="24"/>
        </w:rPr>
        <w:t>Agjencisë të Inteligjencës Financiare</w:t>
      </w:r>
    </w:p>
    <w:p w:rsidR="009E0E64" w:rsidRPr="00D4422F" w:rsidRDefault="009E0E64"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doganore regjistrojnë informaci</w:t>
      </w:r>
      <w:r w:rsidR="00F2017D" w:rsidRPr="00D4422F">
        <w:rPr>
          <w:rFonts w:ascii="Times New Roman" w:hAnsi="Times New Roman" w:cs="Times New Roman"/>
          <w:color w:val="000000" w:themeColor="text1"/>
          <w:sz w:val="24"/>
          <w:szCs w:val="24"/>
        </w:rPr>
        <w:t xml:space="preserve">onin e marrë sipas nenit </w:t>
      </w:r>
      <w:r w:rsidR="00E45838" w:rsidRPr="00D4422F">
        <w:rPr>
          <w:rFonts w:ascii="Times New Roman" w:hAnsi="Times New Roman" w:cs="Times New Roman"/>
          <w:color w:val="000000" w:themeColor="text1"/>
          <w:sz w:val="24"/>
          <w:szCs w:val="24"/>
        </w:rPr>
        <w:t>187</w:t>
      </w:r>
      <w:r w:rsidR="00F2017D" w:rsidRPr="00D4422F">
        <w:rPr>
          <w:rFonts w:ascii="Times New Roman" w:hAnsi="Times New Roman" w:cs="Times New Roman"/>
          <w:color w:val="000000" w:themeColor="text1"/>
          <w:sz w:val="24"/>
          <w:szCs w:val="24"/>
        </w:rPr>
        <w:t xml:space="preserve"> </w:t>
      </w:r>
      <w:r w:rsidR="00A860AD" w:rsidRPr="00D4422F">
        <w:rPr>
          <w:rFonts w:ascii="Times New Roman" w:hAnsi="Times New Roman" w:cs="Times New Roman"/>
          <w:color w:val="000000" w:themeColor="text1"/>
          <w:sz w:val="24"/>
          <w:szCs w:val="24"/>
        </w:rPr>
        <w:t>apo</w:t>
      </w:r>
      <w:r w:rsidR="00F2017D" w:rsidRPr="00D4422F">
        <w:rPr>
          <w:rFonts w:ascii="Times New Roman" w:hAnsi="Times New Roman" w:cs="Times New Roman"/>
          <w:color w:val="000000" w:themeColor="text1"/>
          <w:sz w:val="24"/>
          <w:szCs w:val="24"/>
        </w:rPr>
        <w:t xml:space="preserve"> </w:t>
      </w:r>
      <w:r w:rsidR="00E45838" w:rsidRPr="00D4422F">
        <w:rPr>
          <w:rFonts w:ascii="Times New Roman" w:hAnsi="Times New Roman" w:cs="Times New Roman"/>
          <w:color w:val="000000" w:themeColor="text1"/>
          <w:sz w:val="24"/>
          <w:szCs w:val="24"/>
        </w:rPr>
        <w:t>188</w:t>
      </w:r>
      <w:r w:rsidRPr="00D4422F">
        <w:rPr>
          <w:rFonts w:ascii="Times New Roman" w:hAnsi="Times New Roman" w:cs="Times New Roman"/>
          <w:color w:val="000000" w:themeColor="text1"/>
          <w:sz w:val="24"/>
          <w:szCs w:val="24"/>
        </w:rPr>
        <w:t xml:space="preserve">, </w:t>
      </w:r>
      <w:r w:rsidR="00F2017D" w:rsidRPr="00D4422F">
        <w:rPr>
          <w:rFonts w:ascii="Times New Roman" w:hAnsi="Times New Roman" w:cs="Times New Roman"/>
          <w:color w:val="000000" w:themeColor="text1"/>
          <w:sz w:val="24"/>
          <w:szCs w:val="24"/>
        </w:rPr>
        <w:t xml:space="preserve"> </w:t>
      </w:r>
      <w:r w:rsidR="009E0E64" w:rsidRPr="00D4422F">
        <w:rPr>
          <w:rFonts w:ascii="Times New Roman" w:hAnsi="Times New Roman" w:cs="Times New Roman"/>
          <w:color w:val="000000" w:themeColor="text1"/>
          <w:sz w:val="24"/>
          <w:szCs w:val="24"/>
        </w:rPr>
        <w:t xml:space="preserve">pikës 3, të nenit </w:t>
      </w:r>
      <w:r w:rsidR="00E45838" w:rsidRPr="00D4422F">
        <w:rPr>
          <w:rFonts w:ascii="Times New Roman" w:hAnsi="Times New Roman" w:cs="Times New Roman"/>
          <w:color w:val="000000" w:themeColor="text1"/>
          <w:sz w:val="24"/>
          <w:szCs w:val="24"/>
        </w:rPr>
        <w:t>189</w:t>
      </w:r>
      <w:r w:rsidRPr="00D4422F">
        <w:rPr>
          <w:rFonts w:ascii="Times New Roman" w:hAnsi="Times New Roman" w:cs="Times New Roman"/>
          <w:color w:val="000000" w:themeColor="text1"/>
          <w:sz w:val="24"/>
          <w:szCs w:val="24"/>
        </w:rPr>
        <w:t xml:space="preserve"> </w:t>
      </w:r>
      <w:r w:rsidR="00F266F4" w:rsidRPr="00D4422F">
        <w:rPr>
          <w:rFonts w:ascii="Times New Roman" w:hAnsi="Times New Roman" w:cs="Times New Roman"/>
          <w:color w:val="000000" w:themeColor="text1"/>
          <w:sz w:val="24"/>
          <w:szCs w:val="24"/>
        </w:rPr>
        <w:t xml:space="preserve">apo nenit </w:t>
      </w:r>
      <w:r w:rsidR="00E45838" w:rsidRPr="00D4422F">
        <w:rPr>
          <w:rFonts w:ascii="Times New Roman" w:hAnsi="Times New Roman" w:cs="Times New Roman"/>
          <w:color w:val="000000" w:themeColor="text1"/>
          <w:sz w:val="24"/>
          <w:szCs w:val="24"/>
        </w:rPr>
        <w:t>190</w:t>
      </w:r>
      <w:r w:rsidR="00F266F4" w:rsidRPr="00D4422F">
        <w:rPr>
          <w:rFonts w:ascii="Times New Roman" w:hAnsi="Times New Roman" w:cs="Times New Roman"/>
          <w:color w:val="000000" w:themeColor="text1"/>
          <w:sz w:val="24"/>
          <w:szCs w:val="24"/>
        </w:rPr>
        <w:t xml:space="preserve"> dhe </w:t>
      </w:r>
      <w:r w:rsidR="00DC5E24" w:rsidRPr="00D4422F">
        <w:rPr>
          <w:rFonts w:ascii="Times New Roman" w:hAnsi="Times New Roman" w:cs="Times New Roman"/>
          <w:color w:val="000000" w:themeColor="text1"/>
          <w:sz w:val="24"/>
          <w:szCs w:val="24"/>
        </w:rPr>
        <w:t>ja</w:t>
      </w:r>
      <w:r w:rsidRPr="00D4422F">
        <w:rPr>
          <w:rFonts w:ascii="Times New Roman" w:hAnsi="Times New Roman" w:cs="Times New Roman"/>
          <w:color w:val="000000" w:themeColor="text1"/>
          <w:sz w:val="24"/>
          <w:szCs w:val="24"/>
        </w:rPr>
        <w:t xml:space="preserve"> dërgojnë </w:t>
      </w:r>
      <w:r w:rsidR="00065C2C" w:rsidRPr="00D4422F">
        <w:rPr>
          <w:rFonts w:ascii="Times New Roman" w:hAnsi="Times New Roman" w:cs="Times New Roman"/>
          <w:color w:val="000000" w:themeColor="text1"/>
          <w:sz w:val="24"/>
          <w:szCs w:val="24"/>
        </w:rPr>
        <w:t>Agjencis</w:t>
      </w:r>
      <w:r w:rsidR="00BB063B" w:rsidRPr="00D4422F">
        <w:rPr>
          <w:rFonts w:ascii="Times New Roman" w:hAnsi="Times New Roman" w:cs="Times New Roman"/>
          <w:color w:val="000000" w:themeColor="text1"/>
          <w:sz w:val="24"/>
          <w:szCs w:val="24"/>
        </w:rPr>
        <w:t>ë</w:t>
      </w:r>
      <w:r w:rsidR="00065C2C" w:rsidRPr="00D4422F">
        <w:rPr>
          <w:rFonts w:ascii="Times New Roman" w:hAnsi="Times New Roman" w:cs="Times New Roman"/>
          <w:color w:val="000000" w:themeColor="text1"/>
          <w:sz w:val="24"/>
          <w:szCs w:val="24"/>
        </w:rPr>
        <w:t xml:space="preserve"> t</w:t>
      </w:r>
      <w:r w:rsidR="00BB063B" w:rsidRPr="00D4422F">
        <w:rPr>
          <w:rFonts w:ascii="Times New Roman" w:hAnsi="Times New Roman" w:cs="Times New Roman"/>
          <w:color w:val="000000" w:themeColor="text1"/>
          <w:sz w:val="24"/>
          <w:szCs w:val="24"/>
        </w:rPr>
        <w:t>ë</w:t>
      </w:r>
      <w:r w:rsidR="00065C2C" w:rsidRPr="00D4422F">
        <w:rPr>
          <w:rFonts w:ascii="Times New Roman" w:hAnsi="Times New Roman" w:cs="Times New Roman"/>
          <w:color w:val="000000" w:themeColor="text1"/>
          <w:sz w:val="24"/>
          <w:szCs w:val="24"/>
        </w:rPr>
        <w:t xml:space="preserve"> Inteligjenc</w:t>
      </w:r>
      <w:r w:rsidR="00BB063B" w:rsidRPr="00D4422F">
        <w:rPr>
          <w:rFonts w:ascii="Times New Roman" w:hAnsi="Times New Roman" w:cs="Times New Roman"/>
          <w:color w:val="000000" w:themeColor="text1"/>
          <w:sz w:val="24"/>
          <w:szCs w:val="24"/>
        </w:rPr>
        <w:t>ë</w:t>
      </w:r>
      <w:r w:rsidR="00065C2C" w:rsidRPr="00D4422F">
        <w:rPr>
          <w:rFonts w:ascii="Times New Roman" w:hAnsi="Times New Roman" w:cs="Times New Roman"/>
          <w:color w:val="000000" w:themeColor="text1"/>
          <w:sz w:val="24"/>
          <w:szCs w:val="24"/>
        </w:rPr>
        <w:t>s Financiare</w:t>
      </w:r>
      <w:r w:rsidR="00C820FB" w:rsidRPr="00D4422F">
        <w:rPr>
          <w:rFonts w:ascii="Times New Roman" w:hAnsi="Times New Roman" w:cs="Times New Roman"/>
          <w:color w:val="000000" w:themeColor="text1"/>
          <w:sz w:val="24"/>
          <w:szCs w:val="24"/>
        </w:rPr>
        <w:t>.</w:t>
      </w:r>
    </w:p>
    <w:p w:rsidR="00A04C41" w:rsidRPr="00D4422F" w:rsidRDefault="002B6E37" w:rsidP="00154979">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Agjencia e Inteligjencës Financiare </w:t>
      </w:r>
      <w:r w:rsidR="00E6271B" w:rsidRPr="00D4422F">
        <w:rPr>
          <w:rFonts w:ascii="Times New Roman" w:hAnsi="Times New Roman" w:cs="Times New Roman"/>
          <w:color w:val="000000" w:themeColor="text1"/>
          <w:sz w:val="24"/>
          <w:szCs w:val="24"/>
        </w:rPr>
        <w:t xml:space="preserve">shkëmben informacionin e marrë sipas pikës 1 të këtij neni me autoritetet homologe në përputhje me detyrimet ligjore të Pjesës së I të këtij </w:t>
      </w:r>
      <w:r w:rsidR="00A04C41" w:rsidRPr="00D4422F">
        <w:rPr>
          <w:rFonts w:ascii="Times New Roman" w:hAnsi="Times New Roman" w:cs="Times New Roman"/>
          <w:color w:val="000000" w:themeColor="text1"/>
          <w:sz w:val="24"/>
          <w:szCs w:val="24"/>
        </w:rPr>
        <w:t xml:space="preserve">ligji. </w:t>
      </w:r>
    </w:p>
    <w:p w:rsidR="00A04C41" w:rsidRPr="00D4422F" w:rsidRDefault="00A04C41" w:rsidP="00154979">
      <w:pPr>
        <w:pStyle w:val="ListParagraph"/>
        <w:widowControl w:val="0"/>
        <w:numPr>
          <w:ilvl w:val="0"/>
          <w:numId w:val="5"/>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doganore e dërgojnë informacionin e përmendur në pikën 1, sa më shpejt </w:t>
      </w:r>
      <w:r w:rsidR="002B6E37" w:rsidRPr="00D4422F">
        <w:rPr>
          <w:rFonts w:ascii="Times New Roman" w:hAnsi="Times New Roman" w:cs="Times New Roman"/>
          <w:color w:val="000000" w:themeColor="text1"/>
          <w:sz w:val="24"/>
          <w:szCs w:val="24"/>
        </w:rPr>
        <w:t>të jetë e mundur</w:t>
      </w:r>
      <w:r w:rsidRPr="00D4422F">
        <w:rPr>
          <w:rFonts w:ascii="Times New Roman" w:hAnsi="Times New Roman" w:cs="Times New Roman"/>
          <w:color w:val="000000" w:themeColor="text1"/>
          <w:sz w:val="24"/>
          <w:szCs w:val="24"/>
        </w:rPr>
        <w:t xml:space="preserve"> dhe në çdo rast jo më vonë se 15 ditë pune pas datës në të cilën është marrë informacioni.</w:t>
      </w:r>
    </w:p>
    <w:p w:rsidR="00A04C41" w:rsidRPr="00D4422F" w:rsidRDefault="00A04C41" w:rsidP="00154979">
      <w:pPr>
        <w:pStyle w:val="BodyText"/>
        <w:tabs>
          <w:tab w:val="left" w:pos="360"/>
        </w:tabs>
        <w:spacing w:line="276" w:lineRule="auto"/>
        <w:rPr>
          <w:color w:val="000000" w:themeColor="text1"/>
          <w:sz w:val="24"/>
          <w:szCs w:val="24"/>
          <w:lang w:val="sq-AL"/>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94</w:t>
      </w:r>
    </w:p>
    <w:p w:rsidR="00A04C41" w:rsidRPr="00D4422F" w:rsidRDefault="00A04C41" w:rsidP="00154979">
      <w:pPr>
        <w:pStyle w:val="Heading1"/>
        <w:tabs>
          <w:tab w:val="left" w:pos="360"/>
        </w:tabs>
        <w:spacing w:before="0" w:line="276" w:lineRule="auto"/>
        <w:ind w:right="0"/>
        <w:rPr>
          <w:color w:val="000000" w:themeColor="text1"/>
          <w:spacing w:val="40"/>
          <w:sz w:val="24"/>
          <w:szCs w:val="24"/>
          <w:lang w:val="sq-AL"/>
        </w:rPr>
      </w:pPr>
      <w:r w:rsidRPr="00D4422F">
        <w:rPr>
          <w:color w:val="000000" w:themeColor="text1"/>
          <w:sz w:val="24"/>
          <w:szCs w:val="24"/>
          <w:lang w:val="sq-AL"/>
        </w:rPr>
        <w:t>Shkëmbimi i</w:t>
      </w:r>
      <w:r w:rsidRPr="00D4422F">
        <w:rPr>
          <w:color w:val="000000" w:themeColor="text1"/>
          <w:spacing w:val="40"/>
          <w:sz w:val="24"/>
          <w:szCs w:val="24"/>
          <w:lang w:val="sq-AL"/>
        </w:rPr>
        <w:t xml:space="preserve"> </w:t>
      </w:r>
      <w:r w:rsidRPr="00D4422F">
        <w:rPr>
          <w:color w:val="000000" w:themeColor="text1"/>
          <w:sz w:val="24"/>
          <w:szCs w:val="24"/>
          <w:lang w:val="sq-AL"/>
        </w:rPr>
        <w:t>informacionit</w:t>
      </w:r>
      <w:r w:rsidRPr="00D4422F">
        <w:rPr>
          <w:color w:val="000000" w:themeColor="text1"/>
          <w:spacing w:val="40"/>
          <w:sz w:val="24"/>
          <w:szCs w:val="24"/>
          <w:lang w:val="sq-AL"/>
        </w:rPr>
        <w:t xml:space="preserve"> </w:t>
      </w:r>
      <w:r w:rsidRPr="00D4422F">
        <w:rPr>
          <w:color w:val="000000" w:themeColor="text1"/>
          <w:sz w:val="24"/>
          <w:szCs w:val="24"/>
          <w:lang w:val="sq-AL"/>
        </w:rPr>
        <w:t>midis</w:t>
      </w:r>
      <w:r w:rsidRPr="00D4422F">
        <w:rPr>
          <w:color w:val="000000" w:themeColor="text1"/>
          <w:spacing w:val="40"/>
          <w:sz w:val="24"/>
          <w:szCs w:val="24"/>
          <w:lang w:val="sq-AL"/>
        </w:rPr>
        <w:t xml:space="preserve"> </w:t>
      </w:r>
      <w:r w:rsidRPr="00D4422F">
        <w:rPr>
          <w:color w:val="000000" w:themeColor="text1"/>
          <w:sz w:val="24"/>
          <w:szCs w:val="24"/>
          <w:lang w:val="sq-AL"/>
        </w:rPr>
        <w:t>autoriteteve</w:t>
      </w:r>
      <w:r w:rsidRPr="00D4422F">
        <w:rPr>
          <w:color w:val="000000" w:themeColor="text1"/>
          <w:spacing w:val="39"/>
          <w:sz w:val="24"/>
          <w:szCs w:val="24"/>
          <w:lang w:val="sq-AL"/>
        </w:rPr>
        <w:t xml:space="preserve"> </w:t>
      </w:r>
      <w:r w:rsidRPr="00D4422F">
        <w:rPr>
          <w:color w:val="000000" w:themeColor="text1"/>
          <w:sz w:val="24"/>
          <w:szCs w:val="24"/>
          <w:lang w:val="sq-AL"/>
        </w:rPr>
        <w:t>kompetente</w:t>
      </w:r>
      <w:r w:rsidRPr="00D4422F">
        <w:rPr>
          <w:color w:val="000000" w:themeColor="text1"/>
          <w:spacing w:val="40"/>
          <w:sz w:val="24"/>
          <w:szCs w:val="24"/>
          <w:lang w:val="sq-AL"/>
        </w:rPr>
        <w:t xml:space="preserve"> </w:t>
      </w:r>
    </w:p>
    <w:p w:rsidR="00065C2C" w:rsidRPr="00D4422F" w:rsidRDefault="00065C2C"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4"/>
        </w:numPr>
        <w:tabs>
          <w:tab w:val="left" w:pos="360"/>
          <w:tab w:val="left" w:pos="709"/>
          <w:tab w:val="left" w:pos="851"/>
          <w:tab w:val="left" w:pos="993"/>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Autoritetet doganore shkëmbejnë në rrugë elektronike informacionin e mëposhtëm me autoritetet kompetente</w:t>
      </w:r>
      <w:r w:rsidRPr="00D4422F">
        <w:rPr>
          <w:color w:val="000000" w:themeColor="text1"/>
        </w:rPr>
        <w:t xml:space="preserve"> </w:t>
      </w:r>
      <w:r w:rsidRPr="00D4422F">
        <w:rPr>
          <w:rFonts w:ascii="Times New Roman" w:hAnsi="Times New Roman" w:cs="Times New Roman"/>
          <w:color w:val="000000" w:themeColor="text1"/>
          <w:sz w:val="24"/>
          <w:szCs w:val="24"/>
        </w:rPr>
        <w:t xml:space="preserve">të </w:t>
      </w:r>
      <w:r w:rsidR="002116F5" w:rsidRPr="00D4422F">
        <w:rPr>
          <w:rFonts w:ascii="Times New Roman" w:hAnsi="Times New Roman" w:cs="Times New Roman"/>
          <w:color w:val="000000" w:themeColor="text1"/>
          <w:sz w:val="24"/>
          <w:szCs w:val="24"/>
        </w:rPr>
        <w:t xml:space="preserve">shteteve </w:t>
      </w:r>
      <w:r w:rsidR="00761831" w:rsidRPr="00D4422F">
        <w:rPr>
          <w:rFonts w:ascii="Times New Roman" w:hAnsi="Times New Roman" w:cs="Times New Roman"/>
          <w:color w:val="000000" w:themeColor="text1"/>
          <w:sz w:val="24"/>
          <w:szCs w:val="24"/>
        </w:rPr>
        <w:t>an</w:t>
      </w:r>
      <w:r w:rsidR="002116F5" w:rsidRPr="00D4422F">
        <w:rPr>
          <w:rFonts w:ascii="Times New Roman" w:hAnsi="Times New Roman" w:cs="Times New Roman"/>
          <w:color w:val="000000" w:themeColor="text1"/>
          <w:sz w:val="24"/>
          <w:szCs w:val="24"/>
        </w:rPr>
        <w:t>ë</w:t>
      </w:r>
      <w:r w:rsidR="00761831" w:rsidRPr="00D4422F">
        <w:rPr>
          <w:rFonts w:ascii="Times New Roman" w:hAnsi="Times New Roman" w:cs="Times New Roman"/>
          <w:color w:val="000000" w:themeColor="text1"/>
          <w:sz w:val="24"/>
          <w:szCs w:val="24"/>
        </w:rPr>
        <w:t>tare t</w:t>
      </w:r>
      <w:r w:rsidR="002116F5" w:rsidRPr="00D4422F">
        <w:rPr>
          <w:rFonts w:ascii="Times New Roman" w:hAnsi="Times New Roman" w:cs="Times New Roman"/>
          <w:color w:val="000000" w:themeColor="text1"/>
          <w:sz w:val="24"/>
          <w:szCs w:val="24"/>
        </w:rPr>
        <w:t>ë</w:t>
      </w:r>
      <w:r w:rsidR="00761831" w:rsidRPr="00D4422F">
        <w:rPr>
          <w:rFonts w:ascii="Times New Roman" w:hAnsi="Times New Roman" w:cs="Times New Roman"/>
          <w:color w:val="000000" w:themeColor="text1"/>
          <w:sz w:val="24"/>
          <w:szCs w:val="24"/>
        </w:rPr>
        <w:t xml:space="preserve"> Bashkimit Evropian</w:t>
      </w:r>
      <w:r w:rsidRPr="00D4422F">
        <w:rPr>
          <w:rFonts w:ascii="Times New Roman" w:hAnsi="Times New Roman" w:cs="Times New Roman"/>
          <w:color w:val="000000" w:themeColor="text1"/>
          <w:sz w:val="24"/>
          <w:szCs w:val="24"/>
        </w:rPr>
        <w:t>:</w:t>
      </w:r>
    </w:p>
    <w:p w:rsidR="00A04C41" w:rsidRPr="00D4422F" w:rsidRDefault="00A04C41" w:rsidP="00154979">
      <w:pPr>
        <w:pStyle w:val="ListParagraph"/>
        <w:widowControl w:val="0"/>
        <w:numPr>
          <w:ilvl w:val="0"/>
          <w:numId w:val="11"/>
        </w:numPr>
        <w:tabs>
          <w:tab w:val="left" w:pos="360"/>
          <w:tab w:val="left" w:pos="709"/>
          <w:tab w:val="left" w:pos="851"/>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deklarata</w:t>
      </w:r>
      <w:r w:rsidR="007246D5"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i/>
          <w:iCs/>
          <w:color w:val="000000" w:themeColor="text1"/>
          <w:sz w:val="24"/>
          <w:szCs w:val="24"/>
        </w:rPr>
        <w:t>ex officio</w:t>
      </w:r>
      <w:r w:rsidRPr="00D4422F" w:rsidDel="00791623">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të hartuara në përputhje me pikën 3, të nenit </w:t>
      </w:r>
      <w:r w:rsidR="00E45838" w:rsidRPr="00D4422F">
        <w:rPr>
          <w:rFonts w:ascii="Times New Roman" w:hAnsi="Times New Roman" w:cs="Times New Roman"/>
          <w:color w:val="000000" w:themeColor="text1"/>
          <w:sz w:val="24"/>
          <w:szCs w:val="24"/>
        </w:rPr>
        <w:t>189</w:t>
      </w:r>
      <w:r w:rsidRPr="00D4422F">
        <w:rPr>
          <w:rFonts w:ascii="Times New Roman" w:hAnsi="Times New Roman" w:cs="Times New Roman"/>
          <w:color w:val="000000" w:themeColor="text1"/>
          <w:sz w:val="24"/>
          <w:szCs w:val="24"/>
        </w:rPr>
        <w:t xml:space="preserve">; </w:t>
      </w:r>
    </w:p>
    <w:p w:rsidR="00A04C41" w:rsidRPr="00D4422F" w:rsidRDefault="00A04C41" w:rsidP="00154979">
      <w:pPr>
        <w:pStyle w:val="ListParagraph"/>
        <w:widowControl w:val="0"/>
        <w:numPr>
          <w:ilvl w:val="0"/>
          <w:numId w:val="11"/>
        </w:numPr>
        <w:tabs>
          <w:tab w:val="left" w:pos="360"/>
          <w:tab w:val="left" w:pos="709"/>
          <w:tab w:val="left" w:pos="851"/>
          <w:tab w:val="left" w:pos="1324"/>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informacionin e marrë në përputhje me nenin </w:t>
      </w:r>
      <w:r w:rsidR="00E45838" w:rsidRPr="00D4422F">
        <w:rPr>
          <w:rFonts w:ascii="Times New Roman" w:hAnsi="Times New Roman" w:cs="Times New Roman"/>
          <w:color w:val="000000" w:themeColor="text1"/>
          <w:sz w:val="24"/>
          <w:szCs w:val="24"/>
        </w:rPr>
        <w:t>190</w:t>
      </w:r>
      <w:r w:rsidRPr="00D4422F">
        <w:rPr>
          <w:rFonts w:ascii="Times New Roman" w:hAnsi="Times New Roman" w:cs="Times New Roman"/>
          <w:color w:val="000000" w:themeColor="text1"/>
          <w:sz w:val="24"/>
          <w:szCs w:val="24"/>
        </w:rPr>
        <w:t xml:space="preserve">; </w:t>
      </w:r>
    </w:p>
    <w:p w:rsidR="00A04C41" w:rsidRPr="00D4422F" w:rsidRDefault="00A04C41" w:rsidP="00154979">
      <w:pPr>
        <w:pStyle w:val="ListParagraph"/>
        <w:widowControl w:val="0"/>
        <w:numPr>
          <w:ilvl w:val="0"/>
          <w:numId w:val="11"/>
        </w:numPr>
        <w:tabs>
          <w:tab w:val="left" w:pos="360"/>
          <w:tab w:val="left" w:pos="851"/>
          <w:tab w:val="left" w:pos="993"/>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deklaratat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e marra</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në përputhje me nenet </w:t>
      </w:r>
      <w:r w:rsidR="00E45838" w:rsidRPr="00D4422F">
        <w:rPr>
          <w:rFonts w:ascii="Times New Roman" w:hAnsi="Times New Roman" w:cs="Times New Roman"/>
          <w:color w:val="000000" w:themeColor="text1"/>
          <w:sz w:val="24"/>
          <w:szCs w:val="24"/>
        </w:rPr>
        <w:t>187</w:t>
      </w:r>
      <w:r w:rsidRPr="00D4422F">
        <w:rPr>
          <w:rFonts w:ascii="Times New Roman" w:hAnsi="Times New Roman" w:cs="Times New Roman"/>
          <w:color w:val="000000" w:themeColor="text1"/>
          <w:sz w:val="24"/>
          <w:szCs w:val="24"/>
        </w:rPr>
        <w:t xml:space="preserve"> ose </w:t>
      </w:r>
      <w:r w:rsidR="00E45838" w:rsidRPr="00D4422F">
        <w:rPr>
          <w:rFonts w:ascii="Times New Roman" w:hAnsi="Times New Roman" w:cs="Times New Roman"/>
          <w:color w:val="000000" w:themeColor="text1"/>
          <w:sz w:val="24"/>
          <w:szCs w:val="24"/>
        </w:rPr>
        <w:t>188</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kur</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ka</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tregues</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që</w:t>
      </w:r>
      <w:r w:rsidRPr="00D4422F">
        <w:rPr>
          <w:rFonts w:ascii="Times New Roman" w:hAnsi="Times New Roman" w:cs="Times New Roman"/>
          <w:color w:val="000000" w:themeColor="text1"/>
          <w:spacing w:val="40"/>
          <w:sz w:val="24"/>
          <w:szCs w:val="24"/>
        </w:rPr>
        <w:t xml:space="preserve"> </w:t>
      </w:r>
      <w:r w:rsidR="007246D5"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janë 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lidhura me veprimtari</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kriminale;</w:t>
      </w:r>
    </w:p>
    <w:p w:rsidR="00A04C41" w:rsidRPr="00D4422F" w:rsidRDefault="00A04C41" w:rsidP="00154979">
      <w:pPr>
        <w:pStyle w:val="ListParagraph"/>
        <w:tabs>
          <w:tab w:val="left" w:pos="360"/>
          <w:tab w:val="left" w:pos="1324"/>
        </w:tabs>
        <w:spacing w:after="0"/>
        <w:ind w:left="0" w:firstLine="567"/>
        <w:rPr>
          <w:rFonts w:ascii="Times New Roman" w:hAnsi="Times New Roman" w:cs="Times New Roman"/>
          <w:color w:val="000000" w:themeColor="text1"/>
          <w:spacing w:val="-2"/>
          <w:sz w:val="24"/>
          <w:szCs w:val="24"/>
        </w:rPr>
      </w:pPr>
      <w:r w:rsidRPr="00D4422F">
        <w:rPr>
          <w:rFonts w:ascii="Times New Roman" w:hAnsi="Times New Roman" w:cs="Times New Roman"/>
          <w:color w:val="000000" w:themeColor="text1"/>
          <w:sz w:val="24"/>
          <w:szCs w:val="24"/>
        </w:rPr>
        <w:t>ç)  informacion</w:t>
      </w:r>
      <w:r w:rsidRPr="00D4422F">
        <w:rPr>
          <w:rFonts w:ascii="Times New Roman" w:hAnsi="Times New Roman" w:cs="Times New Roman"/>
          <w:color w:val="000000" w:themeColor="text1"/>
          <w:spacing w:val="26"/>
          <w:sz w:val="24"/>
          <w:szCs w:val="24"/>
        </w:rPr>
        <w:t xml:space="preserve"> </w:t>
      </w:r>
      <w:r w:rsidRPr="00D4422F">
        <w:rPr>
          <w:rFonts w:ascii="Times New Roman" w:hAnsi="Times New Roman" w:cs="Times New Roman"/>
          <w:color w:val="000000" w:themeColor="text1"/>
          <w:sz w:val="24"/>
          <w:szCs w:val="24"/>
        </w:rPr>
        <w:t>anonim risku</w:t>
      </w:r>
      <w:r w:rsidRPr="00D4422F">
        <w:rPr>
          <w:rFonts w:ascii="Times New Roman" w:hAnsi="Times New Roman" w:cs="Times New Roman"/>
          <w:color w:val="000000" w:themeColor="text1"/>
          <w:spacing w:val="26"/>
          <w:sz w:val="24"/>
          <w:szCs w:val="24"/>
        </w:rPr>
        <w:t xml:space="preserve"> </w:t>
      </w:r>
      <w:r w:rsidRPr="00D4422F">
        <w:rPr>
          <w:rFonts w:ascii="Times New Roman" w:hAnsi="Times New Roman" w:cs="Times New Roman"/>
          <w:color w:val="000000" w:themeColor="text1"/>
          <w:sz w:val="24"/>
          <w:szCs w:val="24"/>
        </w:rPr>
        <w:t>dhe</w:t>
      </w:r>
      <w:r w:rsidRPr="00D4422F">
        <w:rPr>
          <w:rFonts w:ascii="Times New Roman" w:hAnsi="Times New Roman" w:cs="Times New Roman"/>
          <w:color w:val="000000" w:themeColor="text1"/>
          <w:spacing w:val="29"/>
          <w:sz w:val="24"/>
          <w:szCs w:val="24"/>
        </w:rPr>
        <w:t xml:space="preserve"> </w:t>
      </w:r>
      <w:r w:rsidRPr="00D4422F">
        <w:rPr>
          <w:rFonts w:ascii="Times New Roman" w:hAnsi="Times New Roman" w:cs="Times New Roman"/>
          <w:color w:val="000000" w:themeColor="text1"/>
          <w:spacing w:val="-2"/>
          <w:sz w:val="24"/>
          <w:szCs w:val="24"/>
        </w:rPr>
        <w:t>rezultatet</w:t>
      </w:r>
      <w:r w:rsidRPr="00D4422F">
        <w:rPr>
          <w:rFonts w:ascii="Times New Roman" w:hAnsi="Times New Roman" w:cs="Times New Roman"/>
          <w:color w:val="000000" w:themeColor="text1"/>
          <w:sz w:val="24"/>
          <w:szCs w:val="24"/>
        </w:rPr>
        <w:t xml:space="preserve"> e analizës së riskut</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Kur ka tregues se </w:t>
      </w:r>
      <w:r w:rsidR="00391D08"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 xml:space="preserve">janë të lidhura me veprimtari kriminale informacioni i përmendur në pikën 1, do t’i dërgohet gjithashtu organit kompetent të prokurorisë. </w:t>
      </w:r>
    </w:p>
    <w:p w:rsidR="00A04C41" w:rsidRPr="00D4422F" w:rsidRDefault="00A04C41" w:rsidP="00154979">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Autoriteti doganor e dërgon informacionin e përmendur në pikat 1 dhe 2 në përputhje me  rregullat e përmendura në pikën 2, të nenit 1</w:t>
      </w:r>
      <w:r w:rsidR="00E45838" w:rsidRPr="00D4422F">
        <w:rPr>
          <w:rFonts w:ascii="Times New Roman" w:hAnsi="Times New Roman" w:cs="Times New Roman"/>
          <w:color w:val="000000" w:themeColor="text1"/>
          <w:sz w:val="24"/>
          <w:szCs w:val="24"/>
        </w:rPr>
        <w:t>99</w:t>
      </w:r>
      <w:r w:rsidRPr="00D4422F">
        <w:rPr>
          <w:rFonts w:ascii="Times New Roman" w:hAnsi="Times New Roman" w:cs="Times New Roman"/>
          <w:color w:val="000000" w:themeColor="text1"/>
          <w:sz w:val="24"/>
          <w:szCs w:val="24"/>
        </w:rPr>
        <w:t xml:space="preserve"> dhe duke përdorur formatin e përmendur në shkronjën “c”, të pikës 1, të nenit 16.</w:t>
      </w:r>
    </w:p>
    <w:p w:rsidR="00A04C41" w:rsidRPr="00D4422F" w:rsidRDefault="00A04C41" w:rsidP="00154979">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 i përmendur</w:t>
      </w:r>
      <w:r w:rsidRPr="00D4422F">
        <w:rPr>
          <w:rFonts w:ascii="Times New Roman" w:hAnsi="Times New Roman" w:cs="Times New Roman"/>
          <w:color w:val="000000" w:themeColor="text1"/>
          <w:spacing w:val="16"/>
          <w:sz w:val="24"/>
          <w:szCs w:val="24"/>
        </w:rPr>
        <w:t xml:space="preserve"> </w:t>
      </w:r>
      <w:r w:rsidRPr="00D4422F">
        <w:rPr>
          <w:rFonts w:ascii="Times New Roman" w:hAnsi="Times New Roman" w:cs="Times New Roman"/>
          <w:color w:val="000000" w:themeColor="text1"/>
          <w:sz w:val="24"/>
          <w:szCs w:val="24"/>
        </w:rPr>
        <w:t>në</w:t>
      </w:r>
      <w:r w:rsidRPr="00D4422F">
        <w:rPr>
          <w:rFonts w:ascii="Times New Roman" w:hAnsi="Times New Roman" w:cs="Times New Roman"/>
          <w:color w:val="000000" w:themeColor="text1"/>
          <w:spacing w:val="14"/>
          <w:sz w:val="24"/>
          <w:szCs w:val="24"/>
        </w:rPr>
        <w:t xml:space="preserve"> </w:t>
      </w:r>
      <w:r w:rsidRPr="00D4422F">
        <w:rPr>
          <w:rFonts w:ascii="Times New Roman" w:hAnsi="Times New Roman" w:cs="Times New Roman"/>
          <w:color w:val="000000" w:themeColor="text1"/>
          <w:sz w:val="24"/>
          <w:szCs w:val="24"/>
        </w:rPr>
        <w:t>shkronjat “a”, “b” dhe “c”, të pikës 1, dhe në pikën 2, dërgohet sa më shpejt të jetë e mundur dhe në çdo rast jo më vonë se 15 ditë pune pas datës në të cilën është marrë ky informacion.</w:t>
      </w:r>
    </w:p>
    <w:p w:rsidR="00A04C41" w:rsidRPr="00D4422F" w:rsidRDefault="00A04C41" w:rsidP="00154979">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 dhe rezultatet e përmendura në shkronjën “ç” të pikës 1, dërgohen mbi baza</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gjashtë-mujore.</w:t>
      </w: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95</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r w:rsidRPr="00D4422F">
        <w:rPr>
          <w:color w:val="000000" w:themeColor="text1"/>
          <w:sz w:val="24"/>
          <w:szCs w:val="24"/>
          <w:lang w:val="sq-AL"/>
        </w:rPr>
        <w:t>Shkëmbimi i</w:t>
      </w:r>
      <w:r w:rsidRPr="00D4422F">
        <w:rPr>
          <w:color w:val="000000" w:themeColor="text1"/>
          <w:spacing w:val="25"/>
          <w:sz w:val="24"/>
          <w:szCs w:val="24"/>
          <w:lang w:val="sq-AL"/>
        </w:rPr>
        <w:t xml:space="preserve"> </w:t>
      </w:r>
      <w:r w:rsidRPr="00D4422F">
        <w:rPr>
          <w:color w:val="000000" w:themeColor="text1"/>
          <w:sz w:val="24"/>
          <w:szCs w:val="24"/>
          <w:lang w:val="sq-AL"/>
        </w:rPr>
        <w:t>informacionit</w:t>
      </w:r>
      <w:r w:rsidRPr="00D4422F">
        <w:rPr>
          <w:color w:val="000000" w:themeColor="text1"/>
          <w:spacing w:val="23"/>
          <w:sz w:val="24"/>
          <w:szCs w:val="24"/>
          <w:lang w:val="sq-AL"/>
        </w:rPr>
        <w:t xml:space="preserve"> </w:t>
      </w:r>
      <w:r w:rsidRPr="00D4422F">
        <w:rPr>
          <w:color w:val="000000" w:themeColor="text1"/>
          <w:sz w:val="24"/>
          <w:szCs w:val="24"/>
          <w:lang w:val="sq-AL"/>
        </w:rPr>
        <w:t>me</w:t>
      </w:r>
      <w:r w:rsidRPr="00D4422F">
        <w:rPr>
          <w:color w:val="000000" w:themeColor="text1"/>
          <w:spacing w:val="24"/>
          <w:sz w:val="24"/>
          <w:szCs w:val="24"/>
          <w:lang w:val="sq-AL"/>
        </w:rPr>
        <w:t xml:space="preserve"> </w:t>
      </w:r>
      <w:r w:rsidRPr="00D4422F">
        <w:rPr>
          <w:color w:val="000000" w:themeColor="text1"/>
          <w:spacing w:val="-2"/>
          <w:sz w:val="24"/>
          <w:szCs w:val="24"/>
          <w:lang w:val="sq-AL"/>
        </w:rPr>
        <w:t>vendet</w:t>
      </w:r>
      <w:r w:rsidRPr="00D4422F">
        <w:rPr>
          <w:color w:val="000000" w:themeColor="text1"/>
          <w:sz w:val="24"/>
          <w:szCs w:val="24"/>
          <w:lang w:val="sq-AL"/>
        </w:rPr>
        <w:t xml:space="preserve"> e tjera</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A04C41" w:rsidRPr="00D4422F" w:rsidRDefault="00D24680" w:rsidP="00154979">
      <w:pPr>
        <w:pStyle w:val="ListParagraph"/>
        <w:widowControl w:val="0"/>
        <w:numPr>
          <w:ilvl w:val="0"/>
          <w:numId w:val="3"/>
        </w:numPr>
        <w:tabs>
          <w:tab w:val="left" w:pos="360"/>
          <w:tab w:val="left" w:pos="851"/>
          <w:tab w:val="left" w:pos="993"/>
          <w:tab w:val="left" w:pos="1276"/>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w:t>
      </w:r>
      <w:r w:rsidR="0008757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zbatim t</w:t>
      </w:r>
      <w:r w:rsidR="00087574" w:rsidRPr="00D4422F">
        <w:rPr>
          <w:rFonts w:ascii="Times New Roman" w:hAnsi="Times New Roman" w:cs="Times New Roman"/>
          <w:color w:val="000000" w:themeColor="text1"/>
          <w:sz w:val="24"/>
          <w:szCs w:val="24"/>
        </w:rPr>
        <w:t>ë</w:t>
      </w:r>
      <w:r w:rsidRPr="00D4422F">
        <w:rPr>
          <w:rFonts w:ascii="Times New Roman" w:hAnsi="Times New Roman" w:cs="Times New Roman"/>
          <w:color w:val="000000" w:themeColor="text1"/>
          <w:sz w:val="24"/>
          <w:szCs w:val="24"/>
        </w:rPr>
        <w:t xml:space="preserve"> P</w:t>
      </w:r>
      <w:r w:rsidR="00A04C41" w:rsidRPr="00D4422F">
        <w:rPr>
          <w:rFonts w:ascii="Times New Roman" w:hAnsi="Times New Roman" w:cs="Times New Roman"/>
          <w:color w:val="000000" w:themeColor="text1"/>
          <w:sz w:val="24"/>
          <w:szCs w:val="24"/>
        </w:rPr>
        <w:t xml:space="preserve">jesës të IV të këtij ligji, </w:t>
      </w:r>
      <w:r w:rsidR="00697AF1" w:rsidRPr="00D4422F">
        <w:rPr>
          <w:rFonts w:ascii="Times New Roman" w:hAnsi="Times New Roman" w:cs="Times New Roman"/>
          <w:color w:val="000000" w:themeColor="text1"/>
          <w:sz w:val="24"/>
          <w:szCs w:val="24"/>
        </w:rPr>
        <w:t xml:space="preserve">autoritetet kompetente shqiptare </w:t>
      </w:r>
      <w:r w:rsidR="00A04C41" w:rsidRPr="00D4422F">
        <w:rPr>
          <w:rFonts w:ascii="Times New Roman" w:hAnsi="Times New Roman" w:cs="Times New Roman"/>
          <w:color w:val="000000" w:themeColor="text1"/>
          <w:sz w:val="24"/>
          <w:szCs w:val="24"/>
        </w:rPr>
        <w:t xml:space="preserve">brenda kuadrit të ndihmës së ndërsjellë administrative, </w:t>
      </w:r>
      <w:r w:rsidR="009D47D0" w:rsidRPr="00D4422F">
        <w:rPr>
          <w:rFonts w:ascii="Times New Roman" w:hAnsi="Times New Roman" w:cs="Times New Roman"/>
          <w:color w:val="000000" w:themeColor="text1"/>
          <w:sz w:val="24"/>
          <w:szCs w:val="24"/>
        </w:rPr>
        <w:t xml:space="preserve">mund </w:t>
      </w:r>
      <w:r w:rsidR="00A04C41" w:rsidRPr="00D4422F">
        <w:rPr>
          <w:rFonts w:ascii="Times New Roman" w:hAnsi="Times New Roman" w:cs="Times New Roman"/>
          <w:color w:val="000000" w:themeColor="text1"/>
          <w:sz w:val="24"/>
          <w:szCs w:val="24"/>
        </w:rPr>
        <w:t>t</w:t>
      </w:r>
      <w:r w:rsidR="0082275F" w:rsidRPr="00D4422F">
        <w:rPr>
          <w:rFonts w:ascii="Times New Roman" w:hAnsi="Times New Roman" w:cs="Times New Roman"/>
          <w:color w:val="000000" w:themeColor="text1"/>
          <w:sz w:val="24"/>
          <w:szCs w:val="24"/>
        </w:rPr>
        <w:t>i</w:t>
      </w:r>
      <w:r w:rsidR="005F2DE3" w:rsidRPr="00D4422F">
        <w:rPr>
          <w:rFonts w:ascii="Times New Roman" w:hAnsi="Times New Roman" w:cs="Times New Roman"/>
          <w:color w:val="000000" w:themeColor="text1"/>
          <w:sz w:val="24"/>
          <w:szCs w:val="24"/>
        </w:rPr>
        <w:t xml:space="preserve"> </w:t>
      </w:r>
      <w:r w:rsidR="00A04C41" w:rsidRPr="00D4422F">
        <w:rPr>
          <w:rFonts w:ascii="Times New Roman" w:hAnsi="Times New Roman" w:cs="Times New Roman"/>
          <w:color w:val="000000" w:themeColor="text1"/>
          <w:sz w:val="24"/>
          <w:szCs w:val="24"/>
        </w:rPr>
        <w:t xml:space="preserve">transmetojë </w:t>
      </w:r>
      <w:r w:rsidR="009D47D0" w:rsidRPr="00D4422F">
        <w:rPr>
          <w:rFonts w:ascii="Times New Roman" w:hAnsi="Times New Roman" w:cs="Times New Roman"/>
          <w:color w:val="000000" w:themeColor="text1"/>
          <w:sz w:val="24"/>
          <w:szCs w:val="24"/>
        </w:rPr>
        <w:t>një vendi tjetër</w:t>
      </w:r>
      <w:r w:rsidR="000D3252" w:rsidRPr="00D4422F">
        <w:rPr>
          <w:rFonts w:ascii="Times New Roman" w:hAnsi="Times New Roman" w:cs="Times New Roman"/>
          <w:color w:val="000000" w:themeColor="text1"/>
          <w:sz w:val="24"/>
          <w:szCs w:val="24"/>
        </w:rPr>
        <w:t xml:space="preserve"> informacionin e mëposhtëm</w:t>
      </w:r>
      <w:r w:rsidR="00A04C41" w:rsidRPr="00D4422F">
        <w:rPr>
          <w:rFonts w:ascii="Times New Roman" w:hAnsi="Times New Roman" w:cs="Times New Roman"/>
          <w:color w:val="000000" w:themeColor="text1"/>
          <w:sz w:val="24"/>
          <w:szCs w:val="24"/>
        </w:rPr>
        <w:t xml:space="preserve">, </w:t>
      </w:r>
      <w:r w:rsidR="000D3252" w:rsidRPr="00D4422F">
        <w:rPr>
          <w:rFonts w:ascii="Times New Roman" w:hAnsi="Times New Roman" w:cs="Times New Roman"/>
          <w:color w:val="000000" w:themeColor="text1"/>
          <w:sz w:val="24"/>
          <w:szCs w:val="24"/>
        </w:rPr>
        <w:t>pas marrjes</w:t>
      </w:r>
      <w:r w:rsidR="00A04C41" w:rsidRPr="00D4422F">
        <w:rPr>
          <w:rFonts w:ascii="Times New Roman" w:hAnsi="Times New Roman" w:cs="Times New Roman"/>
          <w:color w:val="000000" w:themeColor="text1"/>
          <w:sz w:val="24"/>
          <w:szCs w:val="24"/>
        </w:rPr>
        <w:t xml:space="preserve"> të autorizimit me shkrim </w:t>
      </w:r>
      <w:r w:rsidR="000D3252" w:rsidRPr="00D4422F">
        <w:rPr>
          <w:rFonts w:ascii="Times New Roman" w:hAnsi="Times New Roman" w:cs="Times New Roman"/>
          <w:color w:val="000000" w:themeColor="text1"/>
          <w:sz w:val="24"/>
          <w:szCs w:val="24"/>
        </w:rPr>
        <w:t>nga autoriteti</w:t>
      </w:r>
      <w:r w:rsidR="00A04C41" w:rsidRPr="00D4422F">
        <w:rPr>
          <w:rFonts w:ascii="Times New Roman" w:hAnsi="Times New Roman" w:cs="Times New Roman"/>
          <w:color w:val="000000" w:themeColor="text1"/>
          <w:sz w:val="24"/>
          <w:szCs w:val="24"/>
        </w:rPr>
        <w:t xml:space="preserve"> kompetent që e ka marrë </w:t>
      </w:r>
      <w:r w:rsidRPr="00D4422F">
        <w:rPr>
          <w:rFonts w:ascii="Times New Roman" w:hAnsi="Times New Roman" w:cs="Times New Roman"/>
          <w:color w:val="000000" w:themeColor="text1"/>
          <w:sz w:val="24"/>
          <w:szCs w:val="24"/>
        </w:rPr>
        <w:t>fillimisht këtë informacion</w:t>
      </w:r>
      <w:r w:rsidR="00D53592" w:rsidRPr="00D4422F">
        <w:rPr>
          <w:rFonts w:ascii="Times New Roman" w:hAnsi="Times New Roman" w:cs="Times New Roman"/>
          <w:color w:val="000000" w:themeColor="text1"/>
          <w:sz w:val="24"/>
          <w:szCs w:val="24"/>
        </w:rPr>
        <w:t>:</w:t>
      </w:r>
    </w:p>
    <w:p w:rsidR="00A04C41" w:rsidRPr="00D4422F" w:rsidRDefault="00A04C41" w:rsidP="00154979">
      <w:pPr>
        <w:pStyle w:val="ListParagraph"/>
        <w:widowControl w:val="0"/>
        <w:numPr>
          <w:ilvl w:val="0"/>
          <w:numId w:val="1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deklarata</w:t>
      </w:r>
      <w:r w:rsidR="005F2DE3"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z w:val="24"/>
          <w:szCs w:val="24"/>
        </w:rPr>
        <w:t xml:space="preserve"> ex officio të hartuara në </w:t>
      </w:r>
      <w:r w:rsidR="00E45838" w:rsidRPr="00D4422F">
        <w:rPr>
          <w:rFonts w:ascii="Times New Roman" w:hAnsi="Times New Roman" w:cs="Times New Roman"/>
          <w:color w:val="000000" w:themeColor="text1"/>
          <w:sz w:val="24"/>
          <w:szCs w:val="24"/>
        </w:rPr>
        <w:t>përputhje me pikën 3, të nenit 189</w:t>
      </w:r>
      <w:r w:rsidRPr="00D4422F">
        <w:rPr>
          <w:rFonts w:ascii="Times New Roman" w:hAnsi="Times New Roman" w:cs="Times New Roman"/>
          <w:color w:val="000000" w:themeColor="text1"/>
          <w:sz w:val="24"/>
          <w:szCs w:val="24"/>
        </w:rPr>
        <w:t xml:space="preserve">; </w:t>
      </w:r>
    </w:p>
    <w:p w:rsidR="00A04C41" w:rsidRPr="00D4422F" w:rsidRDefault="00A04C41" w:rsidP="00154979">
      <w:pPr>
        <w:pStyle w:val="ListParagraph"/>
        <w:widowControl w:val="0"/>
        <w:numPr>
          <w:ilvl w:val="0"/>
          <w:numId w:val="12"/>
        </w:numPr>
        <w:tabs>
          <w:tab w:val="left" w:pos="360"/>
          <w:tab w:val="left" w:pos="709"/>
          <w:tab w:val="left" w:pos="851"/>
          <w:tab w:val="left" w:pos="1134"/>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informacionin</w:t>
      </w:r>
      <w:r w:rsidR="00E45838" w:rsidRPr="00D4422F">
        <w:rPr>
          <w:rFonts w:ascii="Times New Roman" w:hAnsi="Times New Roman" w:cs="Times New Roman"/>
          <w:color w:val="000000" w:themeColor="text1"/>
          <w:sz w:val="24"/>
          <w:szCs w:val="24"/>
        </w:rPr>
        <w:t xml:space="preserve"> e marrë në përputhje me nenin 190</w:t>
      </w:r>
      <w:r w:rsidRPr="00D4422F">
        <w:rPr>
          <w:rFonts w:ascii="Times New Roman" w:hAnsi="Times New Roman" w:cs="Times New Roman"/>
          <w:color w:val="000000" w:themeColor="text1"/>
          <w:sz w:val="24"/>
          <w:szCs w:val="24"/>
        </w:rPr>
        <w:t xml:space="preserve">; </w:t>
      </w:r>
    </w:p>
    <w:p w:rsidR="00A04C41" w:rsidRPr="00D4422F" w:rsidRDefault="00A04C41" w:rsidP="00154979">
      <w:pPr>
        <w:pStyle w:val="ListParagraph"/>
        <w:widowControl w:val="0"/>
        <w:numPr>
          <w:ilvl w:val="0"/>
          <w:numId w:val="12"/>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deklaratat e marra në përputhje me ne</w:t>
      </w:r>
      <w:r w:rsidR="00E45838" w:rsidRPr="00D4422F">
        <w:rPr>
          <w:rFonts w:ascii="Times New Roman" w:hAnsi="Times New Roman" w:cs="Times New Roman"/>
          <w:color w:val="000000" w:themeColor="text1"/>
          <w:sz w:val="24"/>
          <w:szCs w:val="24"/>
        </w:rPr>
        <w:t>net 187</w:t>
      </w:r>
      <w:r w:rsidRPr="00D4422F">
        <w:rPr>
          <w:rFonts w:ascii="Times New Roman" w:hAnsi="Times New Roman" w:cs="Times New Roman"/>
          <w:color w:val="000000" w:themeColor="text1"/>
          <w:sz w:val="24"/>
          <w:szCs w:val="24"/>
        </w:rPr>
        <w:t xml:space="preserve"> ose </w:t>
      </w:r>
      <w:r w:rsidR="00E45838" w:rsidRPr="00D4422F">
        <w:rPr>
          <w:rFonts w:ascii="Times New Roman" w:hAnsi="Times New Roman" w:cs="Times New Roman"/>
          <w:color w:val="000000" w:themeColor="text1"/>
          <w:sz w:val="24"/>
          <w:szCs w:val="24"/>
        </w:rPr>
        <w:t>188</w:t>
      </w:r>
      <w:r w:rsidRPr="00D4422F">
        <w:rPr>
          <w:rFonts w:ascii="Times New Roman" w:hAnsi="Times New Roman" w:cs="Times New Roman"/>
          <w:color w:val="000000" w:themeColor="text1"/>
          <w:sz w:val="24"/>
          <w:szCs w:val="24"/>
        </w:rPr>
        <w:t xml:space="preserve">, kur ka tregues që </w:t>
      </w:r>
      <w:r w:rsidR="005F2DE3" w:rsidRPr="00D4422F">
        <w:rPr>
          <w:rFonts w:ascii="Times New Roman" w:hAnsi="Times New Roman" w:cs="Times New Roman"/>
          <w:color w:val="000000" w:themeColor="text1"/>
          <w:sz w:val="24"/>
          <w:szCs w:val="24"/>
        </w:rPr>
        <w:t xml:space="preserve">mjetet monetare </w:t>
      </w:r>
      <w:r w:rsidRPr="00D4422F">
        <w:rPr>
          <w:rFonts w:ascii="Times New Roman" w:hAnsi="Times New Roman" w:cs="Times New Roman"/>
          <w:color w:val="000000" w:themeColor="text1"/>
          <w:sz w:val="24"/>
          <w:szCs w:val="24"/>
        </w:rPr>
        <w:t>janë të lidhura me pastrimin e parave ose financimin e terrorizmit.</w:t>
      </w:r>
    </w:p>
    <w:p w:rsidR="00A04C41" w:rsidRPr="00D4422F" w:rsidRDefault="00682615" w:rsidP="00154979">
      <w:pPr>
        <w:pStyle w:val="BodyText"/>
        <w:tabs>
          <w:tab w:val="left" w:pos="360"/>
        </w:tabs>
        <w:spacing w:line="276" w:lineRule="auto"/>
        <w:jc w:val="both"/>
        <w:rPr>
          <w:color w:val="000000" w:themeColor="text1"/>
          <w:sz w:val="24"/>
          <w:szCs w:val="24"/>
          <w:lang w:val="sq-AL"/>
        </w:rPr>
      </w:pPr>
      <w:r w:rsidRPr="00D4422F">
        <w:rPr>
          <w:color w:val="000000" w:themeColor="text1"/>
          <w:sz w:val="24"/>
          <w:szCs w:val="24"/>
        </w:rPr>
        <w:tab/>
        <w:t>2. Informacioni i transmetuar sipas pik</w:t>
      </w:r>
      <w:r w:rsidR="009D47D0" w:rsidRPr="00D4422F">
        <w:rPr>
          <w:color w:val="000000" w:themeColor="text1"/>
          <w:sz w:val="24"/>
          <w:szCs w:val="24"/>
        </w:rPr>
        <w:t>ë</w:t>
      </w:r>
      <w:r w:rsidRPr="00D4422F">
        <w:rPr>
          <w:color w:val="000000" w:themeColor="text1"/>
          <w:sz w:val="24"/>
          <w:szCs w:val="24"/>
        </w:rPr>
        <w:t>s 1 t</w:t>
      </w:r>
      <w:r w:rsidR="009D47D0" w:rsidRPr="00D4422F">
        <w:rPr>
          <w:color w:val="000000" w:themeColor="text1"/>
          <w:sz w:val="24"/>
          <w:szCs w:val="24"/>
        </w:rPr>
        <w:t>ë</w:t>
      </w:r>
      <w:r w:rsidRPr="00D4422F">
        <w:rPr>
          <w:color w:val="000000" w:themeColor="text1"/>
          <w:sz w:val="24"/>
          <w:szCs w:val="24"/>
        </w:rPr>
        <w:t xml:space="preserve"> k</w:t>
      </w:r>
      <w:r w:rsidR="009D47D0" w:rsidRPr="00D4422F">
        <w:rPr>
          <w:color w:val="000000" w:themeColor="text1"/>
          <w:sz w:val="24"/>
          <w:szCs w:val="24"/>
        </w:rPr>
        <w:t>ë</w:t>
      </w:r>
      <w:r w:rsidRPr="00D4422F">
        <w:rPr>
          <w:color w:val="000000" w:themeColor="text1"/>
          <w:sz w:val="24"/>
          <w:szCs w:val="24"/>
        </w:rPr>
        <w:t>tij neni shk</w:t>
      </w:r>
      <w:r w:rsidR="009D47D0" w:rsidRPr="00D4422F">
        <w:rPr>
          <w:color w:val="000000" w:themeColor="text1"/>
          <w:sz w:val="24"/>
          <w:szCs w:val="24"/>
        </w:rPr>
        <w:t>ë</w:t>
      </w:r>
      <w:r w:rsidRPr="00D4422F">
        <w:rPr>
          <w:color w:val="000000" w:themeColor="text1"/>
          <w:sz w:val="24"/>
          <w:szCs w:val="24"/>
        </w:rPr>
        <w:t>mbehet në përputhje me legjislacionin në fuqi për transferimin</w:t>
      </w:r>
      <w:r w:rsidR="009D47D0" w:rsidRPr="00D4422F">
        <w:rPr>
          <w:color w:val="000000" w:themeColor="text1"/>
          <w:sz w:val="24"/>
          <w:szCs w:val="24"/>
        </w:rPr>
        <w:t xml:space="preserve"> ndërkombëtar të</w:t>
      </w:r>
      <w:r w:rsidRPr="00D4422F">
        <w:rPr>
          <w:color w:val="000000" w:themeColor="text1"/>
          <w:sz w:val="24"/>
          <w:szCs w:val="24"/>
        </w:rPr>
        <w:t xml:space="preserve"> të dhënave personale</w:t>
      </w:r>
      <w:r w:rsidR="009D47D0" w:rsidRPr="00D4422F">
        <w:rPr>
          <w:color w:val="000000" w:themeColor="text1"/>
          <w:sz w:val="24"/>
          <w:szCs w:val="24"/>
        </w:rPr>
        <w:t xml:space="preserve">. </w:t>
      </w:r>
    </w:p>
    <w:p w:rsidR="00682615" w:rsidRPr="00D4422F" w:rsidRDefault="00682615" w:rsidP="00154979">
      <w:pPr>
        <w:pStyle w:val="BodyText"/>
        <w:tabs>
          <w:tab w:val="left" w:pos="360"/>
        </w:tabs>
        <w:spacing w:line="276" w:lineRule="auto"/>
        <w:rPr>
          <w:color w:val="000000" w:themeColor="text1"/>
          <w:sz w:val="24"/>
          <w:szCs w:val="24"/>
          <w:lang w:val="sq-AL"/>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95</w:t>
      </w:r>
    </w:p>
    <w:p w:rsidR="00A04C41" w:rsidRPr="00D4422F" w:rsidRDefault="00A04C41" w:rsidP="00154979">
      <w:pPr>
        <w:pStyle w:val="Heading1"/>
        <w:tabs>
          <w:tab w:val="left" w:pos="360"/>
        </w:tabs>
        <w:spacing w:before="0" w:line="276" w:lineRule="auto"/>
        <w:ind w:right="0"/>
        <w:rPr>
          <w:color w:val="000000" w:themeColor="text1"/>
          <w:spacing w:val="29"/>
          <w:sz w:val="24"/>
          <w:szCs w:val="24"/>
          <w:lang w:val="sq-AL"/>
        </w:rPr>
      </w:pPr>
      <w:r w:rsidRPr="00D4422F">
        <w:rPr>
          <w:color w:val="000000" w:themeColor="text1"/>
          <w:sz w:val="24"/>
          <w:szCs w:val="24"/>
          <w:lang w:val="sq-AL"/>
        </w:rPr>
        <w:t>Sekreti</w:t>
      </w:r>
      <w:r w:rsidRPr="00D4422F">
        <w:rPr>
          <w:color w:val="000000" w:themeColor="text1"/>
          <w:spacing w:val="26"/>
          <w:sz w:val="24"/>
          <w:szCs w:val="24"/>
          <w:lang w:val="sq-AL"/>
        </w:rPr>
        <w:t xml:space="preserve"> p</w:t>
      </w:r>
      <w:r w:rsidRPr="00D4422F">
        <w:rPr>
          <w:color w:val="000000" w:themeColor="text1"/>
          <w:sz w:val="24"/>
          <w:szCs w:val="24"/>
          <w:lang w:val="sq-AL"/>
        </w:rPr>
        <w:t>rofesional,</w:t>
      </w:r>
      <w:r w:rsidRPr="00D4422F">
        <w:rPr>
          <w:color w:val="000000" w:themeColor="text1"/>
          <w:spacing w:val="29"/>
          <w:sz w:val="24"/>
          <w:szCs w:val="24"/>
          <w:lang w:val="sq-AL"/>
        </w:rPr>
        <w:t xml:space="preserve"> </w:t>
      </w:r>
      <w:r w:rsidRPr="00D4422F">
        <w:rPr>
          <w:color w:val="000000" w:themeColor="text1"/>
          <w:sz w:val="24"/>
          <w:szCs w:val="24"/>
          <w:lang w:val="sq-AL"/>
        </w:rPr>
        <w:t>konfidencialit</w:t>
      </w:r>
      <w:r w:rsidR="00A36DEA" w:rsidRPr="00D4422F">
        <w:rPr>
          <w:color w:val="000000" w:themeColor="text1"/>
          <w:sz w:val="24"/>
          <w:szCs w:val="24"/>
          <w:lang w:val="sq-AL"/>
        </w:rPr>
        <w:t>eti</w:t>
      </w:r>
      <w:r w:rsidRPr="00D4422F">
        <w:rPr>
          <w:color w:val="000000" w:themeColor="text1"/>
          <w:spacing w:val="23"/>
          <w:sz w:val="24"/>
          <w:szCs w:val="24"/>
          <w:lang w:val="sq-AL"/>
        </w:rPr>
        <w:t xml:space="preserve"> </w:t>
      </w:r>
      <w:r w:rsidRPr="00D4422F">
        <w:rPr>
          <w:color w:val="000000" w:themeColor="text1"/>
          <w:sz w:val="24"/>
          <w:szCs w:val="24"/>
          <w:lang w:val="sq-AL"/>
        </w:rPr>
        <w:t>dhe</w:t>
      </w:r>
      <w:r w:rsidRPr="00D4422F">
        <w:rPr>
          <w:color w:val="000000" w:themeColor="text1"/>
          <w:spacing w:val="30"/>
          <w:sz w:val="24"/>
          <w:szCs w:val="24"/>
          <w:lang w:val="sq-AL"/>
        </w:rPr>
        <w:t xml:space="preserve"> </w:t>
      </w:r>
      <w:r w:rsidRPr="00D4422F">
        <w:rPr>
          <w:color w:val="000000" w:themeColor="text1"/>
          <w:spacing w:val="-2"/>
          <w:sz w:val="24"/>
          <w:szCs w:val="24"/>
          <w:lang w:val="sq-AL"/>
        </w:rPr>
        <w:t>mbrojtja e të</w:t>
      </w:r>
      <w:r w:rsidRPr="00D4422F" w:rsidDel="003E1043">
        <w:rPr>
          <w:color w:val="000000" w:themeColor="text1"/>
          <w:sz w:val="24"/>
          <w:szCs w:val="24"/>
          <w:lang w:val="sq-AL"/>
        </w:rPr>
        <w:t xml:space="preserve"> </w:t>
      </w:r>
      <w:r w:rsidRPr="00D4422F">
        <w:rPr>
          <w:color w:val="000000" w:themeColor="text1"/>
          <w:sz w:val="24"/>
          <w:szCs w:val="24"/>
          <w:lang w:val="sq-AL"/>
        </w:rPr>
        <w:t>dhënave</w:t>
      </w:r>
      <w:r w:rsidRPr="00D4422F">
        <w:rPr>
          <w:color w:val="000000" w:themeColor="text1"/>
          <w:spacing w:val="29"/>
          <w:sz w:val="24"/>
          <w:szCs w:val="24"/>
          <w:lang w:val="sq-AL"/>
        </w:rPr>
        <w:t xml:space="preserve"> </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doganore sigurojnë mbrojtjen edhe sigurinë të dhënave të marra në përputhje me nenet </w:t>
      </w:r>
      <w:r w:rsidR="00C134D8" w:rsidRPr="00D4422F">
        <w:rPr>
          <w:rFonts w:ascii="Times New Roman" w:hAnsi="Times New Roman" w:cs="Times New Roman"/>
          <w:color w:val="000000" w:themeColor="text1"/>
          <w:sz w:val="24"/>
          <w:szCs w:val="24"/>
        </w:rPr>
        <w:t>187</w:t>
      </w:r>
      <w:r w:rsidRPr="00D4422F">
        <w:rPr>
          <w:rFonts w:ascii="Times New Roman" w:hAnsi="Times New Roman" w:cs="Times New Roman"/>
          <w:color w:val="000000" w:themeColor="text1"/>
          <w:sz w:val="24"/>
          <w:szCs w:val="24"/>
        </w:rPr>
        <w:t xml:space="preserve">, </w:t>
      </w:r>
      <w:r w:rsidR="00C134D8" w:rsidRPr="00D4422F">
        <w:rPr>
          <w:rFonts w:ascii="Times New Roman" w:hAnsi="Times New Roman" w:cs="Times New Roman"/>
          <w:color w:val="000000" w:themeColor="text1"/>
          <w:sz w:val="24"/>
          <w:szCs w:val="24"/>
        </w:rPr>
        <w:t>188, pikën 3, të nenit 189 dhe nenin 190</w:t>
      </w:r>
      <w:r w:rsidRPr="00D4422F">
        <w:rPr>
          <w:rFonts w:ascii="Times New Roman" w:hAnsi="Times New Roman" w:cs="Times New Roman"/>
          <w:color w:val="000000" w:themeColor="text1"/>
          <w:sz w:val="24"/>
          <w:szCs w:val="24"/>
        </w:rPr>
        <w:t>.</w:t>
      </w:r>
    </w:p>
    <w:p w:rsidR="00A04C41" w:rsidRPr="00D4422F" w:rsidRDefault="00A04C41" w:rsidP="00154979">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Informacioni i marrë nga autoritetet kompetente mbulohet nga detyrimi për ruajtjen e sekretit</w:t>
      </w:r>
      <w:r w:rsidRPr="00D4422F" w:rsidDel="00DE6640">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profesional.</w:t>
      </w:r>
    </w:p>
    <w:p w:rsidR="00A04C41" w:rsidRPr="00D4422F" w:rsidRDefault="00A04C41" w:rsidP="00154979">
      <w:pPr>
        <w:pStyle w:val="BodyText"/>
        <w:tabs>
          <w:tab w:val="left" w:pos="360"/>
        </w:tabs>
        <w:spacing w:line="276" w:lineRule="auto"/>
        <w:rPr>
          <w:color w:val="000000" w:themeColor="text1"/>
          <w:sz w:val="24"/>
          <w:szCs w:val="24"/>
          <w:lang w:val="sq-AL"/>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96</w:t>
      </w:r>
    </w:p>
    <w:p w:rsidR="00A04C41" w:rsidRPr="00D4422F" w:rsidRDefault="00A04C41" w:rsidP="00154979">
      <w:pPr>
        <w:pStyle w:val="Heading1"/>
        <w:tabs>
          <w:tab w:val="left" w:pos="360"/>
        </w:tabs>
        <w:spacing w:before="0" w:line="276" w:lineRule="auto"/>
        <w:ind w:right="0"/>
        <w:rPr>
          <w:color w:val="000000" w:themeColor="text1"/>
          <w:spacing w:val="23"/>
          <w:sz w:val="24"/>
          <w:szCs w:val="24"/>
          <w:lang w:val="sq-AL"/>
        </w:rPr>
      </w:pPr>
      <w:r w:rsidRPr="00D4422F">
        <w:rPr>
          <w:color w:val="000000" w:themeColor="text1"/>
          <w:sz w:val="24"/>
          <w:szCs w:val="24"/>
          <w:lang w:val="sq-AL"/>
        </w:rPr>
        <w:t>Mbrojtja e të dhënave personale</w:t>
      </w:r>
      <w:r w:rsidRPr="00D4422F">
        <w:rPr>
          <w:color w:val="000000" w:themeColor="text1"/>
          <w:spacing w:val="25"/>
          <w:sz w:val="24"/>
          <w:szCs w:val="24"/>
          <w:lang w:val="sq-AL"/>
        </w:rPr>
        <w:t xml:space="preserve"> </w:t>
      </w:r>
      <w:r w:rsidRPr="00D4422F">
        <w:rPr>
          <w:color w:val="000000" w:themeColor="text1"/>
          <w:sz w:val="24"/>
          <w:szCs w:val="24"/>
          <w:lang w:val="sq-AL"/>
        </w:rPr>
        <w:t>dhe</w:t>
      </w:r>
      <w:r w:rsidRPr="00D4422F">
        <w:rPr>
          <w:color w:val="000000" w:themeColor="text1"/>
          <w:spacing w:val="25"/>
          <w:sz w:val="24"/>
          <w:szCs w:val="24"/>
          <w:lang w:val="sq-AL"/>
        </w:rPr>
        <w:t xml:space="preserve"> </w:t>
      </w:r>
      <w:r w:rsidRPr="00D4422F">
        <w:rPr>
          <w:color w:val="000000" w:themeColor="text1"/>
          <w:spacing w:val="-2"/>
          <w:sz w:val="24"/>
          <w:szCs w:val="24"/>
          <w:lang w:val="sq-AL"/>
        </w:rPr>
        <w:t>periudha</w:t>
      </w:r>
      <w:r w:rsidRPr="00D4422F">
        <w:rPr>
          <w:color w:val="000000" w:themeColor="text1"/>
          <w:sz w:val="24"/>
          <w:szCs w:val="24"/>
          <w:lang w:val="sq-AL"/>
        </w:rPr>
        <w:t xml:space="preserve"> e ruajtjes</w:t>
      </w:r>
      <w:r w:rsidRPr="00D4422F">
        <w:rPr>
          <w:color w:val="000000" w:themeColor="text1"/>
          <w:spacing w:val="23"/>
          <w:sz w:val="24"/>
          <w:szCs w:val="24"/>
          <w:lang w:val="sq-AL"/>
        </w:rPr>
        <w:t xml:space="preserve"> </w:t>
      </w:r>
    </w:p>
    <w:p w:rsidR="00A36DEA" w:rsidRPr="00D4422F" w:rsidRDefault="00A36DEA" w:rsidP="00154979">
      <w:pPr>
        <w:pStyle w:val="Heading1"/>
        <w:tabs>
          <w:tab w:val="left" w:pos="360"/>
        </w:tabs>
        <w:spacing w:before="0" w:line="276" w:lineRule="auto"/>
        <w:ind w:right="0"/>
        <w:rPr>
          <w:color w:val="000000" w:themeColor="text1"/>
          <w:sz w:val="24"/>
          <w:szCs w:val="24"/>
          <w:lang w:val="sq-AL"/>
        </w:rPr>
      </w:pPr>
    </w:p>
    <w:p w:rsidR="00A04C41" w:rsidRPr="00D4422F" w:rsidRDefault="00A04C41" w:rsidP="00154979">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w:t>
      </w:r>
      <w:r w:rsidR="00F568E8" w:rsidRPr="00D4422F">
        <w:rPr>
          <w:rFonts w:ascii="Times New Roman" w:hAnsi="Times New Roman" w:cs="Times New Roman"/>
          <w:color w:val="000000" w:themeColor="text1"/>
          <w:sz w:val="24"/>
          <w:szCs w:val="24"/>
        </w:rPr>
        <w:t>doganore</w:t>
      </w:r>
      <w:r w:rsidRPr="00D4422F">
        <w:rPr>
          <w:rFonts w:ascii="Times New Roman" w:hAnsi="Times New Roman" w:cs="Times New Roman"/>
          <w:color w:val="000000" w:themeColor="text1"/>
          <w:sz w:val="24"/>
          <w:szCs w:val="24"/>
        </w:rPr>
        <w:t xml:space="preserve"> veprojnë si kontrollues të të dhënave personale që ata marrin, sipas përcaktime</w:t>
      </w:r>
      <w:r w:rsidR="00C134D8" w:rsidRPr="00D4422F">
        <w:rPr>
          <w:rFonts w:ascii="Times New Roman" w:hAnsi="Times New Roman" w:cs="Times New Roman"/>
          <w:color w:val="000000" w:themeColor="text1"/>
          <w:sz w:val="24"/>
          <w:szCs w:val="24"/>
        </w:rPr>
        <w:t>ve në nenet 187</w:t>
      </w:r>
      <w:r w:rsidRPr="00D4422F">
        <w:rPr>
          <w:rFonts w:ascii="Times New Roman" w:hAnsi="Times New Roman" w:cs="Times New Roman"/>
          <w:color w:val="000000" w:themeColor="text1"/>
          <w:sz w:val="24"/>
          <w:szCs w:val="24"/>
        </w:rPr>
        <w:t xml:space="preserve">, </w:t>
      </w:r>
      <w:r w:rsidR="00C134D8" w:rsidRPr="00D4422F">
        <w:rPr>
          <w:rFonts w:ascii="Times New Roman" w:hAnsi="Times New Roman" w:cs="Times New Roman"/>
          <w:color w:val="000000" w:themeColor="text1"/>
          <w:sz w:val="24"/>
          <w:szCs w:val="24"/>
        </w:rPr>
        <w:t>188, pikën 3, të nenit 189</w:t>
      </w:r>
      <w:r w:rsidRPr="00D4422F">
        <w:rPr>
          <w:rFonts w:ascii="Times New Roman" w:hAnsi="Times New Roman" w:cs="Times New Roman"/>
          <w:color w:val="000000" w:themeColor="text1"/>
          <w:sz w:val="24"/>
          <w:szCs w:val="24"/>
        </w:rPr>
        <w:t xml:space="preserve"> dhe nenin </w:t>
      </w:r>
      <w:r w:rsidR="00C134D8" w:rsidRPr="00D4422F">
        <w:rPr>
          <w:rFonts w:ascii="Times New Roman" w:hAnsi="Times New Roman" w:cs="Times New Roman"/>
          <w:color w:val="000000" w:themeColor="text1"/>
          <w:sz w:val="24"/>
          <w:szCs w:val="24"/>
        </w:rPr>
        <w:t>190</w:t>
      </w:r>
      <w:r w:rsidRPr="00D4422F">
        <w:rPr>
          <w:rFonts w:ascii="Times New Roman" w:hAnsi="Times New Roman" w:cs="Times New Roman"/>
          <w:color w:val="000000" w:themeColor="text1"/>
          <w:sz w:val="24"/>
          <w:szCs w:val="24"/>
        </w:rPr>
        <w:t>.</w:t>
      </w:r>
    </w:p>
    <w:p w:rsidR="00A04C41" w:rsidRPr="00D4422F" w:rsidRDefault="00A04C41" w:rsidP="00154979">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Përpunimi i të dhënave personale në bazë të Pjesës të IV të këtij ligji kryhet vetëm për qëllime të parandalimit dhe luftës ndaj </w:t>
      </w:r>
      <w:r w:rsidR="00A36DEA" w:rsidRPr="00D4422F">
        <w:rPr>
          <w:rFonts w:ascii="Times New Roman" w:hAnsi="Times New Roman" w:cs="Times New Roman"/>
          <w:color w:val="000000" w:themeColor="text1"/>
          <w:sz w:val="24"/>
          <w:szCs w:val="24"/>
        </w:rPr>
        <w:t>veprimtarive</w:t>
      </w:r>
      <w:r w:rsidRPr="00D4422F">
        <w:rPr>
          <w:rFonts w:ascii="Times New Roman" w:hAnsi="Times New Roman" w:cs="Times New Roman"/>
          <w:color w:val="000000" w:themeColor="text1"/>
          <w:sz w:val="24"/>
          <w:szCs w:val="24"/>
        </w:rPr>
        <w:t xml:space="preserve"> kriminale.</w:t>
      </w:r>
    </w:p>
    <w:p w:rsidR="00FF790D" w:rsidRPr="00D4422F" w:rsidRDefault="00A04C41" w:rsidP="00154979">
      <w:pPr>
        <w:pStyle w:val="ListParagraph"/>
        <w:widowControl w:val="0"/>
        <w:numPr>
          <w:ilvl w:val="0"/>
          <w:numId w:val="2"/>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dhënat personale që merren sipas neneve </w:t>
      </w:r>
      <w:r w:rsidR="00C134D8" w:rsidRPr="00D4422F">
        <w:rPr>
          <w:rFonts w:ascii="Times New Roman" w:hAnsi="Times New Roman" w:cs="Times New Roman"/>
          <w:color w:val="000000" w:themeColor="text1"/>
          <w:sz w:val="24"/>
          <w:szCs w:val="24"/>
        </w:rPr>
        <w:t>187, 188</w:t>
      </w:r>
      <w:r w:rsidRPr="00D4422F">
        <w:rPr>
          <w:rFonts w:ascii="Times New Roman" w:hAnsi="Times New Roman" w:cs="Times New Roman"/>
          <w:color w:val="000000" w:themeColor="text1"/>
          <w:sz w:val="24"/>
          <w:szCs w:val="24"/>
        </w:rPr>
        <w:t>, pik</w:t>
      </w:r>
      <w:r w:rsidR="00C134D8" w:rsidRPr="00D4422F">
        <w:rPr>
          <w:rFonts w:ascii="Times New Roman" w:hAnsi="Times New Roman" w:cs="Times New Roman"/>
          <w:color w:val="000000" w:themeColor="text1"/>
          <w:sz w:val="24"/>
          <w:szCs w:val="24"/>
        </w:rPr>
        <w:t>ës 3, të nenit 189</w:t>
      </w:r>
      <w:r w:rsidRPr="00D4422F">
        <w:rPr>
          <w:rFonts w:ascii="Times New Roman" w:hAnsi="Times New Roman" w:cs="Times New Roman"/>
          <w:color w:val="000000" w:themeColor="text1"/>
          <w:sz w:val="24"/>
          <w:szCs w:val="24"/>
        </w:rPr>
        <w:t xml:space="preserve">  dhe nenit </w:t>
      </w:r>
      <w:r w:rsidR="00C134D8" w:rsidRPr="00D4422F">
        <w:rPr>
          <w:rFonts w:ascii="Times New Roman" w:hAnsi="Times New Roman" w:cs="Times New Roman"/>
          <w:color w:val="000000" w:themeColor="text1"/>
          <w:sz w:val="24"/>
          <w:szCs w:val="24"/>
        </w:rPr>
        <w:t>190</w:t>
      </w:r>
      <w:r w:rsidRPr="00D4422F">
        <w:rPr>
          <w:rFonts w:ascii="Times New Roman" w:hAnsi="Times New Roman" w:cs="Times New Roman"/>
          <w:color w:val="000000" w:themeColor="text1"/>
          <w:sz w:val="24"/>
          <w:szCs w:val="24"/>
        </w:rPr>
        <w:t xml:space="preserve"> aksesohen vetëm nga punonjës të autorizuar të autoriteteve kompetente dhe mbrohen në mënyrë të përshtatshme kundër aksesit</w:t>
      </w:r>
      <w:r w:rsidR="00B6272A" w:rsidRPr="00D4422F">
        <w:rPr>
          <w:rFonts w:ascii="Times New Roman" w:hAnsi="Times New Roman" w:cs="Times New Roman"/>
          <w:color w:val="000000" w:themeColor="text1"/>
          <w:sz w:val="24"/>
          <w:szCs w:val="24"/>
        </w:rPr>
        <w:t xml:space="preserve"> apo transmetimit të paautorizuar. </w:t>
      </w:r>
    </w:p>
    <w:p w:rsidR="00A04C41" w:rsidRPr="00D4422F" w:rsidRDefault="00FF790D" w:rsidP="00154979">
      <w:pPr>
        <w:pStyle w:val="ListParagraph"/>
        <w:widowControl w:val="0"/>
        <w:tabs>
          <w:tab w:val="left" w:pos="360"/>
          <w:tab w:val="left" w:pos="709"/>
          <w:tab w:val="left" w:pos="851"/>
          <w:tab w:val="left" w:pos="1442"/>
        </w:tabs>
        <w:autoSpaceDE w:val="0"/>
        <w:autoSpaceDN w:val="0"/>
        <w:spacing w:after="0"/>
        <w:ind w:left="0" w:firstLine="0"/>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364A13" w:rsidRPr="00D4422F">
        <w:rPr>
          <w:rFonts w:ascii="Times New Roman" w:hAnsi="Times New Roman" w:cs="Times New Roman"/>
          <w:color w:val="000000" w:themeColor="text1"/>
          <w:sz w:val="24"/>
          <w:szCs w:val="24"/>
        </w:rPr>
        <w:t xml:space="preserve"> </w:t>
      </w:r>
      <w:r w:rsidR="00364A13" w:rsidRPr="00D4422F">
        <w:rPr>
          <w:rFonts w:ascii="Times New Roman" w:hAnsi="Times New Roman" w:cs="Times New Roman"/>
          <w:color w:val="000000" w:themeColor="text1"/>
          <w:sz w:val="24"/>
          <w:szCs w:val="24"/>
        </w:rPr>
        <w:tab/>
      </w:r>
      <w:r w:rsidRPr="00D4422F">
        <w:rPr>
          <w:rFonts w:ascii="Times New Roman" w:hAnsi="Times New Roman" w:cs="Times New Roman"/>
          <w:color w:val="000000" w:themeColor="text1"/>
          <w:sz w:val="24"/>
          <w:szCs w:val="24"/>
        </w:rPr>
        <w:t>P</w:t>
      </w:r>
      <w:r w:rsidR="00A04C41" w:rsidRPr="00D4422F">
        <w:rPr>
          <w:rFonts w:ascii="Times New Roman" w:hAnsi="Times New Roman" w:cs="Times New Roman"/>
          <w:color w:val="000000" w:themeColor="text1"/>
          <w:sz w:val="24"/>
          <w:szCs w:val="24"/>
        </w:rPr>
        <w:t>ërveç</w:t>
      </w:r>
      <w:r w:rsidR="0017413B" w:rsidRPr="00D4422F">
        <w:rPr>
          <w:rFonts w:ascii="Times New Roman" w:hAnsi="Times New Roman" w:cs="Times New Roman"/>
          <w:color w:val="000000" w:themeColor="text1"/>
          <w:sz w:val="24"/>
          <w:szCs w:val="24"/>
        </w:rPr>
        <w:t xml:space="preserve"> rasteve</w:t>
      </w:r>
      <w:r w:rsidR="00A04C41" w:rsidRPr="00D4422F">
        <w:rPr>
          <w:rFonts w:ascii="Times New Roman" w:hAnsi="Times New Roman" w:cs="Times New Roman"/>
          <w:color w:val="000000" w:themeColor="text1"/>
          <w:sz w:val="24"/>
          <w:szCs w:val="24"/>
        </w:rPr>
        <w:t xml:space="preserve"> kur parashikohet ndryshe në nenet </w:t>
      </w:r>
      <w:r w:rsidR="00C134D8" w:rsidRPr="00D4422F">
        <w:rPr>
          <w:rFonts w:ascii="Times New Roman" w:hAnsi="Times New Roman" w:cs="Times New Roman"/>
          <w:color w:val="000000" w:themeColor="text1"/>
          <w:sz w:val="24"/>
          <w:szCs w:val="24"/>
        </w:rPr>
        <w:t>1</w:t>
      </w:r>
      <w:r w:rsidR="00A04C41" w:rsidRPr="00D4422F">
        <w:rPr>
          <w:rFonts w:ascii="Times New Roman" w:hAnsi="Times New Roman" w:cs="Times New Roman"/>
          <w:color w:val="000000" w:themeColor="text1"/>
          <w:sz w:val="24"/>
          <w:szCs w:val="24"/>
        </w:rPr>
        <w:t>9</w:t>
      </w:r>
      <w:r w:rsidR="00C134D8" w:rsidRPr="00D4422F">
        <w:rPr>
          <w:rFonts w:ascii="Times New Roman" w:hAnsi="Times New Roman" w:cs="Times New Roman"/>
          <w:color w:val="000000" w:themeColor="text1"/>
          <w:sz w:val="24"/>
          <w:szCs w:val="24"/>
        </w:rPr>
        <w:t>3</w:t>
      </w:r>
      <w:r w:rsidR="00A04C41" w:rsidRPr="00D4422F">
        <w:rPr>
          <w:rFonts w:ascii="Times New Roman" w:hAnsi="Times New Roman" w:cs="Times New Roman"/>
          <w:color w:val="000000" w:themeColor="text1"/>
          <w:sz w:val="24"/>
          <w:szCs w:val="24"/>
        </w:rPr>
        <w:t>, 1</w:t>
      </w:r>
      <w:r w:rsidR="00C134D8" w:rsidRPr="00D4422F">
        <w:rPr>
          <w:rFonts w:ascii="Times New Roman" w:hAnsi="Times New Roman" w:cs="Times New Roman"/>
          <w:color w:val="000000" w:themeColor="text1"/>
          <w:sz w:val="24"/>
          <w:szCs w:val="24"/>
        </w:rPr>
        <w:t>94</w:t>
      </w:r>
      <w:r w:rsidR="00A04C41" w:rsidRPr="00D4422F">
        <w:rPr>
          <w:rFonts w:ascii="Times New Roman" w:hAnsi="Times New Roman" w:cs="Times New Roman"/>
          <w:color w:val="000000" w:themeColor="text1"/>
          <w:sz w:val="24"/>
          <w:szCs w:val="24"/>
        </w:rPr>
        <w:t xml:space="preserve"> dhe 1</w:t>
      </w:r>
      <w:r w:rsidR="00C134D8" w:rsidRPr="00D4422F">
        <w:rPr>
          <w:rFonts w:ascii="Times New Roman" w:hAnsi="Times New Roman" w:cs="Times New Roman"/>
          <w:color w:val="000000" w:themeColor="text1"/>
          <w:sz w:val="24"/>
          <w:szCs w:val="24"/>
        </w:rPr>
        <w:t>95</w:t>
      </w:r>
      <w:r w:rsidR="00A04C41" w:rsidRPr="00D4422F">
        <w:rPr>
          <w:rFonts w:ascii="Times New Roman" w:hAnsi="Times New Roman" w:cs="Times New Roman"/>
          <w:color w:val="000000" w:themeColor="text1"/>
          <w:sz w:val="24"/>
          <w:szCs w:val="24"/>
        </w:rPr>
        <w:t xml:space="preserve">, të dhënat nuk </w:t>
      </w:r>
      <w:r w:rsidRPr="00D4422F">
        <w:rPr>
          <w:rFonts w:ascii="Times New Roman" w:hAnsi="Times New Roman" w:cs="Times New Roman"/>
          <w:color w:val="000000" w:themeColor="text1"/>
          <w:sz w:val="24"/>
          <w:szCs w:val="24"/>
        </w:rPr>
        <w:t>mund të zbulohen</w:t>
      </w:r>
      <w:r w:rsidR="00A04C41" w:rsidRPr="00D4422F">
        <w:rPr>
          <w:rFonts w:ascii="Times New Roman" w:hAnsi="Times New Roman" w:cs="Times New Roman"/>
          <w:color w:val="000000" w:themeColor="text1"/>
          <w:sz w:val="24"/>
          <w:szCs w:val="24"/>
        </w:rPr>
        <w:t xml:space="preserve"> ose </w:t>
      </w:r>
      <w:r w:rsidR="0017413B" w:rsidRPr="00D4422F">
        <w:rPr>
          <w:rFonts w:ascii="Times New Roman" w:hAnsi="Times New Roman" w:cs="Times New Roman"/>
          <w:color w:val="000000" w:themeColor="text1"/>
          <w:sz w:val="24"/>
          <w:szCs w:val="24"/>
        </w:rPr>
        <w:t xml:space="preserve">të </w:t>
      </w:r>
      <w:r w:rsidR="00A04C41" w:rsidRPr="00D4422F">
        <w:rPr>
          <w:rFonts w:ascii="Times New Roman" w:hAnsi="Times New Roman" w:cs="Times New Roman"/>
          <w:color w:val="000000" w:themeColor="text1"/>
          <w:sz w:val="24"/>
          <w:szCs w:val="24"/>
        </w:rPr>
        <w:t>transmeto</w:t>
      </w:r>
      <w:r w:rsidRPr="00D4422F">
        <w:rPr>
          <w:rFonts w:ascii="Times New Roman" w:hAnsi="Times New Roman" w:cs="Times New Roman"/>
          <w:color w:val="000000" w:themeColor="text1"/>
          <w:sz w:val="24"/>
          <w:szCs w:val="24"/>
        </w:rPr>
        <w:t xml:space="preserve">hen </w:t>
      </w:r>
      <w:r w:rsidR="00A04C41" w:rsidRPr="00D4422F">
        <w:rPr>
          <w:rFonts w:ascii="Times New Roman" w:hAnsi="Times New Roman" w:cs="Times New Roman"/>
          <w:color w:val="000000" w:themeColor="text1"/>
          <w:sz w:val="24"/>
          <w:szCs w:val="24"/>
        </w:rPr>
        <w:t xml:space="preserve">pa autorizimin e shprehur të autoritetit kompetent </w:t>
      </w:r>
      <w:r w:rsidR="00364A13" w:rsidRPr="00D4422F">
        <w:rPr>
          <w:rFonts w:ascii="Times New Roman" w:hAnsi="Times New Roman" w:cs="Times New Roman"/>
          <w:color w:val="000000" w:themeColor="text1"/>
          <w:sz w:val="24"/>
          <w:szCs w:val="24"/>
        </w:rPr>
        <w:t xml:space="preserve">prej të cilit </w:t>
      </w:r>
      <w:r w:rsidR="0017413B" w:rsidRPr="00D4422F">
        <w:rPr>
          <w:rFonts w:ascii="Times New Roman" w:hAnsi="Times New Roman" w:cs="Times New Roman"/>
          <w:color w:val="000000" w:themeColor="text1"/>
          <w:sz w:val="24"/>
          <w:szCs w:val="24"/>
        </w:rPr>
        <w:t>jan</w:t>
      </w:r>
      <w:r w:rsidR="00364A13" w:rsidRPr="00D4422F">
        <w:rPr>
          <w:rFonts w:ascii="Times New Roman" w:hAnsi="Times New Roman" w:cs="Times New Roman"/>
          <w:color w:val="000000" w:themeColor="text1"/>
          <w:sz w:val="24"/>
          <w:szCs w:val="24"/>
        </w:rPr>
        <w:t xml:space="preserve">ë marrë </w:t>
      </w:r>
      <w:r w:rsidR="00A04C41" w:rsidRPr="00D4422F">
        <w:rPr>
          <w:rFonts w:ascii="Times New Roman" w:hAnsi="Times New Roman" w:cs="Times New Roman"/>
          <w:color w:val="000000" w:themeColor="text1"/>
          <w:sz w:val="24"/>
          <w:szCs w:val="24"/>
        </w:rPr>
        <w:t xml:space="preserve">fillimisht. </w:t>
      </w:r>
      <w:r w:rsidR="00364A13" w:rsidRPr="00D4422F">
        <w:rPr>
          <w:rFonts w:ascii="Times New Roman" w:hAnsi="Times New Roman" w:cs="Times New Roman"/>
          <w:color w:val="000000" w:themeColor="text1"/>
          <w:sz w:val="24"/>
          <w:szCs w:val="24"/>
        </w:rPr>
        <w:t>K</w:t>
      </w:r>
      <w:r w:rsidR="00A04C41" w:rsidRPr="00D4422F">
        <w:rPr>
          <w:rFonts w:ascii="Times New Roman" w:hAnsi="Times New Roman" w:cs="Times New Roman"/>
          <w:color w:val="000000" w:themeColor="text1"/>
          <w:sz w:val="24"/>
          <w:szCs w:val="24"/>
        </w:rPr>
        <w:t>y autorizim nuk është i nevojshëm kur autoritetet kompetente duhet ti t'i zbulojnë ose t'i transmetojnë të dhënat në përputhje me legjislacionin në fuqi, veçanërisht në lidhje me procedimet gjyqësore.</w:t>
      </w:r>
    </w:p>
    <w:p w:rsidR="00A04C41" w:rsidRPr="00D4422F" w:rsidRDefault="00A04C41" w:rsidP="00154979">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Autoritetet kompetente dhe </w:t>
      </w:r>
      <w:r w:rsidR="0017413B" w:rsidRPr="00D4422F">
        <w:rPr>
          <w:rFonts w:ascii="Times New Roman" w:hAnsi="Times New Roman" w:cs="Times New Roman"/>
          <w:color w:val="000000" w:themeColor="text1"/>
          <w:sz w:val="24"/>
          <w:szCs w:val="24"/>
        </w:rPr>
        <w:t xml:space="preserve">Agjencia e Inteligjencës Financiare </w:t>
      </w:r>
      <w:r w:rsidRPr="00D4422F">
        <w:rPr>
          <w:rFonts w:ascii="Times New Roman" w:hAnsi="Times New Roman" w:cs="Times New Roman"/>
          <w:color w:val="000000" w:themeColor="text1"/>
          <w:sz w:val="24"/>
          <w:szCs w:val="24"/>
        </w:rPr>
        <w:t xml:space="preserve">i ruajnë të dhënat personale të marra sipas  neneve </w:t>
      </w:r>
      <w:r w:rsidR="00C134D8" w:rsidRPr="00D4422F">
        <w:rPr>
          <w:rFonts w:ascii="Times New Roman" w:hAnsi="Times New Roman" w:cs="Times New Roman"/>
          <w:color w:val="000000" w:themeColor="text1"/>
          <w:sz w:val="24"/>
          <w:szCs w:val="24"/>
        </w:rPr>
        <w:t>187</w:t>
      </w:r>
      <w:r w:rsidRPr="00D4422F">
        <w:rPr>
          <w:rFonts w:ascii="Times New Roman" w:hAnsi="Times New Roman" w:cs="Times New Roman"/>
          <w:color w:val="000000" w:themeColor="text1"/>
          <w:sz w:val="24"/>
          <w:szCs w:val="24"/>
        </w:rPr>
        <w:t xml:space="preserve">, </w:t>
      </w:r>
      <w:r w:rsidR="00C134D8" w:rsidRPr="00D4422F">
        <w:rPr>
          <w:rFonts w:ascii="Times New Roman" w:hAnsi="Times New Roman" w:cs="Times New Roman"/>
          <w:color w:val="000000" w:themeColor="text1"/>
          <w:sz w:val="24"/>
          <w:szCs w:val="24"/>
        </w:rPr>
        <w:t>188, pikës 3, të nenit 189  dhe nenit 190</w:t>
      </w:r>
      <w:r w:rsidRPr="00D4422F">
        <w:rPr>
          <w:rFonts w:ascii="Times New Roman" w:hAnsi="Times New Roman" w:cs="Times New Roman"/>
          <w:color w:val="000000" w:themeColor="text1"/>
          <w:sz w:val="24"/>
          <w:szCs w:val="24"/>
        </w:rPr>
        <w:t xml:space="preserve">  për një periudhë prej </w:t>
      </w:r>
      <w:r w:rsidR="009D35E0" w:rsidRPr="00D4422F">
        <w:rPr>
          <w:rFonts w:ascii="Times New Roman" w:hAnsi="Times New Roman" w:cs="Times New Roman"/>
          <w:color w:val="000000" w:themeColor="text1"/>
          <w:sz w:val="24"/>
          <w:szCs w:val="24"/>
        </w:rPr>
        <w:t xml:space="preserve">5 vjeçare </w:t>
      </w:r>
      <w:r w:rsidRPr="00D4422F">
        <w:rPr>
          <w:rFonts w:ascii="Times New Roman" w:hAnsi="Times New Roman" w:cs="Times New Roman"/>
          <w:color w:val="000000" w:themeColor="text1"/>
          <w:sz w:val="24"/>
          <w:szCs w:val="24"/>
        </w:rPr>
        <w:t>nga data në të cilën janë marrë të dhënat. Të dhënat personale do të fshihen pas përfundimit të kësaj periudhe.</w:t>
      </w:r>
    </w:p>
    <w:p w:rsidR="00A04C41" w:rsidRPr="00D4422F" w:rsidRDefault="002C2079" w:rsidP="00154979">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Periudha e ruajtjes mund të zgjatet vetëm një herë për një periudhë shtesë që nuk i kalon </w:t>
      </w:r>
      <w:r w:rsidR="004272BC" w:rsidRPr="00D4422F">
        <w:rPr>
          <w:rFonts w:ascii="Times New Roman" w:hAnsi="Times New Roman" w:cs="Times New Roman"/>
          <w:color w:val="000000" w:themeColor="text1"/>
          <w:sz w:val="24"/>
          <w:szCs w:val="24"/>
        </w:rPr>
        <w:t xml:space="preserve">3 </w:t>
      </w:r>
      <w:r w:rsidRPr="00D4422F">
        <w:rPr>
          <w:rFonts w:ascii="Times New Roman" w:hAnsi="Times New Roman" w:cs="Times New Roman"/>
          <w:color w:val="000000" w:themeColor="text1"/>
          <w:sz w:val="24"/>
          <w:szCs w:val="24"/>
        </w:rPr>
        <w:t>vjet, nëse:</w:t>
      </w:r>
    </w:p>
    <w:p w:rsidR="00A04C41"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w:t>
      </w:r>
      <w:r w:rsidR="009F61F7" w:rsidRPr="00D4422F">
        <w:rPr>
          <w:rFonts w:ascii="Times New Roman" w:hAnsi="Times New Roman" w:cs="Times New Roman"/>
          <w:color w:val="000000" w:themeColor="text1"/>
          <w:sz w:val="24"/>
          <w:szCs w:val="24"/>
        </w:rPr>
        <w:t>Agjencia e Inteligjencës Financiare</w:t>
      </w:r>
      <w:r w:rsidR="007043CD"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pasi ka kryer një vlerësim të plotë të </w:t>
      </w:r>
      <w:r w:rsidR="007043CD" w:rsidRPr="00D4422F">
        <w:rPr>
          <w:rFonts w:ascii="Times New Roman" w:hAnsi="Times New Roman" w:cs="Times New Roman"/>
          <w:color w:val="000000" w:themeColor="text1"/>
          <w:sz w:val="24"/>
          <w:szCs w:val="24"/>
        </w:rPr>
        <w:t xml:space="preserve">nevojës dhe proporcionalitetit për </w:t>
      </w:r>
      <w:r w:rsidRPr="00D4422F">
        <w:rPr>
          <w:rFonts w:ascii="Times New Roman" w:hAnsi="Times New Roman" w:cs="Times New Roman"/>
          <w:color w:val="000000" w:themeColor="text1"/>
          <w:sz w:val="24"/>
          <w:szCs w:val="24"/>
        </w:rPr>
        <w:t xml:space="preserve">ruajtje të mëtejshme dhe e </w:t>
      </w:r>
      <w:r w:rsidR="007043CD" w:rsidRPr="00D4422F">
        <w:rPr>
          <w:rFonts w:ascii="Times New Roman" w:hAnsi="Times New Roman" w:cs="Times New Roman"/>
          <w:color w:val="000000" w:themeColor="text1"/>
          <w:sz w:val="24"/>
          <w:szCs w:val="24"/>
        </w:rPr>
        <w:t xml:space="preserve">ka vlerësuar </w:t>
      </w:r>
      <w:r w:rsidRPr="00D4422F">
        <w:rPr>
          <w:rFonts w:ascii="Times New Roman" w:hAnsi="Times New Roman" w:cs="Times New Roman"/>
          <w:color w:val="000000" w:themeColor="text1"/>
          <w:sz w:val="24"/>
          <w:szCs w:val="24"/>
        </w:rPr>
        <w:t>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justifikuar për</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përmbushjen 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detyrave të saj</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në kuadër 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luftës kundër pastrimit të parave </w:t>
      </w:r>
      <w:r w:rsidR="004272BC" w:rsidRPr="00D4422F">
        <w:rPr>
          <w:rFonts w:ascii="Times New Roman" w:hAnsi="Times New Roman" w:cs="Times New Roman"/>
          <w:color w:val="000000" w:themeColor="text1"/>
          <w:sz w:val="24"/>
          <w:szCs w:val="24"/>
        </w:rPr>
        <w:t>dhe</w:t>
      </w:r>
      <w:r w:rsidR="009F61F7" w:rsidRPr="00D4422F">
        <w:rPr>
          <w:rFonts w:ascii="Times New Roman" w:hAnsi="Times New Roman" w:cs="Times New Roman"/>
          <w:color w:val="000000" w:themeColor="text1"/>
          <w:sz w:val="24"/>
          <w:szCs w:val="24"/>
        </w:rPr>
        <w:t xml:space="preserve"> financimit të terrorizmit,</w:t>
      </w:r>
      <w:r w:rsidRPr="00D4422F">
        <w:rPr>
          <w:rFonts w:ascii="Times New Roman" w:hAnsi="Times New Roman" w:cs="Times New Roman"/>
          <w:color w:val="000000" w:themeColor="text1"/>
          <w:sz w:val="24"/>
          <w:szCs w:val="24"/>
        </w:rPr>
        <w:t xml:space="preserve"> përcakton se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ruajtja e mëtejshme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është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e nevojshme;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ose</w:t>
      </w:r>
    </w:p>
    <w:p w:rsidR="00A04C41"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9F61F7" w:rsidRPr="00D4422F">
        <w:rPr>
          <w:rFonts w:ascii="Times New Roman" w:hAnsi="Times New Roman" w:cs="Times New Roman"/>
          <w:color w:val="000000" w:themeColor="text1"/>
          <w:sz w:val="24"/>
          <w:szCs w:val="24"/>
        </w:rPr>
        <w:t>Autori</w:t>
      </w:r>
      <w:r w:rsidR="00F568E8" w:rsidRPr="00D4422F">
        <w:rPr>
          <w:rFonts w:ascii="Times New Roman" w:hAnsi="Times New Roman" w:cs="Times New Roman"/>
          <w:color w:val="000000" w:themeColor="text1"/>
          <w:sz w:val="24"/>
          <w:szCs w:val="24"/>
        </w:rPr>
        <w:t>tetet doganore përcaktojnë se ruajtja e mëtejshme është e nevojshme, pasi kanë kryer një vlerësim të plotë të nevojës dhe proporcionalitetit për ruajtjeje të mëtejshme dhe e kanë vlerësuar atë si të justifikuar për përmbushjen e detyrave të tyre në funksion të ushtrimit të kontrolleve efektive lidhur me detyrimin për deklarimin e mjeteve monetare të shoqëruara ose detyrimin për deklarimin e mjeteve monetare të pashoqëruara.</w:t>
      </w:r>
    </w:p>
    <w:p w:rsidR="004116B0" w:rsidRPr="00D4422F" w:rsidRDefault="004116B0"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p>
    <w:p w:rsidR="00A04C41" w:rsidRPr="00D4422F" w:rsidRDefault="00A04C41" w:rsidP="00154979">
      <w:pPr>
        <w:tabs>
          <w:tab w:val="left" w:pos="0"/>
        </w:tabs>
        <w:spacing w:after="0"/>
        <w:ind w:left="0" w:firstLine="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97</w:t>
      </w:r>
    </w:p>
    <w:p w:rsidR="00A04C41" w:rsidRPr="00D4422F" w:rsidRDefault="00CF6DE8" w:rsidP="00154979">
      <w:pPr>
        <w:pStyle w:val="Heading1"/>
        <w:tabs>
          <w:tab w:val="left" w:pos="0"/>
        </w:tabs>
        <w:spacing w:before="0" w:line="276" w:lineRule="auto"/>
        <w:ind w:right="0"/>
        <w:rPr>
          <w:color w:val="000000" w:themeColor="text1"/>
          <w:spacing w:val="-2"/>
          <w:sz w:val="24"/>
          <w:szCs w:val="24"/>
          <w:lang w:val="sq-AL"/>
        </w:rPr>
      </w:pPr>
      <w:r w:rsidRPr="00D4422F">
        <w:rPr>
          <w:color w:val="000000" w:themeColor="text1"/>
          <w:sz w:val="24"/>
          <w:szCs w:val="24"/>
          <w:lang w:val="sq-AL"/>
        </w:rPr>
        <w:t>Masa</w:t>
      </w:r>
      <w:r w:rsidR="009B2F6C" w:rsidRPr="00D4422F">
        <w:rPr>
          <w:color w:val="000000" w:themeColor="text1"/>
          <w:sz w:val="24"/>
          <w:szCs w:val="24"/>
          <w:lang w:val="sq-AL"/>
        </w:rPr>
        <w:t>t</w:t>
      </w:r>
      <w:r w:rsidRPr="00D4422F">
        <w:rPr>
          <w:color w:val="000000" w:themeColor="text1"/>
          <w:sz w:val="24"/>
          <w:szCs w:val="24"/>
          <w:lang w:val="sq-AL"/>
        </w:rPr>
        <w:t xml:space="preserve"> administrative</w:t>
      </w:r>
    </w:p>
    <w:p w:rsidR="00DA7CE3" w:rsidRPr="00D4422F" w:rsidRDefault="00DA7CE3" w:rsidP="00154979">
      <w:pPr>
        <w:pStyle w:val="Heading1"/>
        <w:tabs>
          <w:tab w:val="left" w:pos="0"/>
        </w:tabs>
        <w:spacing w:before="0" w:line="276" w:lineRule="auto"/>
        <w:ind w:right="0"/>
        <w:rPr>
          <w:color w:val="000000" w:themeColor="text1"/>
          <w:sz w:val="24"/>
          <w:szCs w:val="24"/>
          <w:lang w:val="sq-AL"/>
        </w:rPr>
      </w:pPr>
    </w:p>
    <w:p w:rsidR="00A04C41" w:rsidRPr="00D4422F" w:rsidRDefault="00A04C41" w:rsidP="00154979">
      <w:pPr>
        <w:pStyle w:val="BodyText"/>
        <w:tabs>
          <w:tab w:val="left" w:pos="360"/>
        </w:tabs>
        <w:spacing w:line="276" w:lineRule="auto"/>
        <w:ind w:firstLine="567"/>
        <w:jc w:val="both"/>
        <w:rPr>
          <w:color w:val="000000" w:themeColor="text1"/>
          <w:sz w:val="24"/>
          <w:szCs w:val="24"/>
          <w:lang w:val="sq-AL"/>
        </w:rPr>
      </w:pPr>
      <w:r w:rsidRPr="00D4422F">
        <w:rPr>
          <w:bCs/>
          <w:color w:val="000000" w:themeColor="text1"/>
          <w:sz w:val="24"/>
          <w:szCs w:val="24"/>
          <w:lang w:val="sq-AL"/>
        </w:rPr>
        <w:t>1. Autoritetet doganore</w:t>
      </w:r>
      <w:r w:rsidRPr="00D4422F">
        <w:rPr>
          <w:color w:val="000000" w:themeColor="text1"/>
          <w:sz w:val="24"/>
          <w:szCs w:val="24"/>
          <w:lang w:val="sq-AL"/>
        </w:rPr>
        <w:t xml:space="preserve"> vendosin </w:t>
      </w:r>
      <w:r w:rsidR="000047AB" w:rsidRPr="00D4422F">
        <w:rPr>
          <w:color w:val="000000" w:themeColor="text1"/>
          <w:sz w:val="24"/>
          <w:szCs w:val="24"/>
          <w:lang w:val="sq-AL"/>
        </w:rPr>
        <w:t>masa</w:t>
      </w:r>
      <w:r w:rsidRPr="00D4422F">
        <w:rPr>
          <w:color w:val="000000" w:themeColor="text1"/>
          <w:sz w:val="24"/>
          <w:szCs w:val="24"/>
          <w:lang w:val="sq-AL"/>
        </w:rPr>
        <w:t xml:space="preserve"> administrative</w:t>
      </w:r>
      <w:r w:rsidR="003B58DC" w:rsidRPr="00D4422F">
        <w:rPr>
          <w:color w:val="000000" w:themeColor="text1"/>
          <w:sz w:val="24"/>
          <w:szCs w:val="24"/>
          <w:lang w:val="sq-AL"/>
        </w:rPr>
        <w:t xml:space="preserve"> me gjobë</w:t>
      </w:r>
      <w:r w:rsidRPr="00D4422F">
        <w:rPr>
          <w:color w:val="000000" w:themeColor="text1"/>
          <w:sz w:val="24"/>
          <w:szCs w:val="24"/>
          <w:lang w:val="sq-AL"/>
        </w:rPr>
        <w:t xml:space="preserve"> që zbatohet në rast të mosrespektimit të detyrimit për të deklaruar </w:t>
      </w:r>
      <w:r w:rsidR="00C9680B" w:rsidRPr="00D4422F">
        <w:rPr>
          <w:color w:val="000000" w:themeColor="text1"/>
          <w:sz w:val="24"/>
          <w:szCs w:val="24"/>
        </w:rPr>
        <w:t>mjetet monetare</w:t>
      </w:r>
      <w:r w:rsidR="00C9680B" w:rsidRPr="00D4422F">
        <w:rPr>
          <w:color w:val="000000" w:themeColor="text1"/>
          <w:sz w:val="24"/>
          <w:szCs w:val="24"/>
          <w:lang w:val="sq-AL"/>
        </w:rPr>
        <w:t xml:space="preserve"> të</w:t>
      </w:r>
      <w:r w:rsidRPr="00D4422F">
        <w:rPr>
          <w:color w:val="000000" w:themeColor="text1"/>
          <w:sz w:val="24"/>
          <w:szCs w:val="24"/>
          <w:lang w:val="sq-AL"/>
        </w:rPr>
        <w:t xml:space="preserve"> shoqëruara të përcaktuara në nenin 3 ose detyrimit për të deklaruar </w:t>
      </w:r>
      <w:r w:rsidR="00C9680B" w:rsidRPr="00D4422F">
        <w:rPr>
          <w:color w:val="000000" w:themeColor="text1"/>
          <w:sz w:val="24"/>
          <w:szCs w:val="24"/>
        </w:rPr>
        <w:t>mjetet monetare</w:t>
      </w:r>
      <w:r w:rsidRPr="00D4422F">
        <w:rPr>
          <w:color w:val="000000" w:themeColor="text1"/>
          <w:sz w:val="24"/>
          <w:szCs w:val="24"/>
          <w:lang w:val="sq-AL"/>
        </w:rPr>
        <w:t xml:space="preserve"> </w:t>
      </w:r>
      <w:r w:rsidR="00C9680B" w:rsidRPr="00D4422F">
        <w:rPr>
          <w:color w:val="000000" w:themeColor="text1"/>
          <w:sz w:val="24"/>
          <w:szCs w:val="24"/>
          <w:lang w:val="sq-AL"/>
        </w:rPr>
        <w:t>të</w:t>
      </w:r>
      <w:r w:rsidRPr="00D4422F">
        <w:rPr>
          <w:color w:val="000000" w:themeColor="text1"/>
          <w:sz w:val="24"/>
          <w:szCs w:val="24"/>
          <w:lang w:val="sq-AL"/>
        </w:rPr>
        <w:t xml:space="preserve"> pashoqëruara të përcaktuara në nenin 4. </w:t>
      </w:r>
    </w:p>
    <w:p w:rsidR="00A04C41" w:rsidRPr="00D4422F" w:rsidRDefault="00A04C41" w:rsidP="00154979">
      <w:pPr>
        <w:pStyle w:val="BodyText"/>
        <w:tabs>
          <w:tab w:val="left" w:pos="0"/>
          <w:tab w:val="left" w:pos="360"/>
        </w:tabs>
        <w:spacing w:line="276" w:lineRule="auto"/>
        <w:ind w:firstLine="567"/>
        <w:jc w:val="both"/>
        <w:rPr>
          <w:color w:val="000000" w:themeColor="text1"/>
          <w:sz w:val="24"/>
          <w:szCs w:val="24"/>
          <w:lang w:val="sq-AL"/>
        </w:rPr>
      </w:pPr>
      <w:r w:rsidRPr="00D4422F">
        <w:rPr>
          <w:color w:val="000000" w:themeColor="text1"/>
          <w:sz w:val="24"/>
          <w:szCs w:val="24"/>
          <w:lang w:val="sq-AL"/>
        </w:rPr>
        <w:t>2. Në rast se autoritetet doganore konstat</w:t>
      </w:r>
      <w:r w:rsidR="00A7668E" w:rsidRPr="00D4422F">
        <w:rPr>
          <w:color w:val="000000" w:themeColor="text1"/>
          <w:sz w:val="24"/>
          <w:szCs w:val="24"/>
          <w:lang w:val="sq-AL"/>
        </w:rPr>
        <w:t>ojnë mosdeklarim, sipas neneve 187</w:t>
      </w:r>
      <w:r w:rsidRPr="00D4422F">
        <w:rPr>
          <w:color w:val="000000" w:themeColor="text1"/>
          <w:sz w:val="24"/>
          <w:szCs w:val="24"/>
          <w:lang w:val="sq-AL"/>
        </w:rPr>
        <w:t xml:space="preserve">  ose </w:t>
      </w:r>
      <w:r w:rsidR="00A7668E" w:rsidRPr="00D4422F">
        <w:rPr>
          <w:color w:val="000000" w:themeColor="text1"/>
          <w:sz w:val="24"/>
          <w:szCs w:val="24"/>
          <w:lang w:val="sq-AL"/>
        </w:rPr>
        <w:t>188</w:t>
      </w:r>
      <w:r w:rsidRPr="00D4422F">
        <w:rPr>
          <w:color w:val="000000" w:themeColor="text1"/>
          <w:sz w:val="24"/>
          <w:szCs w:val="24"/>
          <w:lang w:val="sq-AL"/>
        </w:rPr>
        <w:t xml:space="preserve">, vendosin </w:t>
      </w:r>
      <w:r w:rsidR="00A54299" w:rsidRPr="00D4422F">
        <w:rPr>
          <w:color w:val="000000" w:themeColor="text1"/>
          <w:sz w:val="24"/>
          <w:szCs w:val="24"/>
          <w:lang w:val="sq-AL"/>
        </w:rPr>
        <w:t xml:space="preserve">masë administrative me </w:t>
      </w:r>
      <w:r w:rsidRPr="00D4422F">
        <w:rPr>
          <w:color w:val="000000" w:themeColor="text1"/>
          <w:sz w:val="24"/>
          <w:szCs w:val="24"/>
          <w:lang w:val="sq-AL"/>
        </w:rPr>
        <w:t>gjobë, e cila llogaritet si përqindje mbi vlerën e parashikuar në këto nene, në masën, si vijon:</w:t>
      </w:r>
    </w:p>
    <w:p w:rsidR="00A04C41" w:rsidRPr="00D4422F" w:rsidRDefault="005D4145" w:rsidP="00154979">
      <w:pPr>
        <w:pStyle w:val="BodyText"/>
        <w:numPr>
          <w:ilvl w:val="0"/>
          <w:numId w:val="15"/>
        </w:numPr>
        <w:tabs>
          <w:tab w:val="left" w:pos="0"/>
          <w:tab w:val="left" w:pos="360"/>
          <w:tab w:val="left" w:pos="851"/>
        </w:tabs>
        <w:spacing w:line="276" w:lineRule="auto"/>
        <w:ind w:left="0" w:firstLine="567"/>
        <w:jc w:val="both"/>
        <w:rPr>
          <w:color w:val="000000" w:themeColor="text1"/>
          <w:sz w:val="24"/>
          <w:szCs w:val="24"/>
          <w:lang w:val="sq-AL"/>
        </w:rPr>
      </w:pPr>
      <w:r w:rsidRPr="00D4422F">
        <w:rPr>
          <w:color w:val="000000" w:themeColor="text1"/>
          <w:sz w:val="24"/>
          <w:szCs w:val="24"/>
          <w:lang w:val="sq-AL"/>
        </w:rPr>
        <w:t>30 % të shumës mbi 10,</w:t>
      </w:r>
      <w:r w:rsidR="00A04C41" w:rsidRPr="00D4422F">
        <w:rPr>
          <w:color w:val="000000" w:themeColor="text1"/>
          <w:sz w:val="24"/>
          <w:szCs w:val="24"/>
          <w:lang w:val="sq-AL"/>
        </w:rPr>
        <w:t xml:space="preserve">000 euro </w:t>
      </w:r>
      <w:r w:rsidRPr="00D4422F">
        <w:rPr>
          <w:color w:val="000000" w:themeColor="text1"/>
          <w:sz w:val="24"/>
          <w:szCs w:val="24"/>
          <w:lang w:val="sq-AL"/>
        </w:rPr>
        <w:t>(dhjet</w:t>
      </w:r>
      <w:r w:rsidR="00B22FD3" w:rsidRPr="00D4422F">
        <w:rPr>
          <w:color w:val="000000" w:themeColor="text1"/>
          <w:sz w:val="24"/>
          <w:szCs w:val="24"/>
          <w:lang w:val="sq-AL"/>
        </w:rPr>
        <w:t>ë</w:t>
      </w:r>
      <w:r w:rsidRPr="00D4422F">
        <w:rPr>
          <w:color w:val="000000" w:themeColor="text1"/>
          <w:sz w:val="24"/>
          <w:szCs w:val="24"/>
          <w:lang w:val="sq-AL"/>
        </w:rPr>
        <w:t xml:space="preserve"> mij</w:t>
      </w:r>
      <w:r w:rsidR="00B22FD3" w:rsidRPr="00D4422F">
        <w:rPr>
          <w:color w:val="000000" w:themeColor="text1"/>
          <w:sz w:val="24"/>
          <w:szCs w:val="24"/>
          <w:lang w:val="sq-AL"/>
        </w:rPr>
        <w:t>ë</w:t>
      </w:r>
      <w:r w:rsidRPr="00D4422F">
        <w:rPr>
          <w:color w:val="000000" w:themeColor="text1"/>
          <w:sz w:val="24"/>
          <w:szCs w:val="24"/>
          <w:lang w:val="sq-AL"/>
        </w:rPr>
        <w:t xml:space="preserve">) </w:t>
      </w:r>
      <w:r w:rsidR="00A04C41" w:rsidRPr="00D4422F">
        <w:rPr>
          <w:color w:val="000000" w:themeColor="text1"/>
          <w:sz w:val="24"/>
          <w:szCs w:val="24"/>
          <w:lang w:val="sq-AL"/>
        </w:rPr>
        <w:t xml:space="preserve">kur shuma në total e </w:t>
      </w:r>
      <w:r w:rsidR="00C9680B" w:rsidRPr="00D4422F">
        <w:rPr>
          <w:color w:val="000000" w:themeColor="text1"/>
          <w:sz w:val="24"/>
          <w:szCs w:val="24"/>
        </w:rPr>
        <w:t xml:space="preserve">mjeteve monetare </w:t>
      </w:r>
      <w:r w:rsidR="00A04C41" w:rsidRPr="00D4422F">
        <w:rPr>
          <w:color w:val="000000" w:themeColor="text1"/>
          <w:sz w:val="24"/>
          <w:szCs w:val="24"/>
          <w:lang w:val="sq-AL"/>
        </w:rPr>
        <w:t xml:space="preserve">është jo më shumë </w:t>
      </w:r>
      <w:r w:rsidRPr="00D4422F">
        <w:rPr>
          <w:color w:val="000000" w:themeColor="text1"/>
          <w:sz w:val="24"/>
          <w:szCs w:val="24"/>
          <w:lang w:val="sq-AL"/>
        </w:rPr>
        <w:t>se 20,</w:t>
      </w:r>
      <w:r w:rsidR="00E62216" w:rsidRPr="00D4422F">
        <w:rPr>
          <w:color w:val="000000" w:themeColor="text1"/>
          <w:sz w:val="24"/>
          <w:szCs w:val="24"/>
          <w:lang w:val="sq-AL"/>
        </w:rPr>
        <w:t>000 euro</w:t>
      </w:r>
      <w:r w:rsidRPr="00D4422F">
        <w:rPr>
          <w:color w:val="000000" w:themeColor="text1"/>
          <w:sz w:val="24"/>
          <w:szCs w:val="24"/>
          <w:lang w:val="sq-AL"/>
        </w:rPr>
        <w:t xml:space="preserve"> (nj</w:t>
      </w:r>
      <w:r w:rsidR="00B22FD3" w:rsidRPr="00D4422F">
        <w:rPr>
          <w:color w:val="000000" w:themeColor="text1"/>
          <w:sz w:val="24"/>
          <w:szCs w:val="24"/>
          <w:lang w:val="sq-AL"/>
        </w:rPr>
        <w:t>ë</w:t>
      </w:r>
      <w:r w:rsidRPr="00D4422F">
        <w:rPr>
          <w:color w:val="000000" w:themeColor="text1"/>
          <w:sz w:val="24"/>
          <w:szCs w:val="24"/>
          <w:lang w:val="sq-AL"/>
        </w:rPr>
        <w:t>zet</w:t>
      </w:r>
      <w:r w:rsidR="00B22FD3" w:rsidRPr="00D4422F">
        <w:rPr>
          <w:color w:val="000000" w:themeColor="text1"/>
          <w:sz w:val="24"/>
          <w:szCs w:val="24"/>
          <w:lang w:val="sq-AL"/>
        </w:rPr>
        <w:t>ë</w:t>
      </w:r>
      <w:r w:rsidRPr="00D4422F">
        <w:rPr>
          <w:color w:val="000000" w:themeColor="text1"/>
          <w:sz w:val="24"/>
          <w:szCs w:val="24"/>
          <w:lang w:val="sq-AL"/>
        </w:rPr>
        <w:t xml:space="preserve"> mij</w:t>
      </w:r>
      <w:r w:rsidR="00B22FD3" w:rsidRPr="00D4422F">
        <w:rPr>
          <w:color w:val="000000" w:themeColor="text1"/>
          <w:sz w:val="24"/>
          <w:szCs w:val="24"/>
          <w:lang w:val="sq-AL"/>
        </w:rPr>
        <w:t>ë</w:t>
      </w:r>
      <w:r w:rsidRPr="00D4422F">
        <w:rPr>
          <w:color w:val="000000" w:themeColor="text1"/>
          <w:sz w:val="24"/>
          <w:szCs w:val="24"/>
          <w:lang w:val="sq-AL"/>
        </w:rPr>
        <w:t>)</w:t>
      </w:r>
      <w:r w:rsidR="00E62216" w:rsidRPr="00D4422F">
        <w:rPr>
          <w:color w:val="000000" w:themeColor="text1"/>
          <w:sz w:val="24"/>
          <w:szCs w:val="24"/>
          <w:lang w:val="sq-AL"/>
        </w:rPr>
        <w:t xml:space="preserve">. Në çdo rast </w:t>
      </w:r>
      <w:r w:rsidR="003A4FA3" w:rsidRPr="00D4422F">
        <w:rPr>
          <w:color w:val="000000" w:themeColor="text1"/>
          <w:sz w:val="24"/>
          <w:szCs w:val="24"/>
          <w:lang w:val="sq-AL"/>
        </w:rPr>
        <w:t>masa administrative me gjobë</w:t>
      </w:r>
      <w:r w:rsidR="00E62216" w:rsidRPr="00D4422F">
        <w:rPr>
          <w:color w:val="000000" w:themeColor="text1"/>
          <w:sz w:val="24"/>
          <w:szCs w:val="24"/>
          <w:lang w:val="sq-AL"/>
        </w:rPr>
        <w:t xml:space="preserve"> </w:t>
      </w:r>
      <w:r w:rsidR="00A04C41" w:rsidRPr="00D4422F">
        <w:rPr>
          <w:color w:val="000000" w:themeColor="text1"/>
          <w:sz w:val="24"/>
          <w:szCs w:val="24"/>
          <w:lang w:val="sq-AL"/>
        </w:rPr>
        <w:t xml:space="preserve">nuk </w:t>
      </w:r>
      <w:r w:rsidR="00E62216" w:rsidRPr="00D4422F">
        <w:rPr>
          <w:color w:val="000000" w:themeColor="text1"/>
          <w:sz w:val="24"/>
          <w:szCs w:val="24"/>
          <w:lang w:val="sq-AL"/>
        </w:rPr>
        <w:t>mund të jetë më pak se 500 euro;</w:t>
      </w:r>
    </w:p>
    <w:p w:rsidR="00A04C41" w:rsidRPr="00D4422F" w:rsidRDefault="005D4145" w:rsidP="00154979">
      <w:pPr>
        <w:pStyle w:val="BodyText"/>
        <w:numPr>
          <w:ilvl w:val="0"/>
          <w:numId w:val="15"/>
        </w:numPr>
        <w:tabs>
          <w:tab w:val="left" w:pos="0"/>
          <w:tab w:val="left" w:pos="360"/>
          <w:tab w:val="left" w:pos="851"/>
        </w:tabs>
        <w:spacing w:line="276" w:lineRule="auto"/>
        <w:ind w:left="0" w:firstLine="567"/>
        <w:jc w:val="both"/>
        <w:rPr>
          <w:color w:val="000000" w:themeColor="text1"/>
          <w:sz w:val="24"/>
          <w:szCs w:val="24"/>
          <w:lang w:val="sq-AL"/>
        </w:rPr>
      </w:pPr>
      <w:r w:rsidRPr="00D4422F">
        <w:rPr>
          <w:color w:val="000000" w:themeColor="text1"/>
          <w:sz w:val="24"/>
          <w:szCs w:val="24"/>
          <w:lang w:val="sq-AL"/>
        </w:rPr>
        <w:t>40 % të shumës mbi 10,</w:t>
      </w:r>
      <w:r w:rsidR="00A04C41" w:rsidRPr="00D4422F">
        <w:rPr>
          <w:color w:val="000000" w:themeColor="text1"/>
          <w:sz w:val="24"/>
          <w:szCs w:val="24"/>
          <w:lang w:val="sq-AL"/>
        </w:rPr>
        <w:t xml:space="preserve">000 euro </w:t>
      </w:r>
      <w:r w:rsidRPr="00D4422F">
        <w:rPr>
          <w:color w:val="000000" w:themeColor="text1"/>
          <w:sz w:val="24"/>
          <w:szCs w:val="24"/>
          <w:lang w:val="sq-AL"/>
        </w:rPr>
        <w:t>(dhjet</w:t>
      </w:r>
      <w:r w:rsidR="00B22FD3" w:rsidRPr="00D4422F">
        <w:rPr>
          <w:color w:val="000000" w:themeColor="text1"/>
          <w:sz w:val="24"/>
          <w:szCs w:val="24"/>
          <w:lang w:val="sq-AL"/>
        </w:rPr>
        <w:t>ë</w:t>
      </w:r>
      <w:r w:rsidRPr="00D4422F">
        <w:rPr>
          <w:color w:val="000000" w:themeColor="text1"/>
          <w:sz w:val="24"/>
          <w:szCs w:val="24"/>
          <w:lang w:val="sq-AL"/>
        </w:rPr>
        <w:t xml:space="preserve"> mij</w:t>
      </w:r>
      <w:r w:rsidR="00B22FD3" w:rsidRPr="00D4422F">
        <w:rPr>
          <w:color w:val="000000" w:themeColor="text1"/>
          <w:sz w:val="24"/>
          <w:szCs w:val="24"/>
          <w:lang w:val="sq-AL"/>
        </w:rPr>
        <w:t>ë</w:t>
      </w:r>
      <w:r w:rsidRPr="00D4422F">
        <w:rPr>
          <w:color w:val="000000" w:themeColor="text1"/>
          <w:sz w:val="24"/>
          <w:szCs w:val="24"/>
          <w:lang w:val="sq-AL"/>
        </w:rPr>
        <w:t xml:space="preserve">) </w:t>
      </w:r>
      <w:r w:rsidR="00A04C41" w:rsidRPr="00D4422F">
        <w:rPr>
          <w:color w:val="000000" w:themeColor="text1"/>
          <w:sz w:val="24"/>
          <w:szCs w:val="24"/>
          <w:lang w:val="sq-AL"/>
        </w:rPr>
        <w:t xml:space="preserve">kur shuma në total e </w:t>
      </w:r>
      <w:r w:rsidR="003A4FA3" w:rsidRPr="00D4422F">
        <w:rPr>
          <w:color w:val="000000" w:themeColor="text1"/>
          <w:sz w:val="24"/>
          <w:szCs w:val="24"/>
        </w:rPr>
        <w:t>mjeteve monetare</w:t>
      </w:r>
      <w:r w:rsidR="003A4FA3" w:rsidRPr="00D4422F">
        <w:rPr>
          <w:color w:val="000000" w:themeColor="text1"/>
          <w:sz w:val="24"/>
          <w:szCs w:val="24"/>
          <w:lang w:val="sq-AL"/>
        </w:rPr>
        <w:t xml:space="preserve"> </w:t>
      </w:r>
      <w:r w:rsidR="008B0436" w:rsidRPr="00D4422F">
        <w:rPr>
          <w:color w:val="000000" w:themeColor="text1"/>
          <w:sz w:val="24"/>
          <w:szCs w:val="24"/>
          <w:lang w:val="sq-AL"/>
        </w:rPr>
        <w:t>është më shumë se 20,</w:t>
      </w:r>
      <w:r w:rsidR="00A04C41" w:rsidRPr="00D4422F">
        <w:rPr>
          <w:color w:val="000000" w:themeColor="text1"/>
          <w:sz w:val="24"/>
          <w:szCs w:val="24"/>
          <w:lang w:val="sq-AL"/>
        </w:rPr>
        <w:t xml:space="preserve">000 euro </w:t>
      </w:r>
      <w:r w:rsidR="008B0436" w:rsidRPr="00D4422F">
        <w:rPr>
          <w:color w:val="000000" w:themeColor="text1"/>
          <w:sz w:val="24"/>
          <w:szCs w:val="24"/>
          <w:lang w:val="sq-AL"/>
        </w:rPr>
        <w:t>(nj</w:t>
      </w:r>
      <w:r w:rsidR="00B22FD3" w:rsidRPr="00D4422F">
        <w:rPr>
          <w:color w:val="000000" w:themeColor="text1"/>
          <w:sz w:val="24"/>
          <w:szCs w:val="24"/>
          <w:lang w:val="sq-AL"/>
        </w:rPr>
        <w:t>ë</w:t>
      </w:r>
      <w:r w:rsidR="008B0436" w:rsidRPr="00D4422F">
        <w:rPr>
          <w:color w:val="000000" w:themeColor="text1"/>
          <w:sz w:val="24"/>
          <w:szCs w:val="24"/>
          <w:lang w:val="sq-AL"/>
        </w:rPr>
        <w:t>zet</w:t>
      </w:r>
      <w:r w:rsidR="00B22FD3" w:rsidRPr="00D4422F">
        <w:rPr>
          <w:color w:val="000000" w:themeColor="text1"/>
          <w:sz w:val="24"/>
          <w:szCs w:val="24"/>
          <w:lang w:val="sq-AL"/>
        </w:rPr>
        <w:t>ë</w:t>
      </w:r>
      <w:r w:rsidR="008B0436" w:rsidRPr="00D4422F">
        <w:rPr>
          <w:color w:val="000000" w:themeColor="text1"/>
          <w:sz w:val="24"/>
          <w:szCs w:val="24"/>
          <w:lang w:val="sq-AL"/>
        </w:rPr>
        <w:t xml:space="preserve"> mij</w:t>
      </w:r>
      <w:r w:rsidR="00B22FD3" w:rsidRPr="00D4422F">
        <w:rPr>
          <w:color w:val="000000" w:themeColor="text1"/>
          <w:sz w:val="24"/>
          <w:szCs w:val="24"/>
          <w:lang w:val="sq-AL"/>
        </w:rPr>
        <w:t>ë</w:t>
      </w:r>
      <w:r w:rsidR="008B0436" w:rsidRPr="00D4422F">
        <w:rPr>
          <w:color w:val="000000" w:themeColor="text1"/>
          <w:sz w:val="24"/>
          <w:szCs w:val="24"/>
          <w:lang w:val="sq-AL"/>
        </w:rPr>
        <w:t>) por jo më shumë se 50,</w:t>
      </w:r>
      <w:r w:rsidR="00A04C41" w:rsidRPr="00D4422F">
        <w:rPr>
          <w:color w:val="000000" w:themeColor="text1"/>
          <w:sz w:val="24"/>
          <w:szCs w:val="24"/>
          <w:lang w:val="sq-AL"/>
        </w:rPr>
        <w:t>000 euro</w:t>
      </w:r>
      <w:r w:rsidR="008B0436" w:rsidRPr="00D4422F">
        <w:rPr>
          <w:color w:val="000000" w:themeColor="text1"/>
          <w:sz w:val="24"/>
          <w:szCs w:val="24"/>
          <w:lang w:val="sq-AL"/>
        </w:rPr>
        <w:t xml:space="preserve"> (pes</w:t>
      </w:r>
      <w:r w:rsidR="00B22FD3" w:rsidRPr="00D4422F">
        <w:rPr>
          <w:color w:val="000000" w:themeColor="text1"/>
          <w:sz w:val="24"/>
          <w:szCs w:val="24"/>
          <w:lang w:val="sq-AL"/>
        </w:rPr>
        <w:t>ë</w:t>
      </w:r>
      <w:r w:rsidR="008B0436" w:rsidRPr="00D4422F">
        <w:rPr>
          <w:color w:val="000000" w:themeColor="text1"/>
          <w:sz w:val="24"/>
          <w:szCs w:val="24"/>
          <w:lang w:val="sq-AL"/>
        </w:rPr>
        <w:t xml:space="preserve"> dhjet</w:t>
      </w:r>
      <w:r w:rsidR="00B22FD3" w:rsidRPr="00D4422F">
        <w:rPr>
          <w:color w:val="000000" w:themeColor="text1"/>
          <w:sz w:val="24"/>
          <w:szCs w:val="24"/>
          <w:lang w:val="sq-AL"/>
        </w:rPr>
        <w:t>ë</w:t>
      </w:r>
      <w:r w:rsidR="008B0436" w:rsidRPr="00D4422F">
        <w:rPr>
          <w:color w:val="000000" w:themeColor="text1"/>
          <w:sz w:val="24"/>
          <w:szCs w:val="24"/>
          <w:lang w:val="sq-AL"/>
        </w:rPr>
        <w:t>)</w:t>
      </w:r>
      <w:r w:rsidR="00A04C41" w:rsidRPr="00D4422F">
        <w:rPr>
          <w:color w:val="000000" w:themeColor="text1"/>
          <w:sz w:val="24"/>
          <w:szCs w:val="24"/>
          <w:lang w:val="sq-AL"/>
        </w:rPr>
        <w:t>;</w:t>
      </w:r>
    </w:p>
    <w:p w:rsidR="00A04C41" w:rsidRPr="00D4422F" w:rsidRDefault="008B0436" w:rsidP="00154979">
      <w:pPr>
        <w:pStyle w:val="BodyText"/>
        <w:numPr>
          <w:ilvl w:val="0"/>
          <w:numId w:val="15"/>
        </w:numPr>
        <w:tabs>
          <w:tab w:val="left" w:pos="0"/>
          <w:tab w:val="left" w:pos="360"/>
          <w:tab w:val="left" w:pos="851"/>
        </w:tabs>
        <w:spacing w:line="276" w:lineRule="auto"/>
        <w:ind w:left="0" w:firstLine="567"/>
        <w:jc w:val="both"/>
        <w:rPr>
          <w:color w:val="000000" w:themeColor="text1"/>
          <w:sz w:val="24"/>
          <w:szCs w:val="24"/>
          <w:lang w:val="sq-AL"/>
        </w:rPr>
      </w:pPr>
      <w:r w:rsidRPr="00D4422F">
        <w:rPr>
          <w:color w:val="000000" w:themeColor="text1"/>
          <w:sz w:val="24"/>
          <w:szCs w:val="24"/>
          <w:lang w:val="sq-AL"/>
        </w:rPr>
        <w:t>50 % të shumës mbi 10,</w:t>
      </w:r>
      <w:r w:rsidR="00A04C41" w:rsidRPr="00D4422F">
        <w:rPr>
          <w:color w:val="000000" w:themeColor="text1"/>
          <w:sz w:val="24"/>
          <w:szCs w:val="24"/>
          <w:lang w:val="sq-AL"/>
        </w:rPr>
        <w:t xml:space="preserve">000 euro </w:t>
      </w:r>
      <w:r w:rsidRPr="00D4422F">
        <w:rPr>
          <w:color w:val="000000" w:themeColor="text1"/>
          <w:sz w:val="24"/>
          <w:szCs w:val="24"/>
          <w:lang w:val="sq-AL"/>
        </w:rPr>
        <w:t>(dhjet</w:t>
      </w:r>
      <w:r w:rsidR="00B22FD3" w:rsidRPr="00D4422F">
        <w:rPr>
          <w:color w:val="000000" w:themeColor="text1"/>
          <w:sz w:val="24"/>
          <w:szCs w:val="24"/>
          <w:lang w:val="sq-AL"/>
        </w:rPr>
        <w:t>ë</w:t>
      </w:r>
      <w:r w:rsidRPr="00D4422F">
        <w:rPr>
          <w:color w:val="000000" w:themeColor="text1"/>
          <w:sz w:val="24"/>
          <w:szCs w:val="24"/>
          <w:lang w:val="sq-AL"/>
        </w:rPr>
        <w:t xml:space="preserve"> mij</w:t>
      </w:r>
      <w:r w:rsidR="00B22FD3" w:rsidRPr="00D4422F">
        <w:rPr>
          <w:color w:val="000000" w:themeColor="text1"/>
          <w:sz w:val="24"/>
          <w:szCs w:val="24"/>
          <w:lang w:val="sq-AL"/>
        </w:rPr>
        <w:t>ë</w:t>
      </w:r>
      <w:r w:rsidRPr="00D4422F">
        <w:rPr>
          <w:color w:val="000000" w:themeColor="text1"/>
          <w:sz w:val="24"/>
          <w:szCs w:val="24"/>
          <w:lang w:val="sq-AL"/>
        </w:rPr>
        <w:t xml:space="preserve">) </w:t>
      </w:r>
      <w:r w:rsidR="00A04C41" w:rsidRPr="00D4422F">
        <w:rPr>
          <w:color w:val="000000" w:themeColor="text1"/>
          <w:sz w:val="24"/>
          <w:szCs w:val="24"/>
          <w:lang w:val="sq-AL"/>
        </w:rPr>
        <w:t xml:space="preserve">kur shuma në total e </w:t>
      </w:r>
      <w:r w:rsidR="003A4FA3" w:rsidRPr="00D4422F">
        <w:rPr>
          <w:color w:val="000000" w:themeColor="text1"/>
          <w:sz w:val="24"/>
          <w:szCs w:val="24"/>
        </w:rPr>
        <w:t>mjeteve monetare</w:t>
      </w:r>
      <w:r w:rsidR="003A4FA3" w:rsidRPr="00D4422F">
        <w:rPr>
          <w:color w:val="000000" w:themeColor="text1"/>
          <w:sz w:val="24"/>
          <w:szCs w:val="24"/>
          <w:lang w:val="sq-AL"/>
        </w:rPr>
        <w:t xml:space="preserve"> </w:t>
      </w:r>
      <w:r w:rsidRPr="00D4422F">
        <w:rPr>
          <w:color w:val="000000" w:themeColor="text1"/>
          <w:sz w:val="24"/>
          <w:szCs w:val="24"/>
          <w:lang w:val="sq-AL"/>
        </w:rPr>
        <w:t>është më shumë se 50,</w:t>
      </w:r>
      <w:r w:rsidR="00A04C41" w:rsidRPr="00D4422F">
        <w:rPr>
          <w:color w:val="000000" w:themeColor="text1"/>
          <w:sz w:val="24"/>
          <w:szCs w:val="24"/>
          <w:lang w:val="sq-AL"/>
        </w:rPr>
        <w:t>000 euro</w:t>
      </w:r>
      <w:r w:rsidRPr="00D4422F">
        <w:rPr>
          <w:color w:val="000000" w:themeColor="text1"/>
          <w:sz w:val="24"/>
          <w:szCs w:val="24"/>
          <w:lang w:val="sq-AL"/>
        </w:rPr>
        <w:t xml:space="preserve"> (pes</w:t>
      </w:r>
      <w:r w:rsidR="00B22FD3" w:rsidRPr="00D4422F">
        <w:rPr>
          <w:color w:val="000000" w:themeColor="text1"/>
          <w:sz w:val="24"/>
          <w:szCs w:val="24"/>
          <w:lang w:val="sq-AL"/>
        </w:rPr>
        <w:t>ë</w:t>
      </w:r>
      <w:r w:rsidRPr="00D4422F">
        <w:rPr>
          <w:color w:val="000000" w:themeColor="text1"/>
          <w:sz w:val="24"/>
          <w:szCs w:val="24"/>
          <w:lang w:val="sq-AL"/>
        </w:rPr>
        <w:t xml:space="preserve"> dhjet</w:t>
      </w:r>
      <w:r w:rsidR="00B22FD3" w:rsidRPr="00D4422F">
        <w:rPr>
          <w:color w:val="000000" w:themeColor="text1"/>
          <w:sz w:val="24"/>
          <w:szCs w:val="24"/>
          <w:lang w:val="sq-AL"/>
        </w:rPr>
        <w:t>ë</w:t>
      </w:r>
      <w:r w:rsidRPr="00D4422F">
        <w:rPr>
          <w:color w:val="000000" w:themeColor="text1"/>
          <w:sz w:val="24"/>
          <w:szCs w:val="24"/>
          <w:lang w:val="sq-AL"/>
        </w:rPr>
        <w:t>)</w:t>
      </w:r>
      <w:r w:rsidR="00A04C41" w:rsidRPr="00D4422F">
        <w:rPr>
          <w:color w:val="000000" w:themeColor="text1"/>
          <w:sz w:val="24"/>
          <w:szCs w:val="24"/>
          <w:lang w:val="sq-AL"/>
        </w:rPr>
        <w:t>.</w:t>
      </w:r>
    </w:p>
    <w:p w:rsidR="00A04C41" w:rsidRPr="00D4422F" w:rsidRDefault="00A04C41" w:rsidP="00154979">
      <w:pPr>
        <w:pStyle w:val="BodyText"/>
        <w:numPr>
          <w:ilvl w:val="0"/>
          <w:numId w:val="13"/>
        </w:numPr>
        <w:tabs>
          <w:tab w:val="left" w:pos="2"/>
          <w:tab w:val="left" w:pos="360"/>
          <w:tab w:val="left" w:pos="851"/>
        </w:tabs>
        <w:spacing w:line="276" w:lineRule="auto"/>
        <w:ind w:left="0" w:firstLine="567"/>
        <w:jc w:val="both"/>
        <w:rPr>
          <w:color w:val="000000" w:themeColor="text1"/>
          <w:sz w:val="24"/>
          <w:szCs w:val="24"/>
          <w:lang w:val="sq-AL"/>
        </w:rPr>
      </w:pPr>
      <w:r w:rsidRPr="00D4422F">
        <w:rPr>
          <w:color w:val="000000" w:themeColor="text1"/>
          <w:sz w:val="24"/>
          <w:szCs w:val="24"/>
          <w:lang w:val="sq-AL"/>
        </w:rPr>
        <w:t xml:space="preserve">Në rast se </w:t>
      </w:r>
      <w:r w:rsidR="003A4FA3" w:rsidRPr="00D4422F">
        <w:rPr>
          <w:color w:val="000000" w:themeColor="text1"/>
          <w:sz w:val="24"/>
          <w:szCs w:val="24"/>
        </w:rPr>
        <w:t>mjetet monetare</w:t>
      </w:r>
      <w:r w:rsidR="003A4FA3" w:rsidRPr="00D4422F">
        <w:rPr>
          <w:color w:val="000000" w:themeColor="text1"/>
          <w:sz w:val="24"/>
          <w:szCs w:val="24"/>
          <w:lang w:val="sq-AL"/>
        </w:rPr>
        <w:t xml:space="preserve"> </w:t>
      </w:r>
      <w:r w:rsidRPr="00D4422F">
        <w:rPr>
          <w:color w:val="000000" w:themeColor="text1"/>
          <w:sz w:val="24"/>
          <w:szCs w:val="24"/>
          <w:lang w:val="sq-AL"/>
        </w:rPr>
        <w:t xml:space="preserve">nuk janë të ndashme në mënyrën që lejon vjeljen e menjëhershme të shumës së saktë të gjobës, autoriteti doganor mban </w:t>
      </w:r>
      <w:r w:rsidR="00CF6DE8" w:rsidRPr="00D4422F">
        <w:rPr>
          <w:color w:val="000000" w:themeColor="text1"/>
          <w:sz w:val="24"/>
          <w:szCs w:val="24"/>
        </w:rPr>
        <w:t>mjetet monetare</w:t>
      </w:r>
      <w:r w:rsidR="00CF6DE8" w:rsidRPr="00D4422F">
        <w:rPr>
          <w:color w:val="000000" w:themeColor="text1"/>
          <w:sz w:val="24"/>
          <w:szCs w:val="24"/>
          <w:lang w:val="sq-AL"/>
        </w:rPr>
        <w:t xml:space="preserve"> </w:t>
      </w:r>
      <w:r w:rsidRPr="00D4422F">
        <w:rPr>
          <w:color w:val="000000" w:themeColor="text1"/>
          <w:sz w:val="24"/>
          <w:szCs w:val="24"/>
          <w:lang w:val="sq-AL"/>
        </w:rPr>
        <w:t xml:space="preserve">në shumë më të madhe se vlera e gjobës, por të përafërt me shumën në fjalë. </w:t>
      </w:r>
    </w:p>
    <w:p w:rsidR="00A2459F" w:rsidRPr="00D4422F" w:rsidRDefault="00A04C41" w:rsidP="00154979">
      <w:pPr>
        <w:pStyle w:val="Paragrafi"/>
        <w:numPr>
          <w:ilvl w:val="0"/>
          <w:numId w:val="13"/>
        </w:numPr>
        <w:tabs>
          <w:tab w:val="left" w:pos="2"/>
          <w:tab w:val="left" w:pos="360"/>
          <w:tab w:val="left" w:pos="709"/>
          <w:tab w:val="left" w:pos="851"/>
        </w:tabs>
        <w:autoSpaceDE w:val="0"/>
        <w:autoSpaceDN w:val="0"/>
        <w:spacing w:line="276" w:lineRule="auto"/>
        <w:ind w:left="0" w:firstLine="567"/>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Kur autoritetet doganore dyshojnë se mosdeklarimi sipas nenit </w:t>
      </w:r>
      <w:r w:rsidR="00A169F1" w:rsidRPr="00D4422F">
        <w:rPr>
          <w:rFonts w:ascii="Times New Roman" w:hAnsi="Times New Roman"/>
          <w:color w:val="000000" w:themeColor="text1"/>
          <w:sz w:val="24"/>
          <w:szCs w:val="24"/>
          <w:lang w:val="sq-AL"/>
        </w:rPr>
        <w:t>187 apo 188</w:t>
      </w:r>
      <w:r w:rsidRPr="00D4422F">
        <w:rPr>
          <w:rFonts w:ascii="Times New Roman" w:hAnsi="Times New Roman"/>
          <w:color w:val="000000" w:themeColor="text1"/>
          <w:sz w:val="24"/>
          <w:szCs w:val="24"/>
          <w:lang w:val="sq-AL"/>
        </w:rPr>
        <w:t xml:space="preserve"> përbën vepër penale për pastrimin e parave dhe financimin e terrorizmit, kallëzimi penal bashkë me dosjen përkatëse, u transferohet autoriteteve gjyqësore kompetente për procedim penal të mëtejshëm, brenda 72 orëve nga çasti i verifikimit të shkeljes. Materialit kallëzues i bashkëlidhet edhe vendimi për </w:t>
      </w:r>
      <w:r w:rsidR="003B58DC" w:rsidRPr="00D4422F">
        <w:rPr>
          <w:rFonts w:ascii="Times New Roman" w:hAnsi="Times New Roman"/>
          <w:color w:val="000000" w:themeColor="text1"/>
          <w:sz w:val="24"/>
          <w:szCs w:val="24"/>
          <w:lang w:val="sq-AL"/>
        </w:rPr>
        <w:t>dhënien e masës administrative me gjobë</w:t>
      </w:r>
      <w:r w:rsidRPr="00D4422F">
        <w:rPr>
          <w:rFonts w:ascii="Times New Roman" w:hAnsi="Times New Roman"/>
          <w:color w:val="000000" w:themeColor="text1"/>
          <w:sz w:val="24"/>
          <w:szCs w:val="24"/>
          <w:lang w:val="sq-AL"/>
        </w:rPr>
        <w:t>.</w:t>
      </w:r>
    </w:p>
    <w:p w:rsidR="00A04C41" w:rsidRPr="00D4422F" w:rsidRDefault="00A04C41" w:rsidP="00154979">
      <w:pPr>
        <w:tabs>
          <w:tab w:val="left" w:pos="360"/>
        </w:tabs>
        <w:spacing w:after="0"/>
        <w:jc w:val="center"/>
        <w:rPr>
          <w:rFonts w:ascii="Times New Roman" w:hAnsi="Times New Roman" w:cs="Times New Roman"/>
          <w:i/>
          <w:color w:val="000000" w:themeColor="text1"/>
          <w:sz w:val="24"/>
          <w:szCs w:val="24"/>
        </w:rPr>
      </w:pPr>
    </w:p>
    <w:p w:rsidR="00B81AC8" w:rsidRPr="00D4422F" w:rsidRDefault="00B81AC8" w:rsidP="00154979">
      <w:pPr>
        <w:pStyle w:val="ListParagraph"/>
        <w:tabs>
          <w:tab w:val="left" w:pos="360"/>
          <w:tab w:val="left" w:pos="1324"/>
        </w:tabs>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N</w:t>
      </w:r>
      <w:r w:rsidR="00AC12CB" w:rsidRPr="00D4422F">
        <w:rPr>
          <w:rFonts w:ascii="Times New Roman" w:hAnsi="Times New Roman" w:cs="Times New Roman"/>
          <w:b/>
          <w:color w:val="000000" w:themeColor="text1"/>
          <w:sz w:val="24"/>
          <w:szCs w:val="24"/>
        </w:rPr>
        <w:t>eni 198</w:t>
      </w:r>
    </w:p>
    <w:p w:rsidR="00B81AC8" w:rsidRPr="00D4422F" w:rsidRDefault="00B81AC8" w:rsidP="00154979">
      <w:pPr>
        <w:pStyle w:val="ListParagraph"/>
        <w:tabs>
          <w:tab w:val="left" w:pos="360"/>
          <w:tab w:val="left" w:pos="1324"/>
        </w:tabs>
        <w:spacing w:after="0"/>
        <w:ind w:left="0" w:firstLine="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Transmetimi dhe publikimi i informacionit</w:t>
      </w:r>
    </w:p>
    <w:p w:rsidR="00B81AC8" w:rsidRPr="00D4422F" w:rsidRDefault="00B81AC8" w:rsidP="00154979">
      <w:pPr>
        <w:pStyle w:val="ListParagraph"/>
        <w:tabs>
          <w:tab w:val="left" w:pos="360"/>
          <w:tab w:val="left" w:pos="1324"/>
        </w:tabs>
        <w:spacing w:after="0"/>
        <w:ind w:left="0" w:firstLine="0"/>
        <w:rPr>
          <w:rFonts w:ascii="Times New Roman" w:hAnsi="Times New Roman" w:cs="Times New Roman"/>
          <w:color w:val="000000" w:themeColor="text1"/>
          <w:sz w:val="24"/>
          <w:szCs w:val="24"/>
        </w:rPr>
      </w:pPr>
    </w:p>
    <w:p w:rsidR="00B81AC8" w:rsidRPr="00D4422F" w:rsidRDefault="00923851" w:rsidP="00154979">
      <w:pPr>
        <w:pStyle w:val="ListParagraph"/>
        <w:tabs>
          <w:tab w:val="left" w:pos="360"/>
          <w:tab w:val="left" w:pos="1324"/>
        </w:tabs>
        <w:spacing w:after="0"/>
        <w:ind w:left="0" w:firstLine="18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B81AC8" w:rsidRPr="00D4422F">
        <w:rPr>
          <w:rFonts w:ascii="Times New Roman" w:hAnsi="Times New Roman" w:cs="Times New Roman"/>
          <w:color w:val="000000" w:themeColor="text1"/>
          <w:sz w:val="24"/>
          <w:szCs w:val="24"/>
        </w:rPr>
        <w:t xml:space="preserve">1.  Drejtoria e Përgjithshme e Doganave publikon në faqen e saj zyrtare të internetit, të paktën një herë në vit, </w:t>
      </w:r>
      <w:r w:rsidR="002A3F04" w:rsidRPr="00D4422F">
        <w:rPr>
          <w:rFonts w:ascii="Times New Roman" w:hAnsi="Times New Roman" w:cs="Times New Roman"/>
          <w:color w:val="000000" w:themeColor="text1"/>
          <w:sz w:val="24"/>
          <w:szCs w:val="24"/>
        </w:rPr>
        <w:t>list</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n e auto</w:t>
      </w:r>
      <w:r w:rsidR="00822F39" w:rsidRPr="00D4422F">
        <w:rPr>
          <w:rFonts w:ascii="Times New Roman" w:hAnsi="Times New Roman" w:cs="Times New Roman"/>
          <w:color w:val="000000" w:themeColor="text1"/>
          <w:sz w:val="24"/>
          <w:szCs w:val="24"/>
        </w:rPr>
        <w:t>r</w:t>
      </w:r>
      <w:r w:rsidR="002A3F04" w:rsidRPr="00D4422F">
        <w:rPr>
          <w:rFonts w:ascii="Times New Roman" w:hAnsi="Times New Roman" w:cs="Times New Roman"/>
          <w:color w:val="000000" w:themeColor="text1"/>
          <w:sz w:val="24"/>
          <w:szCs w:val="24"/>
        </w:rPr>
        <w:t>iteteve kompetente p</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r zbatimin e Pjes</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s s</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 xml:space="preserve"> IV t</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 xml:space="preserve"> k</w:t>
      </w:r>
      <w:r w:rsidR="00822F39" w:rsidRPr="00D4422F">
        <w:rPr>
          <w:rFonts w:ascii="Times New Roman" w:hAnsi="Times New Roman" w:cs="Times New Roman"/>
          <w:color w:val="000000" w:themeColor="text1"/>
          <w:sz w:val="24"/>
          <w:szCs w:val="24"/>
        </w:rPr>
        <w:t>ë</w:t>
      </w:r>
      <w:r w:rsidR="002A3F04" w:rsidRPr="00D4422F">
        <w:rPr>
          <w:rFonts w:ascii="Times New Roman" w:hAnsi="Times New Roman" w:cs="Times New Roman"/>
          <w:color w:val="000000" w:themeColor="text1"/>
          <w:sz w:val="24"/>
          <w:szCs w:val="24"/>
        </w:rPr>
        <w:t>tij ligji</w:t>
      </w:r>
      <w:r w:rsidR="00822F39" w:rsidRPr="00D4422F">
        <w:rPr>
          <w:rFonts w:ascii="Times New Roman" w:hAnsi="Times New Roman" w:cs="Times New Roman"/>
          <w:color w:val="000000" w:themeColor="text1"/>
          <w:sz w:val="24"/>
          <w:szCs w:val="24"/>
        </w:rPr>
        <w:t>, masat administrative t</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 xml:space="preserve"> zbatueshme sipas nenit 1</w:t>
      </w:r>
      <w:r w:rsidR="00A169F1" w:rsidRPr="00D4422F">
        <w:rPr>
          <w:rFonts w:ascii="Times New Roman" w:hAnsi="Times New Roman" w:cs="Times New Roman"/>
          <w:color w:val="000000" w:themeColor="text1"/>
          <w:sz w:val="24"/>
          <w:szCs w:val="24"/>
        </w:rPr>
        <w:t>97</w:t>
      </w:r>
      <w:r w:rsidR="00822F39" w:rsidRPr="00D4422F">
        <w:rPr>
          <w:rFonts w:ascii="Times New Roman" w:hAnsi="Times New Roman" w:cs="Times New Roman"/>
          <w:color w:val="000000" w:themeColor="text1"/>
          <w:sz w:val="24"/>
          <w:szCs w:val="24"/>
        </w:rPr>
        <w:t xml:space="preserve"> t</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 xml:space="preserve"> pjes</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s s</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 xml:space="preserve"> IV t</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 xml:space="preserve"> k</w:t>
      </w:r>
      <w:r w:rsidR="00F41BB1" w:rsidRPr="00D4422F">
        <w:rPr>
          <w:rFonts w:ascii="Times New Roman" w:hAnsi="Times New Roman" w:cs="Times New Roman"/>
          <w:color w:val="000000" w:themeColor="text1"/>
          <w:sz w:val="24"/>
          <w:szCs w:val="24"/>
        </w:rPr>
        <w:t>ë</w:t>
      </w:r>
      <w:r w:rsidR="00822F39" w:rsidRPr="00D4422F">
        <w:rPr>
          <w:rFonts w:ascii="Times New Roman" w:hAnsi="Times New Roman" w:cs="Times New Roman"/>
          <w:color w:val="000000" w:themeColor="text1"/>
          <w:sz w:val="24"/>
          <w:szCs w:val="24"/>
        </w:rPr>
        <w:t>tij ligji,</w:t>
      </w:r>
      <w:r w:rsidR="002A3F04" w:rsidRPr="00D4422F">
        <w:rPr>
          <w:rFonts w:ascii="Times New Roman" w:hAnsi="Times New Roman" w:cs="Times New Roman"/>
          <w:color w:val="000000" w:themeColor="text1"/>
          <w:sz w:val="24"/>
          <w:szCs w:val="24"/>
        </w:rPr>
        <w:t xml:space="preserve"> si dhe </w:t>
      </w:r>
      <w:r w:rsidR="00B81AC8" w:rsidRPr="00D4422F">
        <w:rPr>
          <w:rFonts w:ascii="Times New Roman" w:hAnsi="Times New Roman" w:cs="Times New Roman"/>
          <w:color w:val="000000" w:themeColor="text1"/>
          <w:sz w:val="24"/>
          <w:szCs w:val="24"/>
        </w:rPr>
        <w:t>informacion</w:t>
      </w:r>
      <w:r w:rsidR="00491FB6" w:rsidRPr="00D4422F">
        <w:rPr>
          <w:rFonts w:ascii="Times New Roman" w:hAnsi="Times New Roman" w:cs="Times New Roman"/>
          <w:color w:val="000000" w:themeColor="text1"/>
          <w:sz w:val="24"/>
          <w:szCs w:val="24"/>
        </w:rPr>
        <w:t>in</w:t>
      </w:r>
      <w:r w:rsidR="00B81AC8" w:rsidRPr="00D4422F">
        <w:rPr>
          <w:rFonts w:ascii="Times New Roman" w:hAnsi="Times New Roman" w:cs="Times New Roman"/>
          <w:color w:val="000000" w:themeColor="text1"/>
          <w:sz w:val="24"/>
          <w:szCs w:val="24"/>
        </w:rPr>
        <w:t xml:space="preserve"> statistikor të anonimizuar në lidhje me deklaratat, kontrollet dhe shkeljet, duke përdorur formatin</w:t>
      </w:r>
      <w:r w:rsidR="002A3F04" w:rsidRPr="00D4422F">
        <w:rPr>
          <w:rFonts w:ascii="Times New Roman" w:hAnsi="Times New Roman" w:cs="Times New Roman"/>
          <w:color w:val="000000" w:themeColor="text1"/>
          <w:sz w:val="24"/>
          <w:szCs w:val="24"/>
        </w:rPr>
        <w:t xml:space="preserve"> e përcaktuar sipas shkronjës “c</w:t>
      </w:r>
      <w:r w:rsidR="00B81AC8" w:rsidRPr="00D4422F">
        <w:rPr>
          <w:rFonts w:ascii="Times New Roman" w:hAnsi="Times New Roman" w:cs="Times New Roman"/>
          <w:color w:val="000000" w:themeColor="text1"/>
          <w:sz w:val="24"/>
          <w:szCs w:val="24"/>
        </w:rPr>
        <w:t>” të pikës 1 të nenit 1</w:t>
      </w:r>
      <w:r w:rsidR="00A169F1" w:rsidRPr="00D4422F">
        <w:rPr>
          <w:rFonts w:ascii="Times New Roman" w:hAnsi="Times New Roman" w:cs="Times New Roman"/>
          <w:color w:val="000000" w:themeColor="text1"/>
          <w:sz w:val="24"/>
          <w:szCs w:val="24"/>
        </w:rPr>
        <w:t>99</w:t>
      </w:r>
      <w:r w:rsidR="00B81AC8" w:rsidRPr="00D4422F">
        <w:rPr>
          <w:rFonts w:ascii="Times New Roman" w:hAnsi="Times New Roman" w:cs="Times New Roman"/>
          <w:color w:val="000000" w:themeColor="text1"/>
          <w:sz w:val="24"/>
          <w:szCs w:val="24"/>
        </w:rPr>
        <w:t>.</w:t>
      </w:r>
    </w:p>
    <w:p w:rsidR="00B81AC8" w:rsidRPr="00D4422F" w:rsidRDefault="00AE5C54" w:rsidP="00154979">
      <w:pPr>
        <w:pStyle w:val="ListParagraph"/>
        <w:tabs>
          <w:tab w:val="left" w:pos="360"/>
          <w:tab w:val="left" w:pos="1324"/>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B81AC8" w:rsidRPr="00D4422F">
        <w:rPr>
          <w:rFonts w:ascii="Times New Roman" w:hAnsi="Times New Roman" w:cs="Times New Roman"/>
          <w:color w:val="000000" w:themeColor="text1"/>
          <w:sz w:val="24"/>
          <w:szCs w:val="24"/>
        </w:rPr>
        <w:t xml:space="preserve">2.  </w:t>
      </w:r>
      <w:r w:rsidR="00491FB6" w:rsidRPr="00D4422F">
        <w:rPr>
          <w:rFonts w:ascii="Times New Roman" w:hAnsi="Times New Roman" w:cs="Times New Roman"/>
          <w:color w:val="000000" w:themeColor="text1"/>
          <w:sz w:val="24"/>
          <w:szCs w:val="24"/>
        </w:rPr>
        <w:t xml:space="preserve">Drejtoria e Përgjithshme e Doganave mban dhe përditëson çdo ndryshim në lidhje me sa përcaktohet në pikën 1 të këtij neni dhe e publikon në faqen zyrtare të internetit. </w:t>
      </w:r>
      <w:r w:rsidR="00B81AC8" w:rsidRPr="00D4422F">
        <w:rPr>
          <w:rFonts w:ascii="Times New Roman" w:hAnsi="Times New Roman" w:cs="Times New Roman"/>
          <w:color w:val="000000" w:themeColor="text1"/>
          <w:sz w:val="24"/>
          <w:szCs w:val="24"/>
        </w:rPr>
        <w:t>Çdo ndryshim në informacionin e publikuar sipas pikës 1 të këtij neni publikohet jo më vonë se një muaj nga data e hyrjes në fuqi të ndryshimit.</w:t>
      </w:r>
    </w:p>
    <w:p w:rsidR="00B81AC8" w:rsidRPr="00D4422F" w:rsidRDefault="00AE5C54" w:rsidP="00154979">
      <w:pPr>
        <w:pStyle w:val="ListParagraph"/>
        <w:tabs>
          <w:tab w:val="left" w:pos="360"/>
          <w:tab w:val="left" w:pos="1324"/>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r w:rsidR="00B81AC8" w:rsidRPr="00D4422F">
        <w:rPr>
          <w:rFonts w:ascii="Times New Roman" w:hAnsi="Times New Roman" w:cs="Times New Roman"/>
          <w:color w:val="000000" w:themeColor="text1"/>
          <w:sz w:val="24"/>
          <w:szCs w:val="24"/>
        </w:rPr>
        <w:t xml:space="preserve">3. Drejtoria e Përgjithshme e Doganave informon përdoruesit, në mënyrë të qartë dhe të aksesueshme, për kontrollet që kryhen ndaj </w:t>
      </w:r>
      <w:r w:rsidR="00395B3E" w:rsidRPr="00D4422F">
        <w:rPr>
          <w:rFonts w:ascii="Times New Roman" w:hAnsi="Times New Roman" w:cs="Times New Roman"/>
          <w:color w:val="000000" w:themeColor="text1"/>
          <w:sz w:val="24"/>
          <w:szCs w:val="24"/>
        </w:rPr>
        <w:t xml:space="preserve">mjeteve monetare </w:t>
      </w:r>
      <w:r w:rsidR="00B81AC8" w:rsidRPr="00D4422F">
        <w:rPr>
          <w:rFonts w:ascii="Times New Roman" w:hAnsi="Times New Roman" w:cs="Times New Roman"/>
          <w:color w:val="000000" w:themeColor="text1"/>
          <w:sz w:val="24"/>
          <w:szCs w:val="24"/>
        </w:rPr>
        <w:t>që hyjnë ose dalin nga Republika e Shqipërisë.</w:t>
      </w:r>
    </w:p>
    <w:p w:rsidR="00B81AC8" w:rsidRPr="00D4422F" w:rsidRDefault="00395B3E" w:rsidP="00154979">
      <w:pPr>
        <w:pStyle w:val="ListParagraph"/>
        <w:tabs>
          <w:tab w:val="left" w:pos="360"/>
          <w:tab w:val="left" w:pos="1324"/>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Pr="00D4422F">
        <w:rPr>
          <w:rFonts w:ascii="Times New Roman" w:hAnsi="Times New Roman" w:cs="Times New Roman"/>
          <w:color w:val="000000" w:themeColor="text1"/>
          <w:spacing w:val="-5"/>
          <w:sz w:val="24"/>
          <w:szCs w:val="24"/>
        </w:rPr>
        <w:t>1</w:t>
      </w:r>
      <w:r w:rsidR="00AC12CB" w:rsidRPr="00D4422F">
        <w:rPr>
          <w:rFonts w:ascii="Times New Roman" w:hAnsi="Times New Roman" w:cs="Times New Roman"/>
          <w:color w:val="000000" w:themeColor="text1"/>
          <w:spacing w:val="-5"/>
          <w:sz w:val="24"/>
          <w:szCs w:val="24"/>
        </w:rPr>
        <w:t>99</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r w:rsidRPr="00D4422F">
        <w:rPr>
          <w:color w:val="000000" w:themeColor="text1"/>
          <w:sz w:val="24"/>
          <w:szCs w:val="24"/>
          <w:lang w:val="sq-AL"/>
        </w:rPr>
        <w:t>Aktet nënligjore</w:t>
      </w:r>
    </w:p>
    <w:p w:rsidR="000D45EB" w:rsidRPr="00D4422F" w:rsidRDefault="000D45EB" w:rsidP="00154979">
      <w:pPr>
        <w:pStyle w:val="Heading1"/>
        <w:tabs>
          <w:tab w:val="left" w:pos="360"/>
        </w:tabs>
        <w:spacing w:before="0" w:line="276" w:lineRule="auto"/>
        <w:ind w:right="0"/>
        <w:rPr>
          <w:color w:val="000000" w:themeColor="text1"/>
          <w:sz w:val="24"/>
          <w:szCs w:val="24"/>
          <w:lang w:val="sq-AL"/>
        </w:rPr>
      </w:pPr>
    </w:p>
    <w:p w:rsidR="000D45EB" w:rsidRPr="00D4422F" w:rsidRDefault="00A04C41" w:rsidP="00154979">
      <w:pPr>
        <w:tabs>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6614C8" w:rsidRPr="00D4422F">
        <w:rPr>
          <w:rFonts w:ascii="Times New Roman" w:hAnsi="Times New Roman" w:cs="Times New Roman"/>
          <w:color w:val="000000" w:themeColor="text1"/>
          <w:sz w:val="24"/>
          <w:szCs w:val="24"/>
        </w:rPr>
        <w:t>Këshilli i Ministrave, me propozimin e ministrit p</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rgjegj</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s p</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 xml:space="preserve">r financat, </w:t>
      </w:r>
      <w:r w:rsidR="000D45EB" w:rsidRPr="00D4422F">
        <w:rPr>
          <w:rFonts w:ascii="Times New Roman" w:hAnsi="Times New Roman" w:cs="Times New Roman"/>
          <w:color w:val="000000" w:themeColor="text1"/>
          <w:sz w:val="24"/>
          <w:szCs w:val="24"/>
        </w:rPr>
        <w:t xml:space="preserve">nxjerr rregulla </w:t>
      </w:r>
      <w:r w:rsidR="00EE375B" w:rsidRPr="00D4422F">
        <w:rPr>
          <w:rFonts w:ascii="Times New Roman" w:hAnsi="Times New Roman" w:cs="Times New Roman"/>
          <w:color w:val="000000" w:themeColor="text1"/>
          <w:sz w:val="24"/>
          <w:szCs w:val="24"/>
        </w:rPr>
        <w:t xml:space="preserve">të hollësishme </w:t>
      </w:r>
      <w:r w:rsidR="000D45EB" w:rsidRPr="00D4422F">
        <w:rPr>
          <w:rFonts w:ascii="Times New Roman" w:hAnsi="Times New Roman" w:cs="Times New Roman"/>
          <w:color w:val="000000" w:themeColor="text1"/>
          <w:sz w:val="24"/>
          <w:szCs w:val="24"/>
        </w:rPr>
        <w:t xml:space="preserve">për mënyrën e zbatimit të nenit </w:t>
      </w:r>
      <w:r w:rsidR="009B2F6C" w:rsidRPr="00D4422F">
        <w:rPr>
          <w:rFonts w:ascii="Times New Roman" w:hAnsi="Times New Roman" w:cs="Times New Roman"/>
          <w:color w:val="000000" w:themeColor="text1"/>
          <w:sz w:val="24"/>
          <w:szCs w:val="24"/>
        </w:rPr>
        <w:t>14 “Masat administrtive”.</w:t>
      </w:r>
    </w:p>
    <w:p w:rsidR="00AE39AC" w:rsidRPr="00D4422F" w:rsidRDefault="000D45EB" w:rsidP="00154979">
      <w:pPr>
        <w:tabs>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2. </w:t>
      </w:r>
      <w:r w:rsidR="009B2F6C" w:rsidRPr="00D4422F">
        <w:rPr>
          <w:rFonts w:ascii="Times New Roman" w:hAnsi="Times New Roman" w:cs="Times New Roman"/>
          <w:color w:val="000000" w:themeColor="text1"/>
          <w:sz w:val="24"/>
          <w:szCs w:val="24"/>
        </w:rPr>
        <w:t>K</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shilli i Ministrave</w:t>
      </w:r>
      <w:r w:rsidR="006614C8" w:rsidRPr="00D4422F">
        <w:rPr>
          <w:rFonts w:ascii="Times New Roman" w:hAnsi="Times New Roman" w:cs="Times New Roman"/>
          <w:color w:val="000000" w:themeColor="text1"/>
          <w:sz w:val="24"/>
          <w:szCs w:val="24"/>
        </w:rPr>
        <w:t>, me propozimin e ministrit p</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rgjegj</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s p</w:t>
      </w:r>
      <w:r w:rsidR="00E0737D" w:rsidRPr="00D4422F">
        <w:rPr>
          <w:rFonts w:ascii="Times New Roman" w:hAnsi="Times New Roman" w:cs="Times New Roman"/>
          <w:color w:val="000000" w:themeColor="text1"/>
          <w:sz w:val="24"/>
          <w:szCs w:val="24"/>
        </w:rPr>
        <w:t>ë</w:t>
      </w:r>
      <w:r w:rsidR="006614C8" w:rsidRPr="00D4422F">
        <w:rPr>
          <w:rFonts w:ascii="Times New Roman" w:hAnsi="Times New Roman" w:cs="Times New Roman"/>
          <w:color w:val="000000" w:themeColor="text1"/>
          <w:sz w:val="24"/>
          <w:szCs w:val="24"/>
        </w:rPr>
        <w:t xml:space="preserve">r financat, </w:t>
      </w:r>
      <w:r w:rsidR="00AE39AC" w:rsidRPr="00D4422F">
        <w:rPr>
          <w:rFonts w:ascii="Times New Roman" w:hAnsi="Times New Roman" w:cs="Times New Roman"/>
          <w:color w:val="000000" w:themeColor="text1"/>
          <w:sz w:val="24"/>
          <w:szCs w:val="24"/>
        </w:rPr>
        <w:t>p</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rdit</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son list</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n e Aneks I t</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 xml:space="preserve"> Pjes</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s t</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 xml:space="preserve"> IV t</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 xml:space="preserve"> k</w:t>
      </w:r>
      <w:r w:rsidR="005B7E21" w:rsidRPr="00D4422F">
        <w:rPr>
          <w:rFonts w:ascii="Times New Roman" w:hAnsi="Times New Roman" w:cs="Times New Roman"/>
          <w:color w:val="000000" w:themeColor="text1"/>
          <w:sz w:val="24"/>
          <w:szCs w:val="24"/>
        </w:rPr>
        <w:t>ë</w:t>
      </w:r>
      <w:r w:rsidR="00AE39AC" w:rsidRPr="00D4422F">
        <w:rPr>
          <w:rFonts w:ascii="Times New Roman" w:hAnsi="Times New Roman" w:cs="Times New Roman"/>
          <w:color w:val="000000" w:themeColor="text1"/>
          <w:sz w:val="24"/>
          <w:szCs w:val="24"/>
        </w:rPr>
        <w:t>tij ligji</w:t>
      </w:r>
      <w:r w:rsidR="006614C8" w:rsidRPr="00D4422F">
        <w:rPr>
          <w:rFonts w:ascii="Times New Roman" w:hAnsi="Times New Roman" w:cs="Times New Roman"/>
          <w:color w:val="000000" w:themeColor="text1"/>
          <w:sz w:val="24"/>
          <w:szCs w:val="24"/>
        </w:rPr>
        <w:t xml:space="preserve">, </w:t>
      </w:r>
      <w:r w:rsidR="009B2F6C" w:rsidRPr="00D4422F">
        <w:rPr>
          <w:rFonts w:ascii="Times New Roman" w:hAnsi="Times New Roman" w:cs="Times New Roman"/>
          <w:color w:val="000000" w:themeColor="text1"/>
          <w:sz w:val="24"/>
          <w:szCs w:val="24"/>
        </w:rPr>
        <w:t>n</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 xml:space="preserve"> vler</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sim t</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 xml:space="preserve"> tipologjive t</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 xml:space="preserve"> reja </w:t>
      </w:r>
      <w:r w:rsidRPr="00D4422F">
        <w:rPr>
          <w:rFonts w:ascii="Times New Roman" w:hAnsi="Times New Roman" w:cs="Times New Roman"/>
          <w:color w:val="000000" w:themeColor="text1"/>
          <w:sz w:val="24"/>
          <w:szCs w:val="24"/>
        </w:rPr>
        <w:t xml:space="preserve">pastrimin e parave, </w:t>
      </w:r>
      <w:r w:rsidR="009B2F6C" w:rsidRPr="00D4422F">
        <w:rPr>
          <w:rFonts w:ascii="Times New Roman" w:hAnsi="Times New Roman" w:cs="Times New Roman"/>
          <w:color w:val="000000" w:themeColor="text1"/>
          <w:sz w:val="24"/>
          <w:szCs w:val="24"/>
        </w:rPr>
        <w:t>apo financimit t</w:t>
      </w:r>
      <w:r w:rsidR="005B7E21" w:rsidRPr="00D4422F">
        <w:rPr>
          <w:rFonts w:ascii="Times New Roman" w:hAnsi="Times New Roman" w:cs="Times New Roman"/>
          <w:color w:val="000000" w:themeColor="text1"/>
          <w:sz w:val="24"/>
          <w:szCs w:val="24"/>
        </w:rPr>
        <w:t>ë</w:t>
      </w:r>
      <w:r w:rsidR="009B2F6C" w:rsidRPr="00D4422F">
        <w:rPr>
          <w:rFonts w:ascii="Times New Roman" w:hAnsi="Times New Roman" w:cs="Times New Roman"/>
          <w:color w:val="000000" w:themeColor="text1"/>
          <w:sz w:val="24"/>
          <w:szCs w:val="24"/>
        </w:rPr>
        <w:t xml:space="preserve"> terrorizmit, pr</w:t>
      </w:r>
      <w:r w:rsidRPr="00D4422F">
        <w:rPr>
          <w:rFonts w:ascii="Times New Roman" w:hAnsi="Times New Roman" w:cs="Times New Roman"/>
          <w:color w:val="000000" w:themeColor="text1"/>
          <w:sz w:val="24"/>
          <w:szCs w:val="24"/>
        </w:rPr>
        <w:t>aktikat më të mira për parandalimin e pastrimit të parave o</w:t>
      </w:r>
      <w:r w:rsidR="006614C8" w:rsidRPr="00D4422F">
        <w:rPr>
          <w:rFonts w:ascii="Times New Roman" w:hAnsi="Times New Roman" w:cs="Times New Roman"/>
          <w:color w:val="000000" w:themeColor="text1"/>
          <w:sz w:val="24"/>
          <w:szCs w:val="24"/>
        </w:rPr>
        <w:t>se financimit të terrorizmit, si dhe</w:t>
      </w:r>
      <w:r w:rsidRPr="00D4422F">
        <w:rPr>
          <w:rFonts w:ascii="Times New Roman" w:hAnsi="Times New Roman" w:cs="Times New Roman"/>
          <w:color w:val="000000" w:themeColor="text1"/>
          <w:sz w:val="24"/>
          <w:szCs w:val="24"/>
        </w:rPr>
        <w:t xml:space="preserve"> për të parandaluar </w:t>
      </w:r>
      <w:r w:rsidR="006614C8" w:rsidRPr="00D4422F">
        <w:rPr>
          <w:rFonts w:ascii="Times New Roman" w:hAnsi="Times New Roman" w:cs="Times New Roman"/>
          <w:color w:val="000000" w:themeColor="text1"/>
          <w:sz w:val="24"/>
          <w:szCs w:val="24"/>
        </w:rPr>
        <w:t>keq</w:t>
      </w:r>
      <w:r w:rsidRPr="00D4422F">
        <w:rPr>
          <w:rFonts w:ascii="Times New Roman" w:hAnsi="Times New Roman" w:cs="Times New Roman"/>
          <w:color w:val="000000" w:themeColor="text1"/>
          <w:sz w:val="24"/>
          <w:szCs w:val="24"/>
        </w:rPr>
        <w:t>përdorimin</w:t>
      </w:r>
      <w:r w:rsidR="00E0737D" w:rsidRPr="00D4422F">
        <w:rPr>
          <w:rFonts w:ascii="Times New Roman" w:hAnsi="Times New Roman" w:cs="Times New Roman"/>
          <w:color w:val="000000" w:themeColor="text1"/>
          <w:sz w:val="24"/>
          <w:szCs w:val="24"/>
        </w:rPr>
        <w:t xml:space="preserve"> dhe</w:t>
      </w:r>
      <w:r w:rsidRPr="00D4422F">
        <w:rPr>
          <w:rFonts w:ascii="Times New Roman" w:hAnsi="Times New Roman" w:cs="Times New Roman"/>
          <w:color w:val="000000" w:themeColor="text1"/>
          <w:sz w:val="24"/>
          <w:szCs w:val="24"/>
        </w:rPr>
        <w:t xml:space="preserve"> </w:t>
      </w:r>
      <w:r w:rsidR="00E0737D" w:rsidRPr="00D4422F">
        <w:rPr>
          <w:rFonts w:ascii="Times New Roman" w:hAnsi="Times New Roman" w:cs="Times New Roman"/>
          <w:color w:val="000000" w:themeColor="text1"/>
          <w:sz w:val="24"/>
          <w:szCs w:val="24"/>
        </w:rPr>
        <w:t xml:space="preserve">anashkalimin e detyrimeve të parashikuara në nenet 3 dhe 4, të </w:t>
      </w:r>
      <w:r w:rsidR="00E0737D" w:rsidRPr="00D4422F">
        <w:rPr>
          <w:rFonts w:ascii="Times New Roman" w:hAnsi="Times New Roman" w:cs="Times New Roman"/>
          <w:color w:val="000000" w:themeColor="text1"/>
          <w:spacing w:val="-4"/>
          <w:sz w:val="24"/>
          <w:szCs w:val="24"/>
        </w:rPr>
        <w:t>Pjesës IV të këtij ligji</w:t>
      </w:r>
      <w:r w:rsidR="00E0737D" w:rsidRPr="00D4422F">
        <w:rPr>
          <w:rFonts w:ascii="Times New Roman" w:hAnsi="Times New Roman" w:cs="Times New Roman"/>
          <w:color w:val="000000" w:themeColor="text1"/>
          <w:sz w:val="24"/>
          <w:szCs w:val="24"/>
        </w:rPr>
        <w:t xml:space="preserve"> për mallrat që përdoren si mbajtës i v</w:t>
      </w:r>
      <w:r w:rsidRPr="00D4422F">
        <w:rPr>
          <w:rFonts w:ascii="Times New Roman" w:hAnsi="Times New Roman" w:cs="Times New Roman"/>
          <w:color w:val="000000" w:themeColor="text1"/>
          <w:sz w:val="24"/>
          <w:szCs w:val="24"/>
        </w:rPr>
        <w:t>ler</w:t>
      </w:r>
      <w:r w:rsidR="006614C8" w:rsidRPr="00D4422F">
        <w:rPr>
          <w:rFonts w:ascii="Times New Roman" w:hAnsi="Times New Roman" w:cs="Times New Roman"/>
          <w:color w:val="000000" w:themeColor="text1"/>
          <w:sz w:val="24"/>
          <w:szCs w:val="24"/>
        </w:rPr>
        <w:t xml:space="preserve">ave me </w:t>
      </w:r>
      <w:r w:rsidR="00E0737D" w:rsidRPr="00D4422F">
        <w:rPr>
          <w:rFonts w:ascii="Times New Roman" w:hAnsi="Times New Roman" w:cs="Times New Roman"/>
          <w:color w:val="000000" w:themeColor="text1"/>
          <w:sz w:val="24"/>
          <w:szCs w:val="24"/>
        </w:rPr>
        <w:t xml:space="preserve">likuiditet </w:t>
      </w:r>
      <w:r w:rsidRPr="00D4422F">
        <w:rPr>
          <w:rFonts w:ascii="Times New Roman" w:hAnsi="Times New Roman" w:cs="Times New Roman"/>
          <w:color w:val="000000" w:themeColor="text1"/>
          <w:sz w:val="24"/>
          <w:szCs w:val="24"/>
        </w:rPr>
        <w:t>të lartë dhe të k</w:t>
      </w:r>
      <w:r w:rsidR="00E0737D" w:rsidRPr="00D4422F">
        <w:rPr>
          <w:rFonts w:ascii="Times New Roman" w:hAnsi="Times New Roman" w:cs="Times New Roman"/>
          <w:color w:val="000000" w:themeColor="text1"/>
          <w:sz w:val="24"/>
          <w:szCs w:val="24"/>
        </w:rPr>
        <w:t>artave të parapaguara.</w:t>
      </w:r>
    </w:p>
    <w:p w:rsidR="00AE1BE1" w:rsidRPr="00D4422F" w:rsidRDefault="00AE1BE1" w:rsidP="00154979">
      <w:pPr>
        <w:tabs>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Këshilli i Ministrave, me propozimin e ministrit përgjegjës për financat, </w:t>
      </w:r>
      <w:r w:rsidR="00131AF4" w:rsidRPr="00D4422F">
        <w:rPr>
          <w:rFonts w:ascii="Times New Roman" w:hAnsi="Times New Roman" w:cs="Times New Roman"/>
          <w:color w:val="000000" w:themeColor="text1"/>
          <w:sz w:val="24"/>
          <w:szCs w:val="24"/>
        </w:rPr>
        <w:t>nxjerr r</w:t>
      </w:r>
      <w:r w:rsidRPr="00D4422F">
        <w:rPr>
          <w:rFonts w:ascii="Times New Roman" w:hAnsi="Times New Roman" w:cs="Times New Roman"/>
          <w:color w:val="000000" w:themeColor="text1"/>
          <w:sz w:val="24"/>
          <w:szCs w:val="24"/>
        </w:rPr>
        <w:t xml:space="preserve">regullat teknike për shkëmbimin efektiv të informacionit sipas pikave të nenit 10 të </w:t>
      </w:r>
      <w:r w:rsidRPr="00D4422F">
        <w:rPr>
          <w:rFonts w:ascii="Times New Roman" w:hAnsi="Times New Roman" w:cs="Times New Roman"/>
          <w:color w:val="000000" w:themeColor="text1"/>
          <w:spacing w:val="-4"/>
          <w:sz w:val="24"/>
          <w:szCs w:val="24"/>
        </w:rPr>
        <w:t>Pjesës IV të këtij ligji</w:t>
      </w:r>
      <w:r w:rsidR="00541B35" w:rsidRPr="00D4422F">
        <w:rPr>
          <w:rFonts w:ascii="Times New Roman" w:hAnsi="Times New Roman" w:cs="Times New Roman"/>
          <w:color w:val="000000" w:themeColor="text1"/>
          <w:spacing w:val="-4"/>
          <w:sz w:val="24"/>
          <w:szCs w:val="24"/>
        </w:rPr>
        <w:t xml:space="preserve"> </w:t>
      </w:r>
      <w:r w:rsidRPr="00D4422F">
        <w:rPr>
          <w:rFonts w:ascii="Times New Roman" w:hAnsi="Times New Roman" w:cs="Times New Roman"/>
          <w:color w:val="000000" w:themeColor="text1"/>
          <w:sz w:val="24"/>
          <w:szCs w:val="24"/>
        </w:rPr>
        <w:t>nëpërmjet Sistemit të Informacionit Doganor (CIS)</w:t>
      </w:r>
      <w:r w:rsidR="00541B35" w:rsidRPr="00D4422F">
        <w:rPr>
          <w:rFonts w:ascii="Times New Roman" w:hAnsi="Times New Roman" w:cs="Times New Roman"/>
          <w:color w:val="000000" w:themeColor="text1"/>
          <w:sz w:val="24"/>
          <w:szCs w:val="24"/>
        </w:rPr>
        <w:t>, në zbatim 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neni</w:t>
      </w:r>
      <w:r w:rsidR="00541B35" w:rsidRPr="00D4422F">
        <w:rPr>
          <w:rFonts w:ascii="Times New Roman" w:hAnsi="Times New Roman" w:cs="Times New Roman"/>
          <w:color w:val="000000" w:themeColor="text1"/>
          <w:sz w:val="24"/>
          <w:szCs w:val="24"/>
        </w:rPr>
        <w:t>t</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23</w:t>
      </w:r>
      <w:r w:rsidRPr="00D4422F">
        <w:rPr>
          <w:rFonts w:ascii="Times New Roman" w:hAnsi="Times New Roman" w:cs="Times New Roman"/>
          <w:color w:val="000000" w:themeColor="text1"/>
          <w:spacing w:val="40"/>
          <w:sz w:val="24"/>
          <w:szCs w:val="24"/>
        </w:rPr>
        <w:t xml:space="preserve"> </w:t>
      </w:r>
      <w:r w:rsidR="00541B35" w:rsidRPr="00D4422F">
        <w:rPr>
          <w:rFonts w:ascii="Times New Roman" w:hAnsi="Times New Roman" w:cs="Times New Roman"/>
          <w:color w:val="000000" w:themeColor="text1"/>
          <w:sz w:val="24"/>
          <w:szCs w:val="24"/>
        </w:rPr>
        <w:t>të</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 xml:space="preserve">Rregullores së Këshillit (KE) nr. 515/97 të 13 marsit 1997 mbi ndihmën e ndërsjellë midis autoriteteve administrative të Shteteve Anëtare dhe bashkëpunimin midis </w:t>
      </w:r>
      <w:r w:rsidR="00541B35" w:rsidRPr="00D4422F">
        <w:rPr>
          <w:rFonts w:ascii="Times New Roman" w:hAnsi="Times New Roman" w:cs="Times New Roman"/>
          <w:color w:val="000000" w:themeColor="text1"/>
          <w:sz w:val="24"/>
          <w:szCs w:val="24"/>
        </w:rPr>
        <w:t xml:space="preserve">këtyre të fundit dhe Komisionit, </w:t>
      </w:r>
      <w:r w:rsidRPr="00D4422F">
        <w:rPr>
          <w:rFonts w:ascii="Times New Roman" w:hAnsi="Times New Roman" w:cs="Times New Roman"/>
          <w:color w:val="000000" w:themeColor="text1"/>
          <w:sz w:val="24"/>
          <w:szCs w:val="24"/>
        </w:rPr>
        <w:t xml:space="preserve">për të siguruar zbatimin </w:t>
      </w:r>
      <w:r w:rsidR="00786EC3" w:rsidRPr="00D4422F">
        <w:rPr>
          <w:rFonts w:ascii="Times New Roman" w:hAnsi="Times New Roman" w:cs="Times New Roman"/>
          <w:color w:val="000000" w:themeColor="text1"/>
          <w:sz w:val="24"/>
          <w:szCs w:val="24"/>
        </w:rPr>
        <w:t xml:space="preserve">e </w:t>
      </w:r>
      <w:r w:rsidRPr="00D4422F">
        <w:rPr>
          <w:rFonts w:ascii="Times New Roman" w:hAnsi="Times New Roman" w:cs="Times New Roman"/>
          <w:color w:val="000000" w:themeColor="text1"/>
          <w:sz w:val="24"/>
          <w:szCs w:val="24"/>
        </w:rPr>
        <w:t xml:space="preserve">ligjit mbi çështjet doganore dhe bujqësore.    </w:t>
      </w:r>
      <w:r w:rsidRPr="00D4422F">
        <w:rPr>
          <w:rFonts w:ascii="Times New Roman" w:hAnsi="Times New Roman" w:cs="Times New Roman"/>
          <w:strike/>
          <w:color w:val="000000" w:themeColor="text1"/>
          <w:sz w:val="24"/>
          <w:szCs w:val="24"/>
        </w:rPr>
        <w:t xml:space="preserve"> </w:t>
      </w:r>
    </w:p>
    <w:p w:rsidR="00A04C41" w:rsidRPr="00D4422F" w:rsidRDefault="00AE39AC" w:rsidP="00154979">
      <w:pPr>
        <w:tabs>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3. </w:t>
      </w:r>
      <w:r w:rsidR="005C60E1" w:rsidRPr="00D4422F">
        <w:rPr>
          <w:rFonts w:ascii="Times New Roman" w:hAnsi="Times New Roman" w:cs="Times New Roman"/>
          <w:color w:val="000000" w:themeColor="text1"/>
          <w:sz w:val="24"/>
          <w:szCs w:val="24"/>
        </w:rPr>
        <w:t xml:space="preserve">Ministri i Financave, me propozimin e autoritetit doganor, </w:t>
      </w:r>
      <w:r w:rsidR="00A04C41" w:rsidRPr="00D4422F">
        <w:rPr>
          <w:rFonts w:ascii="Times New Roman" w:hAnsi="Times New Roman" w:cs="Times New Roman"/>
          <w:color w:val="000000" w:themeColor="text1"/>
          <w:sz w:val="24"/>
          <w:szCs w:val="24"/>
        </w:rPr>
        <w:t>nxjerr aktet nënligjore për miratimin e masave të mëposhtme për të siguruar zbatimin uniform të kont</w:t>
      </w:r>
      <w:r w:rsidR="00F04417" w:rsidRPr="00D4422F">
        <w:rPr>
          <w:rFonts w:ascii="Times New Roman" w:hAnsi="Times New Roman" w:cs="Times New Roman"/>
          <w:color w:val="000000" w:themeColor="text1"/>
          <w:sz w:val="24"/>
          <w:szCs w:val="24"/>
        </w:rPr>
        <w:t>rolleve nga organet kompetente doganore:</w:t>
      </w:r>
    </w:p>
    <w:p w:rsidR="00A04C41"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a) modelet e formularit të deklaratës, të përmendur në pikën 3, të nenit 3 dhe formularit informues të përmendur në pikën 3, të nenit 4; </w:t>
      </w:r>
    </w:p>
    <w:p w:rsidR="00A04C41"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b) kriteret për kornizën e përbashkët të menaxhimit të riskut të përmendur në pikën 4, të nenit 5</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dhe,</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më konkretisht,</w:t>
      </w:r>
      <w:r w:rsidRPr="00D4422F">
        <w:rPr>
          <w:rFonts w:ascii="Times New Roman" w:hAnsi="Times New Roman" w:cs="Times New Roman"/>
          <w:color w:val="000000" w:themeColor="text1"/>
          <w:spacing w:val="37"/>
          <w:sz w:val="24"/>
          <w:szCs w:val="24"/>
        </w:rPr>
        <w:t xml:space="preserve"> </w:t>
      </w:r>
      <w:r w:rsidRPr="00D4422F">
        <w:rPr>
          <w:rFonts w:ascii="Times New Roman" w:hAnsi="Times New Roman" w:cs="Times New Roman"/>
          <w:color w:val="000000" w:themeColor="text1"/>
          <w:sz w:val="24"/>
          <w:szCs w:val="24"/>
        </w:rPr>
        <w:t>kriteret e riskut,</w:t>
      </w:r>
      <w:r w:rsidRPr="00D4422F">
        <w:rPr>
          <w:rFonts w:ascii="Times New Roman" w:hAnsi="Times New Roman" w:cs="Times New Roman"/>
          <w:color w:val="000000" w:themeColor="text1"/>
          <w:spacing w:val="34"/>
          <w:sz w:val="24"/>
          <w:szCs w:val="24"/>
        </w:rPr>
        <w:t xml:space="preserve"> </w:t>
      </w:r>
      <w:r w:rsidRPr="00D4422F">
        <w:rPr>
          <w:rFonts w:ascii="Times New Roman" w:hAnsi="Times New Roman" w:cs="Times New Roman"/>
          <w:color w:val="000000" w:themeColor="text1"/>
          <w:sz w:val="24"/>
          <w:szCs w:val="24"/>
        </w:rPr>
        <w:t>standardet dhe fushat prioritare të kontrollit, bazuar në informacionin e shkëmbyer sipas shkronjës “ç” të pikës 1, të nenit 10</w:t>
      </w:r>
      <w:r w:rsidR="001A33FA" w:rsidRPr="00D4422F">
        <w:rPr>
          <w:rFonts w:ascii="Times New Roman" w:hAnsi="Times New Roman" w:cs="Times New Roman"/>
          <w:color w:val="000000" w:themeColor="text1"/>
          <w:sz w:val="24"/>
          <w:szCs w:val="24"/>
        </w:rPr>
        <w:t xml:space="preserve"> </w:t>
      </w:r>
      <w:r w:rsidRPr="00D4422F">
        <w:rPr>
          <w:rFonts w:ascii="Times New Roman" w:hAnsi="Times New Roman" w:cs="Times New Roman"/>
          <w:color w:val="000000" w:themeColor="text1"/>
          <w:sz w:val="24"/>
          <w:szCs w:val="24"/>
        </w:rPr>
        <w:t xml:space="preserve">si dhe në politikat kombëtare dhe ndërkombëtare dhe praktikat më të mira; </w:t>
      </w:r>
    </w:p>
    <w:p w:rsidR="00A04C41"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c) formatin e formularit për transmetimin e informacionit të përmendur në pikën 3 të nenit 10.</w:t>
      </w:r>
    </w:p>
    <w:p w:rsidR="002F4A6E" w:rsidRPr="00D4422F" w:rsidRDefault="00A04C41"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ç) </w:t>
      </w:r>
      <w:r w:rsidR="002F4A6E" w:rsidRPr="00D4422F">
        <w:rPr>
          <w:rFonts w:ascii="Times New Roman" w:hAnsi="Times New Roman" w:cs="Times New Roman"/>
          <w:color w:val="000000" w:themeColor="text1"/>
          <w:sz w:val="24"/>
          <w:szCs w:val="24"/>
        </w:rPr>
        <w:t>mënyrat dhe procedurat për dhënien e informacionit sipas nenit 9 të Pjesës IV të këtij ligji;</w:t>
      </w:r>
    </w:p>
    <w:p w:rsidR="00A04C41" w:rsidRPr="00D4422F" w:rsidRDefault="002F4A6E" w:rsidP="00154979">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d) </w:t>
      </w:r>
      <w:r w:rsidR="00A04C41" w:rsidRPr="00D4422F">
        <w:rPr>
          <w:rFonts w:ascii="Times New Roman" w:hAnsi="Times New Roman" w:cs="Times New Roman"/>
          <w:color w:val="000000" w:themeColor="text1"/>
          <w:sz w:val="24"/>
          <w:szCs w:val="24"/>
        </w:rPr>
        <w:t xml:space="preserve">rregullat teknike për shkëmbimin efektiv të informacionit sipas </w:t>
      </w:r>
      <w:r w:rsidRPr="00D4422F">
        <w:rPr>
          <w:rFonts w:ascii="Times New Roman" w:hAnsi="Times New Roman" w:cs="Times New Roman"/>
          <w:color w:val="000000" w:themeColor="text1"/>
          <w:sz w:val="24"/>
          <w:szCs w:val="24"/>
        </w:rPr>
        <w:t xml:space="preserve">nenit 10 dhe 11 të Pjesës IV </w:t>
      </w:r>
      <w:r w:rsidR="00A04C41" w:rsidRPr="00D4422F">
        <w:rPr>
          <w:rFonts w:ascii="Times New Roman" w:hAnsi="Times New Roman" w:cs="Times New Roman"/>
          <w:color w:val="000000" w:themeColor="text1"/>
          <w:sz w:val="24"/>
          <w:szCs w:val="24"/>
        </w:rPr>
        <w:t>të këtij ligji</w:t>
      </w:r>
      <w:r w:rsidRPr="00D4422F">
        <w:rPr>
          <w:rFonts w:ascii="Times New Roman" w:hAnsi="Times New Roman" w:cs="Times New Roman"/>
          <w:color w:val="000000" w:themeColor="text1"/>
          <w:sz w:val="24"/>
          <w:szCs w:val="24"/>
        </w:rPr>
        <w:t>.</w:t>
      </w:r>
    </w:p>
    <w:p w:rsidR="00A04C41" w:rsidRPr="00D4422F" w:rsidRDefault="00541B35" w:rsidP="00154979">
      <w:pPr>
        <w:pStyle w:val="ListParagraph"/>
        <w:tabs>
          <w:tab w:val="left" w:pos="360"/>
          <w:tab w:val="left" w:pos="1325"/>
        </w:tabs>
        <w:spacing w:after="0"/>
        <w:ind w:left="0" w:firstLine="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b/>
        <w:t xml:space="preserve">    3. </w:t>
      </w:r>
      <w:r w:rsidR="00A04C41" w:rsidRPr="00D4422F">
        <w:rPr>
          <w:rFonts w:ascii="Times New Roman" w:hAnsi="Times New Roman" w:cs="Times New Roman"/>
          <w:color w:val="000000" w:themeColor="text1"/>
          <w:sz w:val="24"/>
          <w:szCs w:val="24"/>
        </w:rPr>
        <w:t xml:space="preserve">Rregullat dhe formatet për paraqitjen e informacionit statistikor të anonimizuar në zbatim </w:t>
      </w:r>
      <w:r w:rsidR="00B81AC8" w:rsidRPr="00D4422F">
        <w:rPr>
          <w:rFonts w:ascii="Times New Roman" w:hAnsi="Times New Roman" w:cs="Times New Roman"/>
          <w:color w:val="000000" w:themeColor="text1"/>
          <w:sz w:val="24"/>
          <w:szCs w:val="24"/>
        </w:rPr>
        <w:t>nenit 15 të Pjesës të IV të këtij ligji</w:t>
      </w:r>
      <w:r w:rsidR="00A04C41" w:rsidRPr="00D4422F">
        <w:rPr>
          <w:rFonts w:ascii="Times New Roman" w:hAnsi="Times New Roman" w:cs="Times New Roman"/>
          <w:color w:val="000000" w:themeColor="text1"/>
          <w:sz w:val="24"/>
          <w:szCs w:val="24"/>
        </w:rPr>
        <w:t>.</w:t>
      </w:r>
    </w:p>
    <w:p w:rsidR="00A04C41" w:rsidRPr="00D4422F" w:rsidRDefault="00A04C41" w:rsidP="00154979">
      <w:pPr>
        <w:pStyle w:val="ListParagraph"/>
        <w:tabs>
          <w:tab w:val="left" w:pos="360"/>
          <w:tab w:val="left" w:pos="1325"/>
        </w:tabs>
        <w:spacing w:after="0"/>
        <w:ind w:left="0" w:firstLine="0"/>
        <w:rPr>
          <w:rFonts w:ascii="Times New Roman" w:hAnsi="Times New Roman" w:cs="Times New Roman"/>
          <w:color w:val="000000" w:themeColor="text1"/>
          <w:sz w:val="24"/>
          <w:szCs w:val="24"/>
        </w:rPr>
      </w:pPr>
    </w:p>
    <w:p w:rsidR="00A04C41" w:rsidRPr="00D4422F" w:rsidRDefault="00A04C41" w:rsidP="00154979">
      <w:pPr>
        <w:pStyle w:val="ListParagraph"/>
        <w:tabs>
          <w:tab w:val="left" w:pos="360"/>
          <w:tab w:val="left" w:pos="1324"/>
        </w:tabs>
        <w:spacing w:after="0"/>
        <w:ind w:left="0" w:firstLine="0"/>
        <w:jc w:val="center"/>
        <w:rPr>
          <w:rFonts w:ascii="Times New Roman" w:hAnsi="Times New Roman" w:cs="Times New Roman"/>
          <w:color w:val="000000" w:themeColor="text1"/>
          <w:sz w:val="24"/>
          <w:szCs w:val="24"/>
        </w:rPr>
      </w:pPr>
    </w:p>
    <w:p w:rsidR="00A04C41" w:rsidRPr="00D4422F" w:rsidRDefault="00A04C41" w:rsidP="00154979">
      <w:pPr>
        <w:pStyle w:val="BodyText"/>
        <w:tabs>
          <w:tab w:val="left" w:pos="360"/>
        </w:tabs>
        <w:spacing w:line="276" w:lineRule="auto"/>
        <w:rPr>
          <w:color w:val="000000" w:themeColor="text1"/>
          <w:sz w:val="24"/>
          <w:szCs w:val="24"/>
          <w:lang w:val="sq-AL"/>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Neni</w:t>
      </w:r>
      <w:r w:rsidRPr="00D4422F">
        <w:rPr>
          <w:rFonts w:ascii="Times New Roman" w:hAnsi="Times New Roman" w:cs="Times New Roman"/>
          <w:color w:val="000000" w:themeColor="text1"/>
          <w:spacing w:val="27"/>
          <w:sz w:val="24"/>
          <w:szCs w:val="24"/>
        </w:rPr>
        <w:t xml:space="preserve"> </w:t>
      </w:r>
      <w:r w:rsidR="00AC12CB" w:rsidRPr="00D4422F">
        <w:rPr>
          <w:rFonts w:ascii="Times New Roman" w:hAnsi="Times New Roman" w:cs="Times New Roman"/>
          <w:color w:val="000000" w:themeColor="text1"/>
          <w:spacing w:val="27"/>
          <w:sz w:val="24"/>
          <w:szCs w:val="24"/>
        </w:rPr>
        <w:t>200</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r w:rsidRPr="00D4422F">
        <w:rPr>
          <w:color w:val="000000" w:themeColor="text1"/>
          <w:sz w:val="24"/>
          <w:szCs w:val="24"/>
          <w:lang w:val="sq-AL"/>
        </w:rPr>
        <w:t>Dispozita kalimtare</w:t>
      </w:r>
    </w:p>
    <w:p w:rsidR="00A04C41" w:rsidRPr="00D4422F" w:rsidRDefault="00A04C41" w:rsidP="00154979">
      <w:pPr>
        <w:pStyle w:val="Heading1"/>
        <w:tabs>
          <w:tab w:val="left" w:pos="360"/>
        </w:tabs>
        <w:spacing w:before="0" w:line="276" w:lineRule="auto"/>
        <w:ind w:right="0"/>
        <w:rPr>
          <w:color w:val="000000" w:themeColor="text1"/>
          <w:sz w:val="24"/>
          <w:szCs w:val="24"/>
          <w:lang w:val="sq-AL"/>
        </w:rPr>
      </w:pPr>
    </w:p>
    <w:p w:rsidR="007F6772" w:rsidRPr="00D4422F" w:rsidRDefault="007F6772" w:rsidP="00154979">
      <w:pPr>
        <w:pStyle w:val="ListParagraph"/>
        <w:widowControl w:val="0"/>
        <w:tabs>
          <w:tab w:val="left" w:pos="0"/>
        </w:tabs>
        <w:autoSpaceDE w:val="0"/>
        <w:autoSpaceDN w:val="0"/>
        <w:spacing w:after="0"/>
        <w:ind w:left="0" w:firstLine="450"/>
        <w:contextualSpacing w:val="0"/>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w:t>
      </w:r>
      <w:r w:rsidR="00A04C41" w:rsidRPr="00D4422F">
        <w:rPr>
          <w:rFonts w:ascii="Times New Roman" w:hAnsi="Times New Roman" w:cs="Times New Roman"/>
          <w:color w:val="000000" w:themeColor="text1"/>
          <w:sz w:val="24"/>
          <w:szCs w:val="24"/>
        </w:rPr>
        <w:t xml:space="preserve">Përjashtimisht, pika </w:t>
      </w:r>
      <w:r w:rsidRPr="00D4422F">
        <w:rPr>
          <w:rFonts w:ascii="Times New Roman" w:hAnsi="Times New Roman" w:cs="Times New Roman"/>
          <w:color w:val="000000" w:themeColor="text1"/>
          <w:sz w:val="24"/>
          <w:szCs w:val="24"/>
        </w:rPr>
        <w:t>3</w:t>
      </w:r>
      <w:r w:rsidR="00A04C41" w:rsidRPr="00D4422F">
        <w:rPr>
          <w:rFonts w:ascii="Times New Roman" w:hAnsi="Times New Roman" w:cs="Times New Roman"/>
          <w:color w:val="000000" w:themeColor="text1"/>
          <w:sz w:val="24"/>
          <w:szCs w:val="24"/>
        </w:rPr>
        <w:t>, e nenit 16, hyn në fuqi pas dhënies akses në sistem Republikës së Shqipërisë nga Bashkimi Evropian.</w:t>
      </w:r>
    </w:p>
    <w:p w:rsidR="00A04C41" w:rsidRPr="00D4422F" w:rsidRDefault="00A04C41" w:rsidP="00154979">
      <w:pPr>
        <w:pStyle w:val="ListParagraph"/>
        <w:widowControl w:val="0"/>
        <w:tabs>
          <w:tab w:val="left" w:pos="0"/>
        </w:tabs>
        <w:autoSpaceDE w:val="0"/>
        <w:autoSpaceDN w:val="0"/>
        <w:spacing w:after="0"/>
        <w:ind w:left="0" w:firstLine="450"/>
        <w:contextualSpacing w:val="0"/>
        <w:rPr>
          <w:rFonts w:ascii="Times New Roman" w:hAnsi="Times New Roman" w:cs="Times New Roman"/>
          <w:color w:val="000000" w:themeColor="text1"/>
          <w:sz w:val="24"/>
          <w:szCs w:val="24"/>
        </w:rPr>
      </w:pPr>
      <w:r w:rsidRPr="00D4422F">
        <w:rPr>
          <w:rFonts w:ascii="Times New Roman" w:eastAsia="Times New Roman" w:hAnsi="Times New Roman" w:cs="Times New Roman"/>
          <w:color w:val="000000" w:themeColor="text1"/>
          <w:sz w:val="24"/>
          <w:szCs w:val="24"/>
        </w:rPr>
        <w:t>2. Pjesë e IV e këtij ligji shfuqizohet në datën e anatarësimit të Shqipërisë në Bashkimin Evropian.</w:t>
      </w:r>
    </w:p>
    <w:p w:rsidR="00A04C41" w:rsidRPr="00D4422F" w:rsidRDefault="00A04C41" w:rsidP="00154979">
      <w:pPr>
        <w:pStyle w:val="ListParagraph"/>
        <w:widowControl w:val="0"/>
        <w:tabs>
          <w:tab w:val="left" w:pos="0"/>
          <w:tab w:val="left" w:pos="851"/>
        </w:tabs>
        <w:autoSpaceDE w:val="0"/>
        <w:autoSpaceDN w:val="0"/>
        <w:spacing w:after="0"/>
        <w:ind w:left="0" w:firstLine="0"/>
        <w:contextualSpacing w:val="0"/>
        <w:rPr>
          <w:rFonts w:ascii="Times New Roman" w:hAnsi="Times New Roman" w:cs="Times New Roman"/>
          <w:color w:val="000000" w:themeColor="text1"/>
          <w:sz w:val="24"/>
          <w:szCs w:val="24"/>
        </w:rPr>
      </w:pPr>
    </w:p>
    <w:p w:rsidR="007F6772" w:rsidRPr="00D4422F" w:rsidRDefault="007F6772" w:rsidP="00154979">
      <w:pPr>
        <w:pStyle w:val="ListParagraph"/>
        <w:widowControl w:val="0"/>
        <w:tabs>
          <w:tab w:val="left" w:pos="0"/>
          <w:tab w:val="left" w:pos="851"/>
        </w:tabs>
        <w:autoSpaceDE w:val="0"/>
        <w:autoSpaceDN w:val="0"/>
        <w:spacing w:after="0"/>
        <w:ind w:left="0" w:firstLine="0"/>
        <w:contextualSpacing w:val="0"/>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A04C41" w:rsidP="00154979">
      <w:pPr>
        <w:tabs>
          <w:tab w:val="left" w:pos="360"/>
        </w:tabs>
        <w:spacing w:after="0"/>
        <w:jc w:val="center"/>
        <w:rPr>
          <w:rFonts w:ascii="Times New Roman" w:hAnsi="Times New Roman" w:cs="Times New Roman"/>
          <w:color w:val="000000" w:themeColor="text1"/>
          <w:sz w:val="24"/>
          <w:szCs w:val="24"/>
        </w:rPr>
      </w:pPr>
    </w:p>
    <w:p w:rsidR="00A04C41" w:rsidRPr="00D4422F" w:rsidRDefault="007F6772" w:rsidP="00154979">
      <w:pPr>
        <w:tabs>
          <w:tab w:val="left" w:pos="360"/>
        </w:tabs>
        <w:spacing w:after="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ANEKS</w:t>
      </w:r>
      <w:r w:rsidRPr="00D4422F">
        <w:rPr>
          <w:rFonts w:ascii="Times New Roman" w:hAnsi="Times New Roman" w:cs="Times New Roman"/>
          <w:b/>
          <w:color w:val="000000" w:themeColor="text1"/>
          <w:spacing w:val="20"/>
          <w:sz w:val="24"/>
          <w:szCs w:val="24"/>
        </w:rPr>
        <w:t xml:space="preserve"> I</w:t>
      </w:r>
    </w:p>
    <w:p w:rsidR="00A04C41" w:rsidRPr="00D4422F" w:rsidRDefault="00A04C41" w:rsidP="00154979">
      <w:pPr>
        <w:pStyle w:val="BodyText"/>
        <w:tabs>
          <w:tab w:val="left" w:pos="360"/>
        </w:tabs>
        <w:spacing w:line="276" w:lineRule="auto"/>
        <w:rPr>
          <w:i/>
          <w:color w:val="000000" w:themeColor="text1"/>
          <w:sz w:val="24"/>
          <w:szCs w:val="24"/>
          <w:lang w:val="sq-AL"/>
        </w:rPr>
      </w:pPr>
    </w:p>
    <w:p w:rsidR="00A04C41" w:rsidRPr="00D4422F" w:rsidRDefault="00A04C41" w:rsidP="00154979">
      <w:pPr>
        <w:tabs>
          <w:tab w:val="left" w:pos="360"/>
        </w:tabs>
        <w:spacing w:after="0"/>
        <w:ind w:hanging="1"/>
        <w:jc w:val="center"/>
        <w:rPr>
          <w:rFonts w:ascii="Times New Roman" w:hAnsi="Times New Roman" w:cs="Times New Roman"/>
          <w:b/>
          <w:color w:val="000000" w:themeColor="text1"/>
          <w:spacing w:val="-4"/>
          <w:sz w:val="24"/>
          <w:szCs w:val="24"/>
        </w:rPr>
      </w:pPr>
      <w:r w:rsidRPr="00D4422F">
        <w:rPr>
          <w:rFonts w:ascii="Times New Roman" w:hAnsi="Times New Roman" w:cs="Times New Roman"/>
          <w:b/>
          <w:color w:val="000000" w:themeColor="text1"/>
          <w:sz w:val="24"/>
          <w:szCs w:val="24"/>
        </w:rPr>
        <w:t>Mallrat e përdorur</w:t>
      </w:r>
      <w:r w:rsidRPr="00D4422F">
        <w:rPr>
          <w:rFonts w:ascii="Times New Roman" w:hAnsi="Times New Roman" w:cs="Times New Roman"/>
          <w:b/>
          <w:color w:val="000000" w:themeColor="text1"/>
          <w:spacing w:val="17"/>
          <w:sz w:val="24"/>
          <w:szCs w:val="24"/>
        </w:rPr>
        <w:t xml:space="preserve"> </w:t>
      </w:r>
      <w:r w:rsidRPr="00D4422F">
        <w:rPr>
          <w:rFonts w:ascii="Times New Roman" w:hAnsi="Times New Roman" w:cs="Times New Roman"/>
          <w:b/>
          <w:color w:val="000000" w:themeColor="text1"/>
          <w:sz w:val="24"/>
          <w:szCs w:val="24"/>
        </w:rPr>
        <w:t>si</w:t>
      </w:r>
      <w:r w:rsidRPr="00D4422F">
        <w:rPr>
          <w:rFonts w:ascii="Times New Roman" w:hAnsi="Times New Roman" w:cs="Times New Roman"/>
          <w:b/>
          <w:color w:val="000000" w:themeColor="text1"/>
          <w:spacing w:val="17"/>
          <w:sz w:val="24"/>
          <w:szCs w:val="24"/>
        </w:rPr>
        <w:t xml:space="preserve"> </w:t>
      </w:r>
      <w:r w:rsidR="008C27BE" w:rsidRPr="00D4422F">
        <w:rPr>
          <w:rFonts w:ascii="Times New Roman" w:hAnsi="Times New Roman" w:cs="Times New Roman"/>
          <w:b/>
          <w:color w:val="000000" w:themeColor="text1"/>
          <w:sz w:val="24"/>
          <w:szCs w:val="24"/>
        </w:rPr>
        <w:t>mbajtës</w:t>
      </w:r>
      <w:r w:rsidRPr="00D4422F">
        <w:rPr>
          <w:rFonts w:ascii="Times New Roman" w:hAnsi="Times New Roman" w:cs="Times New Roman"/>
          <w:b/>
          <w:color w:val="000000" w:themeColor="text1"/>
          <w:sz w:val="24"/>
          <w:szCs w:val="24"/>
        </w:rPr>
        <w:t xml:space="preserve"> me vlerë likuiditeti të lartë</w:t>
      </w:r>
      <w:r w:rsidRPr="00D4422F">
        <w:rPr>
          <w:rFonts w:ascii="Times New Roman" w:hAnsi="Times New Roman" w:cs="Times New Roman"/>
          <w:b/>
          <w:color w:val="000000" w:themeColor="text1"/>
          <w:spacing w:val="17"/>
          <w:sz w:val="24"/>
          <w:szCs w:val="24"/>
        </w:rPr>
        <w:t xml:space="preserve"> </w:t>
      </w:r>
      <w:r w:rsidRPr="00D4422F">
        <w:rPr>
          <w:rFonts w:ascii="Times New Roman" w:hAnsi="Times New Roman" w:cs="Times New Roman"/>
          <w:b/>
          <w:color w:val="000000" w:themeColor="text1"/>
          <w:sz w:val="24"/>
          <w:szCs w:val="24"/>
        </w:rPr>
        <w:t>dhe</w:t>
      </w:r>
      <w:r w:rsidRPr="00D4422F">
        <w:rPr>
          <w:rFonts w:ascii="Times New Roman" w:hAnsi="Times New Roman" w:cs="Times New Roman"/>
          <w:b/>
          <w:color w:val="000000" w:themeColor="text1"/>
          <w:spacing w:val="17"/>
          <w:sz w:val="24"/>
          <w:szCs w:val="24"/>
        </w:rPr>
        <w:t xml:space="preserve"> </w:t>
      </w:r>
      <w:r w:rsidRPr="00D4422F">
        <w:rPr>
          <w:rFonts w:ascii="Times New Roman" w:hAnsi="Times New Roman" w:cs="Times New Roman"/>
          <w:b/>
          <w:color w:val="000000" w:themeColor="text1"/>
          <w:sz w:val="24"/>
          <w:szCs w:val="24"/>
        </w:rPr>
        <w:t>kartat e parapaguara</w:t>
      </w:r>
      <w:r w:rsidRPr="00D4422F">
        <w:rPr>
          <w:rFonts w:ascii="Times New Roman" w:hAnsi="Times New Roman" w:cs="Times New Roman"/>
          <w:b/>
          <w:color w:val="000000" w:themeColor="text1"/>
          <w:spacing w:val="17"/>
          <w:sz w:val="24"/>
          <w:szCs w:val="24"/>
        </w:rPr>
        <w:t xml:space="preserve"> </w:t>
      </w:r>
      <w:r w:rsidRPr="00D4422F">
        <w:rPr>
          <w:rFonts w:ascii="Times New Roman" w:hAnsi="Times New Roman" w:cs="Times New Roman"/>
          <w:b/>
          <w:color w:val="000000" w:themeColor="text1"/>
          <w:sz w:val="24"/>
          <w:szCs w:val="24"/>
        </w:rPr>
        <w:t>të cilat konsiderohen</w:t>
      </w:r>
      <w:r w:rsidRPr="00D4422F">
        <w:rPr>
          <w:rFonts w:ascii="Times New Roman" w:hAnsi="Times New Roman" w:cs="Times New Roman"/>
          <w:b/>
          <w:color w:val="000000" w:themeColor="text1"/>
          <w:spacing w:val="16"/>
          <w:sz w:val="24"/>
          <w:szCs w:val="24"/>
        </w:rPr>
        <w:t xml:space="preserve"> </w:t>
      </w:r>
      <w:r w:rsidR="008C27BE" w:rsidRPr="00D4422F">
        <w:rPr>
          <w:rFonts w:ascii="Times New Roman" w:hAnsi="Times New Roman" w:cs="Times New Roman"/>
          <w:b/>
          <w:color w:val="000000" w:themeColor="text1"/>
          <w:sz w:val="24"/>
          <w:szCs w:val="24"/>
        </w:rPr>
        <w:t>mjete monetare</w:t>
      </w:r>
      <w:r w:rsidRPr="00D4422F">
        <w:rPr>
          <w:rFonts w:ascii="Times New Roman" w:hAnsi="Times New Roman" w:cs="Times New Roman"/>
          <w:b/>
          <w:color w:val="000000" w:themeColor="text1"/>
          <w:spacing w:val="16"/>
          <w:sz w:val="24"/>
          <w:szCs w:val="24"/>
        </w:rPr>
        <w:t xml:space="preserve"> </w:t>
      </w:r>
      <w:r w:rsidRPr="00D4422F">
        <w:rPr>
          <w:rFonts w:ascii="Times New Roman" w:hAnsi="Times New Roman" w:cs="Times New Roman"/>
          <w:b/>
          <w:color w:val="000000" w:themeColor="text1"/>
          <w:sz w:val="24"/>
          <w:szCs w:val="24"/>
        </w:rPr>
        <w:t>në</w:t>
      </w:r>
      <w:r w:rsidRPr="00D4422F">
        <w:rPr>
          <w:rFonts w:ascii="Times New Roman" w:hAnsi="Times New Roman" w:cs="Times New Roman"/>
          <w:b/>
          <w:color w:val="000000" w:themeColor="text1"/>
          <w:spacing w:val="16"/>
          <w:sz w:val="24"/>
          <w:szCs w:val="24"/>
        </w:rPr>
        <w:t xml:space="preserve"> </w:t>
      </w:r>
      <w:r w:rsidRPr="00D4422F">
        <w:rPr>
          <w:rFonts w:ascii="Times New Roman" w:hAnsi="Times New Roman" w:cs="Times New Roman"/>
          <w:b/>
          <w:color w:val="000000" w:themeColor="text1"/>
          <w:sz w:val="24"/>
          <w:szCs w:val="24"/>
        </w:rPr>
        <w:t>përputhje</w:t>
      </w:r>
      <w:r w:rsidRPr="00D4422F">
        <w:rPr>
          <w:rFonts w:ascii="Times New Roman" w:hAnsi="Times New Roman" w:cs="Times New Roman"/>
          <w:b/>
          <w:color w:val="000000" w:themeColor="text1"/>
          <w:spacing w:val="17"/>
          <w:sz w:val="24"/>
          <w:szCs w:val="24"/>
        </w:rPr>
        <w:t xml:space="preserve"> </w:t>
      </w:r>
      <w:r w:rsidRPr="00D4422F">
        <w:rPr>
          <w:rFonts w:ascii="Times New Roman" w:hAnsi="Times New Roman" w:cs="Times New Roman"/>
          <w:b/>
          <w:color w:val="000000" w:themeColor="text1"/>
          <w:sz w:val="24"/>
          <w:szCs w:val="24"/>
        </w:rPr>
        <w:t>me</w:t>
      </w:r>
      <w:r w:rsidRPr="00D4422F">
        <w:rPr>
          <w:rFonts w:ascii="Times New Roman" w:hAnsi="Times New Roman" w:cs="Times New Roman"/>
          <w:b/>
          <w:color w:val="000000" w:themeColor="text1"/>
          <w:spacing w:val="16"/>
          <w:sz w:val="24"/>
          <w:szCs w:val="24"/>
        </w:rPr>
        <w:t xml:space="preserve"> </w:t>
      </w:r>
      <w:r w:rsidRPr="00D4422F">
        <w:rPr>
          <w:rFonts w:ascii="Times New Roman" w:hAnsi="Times New Roman" w:cs="Times New Roman"/>
          <w:b/>
          <w:color w:val="000000" w:themeColor="text1"/>
          <w:sz w:val="24"/>
          <w:szCs w:val="24"/>
        </w:rPr>
        <w:t>shkronjat “ç” dhe “d”, të pikës 1, të nenit 2</w:t>
      </w:r>
      <w:r w:rsidRPr="00D4422F">
        <w:rPr>
          <w:rFonts w:ascii="Times New Roman" w:hAnsi="Times New Roman" w:cs="Times New Roman"/>
          <w:b/>
          <w:color w:val="000000" w:themeColor="text1"/>
          <w:spacing w:val="-4"/>
          <w:sz w:val="24"/>
          <w:szCs w:val="24"/>
        </w:rPr>
        <w:t>, të Pjesës të IV të këtij ligji</w:t>
      </w:r>
    </w:p>
    <w:p w:rsidR="00A04C41" w:rsidRPr="00D4422F" w:rsidRDefault="00A04C41" w:rsidP="00154979">
      <w:pPr>
        <w:tabs>
          <w:tab w:val="left" w:pos="360"/>
        </w:tabs>
        <w:spacing w:after="0"/>
        <w:ind w:hanging="1"/>
        <w:jc w:val="center"/>
        <w:rPr>
          <w:b/>
          <w:color w:val="000000" w:themeColor="text1"/>
          <w:sz w:val="24"/>
          <w:szCs w:val="24"/>
        </w:rPr>
      </w:pPr>
    </w:p>
    <w:p w:rsidR="00A04C41" w:rsidRPr="00D4422F" w:rsidRDefault="00A04C41" w:rsidP="00154979">
      <w:pPr>
        <w:pStyle w:val="ListParagraph"/>
        <w:tabs>
          <w:tab w:val="left" w:pos="211"/>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1. Mallra të përdorur si </w:t>
      </w:r>
      <w:r w:rsidR="008C27BE" w:rsidRPr="00D4422F">
        <w:rPr>
          <w:rFonts w:ascii="Times New Roman" w:hAnsi="Times New Roman" w:cs="Times New Roman"/>
          <w:color w:val="000000" w:themeColor="text1"/>
          <w:sz w:val="24"/>
          <w:szCs w:val="24"/>
        </w:rPr>
        <w:t>mbaj</w:t>
      </w:r>
      <w:r w:rsidRPr="00D4422F">
        <w:rPr>
          <w:rFonts w:ascii="Times New Roman" w:hAnsi="Times New Roman" w:cs="Times New Roman"/>
          <w:color w:val="000000" w:themeColor="text1"/>
          <w:sz w:val="24"/>
          <w:szCs w:val="24"/>
        </w:rPr>
        <w:t>ës me vlerë likuiditeti të lartë</w:t>
      </w:r>
      <w:r w:rsidRPr="00D4422F">
        <w:rPr>
          <w:rFonts w:ascii="Times New Roman" w:hAnsi="Times New Roman" w:cs="Times New Roman"/>
          <w:color w:val="000000" w:themeColor="text1"/>
          <w:spacing w:val="-2"/>
          <w:sz w:val="24"/>
          <w:szCs w:val="24"/>
        </w:rPr>
        <w:t>:</w:t>
      </w:r>
    </w:p>
    <w:p w:rsidR="00A04C41" w:rsidRPr="00D4422F" w:rsidRDefault="00A04C41" w:rsidP="00154979">
      <w:pPr>
        <w:pStyle w:val="ListParagraph"/>
        <w:tabs>
          <w:tab w:val="left" w:pos="278"/>
          <w:tab w:val="left" w:pos="360"/>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a) monedha</w:t>
      </w:r>
      <w:r w:rsidRPr="00D4422F">
        <w:rPr>
          <w:rFonts w:ascii="Times New Roman" w:hAnsi="Times New Roman" w:cs="Times New Roman"/>
          <w:color w:val="000000" w:themeColor="text1"/>
          <w:spacing w:val="22"/>
          <w:sz w:val="24"/>
          <w:szCs w:val="24"/>
        </w:rPr>
        <w:t xml:space="preserve"> </w:t>
      </w:r>
      <w:r w:rsidRPr="00D4422F">
        <w:rPr>
          <w:rFonts w:ascii="Times New Roman" w:hAnsi="Times New Roman" w:cs="Times New Roman"/>
          <w:color w:val="000000" w:themeColor="text1"/>
          <w:sz w:val="24"/>
          <w:szCs w:val="24"/>
        </w:rPr>
        <w:t>me</w:t>
      </w:r>
      <w:r w:rsidRPr="00D4422F">
        <w:rPr>
          <w:rFonts w:ascii="Times New Roman" w:hAnsi="Times New Roman" w:cs="Times New Roman"/>
          <w:color w:val="000000" w:themeColor="text1"/>
          <w:spacing w:val="22"/>
          <w:sz w:val="24"/>
          <w:szCs w:val="24"/>
        </w:rPr>
        <w:t xml:space="preserve"> </w:t>
      </w:r>
      <w:r w:rsidRPr="00D4422F">
        <w:rPr>
          <w:rFonts w:ascii="Times New Roman" w:hAnsi="Times New Roman" w:cs="Times New Roman"/>
          <w:color w:val="000000" w:themeColor="text1"/>
          <w:sz w:val="24"/>
          <w:szCs w:val="24"/>
        </w:rPr>
        <w:t>përmbajtje</w:t>
      </w:r>
      <w:r w:rsidRPr="00D4422F">
        <w:rPr>
          <w:rFonts w:ascii="Times New Roman" w:hAnsi="Times New Roman" w:cs="Times New Roman"/>
          <w:color w:val="000000" w:themeColor="text1"/>
          <w:spacing w:val="21"/>
          <w:sz w:val="24"/>
          <w:szCs w:val="24"/>
        </w:rPr>
        <w:t xml:space="preserve"> </w:t>
      </w:r>
      <w:r w:rsidRPr="00D4422F">
        <w:rPr>
          <w:rFonts w:ascii="Times New Roman" w:hAnsi="Times New Roman" w:cs="Times New Roman"/>
          <w:color w:val="000000" w:themeColor="text1"/>
          <w:sz w:val="24"/>
          <w:szCs w:val="24"/>
        </w:rPr>
        <w:t>ari</w:t>
      </w:r>
      <w:r w:rsidRPr="00D4422F">
        <w:rPr>
          <w:rFonts w:ascii="Times New Roman" w:hAnsi="Times New Roman" w:cs="Times New Roman"/>
          <w:color w:val="000000" w:themeColor="text1"/>
          <w:spacing w:val="24"/>
          <w:sz w:val="24"/>
          <w:szCs w:val="24"/>
        </w:rPr>
        <w:t xml:space="preserve"> </w:t>
      </w:r>
      <w:r w:rsidRPr="00D4422F">
        <w:rPr>
          <w:rFonts w:ascii="Times New Roman" w:hAnsi="Times New Roman" w:cs="Times New Roman"/>
          <w:color w:val="000000" w:themeColor="text1"/>
          <w:sz w:val="24"/>
          <w:szCs w:val="24"/>
        </w:rPr>
        <w:t>jo më pak se</w:t>
      </w:r>
      <w:r w:rsidRPr="00D4422F">
        <w:rPr>
          <w:rFonts w:ascii="Times New Roman" w:hAnsi="Times New Roman" w:cs="Times New Roman"/>
          <w:color w:val="000000" w:themeColor="text1"/>
          <w:spacing w:val="20"/>
          <w:sz w:val="24"/>
          <w:szCs w:val="24"/>
        </w:rPr>
        <w:t xml:space="preserve"> </w:t>
      </w:r>
      <w:r w:rsidRPr="00D4422F">
        <w:rPr>
          <w:rFonts w:ascii="Times New Roman" w:hAnsi="Times New Roman" w:cs="Times New Roman"/>
          <w:color w:val="000000" w:themeColor="text1"/>
          <w:sz w:val="24"/>
          <w:szCs w:val="24"/>
        </w:rPr>
        <w:t>90</w:t>
      </w:r>
      <w:r w:rsidRPr="00D4422F">
        <w:rPr>
          <w:rFonts w:ascii="Times New Roman" w:hAnsi="Times New Roman" w:cs="Times New Roman"/>
          <w:color w:val="000000" w:themeColor="text1"/>
          <w:spacing w:val="25"/>
          <w:sz w:val="24"/>
          <w:szCs w:val="24"/>
        </w:rPr>
        <w:t xml:space="preserve"> </w:t>
      </w:r>
      <w:r w:rsidRPr="00D4422F">
        <w:rPr>
          <w:rFonts w:ascii="Times New Roman" w:hAnsi="Times New Roman" w:cs="Times New Roman"/>
          <w:color w:val="000000" w:themeColor="text1"/>
          <w:sz w:val="24"/>
          <w:szCs w:val="24"/>
        </w:rPr>
        <w:t>%;</w:t>
      </w:r>
      <w:r w:rsidRPr="00D4422F">
        <w:rPr>
          <w:rFonts w:ascii="Times New Roman" w:hAnsi="Times New Roman" w:cs="Times New Roman"/>
          <w:color w:val="000000" w:themeColor="text1"/>
          <w:spacing w:val="21"/>
          <w:sz w:val="24"/>
          <w:szCs w:val="24"/>
        </w:rPr>
        <w:t xml:space="preserve"> </w:t>
      </w:r>
      <w:r w:rsidRPr="00D4422F">
        <w:rPr>
          <w:rFonts w:ascii="Times New Roman" w:hAnsi="Times New Roman" w:cs="Times New Roman"/>
          <w:color w:val="000000" w:themeColor="text1"/>
          <w:spacing w:val="-5"/>
          <w:sz w:val="24"/>
          <w:szCs w:val="24"/>
        </w:rPr>
        <w:t>dhe</w:t>
      </w:r>
    </w:p>
    <w:p w:rsidR="00A04C41" w:rsidRPr="00D4422F" w:rsidRDefault="00A04C41" w:rsidP="00154979">
      <w:pPr>
        <w:pStyle w:val="ListParagraph"/>
        <w:tabs>
          <w:tab w:val="left" w:pos="360"/>
          <w:tab w:val="left" w:pos="1501"/>
          <w:tab w:val="left" w:pos="1503"/>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 xml:space="preserve">b) </w:t>
      </w:r>
      <w:r w:rsidR="004B4E3D" w:rsidRPr="00D4422F">
        <w:rPr>
          <w:rFonts w:ascii="Times New Roman" w:hAnsi="Times New Roman" w:cs="Times New Roman"/>
          <w:color w:val="000000" w:themeColor="text1"/>
          <w:sz w:val="24"/>
          <w:szCs w:val="24"/>
        </w:rPr>
        <w:t xml:space="preserve">lingota ari, shufra, </w:t>
      </w:r>
      <w:r w:rsidRPr="00D4422F">
        <w:rPr>
          <w:rFonts w:ascii="Times New Roman" w:hAnsi="Times New Roman" w:cs="Times New Roman"/>
          <w:color w:val="000000" w:themeColor="text1"/>
          <w:sz w:val="24"/>
          <w:szCs w:val="24"/>
        </w:rPr>
        <w:t xml:space="preserve">copa ose </w:t>
      </w:r>
      <w:r w:rsidR="004B4E3D" w:rsidRPr="00D4422F">
        <w:rPr>
          <w:rFonts w:ascii="Times New Roman" w:hAnsi="Times New Roman" w:cs="Times New Roman"/>
          <w:color w:val="000000" w:themeColor="text1"/>
          <w:sz w:val="24"/>
          <w:szCs w:val="24"/>
        </w:rPr>
        <w:t xml:space="preserve">forma të tjera të papërpunuara me përmbajtje </w:t>
      </w:r>
      <w:r w:rsidRPr="00D4422F">
        <w:rPr>
          <w:rFonts w:ascii="Times New Roman" w:hAnsi="Times New Roman" w:cs="Times New Roman"/>
          <w:color w:val="000000" w:themeColor="text1"/>
          <w:sz w:val="24"/>
          <w:szCs w:val="24"/>
        </w:rPr>
        <w:t>ari jo më pak se 99,5</w:t>
      </w:r>
      <w:r w:rsidRPr="00D4422F">
        <w:rPr>
          <w:rFonts w:ascii="Times New Roman" w:hAnsi="Times New Roman" w:cs="Times New Roman"/>
          <w:color w:val="000000" w:themeColor="text1"/>
          <w:spacing w:val="40"/>
          <w:sz w:val="24"/>
          <w:szCs w:val="24"/>
        </w:rPr>
        <w:t xml:space="preserve"> </w:t>
      </w:r>
      <w:r w:rsidRPr="00D4422F">
        <w:rPr>
          <w:rFonts w:ascii="Times New Roman" w:hAnsi="Times New Roman" w:cs="Times New Roman"/>
          <w:color w:val="000000" w:themeColor="text1"/>
          <w:sz w:val="24"/>
          <w:szCs w:val="24"/>
        </w:rPr>
        <w:t>%.</w:t>
      </w:r>
    </w:p>
    <w:p w:rsidR="00A04C41" w:rsidRPr="00D4422F" w:rsidRDefault="00A04C41" w:rsidP="00154979">
      <w:pPr>
        <w:pStyle w:val="ListParagraph"/>
        <w:tabs>
          <w:tab w:val="left" w:pos="360"/>
          <w:tab w:val="left" w:pos="1222"/>
        </w:tabs>
        <w:spacing w:after="0"/>
        <w:ind w:left="0" w:firstLine="567"/>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2. Karta të parapaguar</w:t>
      </w:r>
    </w:p>
    <w:p w:rsidR="00DE5232" w:rsidRPr="00D4422F" w:rsidRDefault="00DE5232" w:rsidP="00154979">
      <w:pPr>
        <w:pStyle w:val="ListParagraph"/>
        <w:tabs>
          <w:tab w:val="left" w:pos="360"/>
        </w:tabs>
        <w:spacing w:after="0"/>
        <w:contextualSpacing w:val="0"/>
        <w:rPr>
          <w:rFonts w:ascii="Times New Roman" w:hAnsi="Times New Roman" w:cs="Times New Roman"/>
          <w:color w:val="000000" w:themeColor="text1"/>
          <w:sz w:val="24"/>
          <w:szCs w:val="24"/>
        </w:rPr>
      </w:pPr>
      <w:bookmarkStart w:id="39" w:name="Article_3_Obligation_to_declare_accompan"/>
      <w:bookmarkStart w:id="40" w:name="Article_4_Obligation_to_disclose_unaccom"/>
      <w:bookmarkStart w:id="41" w:name="Article_6_Sub-threshold_amounts_suspecte"/>
      <w:bookmarkStart w:id="42" w:name="Article_7_Temporary_detention_of_cash_by"/>
      <w:bookmarkStart w:id="43" w:name="Article_11_Exchange_of_information_with_"/>
      <w:bookmarkStart w:id="44" w:name="Article_12_Professional_secrecy_and_conf"/>
      <w:bookmarkStart w:id="45" w:name="Article_13_Personal_data_protection_and_"/>
      <w:bookmarkStart w:id="46" w:name="Article_14_Penalties"/>
      <w:bookmarkStart w:id="47" w:name="Article_15_Exercise_of_the_delegation"/>
      <w:bookmarkStart w:id="48" w:name="Article_16_Implementing_acts"/>
      <w:bookmarkStart w:id="49" w:name="Article_17_Committee_procedure"/>
      <w:bookmarkStart w:id="50" w:name="Article_18_Transmission_of_information_r"/>
      <w:bookmarkStart w:id="51" w:name="Article_19_Evaluation"/>
      <w:bookmarkStart w:id="52" w:name="ANNEX_I_Commodities_used_as_highly-liqui"/>
      <w:bookmarkStart w:id="53" w:name="ANNEX_II_CORRELATION_TABLE"/>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7E5438" w:rsidRPr="00D4422F" w:rsidRDefault="007E5438" w:rsidP="00154979">
      <w:pPr>
        <w:pStyle w:val="ListParagraph"/>
        <w:tabs>
          <w:tab w:val="left" w:pos="360"/>
        </w:tabs>
        <w:spacing w:after="0"/>
        <w:contextualSpacing w:val="0"/>
        <w:rPr>
          <w:rFonts w:ascii="Times New Roman" w:hAnsi="Times New Roman" w:cs="Times New Roman"/>
          <w:color w:val="000000" w:themeColor="text1"/>
          <w:sz w:val="24"/>
          <w:szCs w:val="24"/>
        </w:rPr>
      </w:pPr>
    </w:p>
    <w:p w:rsidR="007E5438" w:rsidRPr="00D4422F" w:rsidRDefault="007E5438" w:rsidP="00154979">
      <w:pPr>
        <w:pStyle w:val="ListParagraph"/>
        <w:tabs>
          <w:tab w:val="left" w:pos="360"/>
        </w:tabs>
        <w:spacing w:after="0"/>
        <w:contextualSpacing w:val="0"/>
        <w:rPr>
          <w:rFonts w:ascii="Times New Roman" w:hAnsi="Times New Roman" w:cs="Times New Roman"/>
          <w:color w:val="000000" w:themeColor="text1"/>
          <w:sz w:val="24"/>
          <w:szCs w:val="24"/>
        </w:rPr>
      </w:pPr>
    </w:p>
    <w:p w:rsidR="007E5438" w:rsidRPr="00D4422F" w:rsidRDefault="003A54D0" w:rsidP="00154979">
      <w:pPr>
        <w:pStyle w:val="ListParagraph"/>
        <w:tabs>
          <w:tab w:val="left" w:pos="360"/>
        </w:tabs>
        <w:spacing w:after="0"/>
        <w:ind w:left="0" w:firstLine="0"/>
        <w:contextualSpacing w:val="0"/>
        <w:jc w:val="center"/>
        <w:rPr>
          <w:rFonts w:ascii="Times New Roman" w:hAnsi="Times New Roman" w:cs="Times New Roman"/>
          <w:color w:val="000000" w:themeColor="text1"/>
          <w:sz w:val="24"/>
          <w:szCs w:val="24"/>
        </w:rPr>
      </w:pPr>
      <w:r w:rsidRPr="00D4422F">
        <w:rPr>
          <w:rFonts w:ascii="Times New Roman" w:hAnsi="Times New Roman" w:cs="Times New Roman"/>
          <w:color w:val="000000" w:themeColor="text1"/>
          <w:sz w:val="24"/>
          <w:szCs w:val="24"/>
        </w:rPr>
        <w:t>SEKSIONI 2</w:t>
      </w:r>
    </w:p>
    <w:p w:rsidR="007E5438" w:rsidRPr="00D4422F" w:rsidRDefault="005D397E" w:rsidP="00154979">
      <w:pPr>
        <w:pStyle w:val="ListParagraph"/>
        <w:tabs>
          <w:tab w:val="left" w:pos="360"/>
        </w:tabs>
        <w:spacing w:after="0"/>
        <w:contextualSpacing w:val="0"/>
        <w:jc w:val="center"/>
        <w:rPr>
          <w:rFonts w:ascii="Times New Roman" w:hAnsi="Times New Roman" w:cs="Times New Roman"/>
          <w:b/>
          <w:color w:val="000000" w:themeColor="text1"/>
          <w:sz w:val="24"/>
          <w:szCs w:val="24"/>
        </w:rPr>
      </w:pPr>
      <w:r w:rsidRPr="00D4422F">
        <w:rPr>
          <w:rFonts w:ascii="Times New Roman" w:hAnsi="Times New Roman" w:cs="Times New Roman"/>
          <w:b/>
          <w:color w:val="000000" w:themeColor="text1"/>
          <w:sz w:val="24"/>
          <w:szCs w:val="24"/>
        </w:rPr>
        <w:t>DISPOZITA KALIMTARE DHE TË FUNDIT</w:t>
      </w:r>
    </w:p>
    <w:p w:rsidR="00E73F36" w:rsidRPr="00D4422F" w:rsidRDefault="00E73F36" w:rsidP="00154979">
      <w:pPr>
        <w:pStyle w:val="ListParagraph"/>
        <w:tabs>
          <w:tab w:val="left" w:pos="360"/>
        </w:tabs>
        <w:spacing w:after="0"/>
        <w:contextualSpacing w:val="0"/>
        <w:jc w:val="center"/>
        <w:rPr>
          <w:rFonts w:ascii="Times New Roman" w:hAnsi="Times New Roman" w:cs="Times New Roman"/>
          <w:b/>
          <w:color w:val="000000" w:themeColor="text1"/>
          <w:sz w:val="24"/>
          <w:szCs w:val="24"/>
        </w:rPr>
      </w:pPr>
    </w:p>
    <w:p w:rsidR="00E73F36" w:rsidRPr="00D4422F" w:rsidRDefault="006A6865"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201</w:t>
      </w:r>
    </w:p>
    <w:p w:rsidR="00E73F36" w:rsidRPr="00D4422F" w:rsidRDefault="00E73F36" w:rsidP="00154979">
      <w:pPr>
        <w:pStyle w:val="NeniTitull"/>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Dispozita kalimtare</w:t>
      </w:r>
    </w:p>
    <w:p w:rsidR="00E73F36" w:rsidRPr="00D4422F" w:rsidRDefault="00E73F36" w:rsidP="00154979">
      <w:pPr>
        <w:pStyle w:val="Paragrafi"/>
        <w:spacing w:line="276" w:lineRule="auto"/>
        <w:rPr>
          <w:rFonts w:ascii="Times New Roman" w:hAnsi="Times New Roman"/>
          <w:color w:val="000000" w:themeColor="text1"/>
          <w:sz w:val="24"/>
          <w:szCs w:val="24"/>
          <w:lang w:val="sq-AL"/>
        </w:rPr>
      </w:pPr>
    </w:p>
    <w:p w:rsidR="00F914CF" w:rsidRPr="00D4422F" w:rsidRDefault="00E73F36"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1. </w:t>
      </w:r>
      <w:r w:rsidR="00F914CF" w:rsidRPr="00D4422F">
        <w:rPr>
          <w:rFonts w:ascii="Times New Roman" w:hAnsi="Times New Roman"/>
          <w:color w:val="000000" w:themeColor="text1"/>
          <w:sz w:val="24"/>
          <w:szCs w:val="24"/>
          <w:lang w:val="sq-AL"/>
        </w:rPr>
        <w:t>Deri në hyrjen në fuqi të këtij ligji do të zbatohen dispozitat e ligjit Ligji nr. 9917, datë 19.5.2008 “Për parandalimin e pastrimit të parave dhe financimit të terrorizmit” i ndryshuar.</w:t>
      </w:r>
    </w:p>
    <w:p w:rsidR="00F914CF" w:rsidRPr="00D4422F" w:rsidRDefault="00F914CF"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Të gjitha aktet nënligjore, të dala në zbatim të ligjit nr.9917/2008, zbatohen për aq sa ato nuk bien në kundërshtim me këtë ligj, deri në zëvendësimin e tyre me akte të tjera nënligjore, që do të dalin në zbatim të këtij ligji.</w:t>
      </w:r>
    </w:p>
    <w:p w:rsidR="00E73F36" w:rsidRPr="00D4422F" w:rsidRDefault="00F914CF"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2. </w:t>
      </w:r>
      <w:r w:rsidR="00E73F36" w:rsidRPr="00D4422F">
        <w:rPr>
          <w:rFonts w:ascii="Times New Roman" w:hAnsi="Times New Roman"/>
          <w:color w:val="000000" w:themeColor="text1"/>
          <w:sz w:val="24"/>
          <w:szCs w:val="24"/>
          <w:lang w:val="sq-AL"/>
        </w:rPr>
        <w:t>Kund</w:t>
      </w:r>
      <w:r w:rsidR="001D0F5B" w:rsidRPr="00D4422F">
        <w:rPr>
          <w:rFonts w:ascii="Times New Roman" w:hAnsi="Times New Roman"/>
          <w:color w:val="000000" w:themeColor="text1"/>
          <w:sz w:val="24"/>
          <w:szCs w:val="24"/>
          <w:lang w:val="sq-AL"/>
        </w:rPr>
        <w:t>ë</w:t>
      </w:r>
      <w:r w:rsidR="00E73F36" w:rsidRPr="00D4422F">
        <w:rPr>
          <w:rFonts w:ascii="Times New Roman" w:hAnsi="Times New Roman"/>
          <w:color w:val="000000" w:themeColor="text1"/>
          <w:sz w:val="24"/>
          <w:szCs w:val="24"/>
          <w:lang w:val="sq-AL"/>
        </w:rPr>
        <w:t>rvajtjet të cilat në datën e hyrjes në fuqi të këtij ligji janë në proces shqyrtimi nga autoritet mbikqyr</w:t>
      </w:r>
      <w:r w:rsidR="001D0F5B" w:rsidRPr="00D4422F">
        <w:rPr>
          <w:rFonts w:ascii="Times New Roman" w:hAnsi="Times New Roman"/>
          <w:color w:val="000000" w:themeColor="text1"/>
          <w:sz w:val="24"/>
          <w:szCs w:val="24"/>
          <w:lang w:val="sq-AL"/>
        </w:rPr>
        <w:t>ë</w:t>
      </w:r>
      <w:r w:rsidR="00E73F36" w:rsidRPr="00D4422F">
        <w:rPr>
          <w:rFonts w:ascii="Times New Roman" w:hAnsi="Times New Roman"/>
          <w:color w:val="000000" w:themeColor="text1"/>
          <w:sz w:val="24"/>
          <w:szCs w:val="24"/>
          <w:lang w:val="sq-AL"/>
        </w:rPr>
        <w:t>se ose nga gjykata, trajtohen sipas dispozitave në fuqi të ligjit në kohën e paraqitjes së tyre dhe në kohën e kryerjes së shkeljes.</w:t>
      </w:r>
    </w:p>
    <w:p w:rsidR="00CE2907" w:rsidRPr="00D4422F" w:rsidRDefault="00F914CF"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3</w:t>
      </w:r>
      <w:r w:rsidR="00CE2907" w:rsidRPr="00D4422F">
        <w:rPr>
          <w:rFonts w:ascii="Times New Roman" w:hAnsi="Times New Roman"/>
          <w:color w:val="000000" w:themeColor="text1"/>
          <w:sz w:val="24"/>
          <w:szCs w:val="24"/>
          <w:lang w:val="sq-AL"/>
        </w:rPr>
        <w:t>. Çdo autoritet publik, brenda një periudhe 3 mujore nga data e miratimit të këtij ligji, vlerëson përputhshmërinë e ligjeve, të rregulloreve dhe të akteve nënligjore ekzistuese me këtë ligj.</w:t>
      </w:r>
    </w:p>
    <w:p w:rsidR="00CE2907" w:rsidRPr="00D4422F" w:rsidRDefault="00F914CF"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4</w:t>
      </w:r>
      <w:r w:rsidR="00CE2907" w:rsidRPr="00D4422F">
        <w:rPr>
          <w:rFonts w:ascii="Times New Roman" w:hAnsi="Times New Roman"/>
          <w:color w:val="000000" w:themeColor="text1"/>
          <w:sz w:val="24"/>
          <w:szCs w:val="24"/>
          <w:lang w:val="sq-AL"/>
        </w:rPr>
        <w:t>. Kur ka mospërputhje ose vakum me këtë ligj, të identifikuara gjatë vlerësimit, autoriteti publik</w:t>
      </w:r>
      <w:r w:rsidR="00640D44" w:rsidRPr="00D4422F">
        <w:rPr>
          <w:rFonts w:ascii="Times New Roman" w:hAnsi="Times New Roman"/>
          <w:color w:val="000000" w:themeColor="text1"/>
          <w:sz w:val="24"/>
          <w:szCs w:val="24"/>
          <w:lang w:val="sq-AL"/>
        </w:rPr>
        <w:t xml:space="preserve"> </w:t>
      </w:r>
      <w:r w:rsidR="00CE2907" w:rsidRPr="00D4422F">
        <w:rPr>
          <w:rFonts w:ascii="Times New Roman" w:hAnsi="Times New Roman"/>
          <w:color w:val="000000" w:themeColor="text1"/>
          <w:sz w:val="24"/>
          <w:szCs w:val="24"/>
          <w:lang w:val="sq-AL"/>
        </w:rPr>
        <w:t>përkatës duhet të ndryshojë ose të propozojë menjëherë ndryshime në legjislacionin dhe në aktet</w:t>
      </w:r>
      <w:r w:rsidR="00640D44" w:rsidRPr="00D4422F">
        <w:rPr>
          <w:rFonts w:ascii="Times New Roman" w:hAnsi="Times New Roman"/>
          <w:color w:val="000000" w:themeColor="text1"/>
          <w:sz w:val="24"/>
          <w:szCs w:val="24"/>
          <w:lang w:val="sq-AL"/>
        </w:rPr>
        <w:t xml:space="preserve"> </w:t>
      </w:r>
      <w:r w:rsidR="00CE2907" w:rsidRPr="00D4422F">
        <w:rPr>
          <w:rFonts w:ascii="Times New Roman" w:hAnsi="Times New Roman"/>
          <w:color w:val="000000" w:themeColor="text1"/>
          <w:sz w:val="24"/>
          <w:szCs w:val="24"/>
          <w:lang w:val="sq-AL"/>
        </w:rPr>
        <w:t>nënligjore përkatëse për t’i sjellë ato në përputhje me këtë ligj.</w:t>
      </w:r>
    </w:p>
    <w:p w:rsidR="00196C4B" w:rsidRPr="00D4422F" w:rsidRDefault="00196C4B" w:rsidP="00154979">
      <w:pPr>
        <w:pStyle w:val="Paragrafi"/>
        <w:spacing w:line="276" w:lineRule="auto"/>
        <w:rPr>
          <w:rFonts w:ascii="Times New Roman" w:hAnsi="Times New Roman"/>
          <w:color w:val="000000" w:themeColor="text1"/>
          <w:sz w:val="24"/>
          <w:szCs w:val="24"/>
          <w:lang w:val="sq-AL"/>
        </w:rPr>
      </w:pPr>
    </w:p>
    <w:p w:rsidR="00CE2907" w:rsidRPr="00D4422F" w:rsidRDefault="00CE2907" w:rsidP="00154979">
      <w:pPr>
        <w:pStyle w:val="Paragrafi"/>
        <w:spacing w:line="276" w:lineRule="auto"/>
        <w:rPr>
          <w:rFonts w:ascii="Times New Roman" w:hAnsi="Times New Roman"/>
          <w:color w:val="000000" w:themeColor="text1"/>
          <w:sz w:val="24"/>
          <w:szCs w:val="24"/>
          <w:lang w:val="sq-AL"/>
        </w:rPr>
      </w:pPr>
    </w:p>
    <w:p w:rsidR="00CE2907" w:rsidRPr="00D4422F" w:rsidRDefault="00CE2907" w:rsidP="00154979">
      <w:pPr>
        <w:pStyle w:val="Paragrafi"/>
        <w:spacing w:line="276" w:lineRule="auto"/>
        <w:rPr>
          <w:rFonts w:ascii="Times New Roman" w:hAnsi="Times New Roman"/>
          <w:color w:val="000000" w:themeColor="text1"/>
          <w:sz w:val="24"/>
          <w:szCs w:val="24"/>
          <w:lang w:val="sq-AL"/>
        </w:rPr>
      </w:pPr>
    </w:p>
    <w:p w:rsidR="00640D44" w:rsidRPr="00D4422F" w:rsidRDefault="006A6865"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202</w:t>
      </w:r>
    </w:p>
    <w:p w:rsidR="00640D44" w:rsidRPr="00D4422F" w:rsidRDefault="00640D44" w:rsidP="00154979">
      <w:pPr>
        <w:pStyle w:val="Paragrafi"/>
        <w:spacing w:line="276" w:lineRule="auto"/>
        <w:ind w:firstLine="0"/>
        <w:jc w:val="center"/>
        <w:rPr>
          <w:rFonts w:ascii="Times New Roman" w:hAnsi="Times New Roman"/>
          <w:color w:val="000000" w:themeColor="text1"/>
          <w:sz w:val="24"/>
          <w:szCs w:val="24"/>
          <w:lang w:val="sq-AL"/>
        </w:rPr>
      </w:pPr>
      <w:r w:rsidRPr="00D4422F">
        <w:rPr>
          <w:rFonts w:ascii="Times New Roman" w:hAnsi="Times New Roman"/>
          <w:b/>
          <w:color w:val="000000" w:themeColor="text1"/>
          <w:sz w:val="24"/>
          <w:szCs w:val="24"/>
          <w:lang w:val="sq-AL"/>
        </w:rPr>
        <w:t>Aktet nënligjore</w:t>
      </w:r>
    </w:p>
    <w:p w:rsidR="00640D44" w:rsidRPr="00D4422F" w:rsidRDefault="00640D44" w:rsidP="00154979">
      <w:pPr>
        <w:pStyle w:val="Paragrafi"/>
        <w:spacing w:line="276" w:lineRule="auto"/>
        <w:rPr>
          <w:rFonts w:ascii="Times New Roman" w:hAnsi="Times New Roman"/>
          <w:color w:val="000000" w:themeColor="text1"/>
          <w:sz w:val="24"/>
          <w:szCs w:val="24"/>
          <w:lang w:val="sq-AL"/>
        </w:rPr>
      </w:pPr>
    </w:p>
    <w:p w:rsidR="00640D44" w:rsidRPr="00D4422F" w:rsidRDefault="00640D44"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1. Autoritetet publike </w:t>
      </w:r>
      <w:r w:rsidR="00DD55EF" w:rsidRPr="00D4422F">
        <w:rPr>
          <w:rFonts w:ascii="Times New Roman" w:hAnsi="Times New Roman"/>
          <w:color w:val="000000" w:themeColor="text1"/>
          <w:sz w:val="24"/>
          <w:szCs w:val="24"/>
          <w:lang w:val="sq-AL"/>
        </w:rPr>
        <w:t>t</w:t>
      </w:r>
      <w:r w:rsidR="001D0F5B" w:rsidRPr="00D4422F">
        <w:rPr>
          <w:rFonts w:ascii="Times New Roman" w:hAnsi="Times New Roman"/>
          <w:color w:val="000000" w:themeColor="text1"/>
          <w:sz w:val="24"/>
          <w:szCs w:val="24"/>
          <w:lang w:val="sq-AL"/>
        </w:rPr>
        <w:t>ë</w:t>
      </w:r>
      <w:r w:rsidR="00DD55EF" w:rsidRPr="00D4422F">
        <w:rPr>
          <w:rFonts w:ascii="Times New Roman" w:hAnsi="Times New Roman"/>
          <w:color w:val="000000" w:themeColor="text1"/>
          <w:sz w:val="24"/>
          <w:szCs w:val="24"/>
          <w:lang w:val="sq-AL"/>
        </w:rPr>
        <w:t xml:space="preserve"> p</w:t>
      </w:r>
      <w:r w:rsidR="001D0F5B" w:rsidRPr="00D4422F">
        <w:rPr>
          <w:rFonts w:ascii="Times New Roman" w:hAnsi="Times New Roman"/>
          <w:color w:val="000000" w:themeColor="text1"/>
          <w:sz w:val="24"/>
          <w:szCs w:val="24"/>
          <w:lang w:val="sq-AL"/>
        </w:rPr>
        <w:t>ë</w:t>
      </w:r>
      <w:r w:rsidR="00DD55EF" w:rsidRPr="00D4422F">
        <w:rPr>
          <w:rFonts w:ascii="Times New Roman" w:hAnsi="Times New Roman"/>
          <w:color w:val="000000" w:themeColor="text1"/>
          <w:sz w:val="24"/>
          <w:szCs w:val="24"/>
          <w:lang w:val="sq-AL"/>
        </w:rPr>
        <w:t xml:space="preserve">rcaktuara </w:t>
      </w:r>
      <w:r w:rsidRPr="00D4422F">
        <w:rPr>
          <w:rFonts w:ascii="Times New Roman" w:hAnsi="Times New Roman"/>
          <w:color w:val="000000" w:themeColor="text1"/>
          <w:sz w:val="24"/>
          <w:szCs w:val="24"/>
          <w:lang w:val="sq-AL"/>
        </w:rPr>
        <w:t>n</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 xml:space="preserve"> k</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t</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 xml:space="preserve"> ligj nxjerrin aktet n</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nligjore brenda afatit 6 mujor nga hyrja n</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 xml:space="preserve"> fuqi e k</w:t>
      </w:r>
      <w:r w:rsidR="001D0F5B" w:rsidRPr="00D4422F">
        <w:rPr>
          <w:rFonts w:ascii="Times New Roman" w:hAnsi="Times New Roman"/>
          <w:color w:val="000000" w:themeColor="text1"/>
          <w:sz w:val="24"/>
          <w:szCs w:val="24"/>
          <w:lang w:val="sq-AL"/>
        </w:rPr>
        <w:t>ë</w:t>
      </w:r>
      <w:r w:rsidRPr="00D4422F">
        <w:rPr>
          <w:rFonts w:ascii="Times New Roman" w:hAnsi="Times New Roman"/>
          <w:color w:val="000000" w:themeColor="text1"/>
          <w:sz w:val="24"/>
          <w:szCs w:val="24"/>
          <w:lang w:val="sq-AL"/>
        </w:rPr>
        <w:t xml:space="preserve">tij ligji. </w:t>
      </w:r>
    </w:p>
    <w:p w:rsidR="00E73F36" w:rsidRPr="00D4422F" w:rsidRDefault="00E73F36" w:rsidP="00154979">
      <w:pPr>
        <w:pStyle w:val="ListParagraph"/>
        <w:tabs>
          <w:tab w:val="left" w:pos="360"/>
        </w:tabs>
        <w:spacing w:after="0"/>
        <w:contextualSpacing w:val="0"/>
        <w:jc w:val="center"/>
        <w:rPr>
          <w:rFonts w:ascii="Times New Roman" w:hAnsi="Times New Roman" w:cs="Times New Roman"/>
          <w:b/>
          <w:color w:val="000000" w:themeColor="text1"/>
          <w:sz w:val="24"/>
          <w:szCs w:val="24"/>
        </w:rPr>
      </w:pPr>
    </w:p>
    <w:p w:rsidR="00E73F36" w:rsidRPr="00D4422F" w:rsidRDefault="00E73F36" w:rsidP="00154979">
      <w:pPr>
        <w:pStyle w:val="ListParagraph"/>
        <w:tabs>
          <w:tab w:val="left" w:pos="360"/>
        </w:tabs>
        <w:spacing w:after="0"/>
        <w:contextualSpacing w:val="0"/>
        <w:jc w:val="center"/>
        <w:rPr>
          <w:rFonts w:ascii="Times New Roman" w:hAnsi="Times New Roman" w:cs="Times New Roman"/>
          <w:b/>
          <w:color w:val="000000" w:themeColor="text1"/>
          <w:sz w:val="24"/>
          <w:szCs w:val="24"/>
        </w:rPr>
      </w:pPr>
    </w:p>
    <w:p w:rsidR="007E5438" w:rsidRPr="00D4422F" w:rsidRDefault="007E5438" w:rsidP="00154979">
      <w:pPr>
        <w:pStyle w:val="ListParagraph"/>
        <w:tabs>
          <w:tab w:val="left" w:pos="360"/>
        </w:tabs>
        <w:spacing w:after="0"/>
        <w:contextualSpacing w:val="0"/>
        <w:rPr>
          <w:rFonts w:ascii="Times New Roman" w:hAnsi="Times New Roman" w:cs="Times New Roman"/>
          <w:color w:val="000000" w:themeColor="text1"/>
          <w:sz w:val="24"/>
          <w:szCs w:val="24"/>
        </w:rPr>
      </w:pPr>
    </w:p>
    <w:p w:rsidR="007E5438" w:rsidRPr="00D4422F" w:rsidRDefault="006A6865"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203</w:t>
      </w:r>
    </w:p>
    <w:p w:rsidR="00DD55EF" w:rsidRPr="00D4422F" w:rsidRDefault="00DD55EF"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Shfuqizime në datën e anëtarësimit të Republikës së Shqipërisë në Bashkimin</w:t>
      </w:r>
    </w:p>
    <w:p w:rsidR="007E5438" w:rsidRPr="00D4422F" w:rsidRDefault="00DD55EF"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r w:rsidRPr="00D4422F">
        <w:rPr>
          <w:rFonts w:ascii="Times New Roman" w:eastAsia="Arial Unicode MS" w:hAnsi="Times New Roman" w:cs="Times New Roman"/>
          <w:b/>
          <w:color w:val="000000" w:themeColor="text1"/>
          <w:sz w:val="24"/>
          <w:szCs w:val="24"/>
          <w:lang w:bidi="en-US"/>
        </w:rPr>
        <w:t>Evropian</w:t>
      </w:r>
    </w:p>
    <w:p w:rsidR="00DD55EF" w:rsidRPr="00D4422F" w:rsidRDefault="00DD55EF" w:rsidP="00154979">
      <w:pPr>
        <w:widowControl w:val="0"/>
        <w:tabs>
          <w:tab w:val="left" w:pos="0"/>
        </w:tabs>
        <w:spacing w:after="0"/>
        <w:ind w:left="0" w:firstLine="720"/>
        <w:rPr>
          <w:rFonts w:ascii="Times New Roman" w:eastAsia="Arial Unicode MS" w:hAnsi="Times New Roman" w:cs="Times New Roman"/>
          <w:color w:val="000000" w:themeColor="text1"/>
          <w:sz w:val="24"/>
          <w:szCs w:val="24"/>
          <w:lang w:bidi="en-US"/>
        </w:rPr>
      </w:pPr>
    </w:p>
    <w:p w:rsidR="00DE24D2" w:rsidRPr="00D4422F" w:rsidRDefault="00DD55EF" w:rsidP="00154979">
      <w:pPr>
        <w:widowControl w:val="0"/>
        <w:tabs>
          <w:tab w:val="left" w:pos="0"/>
        </w:tabs>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1. Në datën e anëtarësimit të Republikës së Shqipërisë në Bashkimin Evropian, </w:t>
      </w:r>
      <w:r w:rsidR="007275F7" w:rsidRPr="00D4422F">
        <w:rPr>
          <w:rFonts w:ascii="Times New Roman" w:eastAsia="Arial Unicode MS" w:hAnsi="Times New Roman" w:cs="Times New Roman"/>
          <w:color w:val="000000" w:themeColor="text1"/>
          <w:sz w:val="24"/>
          <w:szCs w:val="24"/>
          <w:lang w:bidi="en-US"/>
        </w:rPr>
        <w:t xml:space="preserve">shfuqizohen dispozitat e </w:t>
      </w:r>
      <w:r w:rsidR="00E9528E" w:rsidRPr="00D4422F">
        <w:rPr>
          <w:rFonts w:ascii="Times New Roman" w:eastAsia="Arial Unicode MS" w:hAnsi="Times New Roman" w:cs="Times New Roman"/>
          <w:color w:val="000000" w:themeColor="text1"/>
          <w:sz w:val="24"/>
          <w:szCs w:val="24"/>
          <w:lang w:bidi="en-US"/>
        </w:rPr>
        <w:t>pjes</w:t>
      </w:r>
      <w:r w:rsidR="001D0F5B" w:rsidRPr="00D4422F">
        <w:rPr>
          <w:rFonts w:ascii="Times New Roman" w:eastAsia="Arial Unicode MS" w:hAnsi="Times New Roman" w:cs="Times New Roman"/>
          <w:color w:val="000000" w:themeColor="text1"/>
          <w:sz w:val="24"/>
          <w:szCs w:val="24"/>
          <w:lang w:bidi="en-US"/>
        </w:rPr>
        <w:t>ë</w:t>
      </w:r>
      <w:r w:rsidR="00E9528E" w:rsidRPr="00D4422F">
        <w:rPr>
          <w:rFonts w:ascii="Times New Roman" w:eastAsia="Arial Unicode MS" w:hAnsi="Times New Roman" w:cs="Times New Roman"/>
          <w:color w:val="000000" w:themeColor="text1"/>
          <w:sz w:val="24"/>
          <w:szCs w:val="24"/>
          <w:lang w:bidi="en-US"/>
        </w:rPr>
        <w:t>ve t</w:t>
      </w:r>
      <w:r w:rsidR="001D0F5B" w:rsidRPr="00D4422F">
        <w:rPr>
          <w:rFonts w:ascii="Times New Roman" w:eastAsia="Arial Unicode MS" w:hAnsi="Times New Roman" w:cs="Times New Roman"/>
          <w:color w:val="000000" w:themeColor="text1"/>
          <w:sz w:val="24"/>
          <w:szCs w:val="24"/>
          <w:lang w:bidi="en-US"/>
        </w:rPr>
        <w:t>ë</w:t>
      </w:r>
      <w:r w:rsidR="00E9528E" w:rsidRPr="00D4422F">
        <w:rPr>
          <w:rFonts w:ascii="Times New Roman" w:eastAsia="Arial Unicode MS" w:hAnsi="Times New Roman" w:cs="Times New Roman"/>
          <w:color w:val="000000" w:themeColor="text1"/>
          <w:sz w:val="24"/>
          <w:szCs w:val="24"/>
          <w:lang w:bidi="en-US"/>
        </w:rPr>
        <w:t xml:space="preserve"> </w:t>
      </w:r>
      <w:r w:rsidR="007275F7" w:rsidRPr="00D4422F">
        <w:rPr>
          <w:rFonts w:ascii="Times New Roman" w:eastAsia="Arial Unicode MS" w:hAnsi="Times New Roman" w:cs="Times New Roman"/>
          <w:color w:val="000000" w:themeColor="text1"/>
          <w:sz w:val="24"/>
          <w:szCs w:val="24"/>
          <w:lang w:bidi="en-US"/>
        </w:rPr>
        <w:t>m</w:t>
      </w:r>
      <w:r w:rsidR="001D0F5B" w:rsidRPr="00D4422F">
        <w:rPr>
          <w:rFonts w:ascii="Times New Roman" w:eastAsia="Arial Unicode MS" w:hAnsi="Times New Roman" w:cs="Times New Roman"/>
          <w:color w:val="000000" w:themeColor="text1"/>
          <w:sz w:val="24"/>
          <w:szCs w:val="24"/>
          <w:lang w:bidi="en-US"/>
        </w:rPr>
        <w:t>ë</w:t>
      </w:r>
      <w:r w:rsidR="007275F7" w:rsidRPr="00D4422F">
        <w:rPr>
          <w:rFonts w:ascii="Times New Roman" w:eastAsia="Arial Unicode MS" w:hAnsi="Times New Roman" w:cs="Times New Roman"/>
          <w:color w:val="000000" w:themeColor="text1"/>
          <w:sz w:val="24"/>
          <w:szCs w:val="24"/>
          <w:lang w:bidi="en-US"/>
        </w:rPr>
        <w:t>poshtme</w:t>
      </w:r>
      <w:r w:rsidR="00DE24D2" w:rsidRPr="00D4422F">
        <w:rPr>
          <w:rFonts w:ascii="Times New Roman" w:eastAsia="Arial Unicode MS" w:hAnsi="Times New Roman" w:cs="Times New Roman"/>
          <w:color w:val="000000" w:themeColor="text1"/>
          <w:sz w:val="24"/>
          <w:szCs w:val="24"/>
          <w:lang w:bidi="en-US"/>
        </w:rPr>
        <w:t>:</w:t>
      </w:r>
    </w:p>
    <w:p w:rsidR="00DE24D2" w:rsidRPr="00D4422F" w:rsidRDefault="007275F7" w:rsidP="00154979">
      <w:pPr>
        <w:widowControl w:val="0"/>
        <w:tabs>
          <w:tab w:val="left" w:pos="0"/>
        </w:tabs>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a) Pjesa e II e</w:t>
      </w:r>
      <w:r w:rsidR="00DE24D2" w:rsidRPr="00D4422F">
        <w:rPr>
          <w:rFonts w:ascii="Times New Roman" w:eastAsia="Arial Unicode MS" w:hAnsi="Times New Roman" w:cs="Times New Roman"/>
          <w:color w:val="000000" w:themeColor="text1"/>
          <w:sz w:val="24"/>
          <w:szCs w:val="24"/>
          <w:lang w:bidi="en-US"/>
        </w:rPr>
        <w:t xml:space="preserve"> ligjit</w:t>
      </w:r>
      <w:r w:rsidRPr="00D4422F">
        <w:rPr>
          <w:rFonts w:ascii="Times New Roman" w:eastAsia="Arial Unicode MS" w:hAnsi="Times New Roman" w:cs="Times New Roman"/>
          <w:color w:val="000000" w:themeColor="text1"/>
          <w:sz w:val="24"/>
          <w:szCs w:val="24"/>
          <w:lang w:bidi="en-US"/>
        </w:rPr>
        <w:t xml:space="preserve"> “</w:t>
      </w:r>
      <w:r w:rsidRPr="00D4422F">
        <w:rPr>
          <w:rFonts w:ascii="Times New Roman" w:eastAsia="Times New Roman" w:hAnsi="Times New Roman" w:cs="Times New Roman"/>
          <w:bCs/>
          <w:color w:val="000000" w:themeColor="text1"/>
          <w:sz w:val="24"/>
          <w:szCs w:val="24"/>
          <w:lang w:eastAsia="sq-AL"/>
        </w:rPr>
        <w:t>Mbi masat për zbatim nga subjektet e detyruara për parandalimin e përdorimit të sistemit financiar për qëllime të pastrimit të parave dhe financimit të terrorizmit</w:t>
      </w:r>
      <w:r w:rsidR="00A446D8" w:rsidRPr="00D4422F">
        <w:rPr>
          <w:rFonts w:ascii="Times New Roman" w:eastAsia="Times New Roman" w:hAnsi="Times New Roman" w:cs="Times New Roman"/>
          <w:bCs/>
          <w:color w:val="000000" w:themeColor="text1"/>
          <w:sz w:val="24"/>
          <w:szCs w:val="24"/>
          <w:lang w:eastAsia="sq-AL"/>
        </w:rPr>
        <w:t>”</w:t>
      </w:r>
      <w:r w:rsidR="00DE24D2" w:rsidRPr="00D4422F">
        <w:rPr>
          <w:rFonts w:ascii="Times New Roman" w:eastAsia="Arial Unicode MS" w:hAnsi="Times New Roman" w:cs="Times New Roman"/>
          <w:color w:val="000000" w:themeColor="text1"/>
          <w:sz w:val="24"/>
          <w:szCs w:val="24"/>
          <w:lang w:bidi="en-US"/>
        </w:rPr>
        <w:t>;</w:t>
      </w:r>
    </w:p>
    <w:p w:rsidR="00DD55EF" w:rsidRPr="00D4422F" w:rsidRDefault="00BF34DF" w:rsidP="00154979">
      <w:pPr>
        <w:widowControl w:val="0"/>
        <w:tabs>
          <w:tab w:val="left" w:pos="0"/>
        </w:tabs>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b</w:t>
      </w:r>
      <w:r w:rsidR="00A446D8" w:rsidRPr="00D4422F">
        <w:rPr>
          <w:rFonts w:ascii="Times New Roman" w:eastAsia="Arial Unicode MS" w:hAnsi="Times New Roman" w:cs="Times New Roman"/>
          <w:color w:val="000000" w:themeColor="text1"/>
          <w:sz w:val="24"/>
          <w:szCs w:val="24"/>
          <w:lang w:bidi="en-US"/>
        </w:rPr>
        <w:t>) Pjesa e III e</w:t>
      </w:r>
      <w:r w:rsidR="00DE24D2" w:rsidRPr="00D4422F">
        <w:rPr>
          <w:rFonts w:ascii="Times New Roman" w:eastAsia="Arial Unicode MS" w:hAnsi="Times New Roman" w:cs="Times New Roman"/>
          <w:color w:val="000000" w:themeColor="text1"/>
          <w:sz w:val="24"/>
          <w:szCs w:val="24"/>
          <w:lang w:bidi="en-US"/>
        </w:rPr>
        <w:t xml:space="preserve"> ligjit</w:t>
      </w:r>
      <w:r w:rsidR="007275F7" w:rsidRPr="00D4422F">
        <w:rPr>
          <w:rFonts w:ascii="Times New Roman" w:eastAsia="Arial Unicode MS" w:hAnsi="Times New Roman" w:cs="Times New Roman"/>
          <w:color w:val="000000" w:themeColor="text1"/>
          <w:sz w:val="24"/>
          <w:szCs w:val="24"/>
          <w:lang w:bidi="en-US"/>
        </w:rPr>
        <w:t xml:space="preserve"> </w:t>
      </w:r>
      <w:r w:rsidR="00A446D8" w:rsidRPr="00D4422F">
        <w:rPr>
          <w:rFonts w:ascii="Times New Roman" w:eastAsia="Arial Unicode MS" w:hAnsi="Times New Roman" w:cs="Times New Roman"/>
          <w:color w:val="000000" w:themeColor="text1"/>
          <w:sz w:val="24"/>
          <w:szCs w:val="24"/>
          <w:lang w:bidi="en-US"/>
        </w:rPr>
        <w:t>“M</w:t>
      </w:r>
      <w:r w:rsidR="007275F7" w:rsidRPr="00D4422F">
        <w:rPr>
          <w:rFonts w:ascii="Times New Roman" w:eastAsia="Calibri" w:hAnsi="Times New Roman" w:cs="Times New Roman"/>
          <w:color w:val="000000" w:themeColor="text1"/>
          <w:sz w:val="24"/>
          <w:szCs w:val="24"/>
        </w:rPr>
        <w:t>bi zbatimin e masave për informacionin që shoqëron transfertat e fondeve dhe të disa kripto-aseteve</w:t>
      </w:r>
      <w:r w:rsidR="00A446D8" w:rsidRPr="00D4422F">
        <w:rPr>
          <w:rFonts w:ascii="Times New Roman" w:eastAsia="Calibri" w:hAnsi="Times New Roman" w:cs="Times New Roman"/>
          <w:color w:val="000000" w:themeColor="text1"/>
          <w:sz w:val="24"/>
          <w:szCs w:val="24"/>
        </w:rPr>
        <w:t>”;</w:t>
      </w:r>
    </w:p>
    <w:p w:rsidR="00DE24D2" w:rsidRPr="00D4422F" w:rsidRDefault="007275F7" w:rsidP="00154979">
      <w:pPr>
        <w:widowControl w:val="0"/>
        <w:tabs>
          <w:tab w:val="left" w:pos="0"/>
        </w:tabs>
        <w:spacing w:after="0"/>
        <w:ind w:left="0" w:firstLine="720"/>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 xml:space="preserve">c) </w:t>
      </w:r>
      <w:r w:rsidR="00A446D8" w:rsidRPr="00D4422F">
        <w:rPr>
          <w:rFonts w:ascii="Times New Roman" w:eastAsia="Arial Unicode MS" w:hAnsi="Times New Roman" w:cs="Times New Roman"/>
          <w:color w:val="000000" w:themeColor="text1"/>
          <w:sz w:val="24"/>
          <w:szCs w:val="24"/>
          <w:lang w:bidi="en-US"/>
        </w:rPr>
        <w:t xml:space="preserve">Pjesa e IV e </w:t>
      </w:r>
      <w:r w:rsidRPr="00D4422F">
        <w:rPr>
          <w:rFonts w:ascii="Times New Roman" w:eastAsia="Arial Unicode MS" w:hAnsi="Times New Roman" w:cs="Times New Roman"/>
          <w:color w:val="000000" w:themeColor="text1"/>
          <w:sz w:val="24"/>
          <w:szCs w:val="24"/>
          <w:lang w:bidi="en-US"/>
        </w:rPr>
        <w:t xml:space="preserve">ligjit </w:t>
      </w:r>
      <w:r w:rsidR="00A446D8" w:rsidRPr="00D4422F">
        <w:rPr>
          <w:rFonts w:ascii="Times New Roman" w:eastAsia="Arial Unicode MS" w:hAnsi="Times New Roman" w:cs="Times New Roman"/>
          <w:color w:val="000000" w:themeColor="text1"/>
          <w:sz w:val="24"/>
          <w:szCs w:val="24"/>
          <w:lang w:bidi="en-US"/>
        </w:rPr>
        <w:t>“M</w:t>
      </w:r>
      <w:r w:rsidRPr="00D4422F">
        <w:rPr>
          <w:rFonts w:ascii="Times New Roman" w:hAnsi="Times New Roman" w:cs="Times New Roman"/>
          <w:color w:val="000000" w:themeColor="text1"/>
          <w:sz w:val="24"/>
          <w:szCs w:val="24"/>
        </w:rPr>
        <w:t xml:space="preserve">bi kontrollin e mjeteve monetare që hyjnë ose dalin nga republika e </w:t>
      </w:r>
      <w:r w:rsidR="00BF34DF" w:rsidRPr="00D4422F">
        <w:rPr>
          <w:rFonts w:ascii="Times New Roman" w:hAnsi="Times New Roman" w:cs="Times New Roman"/>
          <w:color w:val="000000" w:themeColor="text1"/>
          <w:sz w:val="24"/>
          <w:szCs w:val="24"/>
        </w:rPr>
        <w:t>Shqipërisë”.</w:t>
      </w:r>
    </w:p>
    <w:p w:rsidR="007E5438" w:rsidRPr="00D4422F" w:rsidRDefault="007E5438" w:rsidP="00154979">
      <w:pPr>
        <w:widowControl w:val="0"/>
        <w:tabs>
          <w:tab w:val="left" w:pos="0"/>
        </w:tabs>
        <w:spacing w:after="0"/>
        <w:ind w:left="0" w:firstLine="0"/>
        <w:rPr>
          <w:rFonts w:ascii="Times New Roman" w:eastAsia="Arial Unicode MS" w:hAnsi="Times New Roman" w:cs="Times New Roman"/>
          <w:color w:val="000000" w:themeColor="text1"/>
          <w:sz w:val="24"/>
          <w:szCs w:val="24"/>
          <w:lang w:bidi="en-US"/>
        </w:rPr>
      </w:pPr>
    </w:p>
    <w:p w:rsidR="007E5438" w:rsidRPr="00D4422F" w:rsidRDefault="007E543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7E5438" w:rsidRPr="00D4422F" w:rsidRDefault="006A6865" w:rsidP="00154979">
      <w:pPr>
        <w:widowControl w:val="0"/>
        <w:spacing w:after="0"/>
        <w:ind w:left="0" w:firstLine="0"/>
        <w:jc w:val="center"/>
        <w:rPr>
          <w:rFonts w:ascii="Times New Roman" w:eastAsia="Arial Unicode MS" w:hAnsi="Times New Roman" w:cs="Times New Roman"/>
          <w:color w:val="000000" w:themeColor="text1"/>
          <w:sz w:val="24"/>
          <w:szCs w:val="24"/>
          <w:lang w:bidi="en-US"/>
        </w:rPr>
      </w:pPr>
      <w:r w:rsidRPr="00D4422F">
        <w:rPr>
          <w:rFonts w:ascii="Times New Roman" w:eastAsia="Arial Unicode MS" w:hAnsi="Times New Roman" w:cs="Times New Roman"/>
          <w:color w:val="000000" w:themeColor="text1"/>
          <w:sz w:val="24"/>
          <w:szCs w:val="24"/>
          <w:lang w:bidi="en-US"/>
        </w:rPr>
        <w:t>Neni 204</w:t>
      </w:r>
    </w:p>
    <w:p w:rsidR="007E5438" w:rsidRPr="00D4422F" w:rsidRDefault="007E5438" w:rsidP="00154979">
      <w:pPr>
        <w:pStyle w:val="NeniTitull"/>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Dispozita shfuqizuese</w:t>
      </w:r>
    </w:p>
    <w:p w:rsidR="007E5438" w:rsidRPr="00D4422F" w:rsidRDefault="007E5438" w:rsidP="00154979">
      <w:pPr>
        <w:pStyle w:val="Paragrafi"/>
        <w:spacing w:line="276" w:lineRule="auto"/>
        <w:rPr>
          <w:rFonts w:ascii="Times New Roman" w:hAnsi="Times New Roman"/>
          <w:color w:val="000000" w:themeColor="text1"/>
          <w:sz w:val="24"/>
          <w:szCs w:val="24"/>
          <w:lang w:val="sq-AL"/>
        </w:rPr>
      </w:pPr>
    </w:p>
    <w:p w:rsidR="007E5438" w:rsidRPr="00D4422F" w:rsidRDefault="0089501D"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 xml:space="preserve">1. </w:t>
      </w:r>
      <w:r w:rsidR="007E5438" w:rsidRPr="00D4422F">
        <w:rPr>
          <w:rFonts w:ascii="Times New Roman" w:hAnsi="Times New Roman"/>
          <w:color w:val="000000" w:themeColor="text1"/>
          <w:sz w:val="24"/>
          <w:szCs w:val="24"/>
          <w:lang w:val="sq-AL"/>
        </w:rPr>
        <w:t>Ligji nr.</w:t>
      </w:r>
      <w:r w:rsidR="00196C4B" w:rsidRPr="00D4422F">
        <w:rPr>
          <w:rFonts w:ascii="Times New Roman" w:hAnsi="Times New Roman"/>
          <w:color w:val="000000" w:themeColor="text1"/>
          <w:sz w:val="24"/>
          <w:szCs w:val="24"/>
          <w:lang w:val="sq-AL"/>
        </w:rPr>
        <w:t xml:space="preserve"> </w:t>
      </w:r>
      <w:r w:rsidR="007E5438" w:rsidRPr="00D4422F">
        <w:rPr>
          <w:rFonts w:ascii="Times New Roman" w:hAnsi="Times New Roman"/>
          <w:color w:val="000000" w:themeColor="text1"/>
          <w:sz w:val="24"/>
          <w:szCs w:val="24"/>
          <w:lang w:val="sq-AL"/>
        </w:rPr>
        <w:t xml:space="preserve">9917, datë 19.5.2008 “Për parandalimin e pastrimit të parave dhe financimit </w:t>
      </w:r>
    </w:p>
    <w:p w:rsidR="007E5438" w:rsidRPr="00D4422F" w:rsidRDefault="007E5438" w:rsidP="00154979">
      <w:pPr>
        <w:pStyle w:val="Paragrafi"/>
        <w:spacing w:line="276" w:lineRule="auto"/>
        <w:ind w:firstLine="0"/>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të terrorizmit” i ndryshuar, shfuqizohet.</w:t>
      </w:r>
    </w:p>
    <w:p w:rsidR="0089501D" w:rsidRPr="00D4422F" w:rsidRDefault="0089501D" w:rsidP="00154979">
      <w:pPr>
        <w:widowControl w:val="0"/>
        <w:spacing w:after="0"/>
        <w:ind w:left="0" w:firstLine="720"/>
        <w:rPr>
          <w:rFonts w:ascii="Times New Roman" w:eastAsia="Arial Unicode MS" w:hAnsi="Times New Roman" w:cs="Times New Roman"/>
          <w:iCs/>
          <w:color w:val="000000" w:themeColor="text1"/>
          <w:sz w:val="24"/>
          <w:szCs w:val="24"/>
          <w:lang w:bidi="en-US"/>
        </w:rPr>
      </w:pPr>
      <w:r w:rsidRPr="00D4422F">
        <w:rPr>
          <w:rFonts w:ascii="Times New Roman" w:eastAsia="Arial Unicode MS" w:hAnsi="Times New Roman" w:cs="Times New Roman"/>
          <w:iCs/>
          <w:color w:val="000000" w:themeColor="text1"/>
          <w:sz w:val="24"/>
          <w:szCs w:val="24"/>
          <w:lang w:bidi="en-US"/>
        </w:rPr>
        <w:t>2. Të gjitha aktet nënligjore, të dala në zbatim të ligjit nr. 9917, datë 19.05.2008, zbatohen për aq sa ato nuk bien në kundërshtim me këtë ligj, deri në zëvendësimin e tyre me akte të tjera nënligjore, që do të dalin në zbatim të këtij ligji.</w:t>
      </w:r>
    </w:p>
    <w:p w:rsidR="00196C4B" w:rsidRPr="00D4422F" w:rsidRDefault="00196C4B" w:rsidP="00154979">
      <w:pPr>
        <w:pStyle w:val="Paragrafi"/>
        <w:spacing w:line="276" w:lineRule="auto"/>
        <w:ind w:firstLine="0"/>
        <w:rPr>
          <w:rFonts w:ascii="Times New Roman" w:hAnsi="Times New Roman"/>
          <w:color w:val="000000" w:themeColor="text1"/>
          <w:sz w:val="24"/>
          <w:szCs w:val="24"/>
          <w:lang w:val="sq-AL"/>
        </w:rPr>
      </w:pPr>
    </w:p>
    <w:p w:rsidR="00196C4B" w:rsidRPr="00D4422F" w:rsidRDefault="00196C4B" w:rsidP="00154979">
      <w:pPr>
        <w:pStyle w:val="Paragrafi"/>
        <w:spacing w:line="276" w:lineRule="auto"/>
        <w:ind w:firstLine="0"/>
        <w:rPr>
          <w:rFonts w:ascii="Times New Roman" w:hAnsi="Times New Roman"/>
          <w:color w:val="000000" w:themeColor="text1"/>
          <w:sz w:val="24"/>
          <w:szCs w:val="24"/>
          <w:lang w:val="sq-AL"/>
        </w:rPr>
      </w:pPr>
    </w:p>
    <w:p w:rsidR="007E5438" w:rsidRPr="00D4422F" w:rsidRDefault="006A6865" w:rsidP="00154979">
      <w:pPr>
        <w:pStyle w:val="NeniNr"/>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Neni 205</w:t>
      </w:r>
    </w:p>
    <w:p w:rsidR="007E5438" w:rsidRPr="00D4422F" w:rsidRDefault="007E5438" w:rsidP="00154979">
      <w:pPr>
        <w:pStyle w:val="NeniTitull"/>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Hyrja në fuqi</w:t>
      </w:r>
    </w:p>
    <w:p w:rsidR="007E5438" w:rsidRPr="00D4422F" w:rsidRDefault="007E5438" w:rsidP="00154979">
      <w:pPr>
        <w:pStyle w:val="Paragrafi"/>
        <w:spacing w:line="276" w:lineRule="auto"/>
        <w:rPr>
          <w:rFonts w:ascii="Times New Roman" w:hAnsi="Times New Roman"/>
          <w:color w:val="000000" w:themeColor="text1"/>
          <w:sz w:val="24"/>
          <w:szCs w:val="24"/>
          <w:lang w:val="sq-AL"/>
        </w:rPr>
      </w:pPr>
    </w:p>
    <w:p w:rsidR="007E5438" w:rsidRPr="00BA08B8" w:rsidRDefault="007E5438" w:rsidP="00154979">
      <w:pPr>
        <w:pStyle w:val="Paragrafi"/>
        <w:spacing w:line="276" w:lineRule="auto"/>
        <w:rPr>
          <w:rFonts w:ascii="Times New Roman" w:hAnsi="Times New Roman"/>
          <w:color w:val="000000" w:themeColor="text1"/>
          <w:sz w:val="24"/>
          <w:szCs w:val="24"/>
          <w:lang w:val="sq-AL"/>
        </w:rPr>
      </w:pPr>
      <w:r w:rsidRPr="00D4422F">
        <w:rPr>
          <w:rFonts w:ascii="Times New Roman" w:hAnsi="Times New Roman"/>
          <w:color w:val="000000" w:themeColor="text1"/>
          <w:sz w:val="24"/>
          <w:szCs w:val="24"/>
          <w:lang w:val="sq-AL"/>
        </w:rPr>
        <w:t>Ky ligj hyn në fuqi 6 muaj pas botimit në Fletoren Zyrtare.</w:t>
      </w:r>
    </w:p>
    <w:p w:rsidR="007E5438" w:rsidRPr="00BA08B8" w:rsidRDefault="007E5438" w:rsidP="00154979">
      <w:pPr>
        <w:pStyle w:val="Paragrafi"/>
        <w:spacing w:line="276" w:lineRule="auto"/>
        <w:rPr>
          <w:rFonts w:ascii="Times New Roman" w:hAnsi="Times New Roman"/>
          <w:color w:val="000000" w:themeColor="text1"/>
          <w:sz w:val="24"/>
          <w:szCs w:val="24"/>
          <w:lang w:val="sq-AL"/>
        </w:rPr>
      </w:pPr>
    </w:p>
    <w:p w:rsidR="007E5438" w:rsidRPr="00BA08B8" w:rsidRDefault="007E5438" w:rsidP="00154979">
      <w:pPr>
        <w:widowControl w:val="0"/>
        <w:spacing w:after="0"/>
        <w:ind w:left="0" w:firstLine="0"/>
        <w:jc w:val="center"/>
        <w:rPr>
          <w:rFonts w:ascii="Times New Roman" w:eastAsia="Arial Unicode MS" w:hAnsi="Times New Roman" w:cs="Times New Roman"/>
          <w:b/>
          <w:color w:val="000000" w:themeColor="text1"/>
          <w:sz w:val="24"/>
          <w:szCs w:val="24"/>
          <w:lang w:bidi="en-US"/>
        </w:rPr>
      </w:pPr>
    </w:p>
    <w:p w:rsidR="007E5438" w:rsidRPr="00BA08B8" w:rsidRDefault="007E5438" w:rsidP="00154979">
      <w:pPr>
        <w:pStyle w:val="ListParagraph"/>
        <w:tabs>
          <w:tab w:val="left" w:pos="360"/>
        </w:tabs>
        <w:spacing w:after="0"/>
        <w:contextualSpacing w:val="0"/>
        <w:rPr>
          <w:rFonts w:ascii="Times New Roman" w:hAnsi="Times New Roman" w:cs="Times New Roman"/>
          <w:color w:val="000000" w:themeColor="text1"/>
          <w:sz w:val="24"/>
          <w:szCs w:val="24"/>
        </w:rPr>
      </w:pPr>
    </w:p>
    <w:sectPr w:rsidR="007E5438" w:rsidRPr="00BA08B8" w:rsidSect="00B723ED">
      <w:headerReference w:type="default" r:id="rId9"/>
      <w:footerReference w:type="default" r:id="rId10"/>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3B" w:rsidRDefault="00F50E3B" w:rsidP="0079476C">
      <w:pPr>
        <w:spacing w:after="0" w:line="240" w:lineRule="auto"/>
      </w:pPr>
      <w:r>
        <w:separator/>
      </w:r>
    </w:p>
  </w:endnote>
  <w:endnote w:type="continuationSeparator" w:id="0">
    <w:p w:rsidR="00F50E3B" w:rsidRDefault="00F50E3B" w:rsidP="0079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13394"/>
      <w:docPartObj>
        <w:docPartGallery w:val="Page Numbers (Bottom of Page)"/>
        <w:docPartUnique/>
      </w:docPartObj>
    </w:sdtPr>
    <w:sdtEndPr>
      <w:rPr>
        <w:noProof/>
      </w:rPr>
    </w:sdtEndPr>
    <w:sdtContent>
      <w:p w:rsidR="00D4422F" w:rsidRDefault="00D4422F">
        <w:pPr>
          <w:pStyle w:val="Footer"/>
          <w:jc w:val="right"/>
        </w:pPr>
        <w:r>
          <w:fldChar w:fldCharType="begin"/>
        </w:r>
        <w:r>
          <w:instrText xml:space="preserve"> PAGE   \* MERGEFORMAT </w:instrText>
        </w:r>
        <w:r>
          <w:fldChar w:fldCharType="separate"/>
        </w:r>
        <w:r w:rsidR="00AB3277">
          <w:rPr>
            <w:noProof/>
          </w:rPr>
          <w:t>1</w:t>
        </w:r>
        <w:r>
          <w:rPr>
            <w:noProof/>
          </w:rPr>
          <w:fldChar w:fldCharType="end"/>
        </w:r>
      </w:p>
    </w:sdtContent>
  </w:sdt>
  <w:p w:rsidR="00D4422F" w:rsidRDefault="00D442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3B" w:rsidRDefault="00F50E3B" w:rsidP="0079476C">
      <w:pPr>
        <w:spacing w:after="0" w:line="240" w:lineRule="auto"/>
      </w:pPr>
      <w:r>
        <w:separator/>
      </w:r>
    </w:p>
  </w:footnote>
  <w:footnote w:type="continuationSeparator" w:id="0">
    <w:p w:rsidR="00F50E3B" w:rsidRDefault="00F50E3B" w:rsidP="0079476C">
      <w:pPr>
        <w:spacing w:after="0" w:line="240" w:lineRule="auto"/>
      </w:pPr>
      <w:r>
        <w:continuationSeparator/>
      </w:r>
    </w:p>
  </w:footnote>
  <w:footnote w:id="1">
    <w:p w:rsidR="00D4422F" w:rsidRPr="00432C60" w:rsidRDefault="00D4422F" w:rsidP="00862187">
      <w:pPr>
        <w:pStyle w:val="Paragrafi"/>
        <w:ind w:firstLine="0"/>
        <w:rPr>
          <w:rFonts w:ascii="Times New Roman" w:hAnsi="Times New Roman"/>
          <w:i/>
          <w:sz w:val="18"/>
          <w:szCs w:val="18"/>
          <w:lang w:val="sq-AL"/>
        </w:rPr>
      </w:pPr>
      <w:r w:rsidRPr="00432C60">
        <w:rPr>
          <w:rStyle w:val="FootnoteReference"/>
        </w:rPr>
        <w:footnoteRef/>
      </w:r>
      <w:r w:rsidRPr="00432C60">
        <w:t xml:space="preserve"> </w:t>
      </w:r>
      <w:r w:rsidRPr="00432C60">
        <w:rPr>
          <w:sz w:val="18"/>
          <w:szCs w:val="18"/>
        </w:rPr>
        <w:t>Ky t</w:t>
      </w:r>
      <w:r w:rsidRPr="00432C60">
        <w:rPr>
          <w:rFonts w:ascii="Times New Roman" w:hAnsi="Times New Roman"/>
          <w:i/>
          <w:sz w:val="18"/>
          <w:szCs w:val="18"/>
          <w:lang w:val="sq-AL"/>
        </w:rPr>
        <w:t>ranspozon plotësisht Direktivën (BE) 2024/1640 të Parlamentit Evropian dhe të Këshillit, datë 31 maj 2024, “Mbi mekanizmat që duhet të vendosen nga Shtetet Anëtare për parandalimin e përdorimit të sistemit financiar për qëllime të pastrimit të parave ose financimit të terrorizmit, që ndryshon Direktivën (BE) 2019/1937 dhe që ndryshon dhe shfuqizon Direktivën (BE) 2015/849” Numri CELEX:  32024L1640;</w:t>
      </w:r>
    </w:p>
    <w:p w:rsidR="00D4422F" w:rsidRPr="003463CF" w:rsidRDefault="00D4422F" w:rsidP="00862187">
      <w:pPr>
        <w:pStyle w:val="Paragrafi"/>
        <w:ind w:firstLine="0"/>
        <w:rPr>
          <w:rFonts w:ascii="Times New Roman" w:hAnsi="Times New Roman"/>
          <w:i/>
          <w:sz w:val="18"/>
          <w:szCs w:val="18"/>
          <w:lang w:val="sq-AL"/>
        </w:rPr>
      </w:pPr>
      <w:r w:rsidRPr="00432C60">
        <w:rPr>
          <w:rFonts w:ascii="Times New Roman" w:hAnsi="Times New Roman"/>
          <w:i/>
          <w:color w:val="000000" w:themeColor="text1"/>
          <w:sz w:val="18"/>
          <w:szCs w:val="18"/>
        </w:rPr>
        <w:t xml:space="preserve">Ky harmonizohet plotësisht me Rregulloren (BE) 2024/1624 të Parlamentit Evropian dhe </w:t>
      </w:r>
      <w:proofErr w:type="gramStart"/>
      <w:r w:rsidRPr="00432C60">
        <w:rPr>
          <w:rFonts w:ascii="Times New Roman" w:hAnsi="Times New Roman"/>
          <w:i/>
          <w:color w:val="000000" w:themeColor="text1"/>
          <w:sz w:val="18"/>
          <w:szCs w:val="18"/>
        </w:rPr>
        <w:t>e  Këshillit</w:t>
      </w:r>
      <w:proofErr w:type="gramEnd"/>
      <w:r w:rsidRPr="00432C60">
        <w:rPr>
          <w:rFonts w:ascii="Times New Roman" w:hAnsi="Times New Roman"/>
          <w:i/>
          <w:color w:val="000000" w:themeColor="text1"/>
          <w:sz w:val="18"/>
          <w:szCs w:val="18"/>
        </w:rPr>
        <w:t xml:space="preserve"> e 31 majit 2024 “Mbi parandalimin e përdorimit të sistemit financiar për qëllime të pastrimit të parave ose financimit të terrorizmit. OJ L, 2024/1624, 19.6.2024, ELI; </w:t>
      </w:r>
      <w:r w:rsidRPr="00432C60">
        <w:rPr>
          <w:rFonts w:ascii="Times New Roman" w:hAnsi="Times New Roman"/>
          <w:i/>
          <w:sz w:val="18"/>
          <w:szCs w:val="18"/>
        </w:rPr>
        <w:t xml:space="preserve">me Rregulloren (BE) 2023/1113 e Parlamentit Evropian dhe e Këshillit e 31 Majit 2023 “Mbi informacionin që shoqëron transfertat e fondeve dhe disa kripto-aseteve dhe që ndryshon Direktivën (BE) 2015/849”; </w:t>
      </w:r>
      <w:r w:rsidRPr="00432C60">
        <w:rPr>
          <w:i/>
          <w:color w:val="000000" w:themeColor="text1"/>
          <w:sz w:val="18"/>
          <w:szCs w:val="18"/>
        </w:rPr>
        <w:t>me Rregulloren (BE) 2018/1672 e Parlamentit Evropian dhe e Këshillit, e datës 23 tetor 2018, “Mbi kontrollet e mjeteve monetare që hyjnë ose dalin nga Bashkimi dhe shfuqizimin e Rregullores (KE) nr. 1889/2005 (Tekst i konsoliduar). Dokumenti 02018R1672-20181112; OJ L 284 12.11.2018, f. 6.</w:t>
      </w:r>
    </w:p>
    <w:p w:rsidR="00D4422F" w:rsidRPr="003463CF" w:rsidRDefault="00D4422F" w:rsidP="00862187">
      <w:pPr>
        <w:pStyle w:val="Paragrafi"/>
        <w:ind w:firstLine="0"/>
        <w:rPr>
          <w:i/>
          <w:color w:val="C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2F" w:rsidRDefault="00D4422F" w:rsidP="0079476C">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264"/>
    <w:multiLevelType w:val="hybridMultilevel"/>
    <w:tmpl w:val="CA5EECAA"/>
    <w:lvl w:ilvl="0" w:tplc="0409001B">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EF049F"/>
    <w:multiLevelType w:val="hybridMultilevel"/>
    <w:tmpl w:val="FBCEB952"/>
    <w:lvl w:ilvl="0" w:tplc="721E4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07045F92"/>
    <w:multiLevelType w:val="hybridMultilevel"/>
    <w:tmpl w:val="5A20DE7A"/>
    <w:lvl w:ilvl="0" w:tplc="38CC3422">
      <w:start w:val="6"/>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A255432"/>
    <w:multiLevelType w:val="hybridMultilevel"/>
    <w:tmpl w:val="402C2E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A4CD6"/>
    <w:multiLevelType w:val="hybridMultilevel"/>
    <w:tmpl w:val="C43AA212"/>
    <w:lvl w:ilvl="0" w:tplc="0409001B">
      <w:start w:val="1"/>
      <w:numFmt w:val="lowerRoman"/>
      <w:lvlText w:val="%1."/>
      <w:lvlJc w:val="right"/>
      <w:pPr>
        <w:ind w:left="1287" w:hanging="360"/>
      </w:pPr>
    </w:lvl>
    <w:lvl w:ilvl="1" w:tplc="29864F68">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6877D1F"/>
    <w:multiLevelType w:val="hybridMultilevel"/>
    <w:tmpl w:val="9ABC99A6"/>
    <w:lvl w:ilvl="0" w:tplc="8468F9F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15:restartNumberingAfterBreak="0">
    <w:nsid w:val="183C5A39"/>
    <w:multiLevelType w:val="hybridMultilevel"/>
    <w:tmpl w:val="E9E817C2"/>
    <w:lvl w:ilvl="0" w:tplc="133E6F14">
      <w:start w:val="4"/>
      <w:numFmt w:val="decimal"/>
      <w:lvlText w:val="%1."/>
      <w:lvlJc w:val="left"/>
      <w:pPr>
        <w:ind w:left="927" w:hanging="360"/>
      </w:pPr>
      <w:rPr>
        <w:rFonts w:hint="default"/>
        <w:color w:val="231F20"/>
      </w:rPr>
    </w:lvl>
    <w:lvl w:ilvl="1" w:tplc="041C0019" w:tentative="1">
      <w:start w:val="1"/>
      <w:numFmt w:val="lowerLetter"/>
      <w:lvlText w:val="%2."/>
      <w:lvlJc w:val="left"/>
      <w:pPr>
        <w:ind w:left="1647" w:hanging="360"/>
      </w:pPr>
    </w:lvl>
    <w:lvl w:ilvl="2" w:tplc="041C001B" w:tentative="1">
      <w:start w:val="1"/>
      <w:numFmt w:val="lowerRoman"/>
      <w:lvlText w:val="%3."/>
      <w:lvlJc w:val="right"/>
      <w:pPr>
        <w:ind w:left="2367" w:hanging="180"/>
      </w:pPr>
    </w:lvl>
    <w:lvl w:ilvl="3" w:tplc="041C000F" w:tentative="1">
      <w:start w:val="1"/>
      <w:numFmt w:val="decimal"/>
      <w:lvlText w:val="%4."/>
      <w:lvlJc w:val="left"/>
      <w:pPr>
        <w:ind w:left="3087" w:hanging="360"/>
      </w:pPr>
    </w:lvl>
    <w:lvl w:ilvl="4" w:tplc="041C0019" w:tentative="1">
      <w:start w:val="1"/>
      <w:numFmt w:val="lowerLetter"/>
      <w:lvlText w:val="%5."/>
      <w:lvlJc w:val="left"/>
      <w:pPr>
        <w:ind w:left="3807" w:hanging="360"/>
      </w:pPr>
    </w:lvl>
    <w:lvl w:ilvl="5" w:tplc="041C001B" w:tentative="1">
      <w:start w:val="1"/>
      <w:numFmt w:val="lowerRoman"/>
      <w:lvlText w:val="%6."/>
      <w:lvlJc w:val="right"/>
      <w:pPr>
        <w:ind w:left="4527" w:hanging="180"/>
      </w:pPr>
    </w:lvl>
    <w:lvl w:ilvl="6" w:tplc="041C000F" w:tentative="1">
      <w:start w:val="1"/>
      <w:numFmt w:val="decimal"/>
      <w:lvlText w:val="%7."/>
      <w:lvlJc w:val="left"/>
      <w:pPr>
        <w:ind w:left="5247" w:hanging="360"/>
      </w:pPr>
    </w:lvl>
    <w:lvl w:ilvl="7" w:tplc="041C0019" w:tentative="1">
      <w:start w:val="1"/>
      <w:numFmt w:val="lowerLetter"/>
      <w:lvlText w:val="%8."/>
      <w:lvlJc w:val="left"/>
      <w:pPr>
        <w:ind w:left="5967" w:hanging="360"/>
      </w:pPr>
    </w:lvl>
    <w:lvl w:ilvl="8" w:tplc="041C001B" w:tentative="1">
      <w:start w:val="1"/>
      <w:numFmt w:val="lowerRoman"/>
      <w:lvlText w:val="%9."/>
      <w:lvlJc w:val="right"/>
      <w:pPr>
        <w:ind w:left="6687" w:hanging="180"/>
      </w:pPr>
    </w:lvl>
  </w:abstractNum>
  <w:abstractNum w:abstractNumId="7" w15:restartNumberingAfterBreak="0">
    <w:nsid w:val="184E252B"/>
    <w:multiLevelType w:val="hybridMultilevel"/>
    <w:tmpl w:val="AF083C1E"/>
    <w:lvl w:ilvl="0" w:tplc="95BA7084">
      <w:start w:val="1"/>
      <w:numFmt w:val="lowerLetter"/>
      <w:lvlText w:val="%1)"/>
      <w:lvlJc w:val="left"/>
      <w:pPr>
        <w:ind w:left="2430" w:hanging="360"/>
      </w:pPr>
      <w:rPr>
        <w:color w:val="auto"/>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8" w15:restartNumberingAfterBreak="0">
    <w:nsid w:val="1B7644BC"/>
    <w:multiLevelType w:val="hybridMultilevel"/>
    <w:tmpl w:val="94D8B9A0"/>
    <w:lvl w:ilvl="0" w:tplc="DDF6D76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8D630CA">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A78BF18">
      <w:numFmt w:val="bullet"/>
      <w:lvlText w:val="•"/>
      <w:lvlJc w:val="left"/>
      <w:pPr>
        <w:ind w:left="2212" w:hanging="313"/>
      </w:pPr>
      <w:rPr>
        <w:rFonts w:hint="default"/>
        <w:lang w:val="en-US" w:eastAsia="en-US" w:bidi="ar-SA"/>
      </w:rPr>
    </w:lvl>
    <w:lvl w:ilvl="3" w:tplc="92FC7B4C">
      <w:numFmt w:val="bullet"/>
      <w:lvlText w:val="•"/>
      <w:lvlJc w:val="left"/>
      <w:pPr>
        <w:ind w:left="3105" w:hanging="313"/>
      </w:pPr>
      <w:rPr>
        <w:rFonts w:hint="default"/>
        <w:lang w:val="en-US" w:eastAsia="en-US" w:bidi="ar-SA"/>
      </w:rPr>
    </w:lvl>
    <w:lvl w:ilvl="4" w:tplc="7FC088D2">
      <w:numFmt w:val="bullet"/>
      <w:lvlText w:val="•"/>
      <w:lvlJc w:val="left"/>
      <w:pPr>
        <w:ind w:left="3998" w:hanging="313"/>
      </w:pPr>
      <w:rPr>
        <w:rFonts w:hint="default"/>
        <w:lang w:val="en-US" w:eastAsia="en-US" w:bidi="ar-SA"/>
      </w:rPr>
    </w:lvl>
    <w:lvl w:ilvl="5" w:tplc="7D56E3E2">
      <w:numFmt w:val="bullet"/>
      <w:lvlText w:val="•"/>
      <w:lvlJc w:val="left"/>
      <w:pPr>
        <w:ind w:left="4891" w:hanging="313"/>
      </w:pPr>
      <w:rPr>
        <w:rFonts w:hint="default"/>
        <w:lang w:val="en-US" w:eastAsia="en-US" w:bidi="ar-SA"/>
      </w:rPr>
    </w:lvl>
    <w:lvl w:ilvl="6" w:tplc="FC9C79DA">
      <w:numFmt w:val="bullet"/>
      <w:lvlText w:val="•"/>
      <w:lvlJc w:val="left"/>
      <w:pPr>
        <w:ind w:left="5784" w:hanging="313"/>
      </w:pPr>
      <w:rPr>
        <w:rFonts w:hint="default"/>
        <w:lang w:val="en-US" w:eastAsia="en-US" w:bidi="ar-SA"/>
      </w:rPr>
    </w:lvl>
    <w:lvl w:ilvl="7" w:tplc="3E56F21A">
      <w:numFmt w:val="bullet"/>
      <w:lvlText w:val="•"/>
      <w:lvlJc w:val="left"/>
      <w:pPr>
        <w:ind w:left="6677" w:hanging="313"/>
      </w:pPr>
      <w:rPr>
        <w:rFonts w:hint="default"/>
        <w:lang w:val="en-US" w:eastAsia="en-US" w:bidi="ar-SA"/>
      </w:rPr>
    </w:lvl>
    <w:lvl w:ilvl="8" w:tplc="98F434B6">
      <w:numFmt w:val="bullet"/>
      <w:lvlText w:val="•"/>
      <w:lvlJc w:val="left"/>
      <w:pPr>
        <w:ind w:left="7569" w:hanging="313"/>
      </w:pPr>
      <w:rPr>
        <w:rFonts w:hint="default"/>
        <w:lang w:val="en-US" w:eastAsia="en-US" w:bidi="ar-SA"/>
      </w:rPr>
    </w:lvl>
  </w:abstractNum>
  <w:abstractNum w:abstractNumId="9" w15:restartNumberingAfterBreak="0">
    <w:nsid w:val="21E76509"/>
    <w:multiLevelType w:val="hybridMultilevel"/>
    <w:tmpl w:val="35F6A3E0"/>
    <w:lvl w:ilvl="0" w:tplc="960EFD48">
      <w:start w:val="2"/>
      <w:numFmt w:val="lowerLetter"/>
      <w:lvlText w:val="%1)"/>
      <w:lvlJc w:val="left"/>
      <w:pPr>
        <w:ind w:left="1069" w:hanging="360"/>
      </w:pPr>
      <w:rPr>
        <w:rFonts w:hint="default"/>
        <w:color w:val="auto"/>
      </w:rPr>
    </w:lvl>
    <w:lvl w:ilvl="1" w:tplc="041C0019" w:tentative="1">
      <w:start w:val="1"/>
      <w:numFmt w:val="lowerLetter"/>
      <w:lvlText w:val="%2."/>
      <w:lvlJc w:val="left"/>
      <w:pPr>
        <w:ind w:left="1789" w:hanging="360"/>
      </w:pPr>
    </w:lvl>
    <w:lvl w:ilvl="2" w:tplc="041C001B" w:tentative="1">
      <w:start w:val="1"/>
      <w:numFmt w:val="lowerRoman"/>
      <w:lvlText w:val="%3."/>
      <w:lvlJc w:val="right"/>
      <w:pPr>
        <w:ind w:left="2509" w:hanging="180"/>
      </w:pPr>
    </w:lvl>
    <w:lvl w:ilvl="3" w:tplc="041C000F" w:tentative="1">
      <w:start w:val="1"/>
      <w:numFmt w:val="decimal"/>
      <w:lvlText w:val="%4."/>
      <w:lvlJc w:val="left"/>
      <w:pPr>
        <w:ind w:left="3229" w:hanging="360"/>
      </w:pPr>
    </w:lvl>
    <w:lvl w:ilvl="4" w:tplc="041C0019" w:tentative="1">
      <w:start w:val="1"/>
      <w:numFmt w:val="lowerLetter"/>
      <w:lvlText w:val="%5."/>
      <w:lvlJc w:val="left"/>
      <w:pPr>
        <w:ind w:left="3949" w:hanging="360"/>
      </w:pPr>
    </w:lvl>
    <w:lvl w:ilvl="5" w:tplc="041C001B" w:tentative="1">
      <w:start w:val="1"/>
      <w:numFmt w:val="lowerRoman"/>
      <w:lvlText w:val="%6."/>
      <w:lvlJc w:val="right"/>
      <w:pPr>
        <w:ind w:left="4669" w:hanging="180"/>
      </w:pPr>
    </w:lvl>
    <w:lvl w:ilvl="6" w:tplc="041C000F" w:tentative="1">
      <w:start w:val="1"/>
      <w:numFmt w:val="decimal"/>
      <w:lvlText w:val="%7."/>
      <w:lvlJc w:val="left"/>
      <w:pPr>
        <w:ind w:left="5389" w:hanging="360"/>
      </w:pPr>
    </w:lvl>
    <w:lvl w:ilvl="7" w:tplc="041C0019" w:tentative="1">
      <w:start w:val="1"/>
      <w:numFmt w:val="lowerLetter"/>
      <w:lvlText w:val="%8."/>
      <w:lvlJc w:val="left"/>
      <w:pPr>
        <w:ind w:left="6109" w:hanging="360"/>
      </w:pPr>
    </w:lvl>
    <w:lvl w:ilvl="8" w:tplc="041C001B" w:tentative="1">
      <w:start w:val="1"/>
      <w:numFmt w:val="lowerRoman"/>
      <w:lvlText w:val="%9."/>
      <w:lvlJc w:val="right"/>
      <w:pPr>
        <w:ind w:left="6829" w:hanging="180"/>
      </w:pPr>
    </w:lvl>
  </w:abstractNum>
  <w:abstractNum w:abstractNumId="10" w15:restartNumberingAfterBreak="0">
    <w:nsid w:val="2725600F"/>
    <w:multiLevelType w:val="hybridMultilevel"/>
    <w:tmpl w:val="F676B9E6"/>
    <w:lvl w:ilvl="0" w:tplc="A93C00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D7F2CBA"/>
    <w:multiLevelType w:val="hybridMultilevel"/>
    <w:tmpl w:val="90685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563F0"/>
    <w:multiLevelType w:val="hybridMultilevel"/>
    <w:tmpl w:val="1CE602E8"/>
    <w:lvl w:ilvl="0" w:tplc="81842858">
      <w:start w:val="1"/>
      <w:numFmt w:val="lowerLetter"/>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29C5"/>
    <w:multiLevelType w:val="hybridMultilevel"/>
    <w:tmpl w:val="CFEA02FE"/>
    <w:lvl w:ilvl="0" w:tplc="0772F656">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5B07EE4">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42CE3F10">
      <w:numFmt w:val="bullet"/>
      <w:lvlText w:val="•"/>
      <w:lvlJc w:val="left"/>
      <w:pPr>
        <w:ind w:left="2212" w:hanging="313"/>
      </w:pPr>
      <w:rPr>
        <w:rFonts w:hint="default"/>
        <w:lang w:val="en-US" w:eastAsia="en-US" w:bidi="ar-SA"/>
      </w:rPr>
    </w:lvl>
    <w:lvl w:ilvl="3" w:tplc="C47C7F00">
      <w:numFmt w:val="bullet"/>
      <w:lvlText w:val="•"/>
      <w:lvlJc w:val="left"/>
      <w:pPr>
        <w:ind w:left="3105" w:hanging="313"/>
      </w:pPr>
      <w:rPr>
        <w:rFonts w:hint="default"/>
        <w:lang w:val="en-US" w:eastAsia="en-US" w:bidi="ar-SA"/>
      </w:rPr>
    </w:lvl>
    <w:lvl w:ilvl="4" w:tplc="AF48F3FA">
      <w:numFmt w:val="bullet"/>
      <w:lvlText w:val="•"/>
      <w:lvlJc w:val="left"/>
      <w:pPr>
        <w:ind w:left="3998" w:hanging="313"/>
      </w:pPr>
      <w:rPr>
        <w:rFonts w:hint="default"/>
        <w:lang w:val="en-US" w:eastAsia="en-US" w:bidi="ar-SA"/>
      </w:rPr>
    </w:lvl>
    <w:lvl w:ilvl="5" w:tplc="48E62C48">
      <w:numFmt w:val="bullet"/>
      <w:lvlText w:val="•"/>
      <w:lvlJc w:val="left"/>
      <w:pPr>
        <w:ind w:left="4891" w:hanging="313"/>
      </w:pPr>
      <w:rPr>
        <w:rFonts w:hint="default"/>
        <w:lang w:val="en-US" w:eastAsia="en-US" w:bidi="ar-SA"/>
      </w:rPr>
    </w:lvl>
    <w:lvl w:ilvl="6" w:tplc="40628526">
      <w:numFmt w:val="bullet"/>
      <w:lvlText w:val="•"/>
      <w:lvlJc w:val="left"/>
      <w:pPr>
        <w:ind w:left="5784" w:hanging="313"/>
      </w:pPr>
      <w:rPr>
        <w:rFonts w:hint="default"/>
        <w:lang w:val="en-US" w:eastAsia="en-US" w:bidi="ar-SA"/>
      </w:rPr>
    </w:lvl>
    <w:lvl w:ilvl="7" w:tplc="A530C72C">
      <w:numFmt w:val="bullet"/>
      <w:lvlText w:val="•"/>
      <w:lvlJc w:val="left"/>
      <w:pPr>
        <w:ind w:left="6677" w:hanging="313"/>
      </w:pPr>
      <w:rPr>
        <w:rFonts w:hint="default"/>
        <w:lang w:val="en-US" w:eastAsia="en-US" w:bidi="ar-SA"/>
      </w:rPr>
    </w:lvl>
    <w:lvl w:ilvl="8" w:tplc="757229C2">
      <w:numFmt w:val="bullet"/>
      <w:lvlText w:val="•"/>
      <w:lvlJc w:val="left"/>
      <w:pPr>
        <w:ind w:left="7569" w:hanging="313"/>
      </w:pPr>
      <w:rPr>
        <w:rFonts w:hint="default"/>
        <w:lang w:val="en-US" w:eastAsia="en-US" w:bidi="ar-SA"/>
      </w:rPr>
    </w:lvl>
  </w:abstractNum>
  <w:abstractNum w:abstractNumId="14" w15:restartNumberingAfterBreak="0">
    <w:nsid w:val="35676BE4"/>
    <w:multiLevelType w:val="hybridMultilevel"/>
    <w:tmpl w:val="FE7201B4"/>
    <w:lvl w:ilvl="0" w:tplc="7F543C8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6406BE6"/>
    <w:multiLevelType w:val="hybridMultilevel"/>
    <w:tmpl w:val="2F96FC3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A382523"/>
    <w:multiLevelType w:val="hybridMultilevel"/>
    <w:tmpl w:val="E69A5838"/>
    <w:lvl w:ilvl="0" w:tplc="C144EDB8">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71A4358">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en-US" w:eastAsia="en-US" w:bidi="ar-SA"/>
      </w:rPr>
    </w:lvl>
    <w:lvl w:ilvl="2" w:tplc="179E71AA">
      <w:numFmt w:val="bullet"/>
      <w:lvlText w:val="•"/>
      <w:lvlJc w:val="left"/>
      <w:pPr>
        <w:ind w:left="2212" w:hanging="313"/>
      </w:pPr>
      <w:rPr>
        <w:rFonts w:hint="default"/>
        <w:lang w:val="en-US" w:eastAsia="en-US" w:bidi="ar-SA"/>
      </w:rPr>
    </w:lvl>
    <w:lvl w:ilvl="3" w:tplc="03E8524E">
      <w:numFmt w:val="bullet"/>
      <w:lvlText w:val="•"/>
      <w:lvlJc w:val="left"/>
      <w:pPr>
        <w:ind w:left="3105" w:hanging="313"/>
      </w:pPr>
      <w:rPr>
        <w:rFonts w:hint="default"/>
        <w:lang w:val="en-US" w:eastAsia="en-US" w:bidi="ar-SA"/>
      </w:rPr>
    </w:lvl>
    <w:lvl w:ilvl="4" w:tplc="D3085802">
      <w:numFmt w:val="bullet"/>
      <w:lvlText w:val="•"/>
      <w:lvlJc w:val="left"/>
      <w:pPr>
        <w:ind w:left="3998" w:hanging="313"/>
      </w:pPr>
      <w:rPr>
        <w:rFonts w:hint="default"/>
        <w:lang w:val="en-US" w:eastAsia="en-US" w:bidi="ar-SA"/>
      </w:rPr>
    </w:lvl>
    <w:lvl w:ilvl="5" w:tplc="AAD41DCA">
      <w:numFmt w:val="bullet"/>
      <w:lvlText w:val="•"/>
      <w:lvlJc w:val="left"/>
      <w:pPr>
        <w:ind w:left="4891" w:hanging="313"/>
      </w:pPr>
      <w:rPr>
        <w:rFonts w:hint="default"/>
        <w:lang w:val="en-US" w:eastAsia="en-US" w:bidi="ar-SA"/>
      </w:rPr>
    </w:lvl>
    <w:lvl w:ilvl="6" w:tplc="54E0789C">
      <w:numFmt w:val="bullet"/>
      <w:lvlText w:val="•"/>
      <w:lvlJc w:val="left"/>
      <w:pPr>
        <w:ind w:left="5784" w:hanging="313"/>
      </w:pPr>
      <w:rPr>
        <w:rFonts w:hint="default"/>
        <w:lang w:val="en-US" w:eastAsia="en-US" w:bidi="ar-SA"/>
      </w:rPr>
    </w:lvl>
    <w:lvl w:ilvl="7" w:tplc="7A0215B0">
      <w:numFmt w:val="bullet"/>
      <w:lvlText w:val="•"/>
      <w:lvlJc w:val="left"/>
      <w:pPr>
        <w:ind w:left="6677" w:hanging="313"/>
      </w:pPr>
      <w:rPr>
        <w:rFonts w:hint="default"/>
        <w:lang w:val="en-US" w:eastAsia="en-US" w:bidi="ar-SA"/>
      </w:rPr>
    </w:lvl>
    <w:lvl w:ilvl="8" w:tplc="59184140">
      <w:numFmt w:val="bullet"/>
      <w:lvlText w:val="•"/>
      <w:lvlJc w:val="left"/>
      <w:pPr>
        <w:ind w:left="7569" w:hanging="313"/>
      </w:pPr>
      <w:rPr>
        <w:rFonts w:hint="default"/>
        <w:lang w:val="en-US" w:eastAsia="en-US" w:bidi="ar-SA"/>
      </w:rPr>
    </w:lvl>
  </w:abstractNum>
  <w:abstractNum w:abstractNumId="17" w15:restartNumberingAfterBreak="0">
    <w:nsid w:val="407F0EE6"/>
    <w:multiLevelType w:val="hybridMultilevel"/>
    <w:tmpl w:val="2F483166"/>
    <w:lvl w:ilvl="0" w:tplc="9CB68ADA">
      <w:start w:val="4"/>
      <w:numFmt w:val="decimal"/>
      <w:lvlText w:val="%1."/>
      <w:lvlJc w:val="left"/>
      <w:pPr>
        <w:ind w:left="1620" w:hanging="360"/>
      </w:pPr>
      <w:rPr>
        <w:rFonts w:hint="default"/>
        <w:color w:val="C00000"/>
      </w:rPr>
    </w:lvl>
    <w:lvl w:ilvl="1" w:tplc="041C0019" w:tentative="1">
      <w:start w:val="1"/>
      <w:numFmt w:val="lowerLetter"/>
      <w:lvlText w:val="%2."/>
      <w:lvlJc w:val="left"/>
      <w:pPr>
        <w:ind w:left="-315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1710" w:hanging="360"/>
      </w:pPr>
    </w:lvl>
    <w:lvl w:ilvl="4" w:tplc="041C0019" w:tentative="1">
      <w:start w:val="1"/>
      <w:numFmt w:val="lowerLetter"/>
      <w:lvlText w:val="%5."/>
      <w:lvlJc w:val="left"/>
      <w:pPr>
        <w:ind w:left="-990" w:hanging="360"/>
      </w:pPr>
    </w:lvl>
    <w:lvl w:ilvl="5" w:tplc="041C001B" w:tentative="1">
      <w:start w:val="1"/>
      <w:numFmt w:val="lowerRoman"/>
      <w:lvlText w:val="%6."/>
      <w:lvlJc w:val="right"/>
      <w:pPr>
        <w:ind w:left="-270" w:hanging="180"/>
      </w:pPr>
    </w:lvl>
    <w:lvl w:ilvl="6" w:tplc="041C000F" w:tentative="1">
      <w:start w:val="1"/>
      <w:numFmt w:val="decimal"/>
      <w:lvlText w:val="%7."/>
      <w:lvlJc w:val="left"/>
      <w:pPr>
        <w:ind w:left="450" w:hanging="360"/>
      </w:pPr>
    </w:lvl>
    <w:lvl w:ilvl="7" w:tplc="041C0019" w:tentative="1">
      <w:start w:val="1"/>
      <w:numFmt w:val="lowerLetter"/>
      <w:lvlText w:val="%8."/>
      <w:lvlJc w:val="left"/>
      <w:pPr>
        <w:ind w:left="1170" w:hanging="360"/>
      </w:pPr>
    </w:lvl>
    <w:lvl w:ilvl="8" w:tplc="041C001B" w:tentative="1">
      <w:start w:val="1"/>
      <w:numFmt w:val="lowerRoman"/>
      <w:lvlText w:val="%9."/>
      <w:lvlJc w:val="right"/>
      <w:pPr>
        <w:ind w:left="1890" w:hanging="180"/>
      </w:pPr>
    </w:lvl>
  </w:abstractNum>
  <w:abstractNum w:abstractNumId="18" w15:restartNumberingAfterBreak="0">
    <w:nsid w:val="4971494A"/>
    <w:multiLevelType w:val="hybridMultilevel"/>
    <w:tmpl w:val="1A241DE6"/>
    <w:lvl w:ilvl="0" w:tplc="041C000F">
      <w:start w:val="4"/>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9AD3738"/>
    <w:multiLevelType w:val="hybridMultilevel"/>
    <w:tmpl w:val="373ECCEA"/>
    <w:lvl w:ilvl="0" w:tplc="041C001B">
      <w:start w:val="1"/>
      <w:numFmt w:val="lowerRoman"/>
      <w:lvlText w:val="%1."/>
      <w:lvlJc w:val="right"/>
      <w:pPr>
        <w:ind w:left="1287" w:hanging="360"/>
      </w:pPr>
    </w:lvl>
    <w:lvl w:ilvl="1" w:tplc="041C0019" w:tentative="1">
      <w:start w:val="1"/>
      <w:numFmt w:val="lowerLetter"/>
      <w:lvlText w:val="%2."/>
      <w:lvlJc w:val="left"/>
      <w:pPr>
        <w:ind w:left="2007" w:hanging="360"/>
      </w:pPr>
    </w:lvl>
    <w:lvl w:ilvl="2" w:tplc="041C001B" w:tentative="1">
      <w:start w:val="1"/>
      <w:numFmt w:val="lowerRoman"/>
      <w:lvlText w:val="%3."/>
      <w:lvlJc w:val="right"/>
      <w:pPr>
        <w:ind w:left="2727" w:hanging="180"/>
      </w:pPr>
    </w:lvl>
    <w:lvl w:ilvl="3" w:tplc="041C000F" w:tentative="1">
      <w:start w:val="1"/>
      <w:numFmt w:val="decimal"/>
      <w:lvlText w:val="%4."/>
      <w:lvlJc w:val="left"/>
      <w:pPr>
        <w:ind w:left="3447" w:hanging="360"/>
      </w:pPr>
    </w:lvl>
    <w:lvl w:ilvl="4" w:tplc="041C0019" w:tentative="1">
      <w:start w:val="1"/>
      <w:numFmt w:val="lowerLetter"/>
      <w:lvlText w:val="%5."/>
      <w:lvlJc w:val="left"/>
      <w:pPr>
        <w:ind w:left="4167" w:hanging="360"/>
      </w:pPr>
    </w:lvl>
    <w:lvl w:ilvl="5" w:tplc="041C001B" w:tentative="1">
      <w:start w:val="1"/>
      <w:numFmt w:val="lowerRoman"/>
      <w:lvlText w:val="%6."/>
      <w:lvlJc w:val="right"/>
      <w:pPr>
        <w:ind w:left="4887" w:hanging="180"/>
      </w:pPr>
    </w:lvl>
    <w:lvl w:ilvl="6" w:tplc="041C000F" w:tentative="1">
      <w:start w:val="1"/>
      <w:numFmt w:val="decimal"/>
      <w:lvlText w:val="%7."/>
      <w:lvlJc w:val="left"/>
      <w:pPr>
        <w:ind w:left="5607" w:hanging="360"/>
      </w:pPr>
    </w:lvl>
    <w:lvl w:ilvl="7" w:tplc="041C0019" w:tentative="1">
      <w:start w:val="1"/>
      <w:numFmt w:val="lowerLetter"/>
      <w:lvlText w:val="%8."/>
      <w:lvlJc w:val="left"/>
      <w:pPr>
        <w:ind w:left="6327" w:hanging="360"/>
      </w:pPr>
    </w:lvl>
    <w:lvl w:ilvl="8" w:tplc="041C001B" w:tentative="1">
      <w:start w:val="1"/>
      <w:numFmt w:val="lowerRoman"/>
      <w:lvlText w:val="%9."/>
      <w:lvlJc w:val="right"/>
      <w:pPr>
        <w:ind w:left="7047" w:hanging="180"/>
      </w:pPr>
    </w:lvl>
  </w:abstractNum>
  <w:abstractNum w:abstractNumId="20" w15:restartNumberingAfterBreak="0">
    <w:nsid w:val="4BEA1C3A"/>
    <w:multiLevelType w:val="hybridMultilevel"/>
    <w:tmpl w:val="4D8689B2"/>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07E3576"/>
    <w:multiLevelType w:val="hybridMultilevel"/>
    <w:tmpl w:val="C80283FA"/>
    <w:lvl w:ilvl="0" w:tplc="6F6AC5E4">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154FDD4">
      <w:numFmt w:val="bullet"/>
      <w:lvlText w:val="•"/>
      <w:lvlJc w:val="left"/>
      <w:pPr>
        <w:ind w:left="1835" w:hanging="433"/>
      </w:pPr>
      <w:rPr>
        <w:rFonts w:hint="default"/>
        <w:lang w:val="en-US" w:eastAsia="en-US" w:bidi="ar-SA"/>
      </w:rPr>
    </w:lvl>
    <w:lvl w:ilvl="2" w:tplc="6266541E">
      <w:numFmt w:val="bullet"/>
      <w:lvlText w:val="•"/>
      <w:lvlJc w:val="left"/>
      <w:pPr>
        <w:ind w:left="2671" w:hanging="433"/>
      </w:pPr>
      <w:rPr>
        <w:rFonts w:hint="default"/>
        <w:lang w:val="en-US" w:eastAsia="en-US" w:bidi="ar-SA"/>
      </w:rPr>
    </w:lvl>
    <w:lvl w:ilvl="3" w:tplc="5982434E">
      <w:numFmt w:val="bullet"/>
      <w:lvlText w:val="•"/>
      <w:lvlJc w:val="left"/>
      <w:pPr>
        <w:ind w:left="3506" w:hanging="433"/>
      </w:pPr>
      <w:rPr>
        <w:rFonts w:hint="default"/>
        <w:lang w:val="en-US" w:eastAsia="en-US" w:bidi="ar-SA"/>
      </w:rPr>
    </w:lvl>
    <w:lvl w:ilvl="4" w:tplc="8A1E3676">
      <w:numFmt w:val="bullet"/>
      <w:lvlText w:val="•"/>
      <w:lvlJc w:val="left"/>
      <w:pPr>
        <w:ind w:left="4342" w:hanging="433"/>
      </w:pPr>
      <w:rPr>
        <w:rFonts w:hint="default"/>
        <w:lang w:val="en-US" w:eastAsia="en-US" w:bidi="ar-SA"/>
      </w:rPr>
    </w:lvl>
    <w:lvl w:ilvl="5" w:tplc="DEBEAA64">
      <w:numFmt w:val="bullet"/>
      <w:lvlText w:val="•"/>
      <w:lvlJc w:val="left"/>
      <w:pPr>
        <w:ind w:left="5177" w:hanging="433"/>
      </w:pPr>
      <w:rPr>
        <w:rFonts w:hint="default"/>
        <w:lang w:val="en-US" w:eastAsia="en-US" w:bidi="ar-SA"/>
      </w:rPr>
    </w:lvl>
    <w:lvl w:ilvl="6" w:tplc="6B8C4368">
      <w:numFmt w:val="bullet"/>
      <w:lvlText w:val="•"/>
      <w:lvlJc w:val="left"/>
      <w:pPr>
        <w:ind w:left="6013" w:hanging="433"/>
      </w:pPr>
      <w:rPr>
        <w:rFonts w:hint="default"/>
        <w:lang w:val="en-US" w:eastAsia="en-US" w:bidi="ar-SA"/>
      </w:rPr>
    </w:lvl>
    <w:lvl w:ilvl="7" w:tplc="6C2409DE">
      <w:numFmt w:val="bullet"/>
      <w:lvlText w:val="•"/>
      <w:lvlJc w:val="left"/>
      <w:pPr>
        <w:ind w:left="6848" w:hanging="433"/>
      </w:pPr>
      <w:rPr>
        <w:rFonts w:hint="default"/>
        <w:lang w:val="en-US" w:eastAsia="en-US" w:bidi="ar-SA"/>
      </w:rPr>
    </w:lvl>
    <w:lvl w:ilvl="8" w:tplc="D7E02A66">
      <w:numFmt w:val="bullet"/>
      <w:lvlText w:val="•"/>
      <w:lvlJc w:val="left"/>
      <w:pPr>
        <w:ind w:left="7684" w:hanging="433"/>
      </w:pPr>
      <w:rPr>
        <w:rFonts w:hint="default"/>
        <w:lang w:val="en-US" w:eastAsia="en-US" w:bidi="ar-SA"/>
      </w:rPr>
    </w:lvl>
  </w:abstractNum>
  <w:abstractNum w:abstractNumId="22" w15:restartNumberingAfterBreak="0">
    <w:nsid w:val="51131C30"/>
    <w:multiLevelType w:val="hybridMultilevel"/>
    <w:tmpl w:val="A1EC797E"/>
    <w:lvl w:ilvl="0" w:tplc="17660A46">
      <w:start w:val="4"/>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3421D"/>
    <w:multiLevelType w:val="hybridMultilevel"/>
    <w:tmpl w:val="F61C5BF4"/>
    <w:lvl w:ilvl="0" w:tplc="703AC5C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52C8952">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200A81F2">
      <w:numFmt w:val="bullet"/>
      <w:lvlText w:val="•"/>
      <w:lvlJc w:val="left"/>
      <w:pPr>
        <w:ind w:left="2212" w:hanging="313"/>
      </w:pPr>
      <w:rPr>
        <w:rFonts w:hint="default"/>
        <w:lang w:val="en-US" w:eastAsia="en-US" w:bidi="ar-SA"/>
      </w:rPr>
    </w:lvl>
    <w:lvl w:ilvl="3" w:tplc="86FCE146">
      <w:numFmt w:val="bullet"/>
      <w:lvlText w:val="•"/>
      <w:lvlJc w:val="left"/>
      <w:pPr>
        <w:ind w:left="3105" w:hanging="313"/>
      </w:pPr>
      <w:rPr>
        <w:rFonts w:hint="default"/>
        <w:lang w:val="en-US" w:eastAsia="en-US" w:bidi="ar-SA"/>
      </w:rPr>
    </w:lvl>
    <w:lvl w:ilvl="4" w:tplc="E02A5720">
      <w:numFmt w:val="bullet"/>
      <w:lvlText w:val="•"/>
      <w:lvlJc w:val="left"/>
      <w:pPr>
        <w:ind w:left="3998" w:hanging="313"/>
      </w:pPr>
      <w:rPr>
        <w:rFonts w:hint="default"/>
        <w:lang w:val="en-US" w:eastAsia="en-US" w:bidi="ar-SA"/>
      </w:rPr>
    </w:lvl>
    <w:lvl w:ilvl="5" w:tplc="D3B6A760">
      <w:numFmt w:val="bullet"/>
      <w:lvlText w:val="•"/>
      <w:lvlJc w:val="left"/>
      <w:pPr>
        <w:ind w:left="4891" w:hanging="313"/>
      </w:pPr>
      <w:rPr>
        <w:rFonts w:hint="default"/>
        <w:lang w:val="en-US" w:eastAsia="en-US" w:bidi="ar-SA"/>
      </w:rPr>
    </w:lvl>
    <w:lvl w:ilvl="6" w:tplc="BD8E7878">
      <w:numFmt w:val="bullet"/>
      <w:lvlText w:val="•"/>
      <w:lvlJc w:val="left"/>
      <w:pPr>
        <w:ind w:left="5784" w:hanging="313"/>
      </w:pPr>
      <w:rPr>
        <w:rFonts w:hint="default"/>
        <w:lang w:val="en-US" w:eastAsia="en-US" w:bidi="ar-SA"/>
      </w:rPr>
    </w:lvl>
    <w:lvl w:ilvl="7" w:tplc="1CDA5234">
      <w:numFmt w:val="bullet"/>
      <w:lvlText w:val="•"/>
      <w:lvlJc w:val="left"/>
      <w:pPr>
        <w:ind w:left="6677" w:hanging="313"/>
      </w:pPr>
      <w:rPr>
        <w:rFonts w:hint="default"/>
        <w:lang w:val="en-US" w:eastAsia="en-US" w:bidi="ar-SA"/>
      </w:rPr>
    </w:lvl>
    <w:lvl w:ilvl="8" w:tplc="F69C3FCC">
      <w:numFmt w:val="bullet"/>
      <w:lvlText w:val="•"/>
      <w:lvlJc w:val="left"/>
      <w:pPr>
        <w:ind w:left="7569" w:hanging="313"/>
      </w:pPr>
      <w:rPr>
        <w:rFonts w:hint="default"/>
        <w:lang w:val="en-US" w:eastAsia="en-US" w:bidi="ar-SA"/>
      </w:rPr>
    </w:lvl>
  </w:abstractNum>
  <w:abstractNum w:abstractNumId="24" w15:restartNumberingAfterBreak="0">
    <w:nsid w:val="5BE8282C"/>
    <w:multiLevelType w:val="multilevel"/>
    <w:tmpl w:val="9430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4B2E57"/>
    <w:multiLevelType w:val="multilevel"/>
    <w:tmpl w:val="198C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72900"/>
    <w:multiLevelType w:val="hybridMultilevel"/>
    <w:tmpl w:val="F9280762"/>
    <w:lvl w:ilvl="0" w:tplc="AC3E32A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CF2EC12">
      <w:numFmt w:val="bullet"/>
      <w:lvlText w:val="•"/>
      <w:lvlJc w:val="left"/>
      <w:pPr>
        <w:ind w:left="1835" w:hanging="433"/>
      </w:pPr>
      <w:rPr>
        <w:rFonts w:hint="default"/>
        <w:lang w:val="en-US" w:eastAsia="en-US" w:bidi="ar-SA"/>
      </w:rPr>
    </w:lvl>
    <w:lvl w:ilvl="2" w:tplc="0E9E316A">
      <w:numFmt w:val="bullet"/>
      <w:lvlText w:val="•"/>
      <w:lvlJc w:val="left"/>
      <w:pPr>
        <w:ind w:left="2671" w:hanging="433"/>
      </w:pPr>
      <w:rPr>
        <w:rFonts w:hint="default"/>
        <w:lang w:val="en-US" w:eastAsia="en-US" w:bidi="ar-SA"/>
      </w:rPr>
    </w:lvl>
    <w:lvl w:ilvl="3" w:tplc="00C832D4">
      <w:numFmt w:val="bullet"/>
      <w:lvlText w:val="•"/>
      <w:lvlJc w:val="left"/>
      <w:pPr>
        <w:ind w:left="3506" w:hanging="433"/>
      </w:pPr>
      <w:rPr>
        <w:rFonts w:hint="default"/>
        <w:lang w:val="en-US" w:eastAsia="en-US" w:bidi="ar-SA"/>
      </w:rPr>
    </w:lvl>
    <w:lvl w:ilvl="4" w:tplc="7C264D02">
      <w:numFmt w:val="bullet"/>
      <w:lvlText w:val="•"/>
      <w:lvlJc w:val="left"/>
      <w:pPr>
        <w:ind w:left="4342" w:hanging="433"/>
      </w:pPr>
      <w:rPr>
        <w:rFonts w:hint="default"/>
        <w:lang w:val="en-US" w:eastAsia="en-US" w:bidi="ar-SA"/>
      </w:rPr>
    </w:lvl>
    <w:lvl w:ilvl="5" w:tplc="9E7C6216">
      <w:numFmt w:val="bullet"/>
      <w:lvlText w:val="•"/>
      <w:lvlJc w:val="left"/>
      <w:pPr>
        <w:ind w:left="5177" w:hanging="433"/>
      </w:pPr>
      <w:rPr>
        <w:rFonts w:hint="default"/>
        <w:lang w:val="en-US" w:eastAsia="en-US" w:bidi="ar-SA"/>
      </w:rPr>
    </w:lvl>
    <w:lvl w:ilvl="6" w:tplc="688E896E">
      <w:numFmt w:val="bullet"/>
      <w:lvlText w:val="•"/>
      <w:lvlJc w:val="left"/>
      <w:pPr>
        <w:ind w:left="6013" w:hanging="433"/>
      </w:pPr>
      <w:rPr>
        <w:rFonts w:hint="default"/>
        <w:lang w:val="en-US" w:eastAsia="en-US" w:bidi="ar-SA"/>
      </w:rPr>
    </w:lvl>
    <w:lvl w:ilvl="7" w:tplc="EBE086BA">
      <w:numFmt w:val="bullet"/>
      <w:lvlText w:val="•"/>
      <w:lvlJc w:val="left"/>
      <w:pPr>
        <w:ind w:left="6848" w:hanging="433"/>
      </w:pPr>
      <w:rPr>
        <w:rFonts w:hint="default"/>
        <w:lang w:val="en-US" w:eastAsia="en-US" w:bidi="ar-SA"/>
      </w:rPr>
    </w:lvl>
    <w:lvl w:ilvl="8" w:tplc="0614AEB8">
      <w:numFmt w:val="bullet"/>
      <w:lvlText w:val="•"/>
      <w:lvlJc w:val="left"/>
      <w:pPr>
        <w:ind w:left="7684" w:hanging="433"/>
      </w:pPr>
      <w:rPr>
        <w:rFonts w:hint="default"/>
        <w:lang w:val="en-US" w:eastAsia="en-US" w:bidi="ar-SA"/>
      </w:rPr>
    </w:lvl>
  </w:abstractNum>
  <w:abstractNum w:abstractNumId="27" w15:restartNumberingAfterBreak="0">
    <w:nsid w:val="75115FFB"/>
    <w:multiLevelType w:val="hybridMultilevel"/>
    <w:tmpl w:val="C01A1B90"/>
    <w:lvl w:ilvl="0" w:tplc="5CB02AF0">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75365A7A"/>
    <w:multiLevelType w:val="hybridMultilevel"/>
    <w:tmpl w:val="38963F12"/>
    <w:lvl w:ilvl="0" w:tplc="041C000F">
      <w:start w:val="9"/>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83A1895"/>
    <w:multiLevelType w:val="hybridMultilevel"/>
    <w:tmpl w:val="D31A3D38"/>
    <w:lvl w:ilvl="0" w:tplc="D272F5CA">
      <w:start w:val="1"/>
      <w:numFmt w:val="decimal"/>
      <w:lvlText w:val="%1."/>
      <w:lvlJc w:val="left"/>
      <w:pPr>
        <w:ind w:left="362" w:hanging="360"/>
      </w:pPr>
      <w:rPr>
        <w:rFonts w:hint="default"/>
      </w:rPr>
    </w:lvl>
    <w:lvl w:ilvl="1" w:tplc="04090019">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0" w15:restartNumberingAfterBreak="0">
    <w:nsid w:val="7E740512"/>
    <w:multiLevelType w:val="hybridMultilevel"/>
    <w:tmpl w:val="BC0489C0"/>
    <w:lvl w:ilvl="0" w:tplc="041C0017">
      <w:start w:val="2"/>
      <w:numFmt w:val="lowerLetter"/>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E8454C6"/>
    <w:multiLevelType w:val="hybridMultilevel"/>
    <w:tmpl w:val="747AF9CE"/>
    <w:lvl w:ilvl="0" w:tplc="5F6C273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1"/>
  </w:num>
  <w:num w:numId="2">
    <w:abstractNumId w:val="23"/>
  </w:num>
  <w:num w:numId="3">
    <w:abstractNumId w:val="13"/>
  </w:num>
  <w:num w:numId="4">
    <w:abstractNumId w:val="16"/>
  </w:num>
  <w:num w:numId="5">
    <w:abstractNumId w:val="21"/>
  </w:num>
  <w:num w:numId="6">
    <w:abstractNumId w:val="26"/>
  </w:num>
  <w:num w:numId="7">
    <w:abstractNumId w:val="8"/>
  </w:num>
  <w:num w:numId="8">
    <w:abstractNumId w:val="22"/>
  </w:num>
  <w:num w:numId="9">
    <w:abstractNumId w:val="7"/>
  </w:num>
  <w:num w:numId="10">
    <w:abstractNumId w:val="12"/>
  </w:num>
  <w:num w:numId="11">
    <w:abstractNumId w:val="11"/>
  </w:num>
  <w:num w:numId="12">
    <w:abstractNumId w:val="3"/>
  </w:num>
  <w:num w:numId="13">
    <w:abstractNumId w:val="29"/>
  </w:num>
  <w:num w:numId="14">
    <w:abstractNumId w:val="10"/>
  </w:num>
  <w:num w:numId="15">
    <w:abstractNumId w:val="27"/>
  </w:num>
  <w:num w:numId="16">
    <w:abstractNumId w:val="1"/>
  </w:num>
  <w:num w:numId="17">
    <w:abstractNumId w:val="4"/>
  </w:num>
  <w:num w:numId="18">
    <w:abstractNumId w:val="0"/>
  </w:num>
  <w:num w:numId="19">
    <w:abstractNumId w:val="20"/>
  </w:num>
  <w:num w:numId="20">
    <w:abstractNumId w:val="9"/>
  </w:num>
  <w:num w:numId="21">
    <w:abstractNumId w:val="30"/>
  </w:num>
  <w:num w:numId="22">
    <w:abstractNumId w:val="24"/>
  </w:num>
  <w:num w:numId="23">
    <w:abstractNumId w:val="6"/>
  </w:num>
  <w:num w:numId="24">
    <w:abstractNumId w:val="18"/>
  </w:num>
  <w:num w:numId="25">
    <w:abstractNumId w:val="17"/>
  </w:num>
  <w:num w:numId="26">
    <w:abstractNumId w:val="19"/>
  </w:num>
  <w:num w:numId="27">
    <w:abstractNumId w:val="2"/>
  </w:num>
  <w:num w:numId="28">
    <w:abstractNumId w:val="25"/>
  </w:num>
  <w:num w:numId="29">
    <w:abstractNumId w:val="15"/>
  </w:num>
  <w:num w:numId="30">
    <w:abstractNumId w:val="14"/>
  </w:num>
  <w:num w:numId="31">
    <w:abstractNumId w:val="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AE"/>
    <w:rsid w:val="00000417"/>
    <w:rsid w:val="00000586"/>
    <w:rsid w:val="00000D69"/>
    <w:rsid w:val="0000113A"/>
    <w:rsid w:val="0000363B"/>
    <w:rsid w:val="00003A8E"/>
    <w:rsid w:val="000047AB"/>
    <w:rsid w:val="000054A7"/>
    <w:rsid w:val="000056CF"/>
    <w:rsid w:val="00007AC1"/>
    <w:rsid w:val="00010358"/>
    <w:rsid w:val="000106C9"/>
    <w:rsid w:val="000111A4"/>
    <w:rsid w:val="00011E4E"/>
    <w:rsid w:val="0001261C"/>
    <w:rsid w:val="000127E3"/>
    <w:rsid w:val="0001283C"/>
    <w:rsid w:val="0001362A"/>
    <w:rsid w:val="0001377A"/>
    <w:rsid w:val="00013BAD"/>
    <w:rsid w:val="000171F3"/>
    <w:rsid w:val="00017272"/>
    <w:rsid w:val="00024383"/>
    <w:rsid w:val="00024397"/>
    <w:rsid w:val="0002584C"/>
    <w:rsid w:val="0002622D"/>
    <w:rsid w:val="0002693A"/>
    <w:rsid w:val="00026BC1"/>
    <w:rsid w:val="000306D0"/>
    <w:rsid w:val="000306D2"/>
    <w:rsid w:val="000307B4"/>
    <w:rsid w:val="000322B7"/>
    <w:rsid w:val="00032823"/>
    <w:rsid w:val="00032A47"/>
    <w:rsid w:val="00032EBD"/>
    <w:rsid w:val="000336BF"/>
    <w:rsid w:val="000339FE"/>
    <w:rsid w:val="00033BEB"/>
    <w:rsid w:val="000345EB"/>
    <w:rsid w:val="00035399"/>
    <w:rsid w:val="0003588C"/>
    <w:rsid w:val="000374F0"/>
    <w:rsid w:val="00040B9E"/>
    <w:rsid w:val="00041542"/>
    <w:rsid w:val="000415D1"/>
    <w:rsid w:val="00041CD7"/>
    <w:rsid w:val="00042A3A"/>
    <w:rsid w:val="00042B2C"/>
    <w:rsid w:val="00043D91"/>
    <w:rsid w:val="000441BD"/>
    <w:rsid w:val="00044918"/>
    <w:rsid w:val="00044DC3"/>
    <w:rsid w:val="0004569A"/>
    <w:rsid w:val="00046A3E"/>
    <w:rsid w:val="00047E6F"/>
    <w:rsid w:val="000507ED"/>
    <w:rsid w:val="00051293"/>
    <w:rsid w:val="000524B7"/>
    <w:rsid w:val="0005290B"/>
    <w:rsid w:val="00052A63"/>
    <w:rsid w:val="00052D78"/>
    <w:rsid w:val="00053A49"/>
    <w:rsid w:val="00053A84"/>
    <w:rsid w:val="00053BE8"/>
    <w:rsid w:val="000547F1"/>
    <w:rsid w:val="00055238"/>
    <w:rsid w:val="00060147"/>
    <w:rsid w:val="000605EE"/>
    <w:rsid w:val="00060921"/>
    <w:rsid w:val="00062F7D"/>
    <w:rsid w:val="0006544D"/>
    <w:rsid w:val="00065B7D"/>
    <w:rsid w:val="00065C2C"/>
    <w:rsid w:val="00066ED7"/>
    <w:rsid w:val="00067186"/>
    <w:rsid w:val="000672F2"/>
    <w:rsid w:val="00067494"/>
    <w:rsid w:val="000700A0"/>
    <w:rsid w:val="00070728"/>
    <w:rsid w:val="00071345"/>
    <w:rsid w:val="00071B3E"/>
    <w:rsid w:val="00072A65"/>
    <w:rsid w:val="0007452A"/>
    <w:rsid w:val="0007515B"/>
    <w:rsid w:val="000754D1"/>
    <w:rsid w:val="00075650"/>
    <w:rsid w:val="00076210"/>
    <w:rsid w:val="00076975"/>
    <w:rsid w:val="000770EB"/>
    <w:rsid w:val="00077449"/>
    <w:rsid w:val="00077EF7"/>
    <w:rsid w:val="00080017"/>
    <w:rsid w:val="00080211"/>
    <w:rsid w:val="000804F3"/>
    <w:rsid w:val="00080F8F"/>
    <w:rsid w:val="00081A3B"/>
    <w:rsid w:val="00083FDB"/>
    <w:rsid w:val="00084FD1"/>
    <w:rsid w:val="00085112"/>
    <w:rsid w:val="00085C26"/>
    <w:rsid w:val="00086B8A"/>
    <w:rsid w:val="00087574"/>
    <w:rsid w:val="000903AB"/>
    <w:rsid w:val="00090A75"/>
    <w:rsid w:val="00090A9E"/>
    <w:rsid w:val="00091A91"/>
    <w:rsid w:val="00093279"/>
    <w:rsid w:val="0009334D"/>
    <w:rsid w:val="000935FC"/>
    <w:rsid w:val="00093F96"/>
    <w:rsid w:val="00093FD0"/>
    <w:rsid w:val="00094B32"/>
    <w:rsid w:val="00095015"/>
    <w:rsid w:val="000953ED"/>
    <w:rsid w:val="00095D09"/>
    <w:rsid w:val="00095D98"/>
    <w:rsid w:val="00097F03"/>
    <w:rsid w:val="000A02D5"/>
    <w:rsid w:val="000A11E8"/>
    <w:rsid w:val="000A18E3"/>
    <w:rsid w:val="000A18F9"/>
    <w:rsid w:val="000A19DC"/>
    <w:rsid w:val="000A2035"/>
    <w:rsid w:val="000A2649"/>
    <w:rsid w:val="000A34E1"/>
    <w:rsid w:val="000A3AF4"/>
    <w:rsid w:val="000A4143"/>
    <w:rsid w:val="000A5FB0"/>
    <w:rsid w:val="000A6078"/>
    <w:rsid w:val="000B05ED"/>
    <w:rsid w:val="000B0951"/>
    <w:rsid w:val="000B0F7E"/>
    <w:rsid w:val="000B150C"/>
    <w:rsid w:val="000B2571"/>
    <w:rsid w:val="000B3CB9"/>
    <w:rsid w:val="000B6FE1"/>
    <w:rsid w:val="000B7B1C"/>
    <w:rsid w:val="000B7C63"/>
    <w:rsid w:val="000C062E"/>
    <w:rsid w:val="000C080B"/>
    <w:rsid w:val="000C190F"/>
    <w:rsid w:val="000C1E31"/>
    <w:rsid w:val="000C242E"/>
    <w:rsid w:val="000C3B2B"/>
    <w:rsid w:val="000C3C4A"/>
    <w:rsid w:val="000C5738"/>
    <w:rsid w:val="000C6B27"/>
    <w:rsid w:val="000D0056"/>
    <w:rsid w:val="000D03DA"/>
    <w:rsid w:val="000D0F01"/>
    <w:rsid w:val="000D2208"/>
    <w:rsid w:val="000D28FD"/>
    <w:rsid w:val="000D3252"/>
    <w:rsid w:val="000D3522"/>
    <w:rsid w:val="000D45EB"/>
    <w:rsid w:val="000D4605"/>
    <w:rsid w:val="000D4797"/>
    <w:rsid w:val="000D492F"/>
    <w:rsid w:val="000D4D67"/>
    <w:rsid w:val="000D5018"/>
    <w:rsid w:val="000D5128"/>
    <w:rsid w:val="000D5971"/>
    <w:rsid w:val="000D7A4F"/>
    <w:rsid w:val="000E0C38"/>
    <w:rsid w:val="000E318D"/>
    <w:rsid w:val="000E38B5"/>
    <w:rsid w:val="000E4521"/>
    <w:rsid w:val="000E49FC"/>
    <w:rsid w:val="000E51FD"/>
    <w:rsid w:val="000E5409"/>
    <w:rsid w:val="000E5AD1"/>
    <w:rsid w:val="000E5E26"/>
    <w:rsid w:val="000E6DB3"/>
    <w:rsid w:val="000E6E3E"/>
    <w:rsid w:val="000E70FD"/>
    <w:rsid w:val="000E7A05"/>
    <w:rsid w:val="000F0783"/>
    <w:rsid w:val="000F0BFF"/>
    <w:rsid w:val="000F0CF3"/>
    <w:rsid w:val="000F0EDE"/>
    <w:rsid w:val="000F124D"/>
    <w:rsid w:val="000F1FCA"/>
    <w:rsid w:val="000F66EC"/>
    <w:rsid w:val="000F78CF"/>
    <w:rsid w:val="000F7BCA"/>
    <w:rsid w:val="000F7BFA"/>
    <w:rsid w:val="00100BD6"/>
    <w:rsid w:val="00100E0E"/>
    <w:rsid w:val="00101553"/>
    <w:rsid w:val="0010220A"/>
    <w:rsid w:val="00103089"/>
    <w:rsid w:val="0010318A"/>
    <w:rsid w:val="001033EB"/>
    <w:rsid w:val="00104EC8"/>
    <w:rsid w:val="0010576C"/>
    <w:rsid w:val="001066E2"/>
    <w:rsid w:val="00106A4B"/>
    <w:rsid w:val="00107796"/>
    <w:rsid w:val="001108F0"/>
    <w:rsid w:val="00110B84"/>
    <w:rsid w:val="00110C86"/>
    <w:rsid w:val="00110EE0"/>
    <w:rsid w:val="00110FF6"/>
    <w:rsid w:val="00113682"/>
    <w:rsid w:val="00113EF3"/>
    <w:rsid w:val="00114207"/>
    <w:rsid w:val="00114C42"/>
    <w:rsid w:val="0011552A"/>
    <w:rsid w:val="001158E6"/>
    <w:rsid w:val="00120582"/>
    <w:rsid w:val="0012108D"/>
    <w:rsid w:val="0012252C"/>
    <w:rsid w:val="001235C4"/>
    <w:rsid w:val="0012365B"/>
    <w:rsid w:val="00123FB8"/>
    <w:rsid w:val="00124260"/>
    <w:rsid w:val="0012563D"/>
    <w:rsid w:val="001318AC"/>
    <w:rsid w:val="00131AF4"/>
    <w:rsid w:val="00132F3B"/>
    <w:rsid w:val="001331EF"/>
    <w:rsid w:val="0013396E"/>
    <w:rsid w:val="00134E91"/>
    <w:rsid w:val="001351B3"/>
    <w:rsid w:val="0013645D"/>
    <w:rsid w:val="001365A4"/>
    <w:rsid w:val="001404D8"/>
    <w:rsid w:val="00140C44"/>
    <w:rsid w:val="00141891"/>
    <w:rsid w:val="00141998"/>
    <w:rsid w:val="00142179"/>
    <w:rsid w:val="00142443"/>
    <w:rsid w:val="00143C11"/>
    <w:rsid w:val="00144240"/>
    <w:rsid w:val="001447D2"/>
    <w:rsid w:val="001454E5"/>
    <w:rsid w:val="00145604"/>
    <w:rsid w:val="001458CF"/>
    <w:rsid w:val="00150816"/>
    <w:rsid w:val="001521BB"/>
    <w:rsid w:val="00153782"/>
    <w:rsid w:val="00154979"/>
    <w:rsid w:val="00154A70"/>
    <w:rsid w:val="00157EF6"/>
    <w:rsid w:val="00161615"/>
    <w:rsid w:val="0016182D"/>
    <w:rsid w:val="00161832"/>
    <w:rsid w:val="00161CC9"/>
    <w:rsid w:val="00162694"/>
    <w:rsid w:val="00163912"/>
    <w:rsid w:val="001648DA"/>
    <w:rsid w:val="00165437"/>
    <w:rsid w:val="0016569B"/>
    <w:rsid w:val="0016591E"/>
    <w:rsid w:val="00165B2B"/>
    <w:rsid w:val="00166A60"/>
    <w:rsid w:val="00167D11"/>
    <w:rsid w:val="001702A5"/>
    <w:rsid w:val="00170B79"/>
    <w:rsid w:val="001714EE"/>
    <w:rsid w:val="001725D9"/>
    <w:rsid w:val="00172D77"/>
    <w:rsid w:val="00173492"/>
    <w:rsid w:val="0017413B"/>
    <w:rsid w:val="0017495E"/>
    <w:rsid w:val="001749D1"/>
    <w:rsid w:val="00174F1D"/>
    <w:rsid w:val="001757EC"/>
    <w:rsid w:val="00176DCB"/>
    <w:rsid w:val="00176EED"/>
    <w:rsid w:val="001771EA"/>
    <w:rsid w:val="00177B9B"/>
    <w:rsid w:val="00180208"/>
    <w:rsid w:val="00180479"/>
    <w:rsid w:val="00182A90"/>
    <w:rsid w:val="00183502"/>
    <w:rsid w:val="00183E5C"/>
    <w:rsid w:val="0018463E"/>
    <w:rsid w:val="0018463F"/>
    <w:rsid w:val="00185F87"/>
    <w:rsid w:val="001866A3"/>
    <w:rsid w:val="00186F98"/>
    <w:rsid w:val="001877B6"/>
    <w:rsid w:val="00190E04"/>
    <w:rsid w:val="00190F76"/>
    <w:rsid w:val="00191B8A"/>
    <w:rsid w:val="00192A40"/>
    <w:rsid w:val="00193CD8"/>
    <w:rsid w:val="00194A4B"/>
    <w:rsid w:val="00194CAC"/>
    <w:rsid w:val="00195AE7"/>
    <w:rsid w:val="0019699E"/>
    <w:rsid w:val="00196C4B"/>
    <w:rsid w:val="00197A18"/>
    <w:rsid w:val="001A2697"/>
    <w:rsid w:val="001A2EDD"/>
    <w:rsid w:val="001A3177"/>
    <w:rsid w:val="001A33FA"/>
    <w:rsid w:val="001A347A"/>
    <w:rsid w:val="001A366C"/>
    <w:rsid w:val="001A4E18"/>
    <w:rsid w:val="001A5C7C"/>
    <w:rsid w:val="001A6078"/>
    <w:rsid w:val="001A6424"/>
    <w:rsid w:val="001A6659"/>
    <w:rsid w:val="001A6E17"/>
    <w:rsid w:val="001A73B3"/>
    <w:rsid w:val="001A7C37"/>
    <w:rsid w:val="001B24CB"/>
    <w:rsid w:val="001B29FC"/>
    <w:rsid w:val="001B377B"/>
    <w:rsid w:val="001B5C2A"/>
    <w:rsid w:val="001B5CE2"/>
    <w:rsid w:val="001B60B8"/>
    <w:rsid w:val="001C1A45"/>
    <w:rsid w:val="001C24B9"/>
    <w:rsid w:val="001C2811"/>
    <w:rsid w:val="001C4328"/>
    <w:rsid w:val="001C4E89"/>
    <w:rsid w:val="001C5232"/>
    <w:rsid w:val="001C5396"/>
    <w:rsid w:val="001C5A03"/>
    <w:rsid w:val="001C6525"/>
    <w:rsid w:val="001C7019"/>
    <w:rsid w:val="001C73F4"/>
    <w:rsid w:val="001C7862"/>
    <w:rsid w:val="001D0F5B"/>
    <w:rsid w:val="001D18FC"/>
    <w:rsid w:val="001D1E41"/>
    <w:rsid w:val="001D1E90"/>
    <w:rsid w:val="001D2009"/>
    <w:rsid w:val="001D242F"/>
    <w:rsid w:val="001D368F"/>
    <w:rsid w:val="001D378C"/>
    <w:rsid w:val="001D43C7"/>
    <w:rsid w:val="001D4924"/>
    <w:rsid w:val="001D5007"/>
    <w:rsid w:val="001D5547"/>
    <w:rsid w:val="001D5C8F"/>
    <w:rsid w:val="001D6047"/>
    <w:rsid w:val="001D66A3"/>
    <w:rsid w:val="001D7A7E"/>
    <w:rsid w:val="001D7DC9"/>
    <w:rsid w:val="001D7DE7"/>
    <w:rsid w:val="001E2475"/>
    <w:rsid w:val="001E35C7"/>
    <w:rsid w:val="001E385B"/>
    <w:rsid w:val="001E4627"/>
    <w:rsid w:val="001E5977"/>
    <w:rsid w:val="001E5A6B"/>
    <w:rsid w:val="001E5AFE"/>
    <w:rsid w:val="001E6E8B"/>
    <w:rsid w:val="001E7D02"/>
    <w:rsid w:val="001F103F"/>
    <w:rsid w:val="001F1715"/>
    <w:rsid w:val="001F194D"/>
    <w:rsid w:val="001F2D7C"/>
    <w:rsid w:val="001F389C"/>
    <w:rsid w:val="001F43F4"/>
    <w:rsid w:val="001F5EB8"/>
    <w:rsid w:val="001F6F64"/>
    <w:rsid w:val="001F71A6"/>
    <w:rsid w:val="001F7556"/>
    <w:rsid w:val="001F7913"/>
    <w:rsid w:val="002005E2"/>
    <w:rsid w:val="00200A71"/>
    <w:rsid w:val="00200C9D"/>
    <w:rsid w:val="00201C55"/>
    <w:rsid w:val="00204E11"/>
    <w:rsid w:val="00207C5C"/>
    <w:rsid w:val="00210718"/>
    <w:rsid w:val="00210C43"/>
    <w:rsid w:val="00210D26"/>
    <w:rsid w:val="0021124A"/>
    <w:rsid w:val="00211681"/>
    <w:rsid w:val="002116F5"/>
    <w:rsid w:val="00212413"/>
    <w:rsid w:val="00212901"/>
    <w:rsid w:val="00213466"/>
    <w:rsid w:val="002139D3"/>
    <w:rsid w:val="00213C56"/>
    <w:rsid w:val="002146A6"/>
    <w:rsid w:val="002154BA"/>
    <w:rsid w:val="00215DF6"/>
    <w:rsid w:val="002167A7"/>
    <w:rsid w:val="00216814"/>
    <w:rsid w:val="00216F6F"/>
    <w:rsid w:val="00221631"/>
    <w:rsid w:val="00222003"/>
    <w:rsid w:val="00223110"/>
    <w:rsid w:val="002258DF"/>
    <w:rsid w:val="002267B0"/>
    <w:rsid w:val="002275E0"/>
    <w:rsid w:val="00230192"/>
    <w:rsid w:val="00230356"/>
    <w:rsid w:val="002305C7"/>
    <w:rsid w:val="0023391C"/>
    <w:rsid w:val="00233CF6"/>
    <w:rsid w:val="00234440"/>
    <w:rsid w:val="00235D72"/>
    <w:rsid w:val="0023685A"/>
    <w:rsid w:val="0023713F"/>
    <w:rsid w:val="0023787C"/>
    <w:rsid w:val="00237D01"/>
    <w:rsid w:val="00240011"/>
    <w:rsid w:val="00240125"/>
    <w:rsid w:val="00240266"/>
    <w:rsid w:val="00240917"/>
    <w:rsid w:val="0024184C"/>
    <w:rsid w:val="0024199B"/>
    <w:rsid w:val="00243980"/>
    <w:rsid w:val="00244D15"/>
    <w:rsid w:val="00245CE8"/>
    <w:rsid w:val="00246324"/>
    <w:rsid w:val="002465AA"/>
    <w:rsid w:val="002500C3"/>
    <w:rsid w:val="002502C4"/>
    <w:rsid w:val="0025281B"/>
    <w:rsid w:val="00252A48"/>
    <w:rsid w:val="00253399"/>
    <w:rsid w:val="00253B2E"/>
    <w:rsid w:val="0025426E"/>
    <w:rsid w:val="0025605D"/>
    <w:rsid w:val="00256172"/>
    <w:rsid w:val="002571B8"/>
    <w:rsid w:val="00257C76"/>
    <w:rsid w:val="00260BB5"/>
    <w:rsid w:val="00263220"/>
    <w:rsid w:val="002633BC"/>
    <w:rsid w:val="0026387E"/>
    <w:rsid w:val="00264556"/>
    <w:rsid w:val="002653FA"/>
    <w:rsid w:val="00265BA9"/>
    <w:rsid w:val="00266B9B"/>
    <w:rsid w:val="00266C91"/>
    <w:rsid w:val="00266FF3"/>
    <w:rsid w:val="0026765B"/>
    <w:rsid w:val="0027052A"/>
    <w:rsid w:val="0027060D"/>
    <w:rsid w:val="00271BFE"/>
    <w:rsid w:val="00272D69"/>
    <w:rsid w:val="0027382F"/>
    <w:rsid w:val="00273950"/>
    <w:rsid w:val="002739A0"/>
    <w:rsid w:val="002745F1"/>
    <w:rsid w:val="00274C0C"/>
    <w:rsid w:val="0027501E"/>
    <w:rsid w:val="00277F0B"/>
    <w:rsid w:val="0028082B"/>
    <w:rsid w:val="00280B50"/>
    <w:rsid w:val="0028143B"/>
    <w:rsid w:val="00281685"/>
    <w:rsid w:val="0028183D"/>
    <w:rsid w:val="002838F9"/>
    <w:rsid w:val="00284DFF"/>
    <w:rsid w:val="00285160"/>
    <w:rsid w:val="00285E93"/>
    <w:rsid w:val="002862BB"/>
    <w:rsid w:val="0029047B"/>
    <w:rsid w:val="00290BA7"/>
    <w:rsid w:val="00291D12"/>
    <w:rsid w:val="00293234"/>
    <w:rsid w:val="0029638E"/>
    <w:rsid w:val="0029653C"/>
    <w:rsid w:val="002A0619"/>
    <w:rsid w:val="002A0945"/>
    <w:rsid w:val="002A0A02"/>
    <w:rsid w:val="002A0DA0"/>
    <w:rsid w:val="002A14C6"/>
    <w:rsid w:val="002A3B81"/>
    <w:rsid w:val="002A3CEF"/>
    <w:rsid w:val="002A3F04"/>
    <w:rsid w:val="002A3FE4"/>
    <w:rsid w:val="002A4349"/>
    <w:rsid w:val="002A52E7"/>
    <w:rsid w:val="002A544E"/>
    <w:rsid w:val="002A570E"/>
    <w:rsid w:val="002A6C34"/>
    <w:rsid w:val="002A7679"/>
    <w:rsid w:val="002B27DA"/>
    <w:rsid w:val="002B30F4"/>
    <w:rsid w:val="002B39C9"/>
    <w:rsid w:val="002B4267"/>
    <w:rsid w:val="002B6E37"/>
    <w:rsid w:val="002B7B8A"/>
    <w:rsid w:val="002C00DD"/>
    <w:rsid w:val="002C03C6"/>
    <w:rsid w:val="002C17E4"/>
    <w:rsid w:val="002C1890"/>
    <w:rsid w:val="002C2079"/>
    <w:rsid w:val="002C2176"/>
    <w:rsid w:val="002C29F4"/>
    <w:rsid w:val="002C34B8"/>
    <w:rsid w:val="002C37DA"/>
    <w:rsid w:val="002C3C15"/>
    <w:rsid w:val="002C3C2A"/>
    <w:rsid w:val="002C4492"/>
    <w:rsid w:val="002C4FD9"/>
    <w:rsid w:val="002C506A"/>
    <w:rsid w:val="002C5EF5"/>
    <w:rsid w:val="002C69DC"/>
    <w:rsid w:val="002C7B29"/>
    <w:rsid w:val="002C7B53"/>
    <w:rsid w:val="002C7E06"/>
    <w:rsid w:val="002D0AB8"/>
    <w:rsid w:val="002D1132"/>
    <w:rsid w:val="002D1228"/>
    <w:rsid w:val="002D1645"/>
    <w:rsid w:val="002D2A29"/>
    <w:rsid w:val="002D30F8"/>
    <w:rsid w:val="002D36FB"/>
    <w:rsid w:val="002D4CCE"/>
    <w:rsid w:val="002D52FE"/>
    <w:rsid w:val="002D607D"/>
    <w:rsid w:val="002D78DE"/>
    <w:rsid w:val="002D7FDC"/>
    <w:rsid w:val="002E04A1"/>
    <w:rsid w:val="002E162F"/>
    <w:rsid w:val="002E1A82"/>
    <w:rsid w:val="002E22E7"/>
    <w:rsid w:val="002E2586"/>
    <w:rsid w:val="002E50FE"/>
    <w:rsid w:val="002E5512"/>
    <w:rsid w:val="002E5577"/>
    <w:rsid w:val="002E5A97"/>
    <w:rsid w:val="002F0D3B"/>
    <w:rsid w:val="002F213B"/>
    <w:rsid w:val="002F2BB7"/>
    <w:rsid w:val="002F35A8"/>
    <w:rsid w:val="002F3A1E"/>
    <w:rsid w:val="002F4A6E"/>
    <w:rsid w:val="002F5815"/>
    <w:rsid w:val="002F647F"/>
    <w:rsid w:val="002F653D"/>
    <w:rsid w:val="003010A9"/>
    <w:rsid w:val="003013EF"/>
    <w:rsid w:val="00301E19"/>
    <w:rsid w:val="003034CA"/>
    <w:rsid w:val="0030414B"/>
    <w:rsid w:val="0030446D"/>
    <w:rsid w:val="00305A12"/>
    <w:rsid w:val="00310043"/>
    <w:rsid w:val="0031086F"/>
    <w:rsid w:val="003132DC"/>
    <w:rsid w:val="003132F2"/>
    <w:rsid w:val="00313FB8"/>
    <w:rsid w:val="00314A9F"/>
    <w:rsid w:val="00314CEC"/>
    <w:rsid w:val="00314CF5"/>
    <w:rsid w:val="00315A75"/>
    <w:rsid w:val="00315AB3"/>
    <w:rsid w:val="0031624F"/>
    <w:rsid w:val="00316408"/>
    <w:rsid w:val="00316857"/>
    <w:rsid w:val="0031699C"/>
    <w:rsid w:val="003175B9"/>
    <w:rsid w:val="00317DD5"/>
    <w:rsid w:val="00317DDC"/>
    <w:rsid w:val="00320B4A"/>
    <w:rsid w:val="003229F6"/>
    <w:rsid w:val="00322EC2"/>
    <w:rsid w:val="00323066"/>
    <w:rsid w:val="00323AB5"/>
    <w:rsid w:val="00324967"/>
    <w:rsid w:val="003249EE"/>
    <w:rsid w:val="00326CF4"/>
    <w:rsid w:val="00327317"/>
    <w:rsid w:val="00330799"/>
    <w:rsid w:val="00330C74"/>
    <w:rsid w:val="003310FF"/>
    <w:rsid w:val="003335AC"/>
    <w:rsid w:val="003338AD"/>
    <w:rsid w:val="00334D4B"/>
    <w:rsid w:val="00335384"/>
    <w:rsid w:val="003353D5"/>
    <w:rsid w:val="003368D7"/>
    <w:rsid w:val="0034059C"/>
    <w:rsid w:val="0034101D"/>
    <w:rsid w:val="00341B5D"/>
    <w:rsid w:val="003422F8"/>
    <w:rsid w:val="00342B5B"/>
    <w:rsid w:val="003430E7"/>
    <w:rsid w:val="00344292"/>
    <w:rsid w:val="0034550E"/>
    <w:rsid w:val="0034566A"/>
    <w:rsid w:val="00345B8B"/>
    <w:rsid w:val="003463CF"/>
    <w:rsid w:val="00346EC4"/>
    <w:rsid w:val="00350061"/>
    <w:rsid w:val="00350904"/>
    <w:rsid w:val="003541F3"/>
    <w:rsid w:val="0035472C"/>
    <w:rsid w:val="003561A3"/>
    <w:rsid w:val="0035674C"/>
    <w:rsid w:val="00356923"/>
    <w:rsid w:val="003574F8"/>
    <w:rsid w:val="00357624"/>
    <w:rsid w:val="00357BD0"/>
    <w:rsid w:val="00361F00"/>
    <w:rsid w:val="00361F30"/>
    <w:rsid w:val="00362791"/>
    <w:rsid w:val="003634CC"/>
    <w:rsid w:val="00363587"/>
    <w:rsid w:val="00363E05"/>
    <w:rsid w:val="00364838"/>
    <w:rsid w:val="00364A13"/>
    <w:rsid w:val="0036679C"/>
    <w:rsid w:val="00367399"/>
    <w:rsid w:val="00367B04"/>
    <w:rsid w:val="00371A42"/>
    <w:rsid w:val="00371BD6"/>
    <w:rsid w:val="003728DD"/>
    <w:rsid w:val="0037464D"/>
    <w:rsid w:val="003748E8"/>
    <w:rsid w:val="00375370"/>
    <w:rsid w:val="00376A60"/>
    <w:rsid w:val="003776E6"/>
    <w:rsid w:val="00377F50"/>
    <w:rsid w:val="00380F11"/>
    <w:rsid w:val="003841E5"/>
    <w:rsid w:val="0038597E"/>
    <w:rsid w:val="00385DE1"/>
    <w:rsid w:val="00385E2D"/>
    <w:rsid w:val="00387682"/>
    <w:rsid w:val="003905F8"/>
    <w:rsid w:val="00390B84"/>
    <w:rsid w:val="00390F5E"/>
    <w:rsid w:val="00390F87"/>
    <w:rsid w:val="00391D08"/>
    <w:rsid w:val="00392055"/>
    <w:rsid w:val="00392C8D"/>
    <w:rsid w:val="00392EE0"/>
    <w:rsid w:val="003930B5"/>
    <w:rsid w:val="00393380"/>
    <w:rsid w:val="00393BFD"/>
    <w:rsid w:val="003943E6"/>
    <w:rsid w:val="00394A04"/>
    <w:rsid w:val="00395B3E"/>
    <w:rsid w:val="00396F01"/>
    <w:rsid w:val="003973D2"/>
    <w:rsid w:val="0039787F"/>
    <w:rsid w:val="00397FA1"/>
    <w:rsid w:val="003A01B8"/>
    <w:rsid w:val="003A0498"/>
    <w:rsid w:val="003A04C7"/>
    <w:rsid w:val="003A2ADD"/>
    <w:rsid w:val="003A3495"/>
    <w:rsid w:val="003A3BDD"/>
    <w:rsid w:val="003A435E"/>
    <w:rsid w:val="003A4849"/>
    <w:rsid w:val="003A4D38"/>
    <w:rsid w:val="003A4F70"/>
    <w:rsid w:val="003A4FA3"/>
    <w:rsid w:val="003A5256"/>
    <w:rsid w:val="003A53BC"/>
    <w:rsid w:val="003A54D0"/>
    <w:rsid w:val="003A581E"/>
    <w:rsid w:val="003A689D"/>
    <w:rsid w:val="003A703D"/>
    <w:rsid w:val="003B0BCF"/>
    <w:rsid w:val="003B1A6E"/>
    <w:rsid w:val="003B28B6"/>
    <w:rsid w:val="003B3009"/>
    <w:rsid w:val="003B3948"/>
    <w:rsid w:val="003B3B29"/>
    <w:rsid w:val="003B3C40"/>
    <w:rsid w:val="003B43AD"/>
    <w:rsid w:val="003B4950"/>
    <w:rsid w:val="003B57B9"/>
    <w:rsid w:val="003B58DC"/>
    <w:rsid w:val="003B5E5D"/>
    <w:rsid w:val="003B6C44"/>
    <w:rsid w:val="003B7337"/>
    <w:rsid w:val="003B7B8A"/>
    <w:rsid w:val="003C06EF"/>
    <w:rsid w:val="003C0A88"/>
    <w:rsid w:val="003C14F5"/>
    <w:rsid w:val="003C4059"/>
    <w:rsid w:val="003C44EC"/>
    <w:rsid w:val="003C4CAA"/>
    <w:rsid w:val="003C61B5"/>
    <w:rsid w:val="003C61D8"/>
    <w:rsid w:val="003D26EF"/>
    <w:rsid w:val="003D3121"/>
    <w:rsid w:val="003D3239"/>
    <w:rsid w:val="003D37E4"/>
    <w:rsid w:val="003D5E9D"/>
    <w:rsid w:val="003D7E55"/>
    <w:rsid w:val="003E004C"/>
    <w:rsid w:val="003E0570"/>
    <w:rsid w:val="003E0DA9"/>
    <w:rsid w:val="003E0E36"/>
    <w:rsid w:val="003E1AAB"/>
    <w:rsid w:val="003E22A8"/>
    <w:rsid w:val="003E2AEA"/>
    <w:rsid w:val="003E2AEF"/>
    <w:rsid w:val="003E371C"/>
    <w:rsid w:val="003E3A0C"/>
    <w:rsid w:val="003E5356"/>
    <w:rsid w:val="003E5D6F"/>
    <w:rsid w:val="003E6C74"/>
    <w:rsid w:val="003E7ABA"/>
    <w:rsid w:val="003E7D7B"/>
    <w:rsid w:val="003E7FCB"/>
    <w:rsid w:val="003F080F"/>
    <w:rsid w:val="003F09DE"/>
    <w:rsid w:val="003F12DC"/>
    <w:rsid w:val="003F15F6"/>
    <w:rsid w:val="003F2FAC"/>
    <w:rsid w:val="003F5C71"/>
    <w:rsid w:val="003F60E9"/>
    <w:rsid w:val="003F6320"/>
    <w:rsid w:val="003F65A6"/>
    <w:rsid w:val="003F78A7"/>
    <w:rsid w:val="00400848"/>
    <w:rsid w:val="00400EB9"/>
    <w:rsid w:val="00401113"/>
    <w:rsid w:val="00401129"/>
    <w:rsid w:val="00401391"/>
    <w:rsid w:val="0040154D"/>
    <w:rsid w:val="00401C88"/>
    <w:rsid w:val="0040205B"/>
    <w:rsid w:val="00404EEB"/>
    <w:rsid w:val="004054C0"/>
    <w:rsid w:val="004069D8"/>
    <w:rsid w:val="004113B7"/>
    <w:rsid w:val="004116B0"/>
    <w:rsid w:val="0041192E"/>
    <w:rsid w:val="00412798"/>
    <w:rsid w:val="004130A8"/>
    <w:rsid w:val="00413E81"/>
    <w:rsid w:val="00415048"/>
    <w:rsid w:val="00416412"/>
    <w:rsid w:val="00417F4B"/>
    <w:rsid w:val="00420B95"/>
    <w:rsid w:val="00420BBE"/>
    <w:rsid w:val="004219DB"/>
    <w:rsid w:val="00422858"/>
    <w:rsid w:val="004255F5"/>
    <w:rsid w:val="00426458"/>
    <w:rsid w:val="004272BC"/>
    <w:rsid w:val="00427463"/>
    <w:rsid w:val="00427B09"/>
    <w:rsid w:val="00430780"/>
    <w:rsid w:val="00430DC4"/>
    <w:rsid w:val="00432AF5"/>
    <w:rsid w:val="00432C60"/>
    <w:rsid w:val="004331FE"/>
    <w:rsid w:val="00434604"/>
    <w:rsid w:val="00434A43"/>
    <w:rsid w:val="004351EA"/>
    <w:rsid w:val="0043521A"/>
    <w:rsid w:val="00435245"/>
    <w:rsid w:val="00436CC4"/>
    <w:rsid w:val="00436E91"/>
    <w:rsid w:val="0043743B"/>
    <w:rsid w:val="004409EF"/>
    <w:rsid w:val="00441293"/>
    <w:rsid w:val="00442396"/>
    <w:rsid w:val="00442DDC"/>
    <w:rsid w:val="004434D2"/>
    <w:rsid w:val="00443750"/>
    <w:rsid w:val="00444F3C"/>
    <w:rsid w:val="00445504"/>
    <w:rsid w:val="0044558B"/>
    <w:rsid w:val="004468CD"/>
    <w:rsid w:val="00447327"/>
    <w:rsid w:val="0045145B"/>
    <w:rsid w:val="0045415D"/>
    <w:rsid w:val="00454896"/>
    <w:rsid w:val="00454AAA"/>
    <w:rsid w:val="00455033"/>
    <w:rsid w:val="0045597F"/>
    <w:rsid w:val="00457196"/>
    <w:rsid w:val="0045736D"/>
    <w:rsid w:val="00457ABA"/>
    <w:rsid w:val="00460108"/>
    <w:rsid w:val="004624C5"/>
    <w:rsid w:val="00462D32"/>
    <w:rsid w:val="004639C7"/>
    <w:rsid w:val="00465597"/>
    <w:rsid w:val="0046616E"/>
    <w:rsid w:val="00467D61"/>
    <w:rsid w:val="004701C5"/>
    <w:rsid w:val="00470449"/>
    <w:rsid w:val="004721E2"/>
    <w:rsid w:val="004726FF"/>
    <w:rsid w:val="004729D4"/>
    <w:rsid w:val="00474860"/>
    <w:rsid w:val="00475A70"/>
    <w:rsid w:val="0047619D"/>
    <w:rsid w:val="00477DE8"/>
    <w:rsid w:val="00481ACA"/>
    <w:rsid w:val="004822E7"/>
    <w:rsid w:val="00483208"/>
    <w:rsid w:val="00483B6C"/>
    <w:rsid w:val="00483D56"/>
    <w:rsid w:val="004853F9"/>
    <w:rsid w:val="00485441"/>
    <w:rsid w:val="00485A42"/>
    <w:rsid w:val="004861C2"/>
    <w:rsid w:val="00487B67"/>
    <w:rsid w:val="00487E0F"/>
    <w:rsid w:val="00491BE3"/>
    <w:rsid w:val="00491FB6"/>
    <w:rsid w:val="00491FF5"/>
    <w:rsid w:val="00492E07"/>
    <w:rsid w:val="00492EAD"/>
    <w:rsid w:val="004932A7"/>
    <w:rsid w:val="00493A2B"/>
    <w:rsid w:val="00494E7F"/>
    <w:rsid w:val="00495191"/>
    <w:rsid w:val="00495A43"/>
    <w:rsid w:val="004965AE"/>
    <w:rsid w:val="00497BE9"/>
    <w:rsid w:val="00497F41"/>
    <w:rsid w:val="004A3F30"/>
    <w:rsid w:val="004A4C53"/>
    <w:rsid w:val="004A6381"/>
    <w:rsid w:val="004A7018"/>
    <w:rsid w:val="004A74FB"/>
    <w:rsid w:val="004B0E83"/>
    <w:rsid w:val="004B102C"/>
    <w:rsid w:val="004B2EBE"/>
    <w:rsid w:val="004B4E3D"/>
    <w:rsid w:val="004B53C3"/>
    <w:rsid w:val="004B62F8"/>
    <w:rsid w:val="004B78A6"/>
    <w:rsid w:val="004B7E20"/>
    <w:rsid w:val="004C06AC"/>
    <w:rsid w:val="004C343D"/>
    <w:rsid w:val="004C48E7"/>
    <w:rsid w:val="004C5372"/>
    <w:rsid w:val="004C68F9"/>
    <w:rsid w:val="004D03FC"/>
    <w:rsid w:val="004D220D"/>
    <w:rsid w:val="004D2A3F"/>
    <w:rsid w:val="004D354C"/>
    <w:rsid w:val="004D3DC9"/>
    <w:rsid w:val="004D49E4"/>
    <w:rsid w:val="004D5E07"/>
    <w:rsid w:val="004D6D93"/>
    <w:rsid w:val="004D6DEF"/>
    <w:rsid w:val="004D6E90"/>
    <w:rsid w:val="004E0121"/>
    <w:rsid w:val="004E0DB1"/>
    <w:rsid w:val="004E0EC1"/>
    <w:rsid w:val="004E1428"/>
    <w:rsid w:val="004E328F"/>
    <w:rsid w:val="004E3E08"/>
    <w:rsid w:val="004E4BDD"/>
    <w:rsid w:val="004E4BE0"/>
    <w:rsid w:val="004E624D"/>
    <w:rsid w:val="004E66BD"/>
    <w:rsid w:val="004E7FCC"/>
    <w:rsid w:val="004F3A12"/>
    <w:rsid w:val="004F4B8D"/>
    <w:rsid w:val="004F56E9"/>
    <w:rsid w:val="004F5942"/>
    <w:rsid w:val="004F5BC0"/>
    <w:rsid w:val="004F61DA"/>
    <w:rsid w:val="004F6719"/>
    <w:rsid w:val="004F6D1C"/>
    <w:rsid w:val="004F7A04"/>
    <w:rsid w:val="004F7B87"/>
    <w:rsid w:val="004F7C63"/>
    <w:rsid w:val="0050249C"/>
    <w:rsid w:val="00502B62"/>
    <w:rsid w:val="00502FE9"/>
    <w:rsid w:val="005032DE"/>
    <w:rsid w:val="00503844"/>
    <w:rsid w:val="00503F88"/>
    <w:rsid w:val="00505AE0"/>
    <w:rsid w:val="00506CEA"/>
    <w:rsid w:val="00507083"/>
    <w:rsid w:val="00507266"/>
    <w:rsid w:val="0050759E"/>
    <w:rsid w:val="00507AB0"/>
    <w:rsid w:val="00507FF8"/>
    <w:rsid w:val="005106AF"/>
    <w:rsid w:val="0051116C"/>
    <w:rsid w:val="00511B1F"/>
    <w:rsid w:val="00513795"/>
    <w:rsid w:val="00514470"/>
    <w:rsid w:val="00515093"/>
    <w:rsid w:val="0051718A"/>
    <w:rsid w:val="0051720B"/>
    <w:rsid w:val="00517879"/>
    <w:rsid w:val="00520ABB"/>
    <w:rsid w:val="005212CD"/>
    <w:rsid w:val="00522235"/>
    <w:rsid w:val="0052247B"/>
    <w:rsid w:val="00523533"/>
    <w:rsid w:val="00523A80"/>
    <w:rsid w:val="00523AFA"/>
    <w:rsid w:val="0052510E"/>
    <w:rsid w:val="005269E1"/>
    <w:rsid w:val="00527410"/>
    <w:rsid w:val="00531874"/>
    <w:rsid w:val="00531A2F"/>
    <w:rsid w:val="00531DB4"/>
    <w:rsid w:val="0053338A"/>
    <w:rsid w:val="00534B5D"/>
    <w:rsid w:val="00534C12"/>
    <w:rsid w:val="0053537E"/>
    <w:rsid w:val="00536EF7"/>
    <w:rsid w:val="00537B7F"/>
    <w:rsid w:val="00541B35"/>
    <w:rsid w:val="00541CF7"/>
    <w:rsid w:val="00541D7C"/>
    <w:rsid w:val="00541FA0"/>
    <w:rsid w:val="00543AB9"/>
    <w:rsid w:val="00543E9F"/>
    <w:rsid w:val="00547C51"/>
    <w:rsid w:val="005500B3"/>
    <w:rsid w:val="00550514"/>
    <w:rsid w:val="00550787"/>
    <w:rsid w:val="0055151D"/>
    <w:rsid w:val="005515D9"/>
    <w:rsid w:val="005529BD"/>
    <w:rsid w:val="0055342A"/>
    <w:rsid w:val="00553608"/>
    <w:rsid w:val="005536DA"/>
    <w:rsid w:val="0055538D"/>
    <w:rsid w:val="005556E7"/>
    <w:rsid w:val="00555FB0"/>
    <w:rsid w:val="00556350"/>
    <w:rsid w:val="00556696"/>
    <w:rsid w:val="00557F47"/>
    <w:rsid w:val="00557F59"/>
    <w:rsid w:val="00561A50"/>
    <w:rsid w:val="00562E10"/>
    <w:rsid w:val="005641AB"/>
    <w:rsid w:val="00564787"/>
    <w:rsid w:val="00565645"/>
    <w:rsid w:val="00566D37"/>
    <w:rsid w:val="00567FF3"/>
    <w:rsid w:val="00573EE5"/>
    <w:rsid w:val="00574B68"/>
    <w:rsid w:val="00576E80"/>
    <w:rsid w:val="0058014D"/>
    <w:rsid w:val="0058045D"/>
    <w:rsid w:val="00580A6D"/>
    <w:rsid w:val="0058198D"/>
    <w:rsid w:val="00583E36"/>
    <w:rsid w:val="00583EB1"/>
    <w:rsid w:val="005845E0"/>
    <w:rsid w:val="00586599"/>
    <w:rsid w:val="00586943"/>
    <w:rsid w:val="00586D55"/>
    <w:rsid w:val="0058753B"/>
    <w:rsid w:val="00587D27"/>
    <w:rsid w:val="00591235"/>
    <w:rsid w:val="005912AD"/>
    <w:rsid w:val="00591681"/>
    <w:rsid w:val="00591BA0"/>
    <w:rsid w:val="00592EEA"/>
    <w:rsid w:val="00593C74"/>
    <w:rsid w:val="00594D9D"/>
    <w:rsid w:val="00594E4C"/>
    <w:rsid w:val="005951B2"/>
    <w:rsid w:val="005960C3"/>
    <w:rsid w:val="0059632F"/>
    <w:rsid w:val="00596DFB"/>
    <w:rsid w:val="00597B0F"/>
    <w:rsid w:val="005A01B6"/>
    <w:rsid w:val="005A163F"/>
    <w:rsid w:val="005A1A16"/>
    <w:rsid w:val="005A1F55"/>
    <w:rsid w:val="005A4001"/>
    <w:rsid w:val="005A417A"/>
    <w:rsid w:val="005A5010"/>
    <w:rsid w:val="005A6E96"/>
    <w:rsid w:val="005A7327"/>
    <w:rsid w:val="005A74B0"/>
    <w:rsid w:val="005B08EC"/>
    <w:rsid w:val="005B171C"/>
    <w:rsid w:val="005B201B"/>
    <w:rsid w:val="005B4B3A"/>
    <w:rsid w:val="005B5194"/>
    <w:rsid w:val="005B6038"/>
    <w:rsid w:val="005B6796"/>
    <w:rsid w:val="005B7E21"/>
    <w:rsid w:val="005C1ACC"/>
    <w:rsid w:val="005C1DCD"/>
    <w:rsid w:val="005C2116"/>
    <w:rsid w:val="005C24A5"/>
    <w:rsid w:val="005C3495"/>
    <w:rsid w:val="005C3EB0"/>
    <w:rsid w:val="005C4021"/>
    <w:rsid w:val="005C477F"/>
    <w:rsid w:val="005C5D46"/>
    <w:rsid w:val="005C60E1"/>
    <w:rsid w:val="005C6294"/>
    <w:rsid w:val="005C64C9"/>
    <w:rsid w:val="005D0CDA"/>
    <w:rsid w:val="005D3072"/>
    <w:rsid w:val="005D369D"/>
    <w:rsid w:val="005D397E"/>
    <w:rsid w:val="005D4145"/>
    <w:rsid w:val="005D59EE"/>
    <w:rsid w:val="005D62D4"/>
    <w:rsid w:val="005D74A6"/>
    <w:rsid w:val="005D7922"/>
    <w:rsid w:val="005D794B"/>
    <w:rsid w:val="005D7D97"/>
    <w:rsid w:val="005E0EB6"/>
    <w:rsid w:val="005E10D0"/>
    <w:rsid w:val="005E1630"/>
    <w:rsid w:val="005E1821"/>
    <w:rsid w:val="005E1835"/>
    <w:rsid w:val="005E199F"/>
    <w:rsid w:val="005E1CA6"/>
    <w:rsid w:val="005E1CEE"/>
    <w:rsid w:val="005E22E4"/>
    <w:rsid w:val="005E2F62"/>
    <w:rsid w:val="005E378B"/>
    <w:rsid w:val="005E391B"/>
    <w:rsid w:val="005E607D"/>
    <w:rsid w:val="005E60A2"/>
    <w:rsid w:val="005E6160"/>
    <w:rsid w:val="005E7825"/>
    <w:rsid w:val="005F0802"/>
    <w:rsid w:val="005F0F94"/>
    <w:rsid w:val="005F23CD"/>
    <w:rsid w:val="005F2849"/>
    <w:rsid w:val="005F2DE3"/>
    <w:rsid w:val="005F56B9"/>
    <w:rsid w:val="005F6EC0"/>
    <w:rsid w:val="005F79D0"/>
    <w:rsid w:val="00601073"/>
    <w:rsid w:val="00601933"/>
    <w:rsid w:val="0060198D"/>
    <w:rsid w:val="0060257E"/>
    <w:rsid w:val="00602E47"/>
    <w:rsid w:val="0060365A"/>
    <w:rsid w:val="00603AFF"/>
    <w:rsid w:val="006042CA"/>
    <w:rsid w:val="00604568"/>
    <w:rsid w:val="00605819"/>
    <w:rsid w:val="006058F1"/>
    <w:rsid w:val="006068C8"/>
    <w:rsid w:val="00606EC1"/>
    <w:rsid w:val="0060744E"/>
    <w:rsid w:val="00610321"/>
    <w:rsid w:val="00611102"/>
    <w:rsid w:val="006115E5"/>
    <w:rsid w:val="00611C72"/>
    <w:rsid w:val="0061629A"/>
    <w:rsid w:val="006166DE"/>
    <w:rsid w:val="006172FF"/>
    <w:rsid w:val="00620E27"/>
    <w:rsid w:val="006211A2"/>
    <w:rsid w:val="006256B0"/>
    <w:rsid w:val="006257F1"/>
    <w:rsid w:val="00625C5F"/>
    <w:rsid w:val="006267F0"/>
    <w:rsid w:val="00627CB5"/>
    <w:rsid w:val="006302D6"/>
    <w:rsid w:val="00630CF6"/>
    <w:rsid w:val="00631860"/>
    <w:rsid w:val="00631873"/>
    <w:rsid w:val="00631B36"/>
    <w:rsid w:val="00633A04"/>
    <w:rsid w:val="00633CCD"/>
    <w:rsid w:val="00633CD0"/>
    <w:rsid w:val="00633E2E"/>
    <w:rsid w:val="00634105"/>
    <w:rsid w:val="0063460A"/>
    <w:rsid w:val="00634853"/>
    <w:rsid w:val="00636081"/>
    <w:rsid w:val="006368CE"/>
    <w:rsid w:val="0063708C"/>
    <w:rsid w:val="0063794D"/>
    <w:rsid w:val="00637D10"/>
    <w:rsid w:val="006405F1"/>
    <w:rsid w:val="00640848"/>
    <w:rsid w:val="0064092F"/>
    <w:rsid w:val="00640D44"/>
    <w:rsid w:val="006421BE"/>
    <w:rsid w:val="006442AA"/>
    <w:rsid w:val="00644C9B"/>
    <w:rsid w:val="00645C13"/>
    <w:rsid w:val="00645C16"/>
    <w:rsid w:val="00645DDD"/>
    <w:rsid w:val="006464B4"/>
    <w:rsid w:val="00646A6B"/>
    <w:rsid w:val="00646EE9"/>
    <w:rsid w:val="006479B4"/>
    <w:rsid w:val="006510E3"/>
    <w:rsid w:val="006532AC"/>
    <w:rsid w:val="006533F1"/>
    <w:rsid w:val="00655D81"/>
    <w:rsid w:val="006565E6"/>
    <w:rsid w:val="00657601"/>
    <w:rsid w:val="006614C8"/>
    <w:rsid w:val="006615AF"/>
    <w:rsid w:val="0066203A"/>
    <w:rsid w:val="006624B4"/>
    <w:rsid w:val="0066271E"/>
    <w:rsid w:val="006629CA"/>
    <w:rsid w:val="00663816"/>
    <w:rsid w:val="00663B54"/>
    <w:rsid w:val="0066535B"/>
    <w:rsid w:val="00665944"/>
    <w:rsid w:val="00665DE0"/>
    <w:rsid w:val="00666648"/>
    <w:rsid w:val="006666E5"/>
    <w:rsid w:val="00666B01"/>
    <w:rsid w:val="00666E8A"/>
    <w:rsid w:val="00670632"/>
    <w:rsid w:val="0067114C"/>
    <w:rsid w:val="00672407"/>
    <w:rsid w:val="0067290D"/>
    <w:rsid w:val="00672B3D"/>
    <w:rsid w:val="00672C89"/>
    <w:rsid w:val="00673E67"/>
    <w:rsid w:val="00674D3E"/>
    <w:rsid w:val="006763D1"/>
    <w:rsid w:val="00676611"/>
    <w:rsid w:val="00677C14"/>
    <w:rsid w:val="006803A5"/>
    <w:rsid w:val="00680E33"/>
    <w:rsid w:val="00681187"/>
    <w:rsid w:val="0068224B"/>
    <w:rsid w:val="0068232F"/>
    <w:rsid w:val="00682615"/>
    <w:rsid w:val="00682626"/>
    <w:rsid w:val="00682F22"/>
    <w:rsid w:val="00683F9E"/>
    <w:rsid w:val="00684B79"/>
    <w:rsid w:val="00684F2A"/>
    <w:rsid w:val="0068728F"/>
    <w:rsid w:val="00687A26"/>
    <w:rsid w:val="0069076E"/>
    <w:rsid w:val="006908A6"/>
    <w:rsid w:val="00690907"/>
    <w:rsid w:val="00690D9A"/>
    <w:rsid w:val="006918B8"/>
    <w:rsid w:val="00692B7E"/>
    <w:rsid w:val="00693789"/>
    <w:rsid w:val="00693C63"/>
    <w:rsid w:val="00693CBB"/>
    <w:rsid w:val="00697AF1"/>
    <w:rsid w:val="006A0458"/>
    <w:rsid w:val="006A05DA"/>
    <w:rsid w:val="006A1BB3"/>
    <w:rsid w:val="006A215C"/>
    <w:rsid w:val="006A3B66"/>
    <w:rsid w:val="006A407A"/>
    <w:rsid w:val="006A4574"/>
    <w:rsid w:val="006A4703"/>
    <w:rsid w:val="006A49AF"/>
    <w:rsid w:val="006A52FF"/>
    <w:rsid w:val="006A5404"/>
    <w:rsid w:val="006A59C6"/>
    <w:rsid w:val="006A5F36"/>
    <w:rsid w:val="006A6865"/>
    <w:rsid w:val="006A6DEE"/>
    <w:rsid w:val="006A6E4C"/>
    <w:rsid w:val="006A7D56"/>
    <w:rsid w:val="006B0C5B"/>
    <w:rsid w:val="006B1577"/>
    <w:rsid w:val="006B22C4"/>
    <w:rsid w:val="006B367F"/>
    <w:rsid w:val="006B3996"/>
    <w:rsid w:val="006B3A4D"/>
    <w:rsid w:val="006B3A63"/>
    <w:rsid w:val="006B3D02"/>
    <w:rsid w:val="006B4F10"/>
    <w:rsid w:val="006B4F6B"/>
    <w:rsid w:val="006B55BA"/>
    <w:rsid w:val="006B592E"/>
    <w:rsid w:val="006B703C"/>
    <w:rsid w:val="006C0282"/>
    <w:rsid w:val="006C069E"/>
    <w:rsid w:val="006C14B9"/>
    <w:rsid w:val="006C1698"/>
    <w:rsid w:val="006C182B"/>
    <w:rsid w:val="006C2D65"/>
    <w:rsid w:val="006C32D3"/>
    <w:rsid w:val="006C39FF"/>
    <w:rsid w:val="006C468B"/>
    <w:rsid w:val="006C5AF4"/>
    <w:rsid w:val="006C5DC3"/>
    <w:rsid w:val="006C645E"/>
    <w:rsid w:val="006C6713"/>
    <w:rsid w:val="006C774B"/>
    <w:rsid w:val="006D006C"/>
    <w:rsid w:val="006D0838"/>
    <w:rsid w:val="006D1144"/>
    <w:rsid w:val="006D1EA3"/>
    <w:rsid w:val="006D1FEA"/>
    <w:rsid w:val="006D23E5"/>
    <w:rsid w:val="006D2FA0"/>
    <w:rsid w:val="006D472D"/>
    <w:rsid w:val="006D5F4B"/>
    <w:rsid w:val="006D6687"/>
    <w:rsid w:val="006D6F9B"/>
    <w:rsid w:val="006E2BAE"/>
    <w:rsid w:val="006E338D"/>
    <w:rsid w:val="006E5023"/>
    <w:rsid w:val="006E64B3"/>
    <w:rsid w:val="006E66CF"/>
    <w:rsid w:val="006E69A9"/>
    <w:rsid w:val="006F0651"/>
    <w:rsid w:val="006F1D9C"/>
    <w:rsid w:val="006F3D73"/>
    <w:rsid w:val="006F4750"/>
    <w:rsid w:val="006F4F9F"/>
    <w:rsid w:val="006F603D"/>
    <w:rsid w:val="006F6EF3"/>
    <w:rsid w:val="006F739F"/>
    <w:rsid w:val="006F7A49"/>
    <w:rsid w:val="007018C5"/>
    <w:rsid w:val="00701DDC"/>
    <w:rsid w:val="00702E0F"/>
    <w:rsid w:val="00702FF3"/>
    <w:rsid w:val="00703889"/>
    <w:rsid w:val="007043CD"/>
    <w:rsid w:val="00705138"/>
    <w:rsid w:val="00707119"/>
    <w:rsid w:val="007073E9"/>
    <w:rsid w:val="00707F5B"/>
    <w:rsid w:val="007107B6"/>
    <w:rsid w:val="00711530"/>
    <w:rsid w:val="00711A57"/>
    <w:rsid w:val="00711A6F"/>
    <w:rsid w:val="00711DF7"/>
    <w:rsid w:val="00711F6A"/>
    <w:rsid w:val="00713487"/>
    <w:rsid w:val="00714977"/>
    <w:rsid w:val="007157AE"/>
    <w:rsid w:val="007169AD"/>
    <w:rsid w:val="00716AB6"/>
    <w:rsid w:val="00720C4C"/>
    <w:rsid w:val="007213A3"/>
    <w:rsid w:val="007227E5"/>
    <w:rsid w:val="007231B0"/>
    <w:rsid w:val="0072350F"/>
    <w:rsid w:val="00724135"/>
    <w:rsid w:val="0072466E"/>
    <w:rsid w:val="007246D5"/>
    <w:rsid w:val="00726823"/>
    <w:rsid w:val="00726899"/>
    <w:rsid w:val="00727354"/>
    <w:rsid w:val="007273C0"/>
    <w:rsid w:val="007275F7"/>
    <w:rsid w:val="00730A3F"/>
    <w:rsid w:val="00731716"/>
    <w:rsid w:val="00733042"/>
    <w:rsid w:val="0073335A"/>
    <w:rsid w:val="00733DE3"/>
    <w:rsid w:val="00734836"/>
    <w:rsid w:val="00735A2B"/>
    <w:rsid w:val="00735A4A"/>
    <w:rsid w:val="00736538"/>
    <w:rsid w:val="00736B1E"/>
    <w:rsid w:val="007373FF"/>
    <w:rsid w:val="007414CA"/>
    <w:rsid w:val="00741D81"/>
    <w:rsid w:val="00742685"/>
    <w:rsid w:val="00742928"/>
    <w:rsid w:val="00743F9A"/>
    <w:rsid w:val="0074421F"/>
    <w:rsid w:val="007457FB"/>
    <w:rsid w:val="00746214"/>
    <w:rsid w:val="00747438"/>
    <w:rsid w:val="007476D9"/>
    <w:rsid w:val="00747906"/>
    <w:rsid w:val="0075040C"/>
    <w:rsid w:val="0075133E"/>
    <w:rsid w:val="00751AF3"/>
    <w:rsid w:val="00752ABF"/>
    <w:rsid w:val="00753744"/>
    <w:rsid w:val="00753806"/>
    <w:rsid w:val="007552A1"/>
    <w:rsid w:val="00755C20"/>
    <w:rsid w:val="007601CA"/>
    <w:rsid w:val="00760ABB"/>
    <w:rsid w:val="00760EEE"/>
    <w:rsid w:val="007614DA"/>
    <w:rsid w:val="00761831"/>
    <w:rsid w:val="00762060"/>
    <w:rsid w:val="0076291D"/>
    <w:rsid w:val="00762A69"/>
    <w:rsid w:val="007630ED"/>
    <w:rsid w:val="007633B9"/>
    <w:rsid w:val="00764212"/>
    <w:rsid w:val="00767651"/>
    <w:rsid w:val="00767983"/>
    <w:rsid w:val="00767A9B"/>
    <w:rsid w:val="00767C41"/>
    <w:rsid w:val="00767E71"/>
    <w:rsid w:val="00771F52"/>
    <w:rsid w:val="007728F3"/>
    <w:rsid w:val="00772F9B"/>
    <w:rsid w:val="00775B97"/>
    <w:rsid w:val="00776844"/>
    <w:rsid w:val="00776C5A"/>
    <w:rsid w:val="007807FC"/>
    <w:rsid w:val="00780B50"/>
    <w:rsid w:val="0078177E"/>
    <w:rsid w:val="00783DCD"/>
    <w:rsid w:val="007841FC"/>
    <w:rsid w:val="00784EEE"/>
    <w:rsid w:val="007857B1"/>
    <w:rsid w:val="00786EC3"/>
    <w:rsid w:val="007904E6"/>
    <w:rsid w:val="007929C3"/>
    <w:rsid w:val="007929E5"/>
    <w:rsid w:val="00792BE1"/>
    <w:rsid w:val="007932D3"/>
    <w:rsid w:val="0079375F"/>
    <w:rsid w:val="00793C73"/>
    <w:rsid w:val="0079476C"/>
    <w:rsid w:val="0079493F"/>
    <w:rsid w:val="007949E3"/>
    <w:rsid w:val="00794E58"/>
    <w:rsid w:val="00795113"/>
    <w:rsid w:val="00797937"/>
    <w:rsid w:val="007A000D"/>
    <w:rsid w:val="007A0FFC"/>
    <w:rsid w:val="007A2A37"/>
    <w:rsid w:val="007A2B9A"/>
    <w:rsid w:val="007A2E06"/>
    <w:rsid w:val="007A31BA"/>
    <w:rsid w:val="007A3282"/>
    <w:rsid w:val="007A3720"/>
    <w:rsid w:val="007A5137"/>
    <w:rsid w:val="007A7304"/>
    <w:rsid w:val="007B126C"/>
    <w:rsid w:val="007B1ECF"/>
    <w:rsid w:val="007B1FE8"/>
    <w:rsid w:val="007B2B9D"/>
    <w:rsid w:val="007B413B"/>
    <w:rsid w:val="007B44F7"/>
    <w:rsid w:val="007B518C"/>
    <w:rsid w:val="007B5554"/>
    <w:rsid w:val="007B6D96"/>
    <w:rsid w:val="007B7208"/>
    <w:rsid w:val="007B75D2"/>
    <w:rsid w:val="007B7F43"/>
    <w:rsid w:val="007C1DCF"/>
    <w:rsid w:val="007C1E37"/>
    <w:rsid w:val="007C2A32"/>
    <w:rsid w:val="007C2E4A"/>
    <w:rsid w:val="007C34AF"/>
    <w:rsid w:val="007C40EB"/>
    <w:rsid w:val="007C4B74"/>
    <w:rsid w:val="007C56CF"/>
    <w:rsid w:val="007D0576"/>
    <w:rsid w:val="007D2D83"/>
    <w:rsid w:val="007D2E61"/>
    <w:rsid w:val="007D5244"/>
    <w:rsid w:val="007D5BEB"/>
    <w:rsid w:val="007D63EE"/>
    <w:rsid w:val="007D6B00"/>
    <w:rsid w:val="007D7377"/>
    <w:rsid w:val="007E05C4"/>
    <w:rsid w:val="007E0E71"/>
    <w:rsid w:val="007E0EA7"/>
    <w:rsid w:val="007E0FF2"/>
    <w:rsid w:val="007E21BE"/>
    <w:rsid w:val="007E2542"/>
    <w:rsid w:val="007E33B3"/>
    <w:rsid w:val="007E5148"/>
    <w:rsid w:val="007E5438"/>
    <w:rsid w:val="007E5600"/>
    <w:rsid w:val="007F0C03"/>
    <w:rsid w:val="007F138C"/>
    <w:rsid w:val="007F21D4"/>
    <w:rsid w:val="007F2635"/>
    <w:rsid w:val="007F3FE2"/>
    <w:rsid w:val="007F44F4"/>
    <w:rsid w:val="007F5506"/>
    <w:rsid w:val="007F57F3"/>
    <w:rsid w:val="007F6565"/>
    <w:rsid w:val="007F6772"/>
    <w:rsid w:val="007F73D8"/>
    <w:rsid w:val="00800AEE"/>
    <w:rsid w:val="00800F46"/>
    <w:rsid w:val="00801D86"/>
    <w:rsid w:val="0080285F"/>
    <w:rsid w:val="00802D0B"/>
    <w:rsid w:val="008034F5"/>
    <w:rsid w:val="00804579"/>
    <w:rsid w:val="008048D6"/>
    <w:rsid w:val="0080525C"/>
    <w:rsid w:val="008054C6"/>
    <w:rsid w:val="00805FF6"/>
    <w:rsid w:val="00806DEC"/>
    <w:rsid w:val="00806E25"/>
    <w:rsid w:val="008076ED"/>
    <w:rsid w:val="008102F8"/>
    <w:rsid w:val="0081183D"/>
    <w:rsid w:val="008119E6"/>
    <w:rsid w:val="00811B55"/>
    <w:rsid w:val="008124D3"/>
    <w:rsid w:val="008126B8"/>
    <w:rsid w:val="00813A71"/>
    <w:rsid w:val="0081414F"/>
    <w:rsid w:val="008148C2"/>
    <w:rsid w:val="008162FD"/>
    <w:rsid w:val="00816DA6"/>
    <w:rsid w:val="00817319"/>
    <w:rsid w:val="00817595"/>
    <w:rsid w:val="00817884"/>
    <w:rsid w:val="00817FA3"/>
    <w:rsid w:val="00820AE5"/>
    <w:rsid w:val="00820E06"/>
    <w:rsid w:val="00821303"/>
    <w:rsid w:val="0082275F"/>
    <w:rsid w:val="00822E53"/>
    <w:rsid w:val="00822F39"/>
    <w:rsid w:val="0082384B"/>
    <w:rsid w:val="00824239"/>
    <w:rsid w:val="00824AC1"/>
    <w:rsid w:val="00825730"/>
    <w:rsid w:val="0082618A"/>
    <w:rsid w:val="008262C0"/>
    <w:rsid w:val="0082651F"/>
    <w:rsid w:val="00831329"/>
    <w:rsid w:val="008314FA"/>
    <w:rsid w:val="008315D4"/>
    <w:rsid w:val="00831F39"/>
    <w:rsid w:val="008336E6"/>
    <w:rsid w:val="008338B9"/>
    <w:rsid w:val="00834446"/>
    <w:rsid w:val="008344C0"/>
    <w:rsid w:val="0083535D"/>
    <w:rsid w:val="00836E0A"/>
    <w:rsid w:val="00837443"/>
    <w:rsid w:val="00837E84"/>
    <w:rsid w:val="008429BC"/>
    <w:rsid w:val="00843557"/>
    <w:rsid w:val="00843FB2"/>
    <w:rsid w:val="008447F8"/>
    <w:rsid w:val="00845C8B"/>
    <w:rsid w:val="00847A84"/>
    <w:rsid w:val="00847A99"/>
    <w:rsid w:val="00847B04"/>
    <w:rsid w:val="008514F6"/>
    <w:rsid w:val="008525BE"/>
    <w:rsid w:val="00852840"/>
    <w:rsid w:val="00853A3C"/>
    <w:rsid w:val="0085443F"/>
    <w:rsid w:val="0085487D"/>
    <w:rsid w:val="00854C8A"/>
    <w:rsid w:val="008558BC"/>
    <w:rsid w:val="00856E99"/>
    <w:rsid w:val="00857461"/>
    <w:rsid w:val="00860A0F"/>
    <w:rsid w:val="008618D6"/>
    <w:rsid w:val="00862187"/>
    <w:rsid w:val="00863002"/>
    <w:rsid w:val="0086322F"/>
    <w:rsid w:val="00864782"/>
    <w:rsid w:val="00871696"/>
    <w:rsid w:val="0087185D"/>
    <w:rsid w:val="00871BD4"/>
    <w:rsid w:val="0087260C"/>
    <w:rsid w:val="00873075"/>
    <w:rsid w:val="00875F60"/>
    <w:rsid w:val="00876483"/>
    <w:rsid w:val="00876B9B"/>
    <w:rsid w:val="0087704C"/>
    <w:rsid w:val="0087724B"/>
    <w:rsid w:val="00880905"/>
    <w:rsid w:val="00882D63"/>
    <w:rsid w:val="00883753"/>
    <w:rsid w:val="00884938"/>
    <w:rsid w:val="00885835"/>
    <w:rsid w:val="00886D5F"/>
    <w:rsid w:val="00886F59"/>
    <w:rsid w:val="0088787A"/>
    <w:rsid w:val="00887967"/>
    <w:rsid w:val="008879F6"/>
    <w:rsid w:val="008904B7"/>
    <w:rsid w:val="0089086D"/>
    <w:rsid w:val="008911FA"/>
    <w:rsid w:val="008912B7"/>
    <w:rsid w:val="00892315"/>
    <w:rsid w:val="00893007"/>
    <w:rsid w:val="00894660"/>
    <w:rsid w:val="0089501D"/>
    <w:rsid w:val="008952D6"/>
    <w:rsid w:val="00896522"/>
    <w:rsid w:val="00897506"/>
    <w:rsid w:val="008A0003"/>
    <w:rsid w:val="008A32B5"/>
    <w:rsid w:val="008A5165"/>
    <w:rsid w:val="008A54A8"/>
    <w:rsid w:val="008A59C4"/>
    <w:rsid w:val="008A5ADF"/>
    <w:rsid w:val="008A641A"/>
    <w:rsid w:val="008A76CA"/>
    <w:rsid w:val="008B017D"/>
    <w:rsid w:val="008B0330"/>
    <w:rsid w:val="008B0436"/>
    <w:rsid w:val="008B08F5"/>
    <w:rsid w:val="008B0D36"/>
    <w:rsid w:val="008B16F0"/>
    <w:rsid w:val="008B18DB"/>
    <w:rsid w:val="008B1BF3"/>
    <w:rsid w:val="008B29DB"/>
    <w:rsid w:val="008B328D"/>
    <w:rsid w:val="008B4DF5"/>
    <w:rsid w:val="008B4FDA"/>
    <w:rsid w:val="008B5D92"/>
    <w:rsid w:val="008B6306"/>
    <w:rsid w:val="008B6664"/>
    <w:rsid w:val="008B749D"/>
    <w:rsid w:val="008C27BE"/>
    <w:rsid w:val="008C2D0F"/>
    <w:rsid w:val="008C3003"/>
    <w:rsid w:val="008C41E3"/>
    <w:rsid w:val="008C4690"/>
    <w:rsid w:val="008C496D"/>
    <w:rsid w:val="008C6275"/>
    <w:rsid w:val="008C64EF"/>
    <w:rsid w:val="008C6674"/>
    <w:rsid w:val="008C6AD0"/>
    <w:rsid w:val="008C7A96"/>
    <w:rsid w:val="008C7AED"/>
    <w:rsid w:val="008D0936"/>
    <w:rsid w:val="008D0B25"/>
    <w:rsid w:val="008D14A1"/>
    <w:rsid w:val="008D27B9"/>
    <w:rsid w:val="008D37EC"/>
    <w:rsid w:val="008D4172"/>
    <w:rsid w:val="008D4216"/>
    <w:rsid w:val="008D4596"/>
    <w:rsid w:val="008D496D"/>
    <w:rsid w:val="008D4CAC"/>
    <w:rsid w:val="008D616A"/>
    <w:rsid w:val="008D6646"/>
    <w:rsid w:val="008D6CB9"/>
    <w:rsid w:val="008D6FAB"/>
    <w:rsid w:val="008D762A"/>
    <w:rsid w:val="008E0215"/>
    <w:rsid w:val="008E04BA"/>
    <w:rsid w:val="008E175E"/>
    <w:rsid w:val="008E1EF9"/>
    <w:rsid w:val="008E3090"/>
    <w:rsid w:val="008E334E"/>
    <w:rsid w:val="008E36DC"/>
    <w:rsid w:val="008E38AE"/>
    <w:rsid w:val="008E3A74"/>
    <w:rsid w:val="008E4970"/>
    <w:rsid w:val="008E4BEF"/>
    <w:rsid w:val="008E6485"/>
    <w:rsid w:val="008E6670"/>
    <w:rsid w:val="008F017B"/>
    <w:rsid w:val="008F2014"/>
    <w:rsid w:val="008F3730"/>
    <w:rsid w:val="008F445D"/>
    <w:rsid w:val="008F509C"/>
    <w:rsid w:val="008F51D1"/>
    <w:rsid w:val="008F52C5"/>
    <w:rsid w:val="008F6B37"/>
    <w:rsid w:val="008F6C44"/>
    <w:rsid w:val="008F74AA"/>
    <w:rsid w:val="008F7549"/>
    <w:rsid w:val="0090097A"/>
    <w:rsid w:val="009012EE"/>
    <w:rsid w:val="0090141D"/>
    <w:rsid w:val="009019F0"/>
    <w:rsid w:val="00901DE4"/>
    <w:rsid w:val="009038DA"/>
    <w:rsid w:val="00904D83"/>
    <w:rsid w:val="009055EA"/>
    <w:rsid w:val="009058DE"/>
    <w:rsid w:val="0090686C"/>
    <w:rsid w:val="0090758A"/>
    <w:rsid w:val="009076C4"/>
    <w:rsid w:val="00907B07"/>
    <w:rsid w:val="0091020C"/>
    <w:rsid w:val="00910962"/>
    <w:rsid w:val="009111F6"/>
    <w:rsid w:val="00912444"/>
    <w:rsid w:val="0091271B"/>
    <w:rsid w:val="00912913"/>
    <w:rsid w:val="00912B4E"/>
    <w:rsid w:val="00913B1E"/>
    <w:rsid w:val="00913F26"/>
    <w:rsid w:val="00914E3C"/>
    <w:rsid w:val="00916121"/>
    <w:rsid w:val="00916962"/>
    <w:rsid w:val="00916B0C"/>
    <w:rsid w:val="00916DEB"/>
    <w:rsid w:val="00920485"/>
    <w:rsid w:val="00920C6C"/>
    <w:rsid w:val="0092160D"/>
    <w:rsid w:val="009218A9"/>
    <w:rsid w:val="00923851"/>
    <w:rsid w:val="0092638E"/>
    <w:rsid w:val="009264C6"/>
    <w:rsid w:val="00927275"/>
    <w:rsid w:val="0093059D"/>
    <w:rsid w:val="009307E3"/>
    <w:rsid w:val="009313B2"/>
    <w:rsid w:val="0093194E"/>
    <w:rsid w:val="00932663"/>
    <w:rsid w:val="00933351"/>
    <w:rsid w:val="00933930"/>
    <w:rsid w:val="0093399C"/>
    <w:rsid w:val="0093441F"/>
    <w:rsid w:val="0093500A"/>
    <w:rsid w:val="0093561F"/>
    <w:rsid w:val="00937EBD"/>
    <w:rsid w:val="009404E3"/>
    <w:rsid w:val="009409A9"/>
    <w:rsid w:val="00940A67"/>
    <w:rsid w:val="00940CE9"/>
    <w:rsid w:val="00940DF7"/>
    <w:rsid w:val="00941241"/>
    <w:rsid w:val="00941348"/>
    <w:rsid w:val="00941D0A"/>
    <w:rsid w:val="00942281"/>
    <w:rsid w:val="00943C52"/>
    <w:rsid w:val="0094439F"/>
    <w:rsid w:val="00944B78"/>
    <w:rsid w:val="0094513D"/>
    <w:rsid w:val="009455F8"/>
    <w:rsid w:val="009459D6"/>
    <w:rsid w:val="009461D6"/>
    <w:rsid w:val="00946D01"/>
    <w:rsid w:val="0094757D"/>
    <w:rsid w:val="00950AD0"/>
    <w:rsid w:val="009513BB"/>
    <w:rsid w:val="0095365F"/>
    <w:rsid w:val="009544DC"/>
    <w:rsid w:val="00954CDC"/>
    <w:rsid w:val="00956289"/>
    <w:rsid w:val="0095791B"/>
    <w:rsid w:val="00957B5F"/>
    <w:rsid w:val="00957ED1"/>
    <w:rsid w:val="009628B6"/>
    <w:rsid w:val="00963B4D"/>
    <w:rsid w:val="00963D8B"/>
    <w:rsid w:val="00963FE4"/>
    <w:rsid w:val="00964B7B"/>
    <w:rsid w:val="00967287"/>
    <w:rsid w:val="00967E95"/>
    <w:rsid w:val="009718AC"/>
    <w:rsid w:val="009718F8"/>
    <w:rsid w:val="0097207E"/>
    <w:rsid w:val="00972A9A"/>
    <w:rsid w:val="00974357"/>
    <w:rsid w:val="009762E5"/>
    <w:rsid w:val="009764F0"/>
    <w:rsid w:val="00976DF4"/>
    <w:rsid w:val="00980D08"/>
    <w:rsid w:val="00981894"/>
    <w:rsid w:val="00981A5F"/>
    <w:rsid w:val="00981E62"/>
    <w:rsid w:val="009822DE"/>
    <w:rsid w:val="0098588B"/>
    <w:rsid w:val="009874B7"/>
    <w:rsid w:val="00987ECF"/>
    <w:rsid w:val="00990C76"/>
    <w:rsid w:val="00991D90"/>
    <w:rsid w:val="009924E4"/>
    <w:rsid w:val="009925CB"/>
    <w:rsid w:val="00992B1E"/>
    <w:rsid w:val="00992D0B"/>
    <w:rsid w:val="009935F5"/>
    <w:rsid w:val="009939C2"/>
    <w:rsid w:val="00995043"/>
    <w:rsid w:val="009958D9"/>
    <w:rsid w:val="00997439"/>
    <w:rsid w:val="009A16EB"/>
    <w:rsid w:val="009A2589"/>
    <w:rsid w:val="009A2AE0"/>
    <w:rsid w:val="009A3913"/>
    <w:rsid w:val="009A41DA"/>
    <w:rsid w:val="009A6531"/>
    <w:rsid w:val="009A7C50"/>
    <w:rsid w:val="009B0F5A"/>
    <w:rsid w:val="009B166C"/>
    <w:rsid w:val="009B2025"/>
    <w:rsid w:val="009B2035"/>
    <w:rsid w:val="009B274A"/>
    <w:rsid w:val="009B2F6C"/>
    <w:rsid w:val="009B6707"/>
    <w:rsid w:val="009B7C04"/>
    <w:rsid w:val="009C02E5"/>
    <w:rsid w:val="009C0330"/>
    <w:rsid w:val="009C05DA"/>
    <w:rsid w:val="009C0E99"/>
    <w:rsid w:val="009C19E0"/>
    <w:rsid w:val="009C2103"/>
    <w:rsid w:val="009C2AFC"/>
    <w:rsid w:val="009C2D93"/>
    <w:rsid w:val="009C39C8"/>
    <w:rsid w:val="009C3E9A"/>
    <w:rsid w:val="009C41B9"/>
    <w:rsid w:val="009C51F8"/>
    <w:rsid w:val="009C63E5"/>
    <w:rsid w:val="009C65F5"/>
    <w:rsid w:val="009C66DC"/>
    <w:rsid w:val="009C69F5"/>
    <w:rsid w:val="009C7D99"/>
    <w:rsid w:val="009C7E6B"/>
    <w:rsid w:val="009D0488"/>
    <w:rsid w:val="009D07C8"/>
    <w:rsid w:val="009D19F0"/>
    <w:rsid w:val="009D1A61"/>
    <w:rsid w:val="009D26CA"/>
    <w:rsid w:val="009D346D"/>
    <w:rsid w:val="009D35E0"/>
    <w:rsid w:val="009D47D0"/>
    <w:rsid w:val="009D623E"/>
    <w:rsid w:val="009D651F"/>
    <w:rsid w:val="009D678B"/>
    <w:rsid w:val="009E0E64"/>
    <w:rsid w:val="009E10DE"/>
    <w:rsid w:val="009E194A"/>
    <w:rsid w:val="009E3976"/>
    <w:rsid w:val="009E4455"/>
    <w:rsid w:val="009E5E29"/>
    <w:rsid w:val="009E6760"/>
    <w:rsid w:val="009E6F32"/>
    <w:rsid w:val="009F1C7D"/>
    <w:rsid w:val="009F1E56"/>
    <w:rsid w:val="009F545A"/>
    <w:rsid w:val="009F59A7"/>
    <w:rsid w:val="009F61F7"/>
    <w:rsid w:val="009F6618"/>
    <w:rsid w:val="009F6ABF"/>
    <w:rsid w:val="009F7632"/>
    <w:rsid w:val="00A0068A"/>
    <w:rsid w:val="00A00DEB"/>
    <w:rsid w:val="00A02D2D"/>
    <w:rsid w:val="00A0309C"/>
    <w:rsid w:val="00A03AF6"/>
    <w:rsid w:val="00A047B0"/>
    <w:rsid w:val="00A04C41"/>
    <w:rsid w:val="00A054B7"/>
    <w:rsid w:val="00A057A0"/>
    <w:rsid w:val="00A05C6E"/>
    <w:rsid w:val="00A05D4B"/>
    <w:rsid w:val="00A07F80"/>
    <w:rsid w:val="00A11975"/>
    <w:rsid w:val="00A11B80"/>
    <w:rsid w:val="00A14986"/>
    <w:rsid w:val="00A1564E"/>
    <w:rsid w:val="00A159BC"/>
    <w:rsid w:val="00A15D34"/>
    <w:rsid w:val="00A169F1"/>
    <w:rsid w:val="00A200B7"/>
    <w:rsid w:val="00A22366"/>
    <w:rsid w:val="00A2459F"/>
    <w:rsid w:val="00A25532"/>
    <w:rsid w:val="00A25814"/>
    <w:rsid w:val="00A25CCF"/>
    <w:rsid w:val="00A26677"/>
    <w:rsid w:val="00A2700F"/>
    <w:rsid w:val="00A27663"/>
    <w:rsid w:val="00A30FCA"/>
    <w:rsid w:val="00A311EF"/>
    <w:rsid w:val="00A31AA0"/>
    <w:rsid w:val="00A349F0"/>
    <w:rsid w:val="00A3544B"/>
    <w:rsid w:val="00A35686"/>
    <w:rsid w:val="00A35D19"/>
    <w:rsid w:val="00A367CD"/>
    <w:rsid w:val="00A36DEA"/>
    <w:rsid w:val="00A40183"/>
    <w:rsid w:val="00A40DA0"/>
    <w:rsid w:val="00A4173E"/>
    <w:rsid w:val="00A419E9"/>
    <w:rsid w:val="00A41B7C"/>
    <w:rsid w:val="00A428C3"/>
    <w:rsid w:val="00A431CE"/>
    <w:rsid w:val="00A43B84"/>
    <w:rsid w:val="00A446D8"/>
    <w:rsid w:val="00A44765"/>
    <w:rsid w:val="00A44B08"/>
    <w:rsid w:val="00A45014"/>
    <w:rsid w:val="00A45028"/>
    <w:rsid w:val="00A45463"/>
    <w:rsid w:val="00A46EB6"/>
    <w:rsid w:val="00A47CA5"/>
    <w:rsid w:val="00A47EF8"/>
    <w:rsid w:val="00A508A1"/>
    <w:rsid w:val="00A50AC1"/>
    <w:rsid w:val="00A51509"/>
    <w:rsid w:val="00A5172B"/>
    <w:rsid w:val="00A51BE1"/>
    <w:rsid w:val="00A528F2"/>
    <w:rsid w:val="00A52D3B"/>
    <w:rsid w:val="00A5339E"/>
    <w:rsid w:val="00A5358A"/>
    <w:rsid w:val="00A5390B"/>
    <w:rsid w:val="00A54299"/>
    <w:rsid w:val="00A54631"/>
    <w:rsid w:val="00A56DD5"/>
    <w:rsid w:val="00A5799B"/>
    <w:rsid w:val="00A600F2"/>
    <w:rsid w:val="00A610CB"/>
    <w:rsid w:val="00A61489"/>
    <w:rsid w:val="00A61586"/>
    <w:rsid w:val="00A62711"/>
    <w:rsid w:val="00A62ACF"/>
    <w:rsid w:val="00A633DC"/>
    <w:rsid w:val="00A63B13"/>
    <w:rsid w:val="00A6436E"/>
    <w:rsid w:val="00A646CC"/>
    <w:rsid w:val="00A651F9"/>
    <w:rsid w:val="00A659E2"/>
    <w:rsid w:val="00A66C25"/>
    <w:rsid w:val="00A678CF"/>
    <w:rsid w:val="00A67EBF"/>
    <w:rsid w:val="00A708D8"/>
    <w:rsid w:val="00A71D61"/>
    <w:rsid w:val="00A733EB"/>
    <w:rsid w:val="00A734FC"/>
    <w:rsid w:val="00A73A85"/>
    <w:rsid w:val="00A754C6"/>
    <w:rsid w:val="00A75AC5"/>
    <w:rsid w:val="00A76062"/>
    <w:rsid w:val="00A76558"/>
    <w:rsid w:val="00A7668E"/>
    <w:rsid w:val="00A769A7"/>
    <w:rsid w:val="00A76CC2"/>
    <w:rsid w:val="00A77E8E"/>
    <w:rsid w:val="00A807DB"/>
    <w:rsid w:val="00A8241C"/>
    <w:rsid w:val="00A82B46"/>
    <w:rsid w:val="00A83CBC"/>
    <w:rsid w:val="00A85B04"/>
    <w:rsid w:val="00A85C97"/>
    <w:rsid w:val="00A860AD"/>
    <w:rsid w:val="00A86573"/>
    <w:rsid w:val="00A86666"/>
    <w:rsid w:val="00A8755F"/>
    <w:rsid w:val="00A877D5"/>
    <w:rsid w:val="00A90272"/>
    <w:rsid w:val="00A91F9D"/>
    <w:rsid w:val="00A92841"/>
    <w:rsid w:val="00A94AD6"/>
    <w:rsid w:val="00A96E97"/>
    <w:rsid w:val="00A9784F"/>
    <w:rsid w:val="00A97E17"/>
    <w:rsid w:val="00AA04B4"/>
    <w:rsid w:val="00AA0A6E"/>
    <w:rsid w:val="00AA1650"/>
    <w:rsid w:val="00AA1948"/>
    <w:rsid w:val="00AA1EBD"/>
    <w:rsid w:val="00AA260D"/>
    <w:rsid w:val="00AA2B91"/>
    <w:rsid w:val="00AA4594"/>
    <w:rsid w:val="00AA46D9"/>
    <w:rsid w:val="00AB0007"/>
    <w:rsid w:val="00AB0313"/>
    <w:rsid w:val="00AB05C6"/>
    <w:rsid w:val="00AB2DE0"/>
    <w:rsid w:val="00AB3277"/>
    <w:rsid w:val="00AB408D"/>
    <w:rsid w:val="00AB582E"/>
    <w:rsid w:val="00AB5A43"/>
    <w:rsid w:val="00AB5B65"/>
    <w:rsid w:val="00AB7972"/>
    <w:rsid w:val="00AB7E87"/>
    <w:rsid w:val="00AC025E"/>
    <w:rsid w:val="00AC071E"/>
    <w:rsid w:val="00AC12CB"/>
    <w:rsid w:val="00AC13AE"/>
    <w:rsid w:val="00AC3144"/>
    <w:rsid w:val="00AC3FD6"/>
    <w:rsid w:val="00AC57A9"/>
    <w:rsid w:val="00AC5E27"/>
    <w:rsid w:val="00AC5E5C"/>
    <w:rsid w:val="00AC72DC"/>
    <w:rsid w:val="00AC7A65"/>
    <w:rsid w:val="00AC7EB3"/>
    <w:rsid w:val="00AC7F7F"/>
    <w:rsid w:val="00AC7FA4"/>
    <w:rsid w:val="00AD0098"/>
    <w:rsid w:val="00AD0A89"/>
    <w:rsid w:val="00AD0FA4"/>
    <w:rsid w:val="00AD136D"/>
    <w:rsid w:val="00AD1DD8"/>
    <w:rsid w:val="00AD41DE"/>
    <w:rsid w:val="00AD47BD"/>
    <w:rsid w:val="00AD4910"/>
    <w:rsid w:val="00AD49FA"/>
    <w:rsid w:val="00AD4C6D"/>
    <w:rsid w:val="00AD606A"/>
    <w:rsid w:val="00AD6AEB"/>
    <w:rsid w:val="00AE062D"/>
    <w:rsid w:val="00AE0E75"/>
    <w:rsid w:val="00AE1671"/>
    <w:rsid w:val="00AE1BE1"/>
    <w:rsid w:val="00AE2021"/>
    <w:rsid w:val="00AE3560"/>
    <w:rsid w:val="00AE39AC"/>
    <w:rsid w:val="00AE3C2C"/>
    <w:rsid w:val="00AE3DB1"/>
    <w:rsid w:val="00AE3FA4"/>
    <w:rsid w:val="00AE52A8"/>
    <w:rsid w:val="00AE564F"/>
    <w:rsid w:val="00AE5C54"/>
    <w:rsid w:val="00AE7808"/>
    <w:rsid w:val="00AE7867"/>
    <w:rsid w:val="00AE7A6C"/>
    <w:rsid w:val="00AE7E9C"/>
    <w:rsid w:val="00AF2956"/>
    <w:rsid w:val="00AF3E0C"/>
    <w:rsid w:val="00AF4B20"/>
    <w:rsid w:val="00AF61D3"/>
    <w:rsid w:val="00AF641D"/>
    <w:rsid w:val="00AF72FC"/>
    <w:rsid w:val="00AF7C8E"/>
    <w:rsid w:val="00B008D4"/>
    <w:rsid w:val="00B016B2"/>
    <w:rsid w:val="00B01EDB"/>
    <w:rsid w:val="00B0219D"/>
    <w:rsid w:val="00B02400"/>
    <w:rsid w:val="00B034BE"/>
    <w:rsid w:val="00B03909"/>
    <w:rsid w:val="00B03E25"/>
    <w:rsid w:val="00B04AB1"/>
    <w:rsid w:val="00B04DE5"/>
    <w:rsid w:val="00B04FBA"/>
    <w:rsid w:val="00B05BBF"/>
    <w:rsid w:val="00B0706D"/>
    <w:rsid w:val="00B111ED"/>
    <w:rsid w:val="00B13190"/>
    <w:rsid w:val="00B131B8"/>
    <w:rsid w:val="00B138F7"/>
    <w:rsid w:val="00B15108"/>
    <w:rsid w:val="00B15DE8"/>
    <w:rsid w:val="00B15F67"/>
    <w:rsid w:val="00B1766A"/>
    <w:rsid w:val="00B202CB"/>
    <w:rsid w:val="00B209C2"/>
    <w:rsid w:val="00B22A50"/>
    <w:rsid w:val="00B22FD3"/>
    <w:rsid w:val="00B241B1"/>
    <w:rsid w:val="00B250D8"/>
    <w:rsid w:val="00B259EE"/>
    <w:rsid w:val="00B2634A"/>
    <w:rsid w:val="00B27791"/>
    <w:rsid w:val="00B31D0E"/>
    <w:rsid w:val="00B32ED2"/>
    <w:rsid w:val="00B3333B"/>
    <w:rsid w:val="00B33907"/>
    <w:rsid w:val="00B34091"/>
    <w:rsid w:val="00B354C5"/>
    <w:rsid w:val="00B356B1"/>
    <w:rsid w:val="00B35CD0"/>
    <w:rsid w:val="00B378DC"/>
    <w:rsid w:val="00B41E94"/>
    <w:rsid w:val="00B45231"/>
    <w:rsid w:val="00B47BA3"/>
    <w:rsid w:val="00B47C77"/>
    <w:rsid w:val="00B50584"/>
    <w:rsid w:val="00B510AF"/>
    <w:rsid w:val="00B510C4"/>
    <w:rsid w:val="00B51E1A"/>
    <w:rsid w:val="00B533FC"/>
    <w:rsid w:val="00B53822"/>
    <w:rsid w:val="00B54850"/>
    <w:rsid w:val="00B552B6"/>
    <w:rsid w:val="00B5601F"/>
    <w:rsid w:val="00B568BA"/>
    <w:rsid w:val="00B57501"/>
    <w:rsid w:val="00B57696"/>
    <w:rsid w:val="00B60005"/>
    <w:rsid w:val="00B6076E"/>
    <w:rsid w:val="00B6202F"/>
    <w:rsid w:val="00B6272A"/>
    <w:rsid w:val="00B63484"/>
    <w:rsid w:val="00B6372D"/>
    <w:rsid w:val="00B63F68"/>
    <w:rsid w:val="00B66CE9"/>
    <w:rsid w:val="00B67539"/>
    <w:rsid w:val="00B67581"/>
    <w:rsid w:val="00B6777D"/>
    <w:rsid w:val="00B67F40"/>
    <w:rsid w:val="00B708CB"/>
    <w:rsid w:val="00B708F7"/>
    <w:rsid w:val="00B71BBF"/>
    <w:rsid w:val="00B723ED"/>
    <w:rsid w:val="00B72498"/>
    <w:rsid w:val="00B73D1D"/>
    <w:rsid w:val="00B74C06"/>
    <w:rsid w:val="00B75498"/>
    <w:rsid w:val="00B7574A"/>
    <w:rsid w:val="00B757E6"/>
    <w:rsid w:val="00B75C2F"/>
    <w:rsid w:val="00B75DD0"/>
    <w:rsid w:val="00B76D2C"/>
    <w:rsid w:val="00B7795E"/>
    <w:rsid w:val="00B77E55"/>
    <w:rsid w:val="00B80530"/>
    <w:rsid w:val="00B818DC"/>
    <w:rsid w:val="00B81AC8"/>
    <w:rsid w:val="00B82134"/>
    <w:rsid w:val="00B83472"/>
    <w:rsid w:val="00B866E8"/>
    <w:rsid w:val="00B86884"/>
    <w:rsid w:val="00B86CDC"/>
    <w:rsid w:val="00B86FAB"/>
    <w:rsid w:val="00B87CDF"/>
    <w:rsid w:val="00B91556"/>
    <w:rsid w:val="00B91AAC"/>
    <w:rsid w:val="00B92180"/>
    <w:rsid w:val="00B9296C"/>
    <w:rsid w:val="00B92D8C"/>
    <w:rsid w:val="00B94E4B"/>
    <w:rsid w:val="00BA057D"/>
    <w:rsid w:val="00BA08B8"/>
    <w:rsid w:val="00BA3A43"/>
    <w:rsid w:val="00BA61CF"/>
    <w:rsid w:val="00BA6FAB"/>
    <w:rsid w:val="00BA7409"/>
    <w:rsid w:val="00BB063B"/>
    <w:rsid w:val="00BB0EE1"/>
    <w:rsid w:val="00BB17B9"/>
    <w:rsid w:val="00BB35DC"/>
    <w:rsid w:val="00BB36E5"/>
    <w:rsid w:val="00BB566A"/>
    <w:rsid w:val="00BB632B"/>
    <w:rsid w:val="00BB7B73"/>
    <w:rsid w:val="00BC06D8"/>
    <w:rsid w:val="00BC07BC"/>
    <w:rsid w:val="00BC1743"/>
    <w:rsid w:val="00BC191A"/>
    <w:rsid w:val="00BC19CE"/>
    <w:rsid w:val="00BC3E71"/>
    <w:rsid w:val="00BC4C89"/>
    <w:rsid w:val="00BC517A"/>
    <w:rsid w:val="00BC51C5"/>
    <w:rsid w:val="00BC527E"/>
    <w:rsid w:val="00BC70AA"/>
    <w:rsid w:val="00BC7CE2"/>
    <w:rsid w:val="00BD1623"/>
    <w:rsid w:val="00BD1A7D"/>
    <w:rsid w:val="00BD37B0"/>
    <w:rsid w:val="00BD3AC3"/>
    <w:rsid w:val="00BD5AB0"/>
    <w:rsid w:val="00BD7F21"/>
    <w:rsid w:val="00BE0204"/>
    <w:rsid w:val="00BE06E5"/>
    <w:rsid w:val="00BE1F3D"/>
    <w:rsid w:val="00BE2EE6"/>
    <w:rsid w:val="00BE434D"/>
    <w:rsid w:val="00BE4854"/>
    <w:rsid w:val="00BE4938"/>
    <w:rsid w:val="00BE4CBB"/>
    <w:rsid w:val="00BE79D8"/>
    <w:rsid w:val="00BE7D44"/>
    <w:rsid w:val="00BF26B6"/>
    <w:rsid w:val="00BF34DF"/>
    <w:rsid w:val="00BF6911"/>
    <w:rsid w:val="00BF6D23"/>
    <w:rsid w:val="00BF747D"/>
    <w:rsid w:val="00BF762E"/>
    <w:rsid w:val="00C00FB5"/>
    <w:rsid w:val="00C01F4F"/>
    <w:rsid w:val="00C02C23"/>
    <w:rsid w:val="00C034A7"/>
    <w:rsid w:val="00C07816"/>
    <w:rsid w:val="00C07A5D"/>
    <w:rsid w:val="00C1077A"/>
    <w:rsid w:val="00C1127C"/>
    <w:rsid w:val="00C11A17"/>
    <w:rsid w:val="00C11F6A"/>
    <w:rsid w:val="00C121C2"/>
    <w:rsid w:val="00C122DB"/>
    <w:rsid w:val="00C12413"/>
    <w:rsid w:val="00C134D8"/>
    <w:rsid w:val="00C13B35"/>
    <w:rsid w:val="00C14048"/>
    <w:rsid w:val="00C14B65"/>
    <w:rsid w:val="00C15D49"/>
    <w:rsid w:val="00C1645C"/>
    <w:rsid w:val="00C16F7A"/>
    <w:rsid w:val="00C216DC"/>
    <w:rsid w:val="00C227BC"/>
    <w:rsid w:val="00C231B5"/>
    <w:rsid w:val="00C23641"/>
    <w:rsid w:val="00C23E67"/>
    <w:rsid w:val="00C23FEB"/>
    <w:rsid w:val="00C242FC"/>
    <w:rsid w:val="00C246E4"/>
    <w:rsid w:val="00C24D08"/>
    <w:rsid w:val="00C255B2"/>
    <w:rsid w:val="00C2660E"/>
    <w:rsid w:val="00C27C20"/>
    <w:rsid w:val="00C27D01"/>
    <w:rsid w:val="00C30D8B"/>
    <w:rsid w:val="00C312E5"/>
    <w:rsid w:val="00C31A14"/>
    <w:rsid w:val="00C31FC5"/>
    <w:rsid w:val="00C32389"/>
    <w:rsid w:val="00C332CC"/>
    <w:rsid w:val="00C33588"/>
    <w:rsid w:val="00C337B8"/>
    <w:rsid w:val="00C35359"/>
    <w:rsid w:val="00C354AC"/>
    <w:rsid w:val="00C359D8"/>
    <w:rsid w:val="00C35CF4"/>
    <w:rsid w:val="00C36C63"/>
    <w:rsid w:val="00C36CC2"/>
    <w:rsid w:val="00C407B1"/>
    <w:rsid w:val="00C40FE2"/>
    <w:rsid w:val="00C41314"/>
    <w:rsid w:val="00C421C3"/>
    <w:rsid w:val="00C42349"/>
    <w:rsid w:val="00C4288E"/>
    <w:rsid w:val="00C42C0D"/>
    <w:rsid w:val="00C42CEB"/>
    <w:rsid w:val="00C43246"/>
    <w:rsid w:val="00C44321"/>
    <w:rsid w:val="00C4546C"/>
    <w:rsid w:val="00C458FD"/>
    <w:rsid w:val="00C460B2"/>
    <w:rsid w:val="00C4686D"/>
    <w:rsid w:val="00C475C6"/>
    <w:rsid w:val="00C51057"/>
    <w:rsid w:val="00C51B10"/>
    <w:rsid w:val="00C524AB"/>
    <w:rsid w:val="00C52C0E"/>
    <w:rsid w:val="00C52E26"/>
    <w:rsid w:val="00C53B31"/>
    <w:rsid w:val="00C54189"/>
    <w:rsid w:val="00C54A2F"/>
    <w:rsid w:val="00C5523B"/>
    <w:rsid w:val="00C559B7"/>
    <w:rsid w:val="00C635D4"/>
    <w:rsid w:val="00C63BA2"/>
    <w:rsid w:val="00C63D2C"/>
    <w:rsid w:val="00C66507"/>
    <w:rsid w:val="00C67EA3"/>
    <w:rsid w:val="00C700BE"/>
    <w:rsid w:val="00C7023A"/>
    <w:rsid w:val="00C703AA"/>
    <w:rsid w:val="00C7199C"/>
    <w:rsid w:val="00C72956"/>
    <w:rsid w:val="00C72E81"/>
    <w:rsid w:val="00C72FCB"/>
    <w:rsid w:val="00C740C6"/>
    <w:rsid w:val="00C740CE"/>
    <w:rsid w:val="00C748B8"/>
    <w:rsid w:val="00C75E74"/>
    <w:rsid w:val="00C76048"/>
    <w:rsid w:val="00C762E9"/>
    <w:rsid w:val="00C77067"/>
    <w:rsid w:val="00C77D2E"/>
    <w:rsid w:val="00C80B28"/>
    <w:rsid w:val="00C80D98"/>
    <w:rsid w:val="00C816BB"/>
    <w:rsid w:val="00C820FB"/>
    <w:rsid w:val="00C82D54"/>
    <w:rsid w:val="00C83BF6"/>
    <w:rsid w:val="00C85BE8"/>
    <w:rsid w:val="00C86C5B"/>
    <w:rsid w:val="00C87C2A"/>
    <w:rsid w:val="00C90D17"/>
    <w:rsid w:val="00C918E6"/>
    <w:rsid w:val="00C9207B"/>
    <w:rsid w:val="00C92A22"/>
    <w:rsid w:val="00C92DB9"/>
    <w:rsid w:val="00C94E5D"/>
    <w:rsid w:val="00C960EB"/>
    <w:rsid w:val="00C96238"/>
    <w:rsid w:val="00C9680B"/>
    <w:rsid w:val="00C97F0A"/>
    <w:rsid w:val="00C97FEC"/>
    <w:rsid w:val="00CA00BC"/>
    <w:rsid w:val="00CA0E9D"/>
    <w:rsid w:val="00CA27B6"/>
    <w:rsid w:val="00CA2FD1"/>
    <w:rsid w:val="00CA3672"/>
    <w:rsid w:val="00CA390A"/>
    <w:rsid w:val="00CA4893"/>
    <w:rsid w:val="00CA56C5"/>
    <w:rsid w:val="00CA58A4"/>
    <w:rsid w:val="00CA7E02"/>
    <w:rsid w:val="00CB06FC"/>
    <w:rsid w:val="00CB0C9D"/>
    <w:rsid w:val="00CB110B"/>
    <w:rsid w:val="00CB1FDB"/>
    <w:rsid w:val="00CB2B0C"/>
    <w:rsid w:val="00CB38F5"/>
    <w:rsid w:val="00CB3A06"/>
    <w:rsid w:val="00CB3C11"/>
    <w:rsid w:val="00CB4CF6"/>
    <w:rsid w:val="00CB564F"/>
    <w:rsid w:val="00CB6A4F"/>
    <w:rsid w:val="00CB7DC8"/>
    <w:rsid w:val="00CC0003"/>
    <w:rsid w:val="00CC162C"/>
    <w:rsid w:val="00CC3D03"/>
    <w:rsid w:val="00CC46DA"/>
    <w:rsid w:val="00CC5441"/>
    <w:rsid w:val="00CC66C1"/>
    <w:rsid w:val="00CC6E09"/>
    <w:rsid w:val="00CD033B"/>
    <w:rsid w:val="00CD08D6"/>
    <w:rsid w:val="00CD1288"/>
    <w:rsid w:val="00CD1491"/>
    <w:rsid w:val="00CD2FBD"/>
    <w:rsid w:val="00CD45AF"/>
    <w:rsid w:val="00CD544D"/>
    <w:rsid w:val="00CD5F4F"/>
    <w:rsid w:val="00CD7117"/>
    <w:rsid w:val="00CD713C"/>
    <w:rsid w:val="00CE0283"/>
    <w:rsid w:val="00CE07B9"/>
    <w:rsid w:val="00CE1D40"/>
    <w:rsid w:val="00CE2907"/>
    <w:rsid w:val="00CE2E72"/>
    <w:rsid w:val="00CE3314"/>
    <w:rsid w:val="00CE3629"/>
    <w:rsid w:val="00CE3700"/>
    <w:rsid w:val="00CE3860"/>
    <w:rsid w:val="00CE40DF"/>
    <w:rsid w:val="00CE4563"/>
    <w:rsid w:val="00CE4640"/>
    <w:rsid w:val="00CE5B5B"/>
    <w:rsid w:val="00CE5F21"/>
    <w:rsid w:val="00CE684A"/>
    <w:rsid w:val="00CE6D7D"/>
    <w:rsid w:val="00CE7A0C"/>
    <w:rsid w:val="00CE7A65"/>
    <w:rsid w:val="00CF0BF5"/>
    <w:rsid w:val="00CF118F"/>
    <w:rsid w:val="00CF13B2"/>
    <w:rsid w:val="00CF1604"/>
    <w:rsid w:val="00CF19E3"/>
    <w:rsid w:val="00CF1A75"/>
    <w:rsid w:val="00CF2F70"/>
    <w:rsid w:val="00CF305D"/>
    <w:rsid w:val="00CF3E00"/>
    <w:rsid w:val="00CF58A2"/>
    <w:rsid w:val="00CF6DE8"/>
    <w:rsid w:val="00CF7002"/>
    <w:rsid w:val="00D00219"/>
    <w:rsid w:val="00D00491"/>
    <w:rsid w:val="00D0076C"/>
    <w:rsid w:val="00D01DF7"/>
    <w:rsid w:val="00D0385E"/>
    <w:rsid w:val="00D0397C"/>
    <w:rsid w:val="00D039E9"/>
    <w:rsid w:val="00D047EB"/>
    <w:rsid w:val="00D04FF9"/>
    <w:rsid w:val="00D062C1"/>
    <w:rsid w:val="00D06392"/>
    <w:rsid w:val="00D077D5"/>
    <w:rsid w:val="00D078B1"/>
    <w:rsid w:val="00D079F4"/>
    <w:rsid w:val="00D106A6"/>
    <w:rsid w:val="00D10EBD"/>
    <w:rsid w:val="00D11057"/>
    <w:rsid w:val="00D11633"/>
    <w:rsid w:val="00D11D83"/>
    <w:rsid w:val="00D12A6C"/>
    <w:rsid w:val="00D12C92"/>
    <w:rsid w:val="00D13B40"/>
    <w:rsid w:val="00D142A9"/>
    <w:rsid w:val="00D17F68"/>
    <w:rsid w:val="00D207A5"/>
    <w:rsid w:val="00D20CC3"/>
    <w:rsid w:val="00D20E3A"/>
    <w:rsid w:val="00D2113F"/>
    <w:rsid w:val="00D2253D"/>
    <w:rsid w:val="00D22EC4"/>
    <w:rsid w:val="00D23256"/>
    <w:rsid w:val="00D24680"/>
    <w:rsid w:val="00D246DD"/>
    <w:rsid w:val="00D259FE"/>
    <w:rsid w:val="00D25AE5"/>
    <w:rsid w:val="00D271C4"/>
    <w:rsid w:val="00D27F38"/>
    <w:rsid w:val="00D27FB0"/>
    <w:rsid w:val="00D319AC"/>
    <w:rsid w:val="00D31D27"/>
    <w:rsid w:val="00D31D6F"/>
    <w:rsid w:val="00D3201A"/>
    <w:rsid w:val="00D324D3"/>
    <w:rsid w:val="00D3307F"/>
    <w:rsid w:val="00D33450"/>
    <w:rsid w:val="00D3370A"/>
    <w:rsid w:val="00D350BD"/>
    <w:rsid w:val="00D37417"/>
    <w:rsid w:val="00D4009A"/>
    <w:rsid w:val="00D41A07"/>
    <w:rsid w:val="00D4258C"/>
    <w:rsid w:val="00D42BB2"/>
    <w:rsid w:val="00D42D50"/>
    <w:rsid w:val="00D4335A"/>
    <w:rsid w:val="00D436BE"/>
    <w:rsid w:val="00D4422F"/>
    <w:rsid w:val="00D44D9D"/>
    <w:rsid w:val="00D44E77"/>
    <w:rsid w:val="00D46514"/>
    <w:rsid w:val="00D467B7"/>
    <w:rsid w:val="00D46FD7"/>
    <w:rsid w:val="00D503B4"/>
    <w:rsid w:val="00D5056A"/>
    <w:rsid w:val="00D50AC9"/>
    <w:rsid w:val="00D51FEE"/>
    <w:rsid w:val="00D52D41"/>
    <w:rsid w:val="00D530EE"/>
    <w:rsid w:val="00D53592"/>
    <w:rsid w:val="00D5371B"/>
    <w:rsid w:val="00D542ED"/>
    <w:rsid w:val="00D54526"/>
    <w:rsid w:val="00D55365"/>
    <w:rsid w:val="00D5544F"/>
    <w:rsid w:val="00D56211"/>
    <w:rsid w:val="00D56360"/>
    <w:rsid w:val="00D5799D"/>
    <w:rsid w:val="00D60540"/>
    <w:rsid w:val="00D60D59"/>
    <w:rsid w:val="00D60D5C"/>
    <w:rsid w:val="00D61549"/>
    <w:rsid w:val="00D61603"/>
    <w:rsid w:val="00D61A6C"/>
    <w:rsid w:val="00D624D6"/>
    <w:rsid w:val="00D63B02"/>
    <w:rsid w:val="00D65AE8"/>
    <w:rsid w:val="00D661A3"/>
    <w:rsid w:val="00D66B55"/>
    <w:rsid w:val="00D6704D"/>
    <w:rsid w:val="00D675DB"/>
    <w:rsid w:val="00D67CB7"/>
    <w:rsid w:val="00D67ECB"/>
    <w:rsid w:val="00D70091"/>
    <w:rsid w:val="00D70327"/>
    <w:rsid w:val="00D706AC"/>
    <w:rsid w:val="00D71B48"/>
    <w:rsid w:val="00D72E2B"/>
    <w:rsid w:val="00D73744"/>
    <w:rsid w:val="00D73847"/>
    <w:rsid w:val="00D7449C"/>
    <w:rsid w:val="00D74745"/>
    <w:rsid w:val="00D74F2E"/>
    <w:rsid w:val="00D753D3"/>
    <w:rsid w:val="00D75C63"/>
    <w:rsid w:val="00D76770"/>
    <w:rsid w:val="00D76CCF"/>
    <w:rsid w:val="00D77478"/>
    <w:rsid w:val="00D8121B"/>
    <w:rsid w:val="00D81831"/>
    <w:rsid w:val="00D81C3A"/>
    <w:rsid w:val="00D81E65"/>
    <w:rsid w:val="00D83625"/>
    <w:rsid w:val="00D838E8"/>
    <w:rsid w:val="00D839F6"/>
    <w:rsid w:val="00D83E9D"/>
    <w:rsid w:val="00D83F33"/>
    <w:rsid w:val="00D855D5"/>
    <w:rsid w:val="00D85969"/>
    <w:rsid w:val="00D85C8F"/>
    <w:rsid w:val="00D86B73"/>
    <w:rsid w:val="00D93CF7"/>
    <w:rsid w:val="00D9420E"/>
    <w:rsid w:val="00D952AD"/>
    <w:rsid w:val="00D956D6"/>
    <w:rsid w:val="00D960F3"/>
    <w:rsid w:val="00D962E8"/>
    <w:rsid w:val="00D96CC8"/>
    <w:rsid w:val="00DA1305"/>
    <w:rsid w:val="00DA13E8"/>
    <w:rsid w:val="00DA1F15"/>
    <w:rsid w:val="00DA2967"/>
    <w:rsid w:val="00DA67B1"/>
    <w:rsid w:val="00DA739C"/>
    <w:rsid w:val="00DA7CE3"/>
    <w:rsid w:val="00DB0C6A"/>
    <w:rsid w:val="00DB2A1B"/>
    <w:rsid w:val="00DB3647"/>
    <w:rsid w:val="00DB3A9A"/>
    <w:rsid w:val="00DB42DF"/>
    <w:rsid w:val="00DB4A95"/>
    <w:rsid w:val="00DB525F"/>
    <w:rsid w:val="00DB54E1"/>
    <w:rsid w:val="00DB5EDD"/>
    <w:rsid w:val="00DC0BAC"/>
    <w:rsid w:val="00DC1CA9"/>
    <w:rsid w:val="00DC2152"/>
    <w:rsid w:val="00DC22CA"/>
    <w:rsid w:val="00DC3AAB"/>
    <w:rsid w:val="00DC4328"/>
    <w:rsid w:val="00DC4646"/>
    <w:rsid w:val="00DC5E24"/>
    <w:rsid w:val="00DC71BD"/>
    <w:rsid w:val="00DD03F1"/>
    <w:rsid w:val="00DD09C6"/>
    <w:rsid w:val="00DD1157"/>
    <w:rsid w:val="00DD2868"/>
    <w:rsid w:val="00DD3230"/>
    <w:rsid w:val="00DD32F4"/>
    <w:rsid w:val="00DD33B0"/>
    <w:rsid w:val="00DD55EF"/>
    <w:rsid w:val="00DD56C2"/>
    <w:rsid w:val="00DD7B7D"/>
    <w:rsid w:val="00DE0FE1"/>
    <w:rsid w:val="00DE14F5"/>
    <w:rsid w:val="00DE24D2"/>
    <w:rsid w:val="00DE28CB"/>
    <w:rsid w:val="00DE3709"/>
    <w:rsid w:val="00DE4490"/>
    <w:rsid w:val="00DE4758"/>
    <w:rsid w:val="00DE5232"/>
    <w:rsid w:val="00DE54FC"/>
    <w:rsid w:val="00DE6623"/>
    <w:rsid w:val="00DE7D2A"/>
    <w:rsid w:val="00DE7E0B"/>
    <w:rsid w:val="00DF1299"/>
    <w:rsid w:val="00DF1AEC"/>
    <w:rsid w:val="00DF26AA"/>
    <w:rsid w:val="00DF29EC"/>
    <w:rsid w:val="00DF2FA4"/>
    <w:rsid w:val="00DF2FDB"/>
    <w:rsid w:val="00DF4AFE"/>
    <w:rsid w:val="00DF6512"/>
    <w:rsid w:val="00DF788A"/>
    <w:rsid w:val="00DF7CF9"/>
    <w:rsid w:val="00DF7E32"/>
    <w:rsid w:val="00E000EB"/>
    <w:rsid w:val="00E00975"/>
    <w:rsid w:val="00E00BC9"/>
    <w:rsid w:val="00E014BA"/>
    <w:rsid w:val="00E016DF"/>
    <w:rsid w:val="00E01B9D"/>
    <w:rsid w:val="00E01F4C"/>
    <w:rsid w:val="00E020DC"/>
    <w:rsid w:val="00E030EA"/>
    <w:rsid w:val="00E03B31"/>
    <w:rsid w:val="00E03DEE"/>
    <w:rsid w:val="00E04358"/>
    <w:rsid w:val="00E04DF8"/>
    <w:rsid w:val="00E0581D"/>
    <w:rsid w:val="00E05EBC"/>
    <w:rsid w:val="00E06F82"/>
    <w:rsid w:val="00E0737D"/>
    <w:rsid w:val="00E10B22"/>
    <w:rsid w:val="00E12112"/>
    <w:rsid w:val="00E12904"/>
    <w:rsid w:val="00E12F22"/>
    <w:rsid w:val="00E12F7F"/>
    <w:rsid w:val="00E134FD"/>
    <w:rsid w:val="00E136C6"/>
    <w:rsid w:val="00E13A22"/>
    <w:rsid w:val="00E13A73"/>
    <w:rsid w:val="00E1424B"/>
    <w:rsid w:val="00E143F2"/>
    <w:rsid w:val="00E14ACC"/>
    <w:rsid w:val="00E14E11"/>
    <w:rsid w:val="00E1560E"/>
    <w:rsid w:val="00E15FBD"/>
    <w:rsid w:val="00E16A8D"/>
    <w:rsid w:val="00E16D9C"/>
    <w:rsid w:val="00E17D6D"/>
    <w:rsid w:val="00E217D2"/>
    <w:rsid w:val="00E2186B"/>
    <w:rsid w:val="00E21978"/>
    <w:rsid w:val="00E21AD6"/>
    <w:rsid w:val="00E22967"/>
    <w:rsid w:val="00E232A9"/>
    <w:rsid w:val="00E24062"/>
    <w:rsid w:val="00E24FD2"/>
    <w:rsid w:val="00E2539A"/>
    <w:rsid w:val="00E25A3F"/>
    <w:rsid w:val="00E25FA3"/>
    <w:rsid w:val="00E25FD3"/>
    <w:rsid w:val="00E26939"/>
    <w:rsid w:val="00E2724B"/>
    <w:rsid w:val="00E27282"/>
    <w:rsid w:val="00E27377"/>
    <w:rsid w:val="00E27BA1"/>
    <w:rsid w:val="00E302FD"/>
    <w:rsid w:val="00E3036A"/>
    <w:rsid w:val="00E3089E"/>
    <w:rsid w:val="00E311FF"/>
    <w:rsid w:val="00E32A00"/>
    <w:rsid w:val="00E32BDD"/>
    <w:rsid w:val="00E33A6A"/>
    <w:rsid w:val="00E35224"/>
    <w:rsid w:val="00E3534D"/>
    <w:rsid w:val="00E376C5"/>
    <w:rsid w:val="00E37DA8"/>
    <w:rsid w:val="00E41CD8"/>
    <w:rsid w:val="00E41DB0"/>
    <w:rsid w:val="00E426D3"/>
    <w:rsid w:val="00E429C2"/>
    <w:rsid w:val="00E42BC5"/>
    <w:rsid w:val="00E430A6"/>
    <w:rsid w:val="00E430BD"/>
    <w:rsid w:val="00E43492"/>
    <w:rsid w:val="00E449ED"/>
    <w:rsid w:val="00E45838"/>
    <w:rsid w:val="00E466EB"/>
    <w:rsid w:val="00E50E1F"/>
    <w:rsid w:val="00E514A4"/>
    <w:rsid w:val="00E5390E"/>
    <w:rsid w:val="00E53921"/>
    <w:rsid w:val="00E53C53"/>
    <w:rsid w:val="00E54579"/>
    <w:rsid w:val="00E55519"/>
    <w:rsid w:val="00E55F1E"/>
    <w:rsid w:val="00E56101"/>
    <w:rsid w:val="00E567B7"/>
    <w:rsid w:val="00E56C16"/>
    <w:rsid w:val="00E60328"/>
    <w:rsid w:val="00E610CB"/>
    <w:rsid w:val="00E61B58"/>
    <w:rsid w:val="00E61E15"/>
    <w:rsid w:val="00E62216"/>
    <w:rsid w:val="00E6271B"/>
    <w:rsid w:val="00E628F1"/>
    <w:rsid w:val="00E62ADE"/>
    <w:rsid w:val="00E630A3"/>
    <w:rsid w:val="00E631CF"/>
    <w:rsid w:val="00E657E9"/>
    <w:rsid w:val="00E6761A"/>
    <w:rsid w:val="00E67EC9"/>
    <w:rsid w:val="00E71C10"/>
    <w:rsid w:val="00E71F1D"/>
    <w:rsid w:val="00E725D8"/>
    <w:rsid w:val="00E72EE6"/>
    <w:rsid w:val="00E7313E"/>
    <w:rsid w:val="00E7323A"/>
    <w:rsid w:val="00E7355B"/>
    <w:rsid w:val="00E73F36"/>
    <w:rsid w:val="00E756D6"/>
    <w:rsid w:val="00E76846"/>
    <w:rsid w:val="00E77A14"/>
    <w:rsid w:val="00E81C31"/>
    <w:rsid w:val="00E81F8F"/>
    <w:rsid w:val="00E827C1"/>
    <w:rsid w:val="00E827EE"/>
    <w:rsid w:val="00E833EA"/>
    <w:rsid w:val="00E90187"/>
    <w:rsid w:val="00E90376"/>
    <w:rsid w:val="00E903E5"/>
    <w:rsid w:val="00E90538"/>
    <w:rsid w:val="00E92877"/>
    <w:rsid w:val="00E928D8"/>
    <w:rsid w:val="00E940C0"/>
    <w:rsid w:val="00E94AF1"/>
    <w:rsid w:val="00E9528E"/>
    <w:rsid w:val="00E9608F"/>
    <w:rsid w:val="00E96A7D"/>
    <w:rsid w:val="00E971E2"/>
    <w:rsid w:val="00E979FF"/>
    <w:rsid w:val="00E97E73"/>
    <w:rsid w:val="00EA0453"/>
    <w:rsid w:val="00EA076D"/>
    <w:rsid w:val="00EA106E"/>
    <w:rsid w:val="00EA179D"/>
    <w:rsid w:val="00EA192F"/>
    <w:rsid w:val="00EA19C1"/>
    <w:rsid w:val="00EA1A09"/>
    <w:rsid w:val="00EA1AB8"/>
    <w:rsid w:val="00EA1BA5"/>
    <w:rsid w:val="00EA1BC7"/>
    <w:rsid w:val="00EA2B0D"/>
    <w:rsid w:val="00EA3AEA"/>
    <w:rsid w:val="00EA3B28"/>
    <w:rsid w:val="00EA4422"/>
    <w:rsid w:val="00EA5A64"/>
    <w:rsid w:val="00EA6951"/>
    <w:rsid w:val="00EA6E64"/>
    <w:rsid w:val="00EA745C"/>
    <w:rsid w:val="00EB097D"/>
    <w:rsid w:val="00EB099F"/>
    <w:rsid w:val="00EB0CBB"/>
    <w:rsid w:val="00EB1666"/>
    <w:rsid w:val="00EB378B"/>
    <w:rsid w:val="00EB5D8F"/>
    <w:rsid w:val="00EB5EA6"/>
    <w:rsid w:val="00EB697A"/>
    <w:rsid w:val="00EB6F70"/>
    <w:rsid w:val="00EB77F1"/>
    <w:rsid w:val="00EC0A87"/>
    <w:rsid w:val="00EC247F"/>
    <w:rsid w:val="00EC2968"/>
    <w:rsid w:val="00EC2D2E"/>
    <w:rsid w:val="00EC31F1"/>
    <w:rsid w:val="00EC4755"/>
    <w:rsid w:val="00EC4EAA"/>
    <w:rsid w:val="00EC4EC4"/>
    <w:rsid w:val="00EC57D5"/>
    <w:rsid w:val="00EC61D9"/>
    <w:rsid w:val="00EC670D"/>
    <w:rsid w:val="00EC7860"/>
    <w:rsid w:val="00EC7944"/>
    <w:rsid w:val="00EC7C29"/>
    <w:rsid w:val="00ED0B64"/>
    <w:rsid w:val="00ED15E3"/>
    <w:rsid w:val="00ED180D"/>
    <w:rsid w:val="00ED19FE"/>
    <w:rsid w:val="00ED28DE"/>
    <w:rsid w:val="00ED46BB"/>
    <w:rsid w:val="00ED4C82"/>
    <w:rsid w:val="00ED5C5E"/>
    <w:rsid w:val="00ED5D56"/>
    <w:rsid w:val="00ED729E"/>
    <w:rsid w:val="00EE1556"/>
    <w:rsid w:val="00EE1B2E"/>
    <w:rsid w:val="00EE2073"/>
    <w:rsid w:val="00EE2AF5"/>
    <w:rsid w:val="00EE3009"/>
    <w:rsid w:val="00EE375B"/>
    <w:rsid w:val="00EE3C9D"/>
    <w:rsid w:val="00EE440E"/>
    <w:rsid w:val="00EE5617"/>
    <w:rsid w:val="00EE6345"/>
    <w:rsid w:val="00EE787C"/>
    <w:rsid w:val="00EE7A0F"/>
    <w:rsid w:val="00EF0214"/>
    <w:rsid w:val="00EF0A88"/>
    <w:rsid w:val="00EF0B91"/>
    <w:rsid w:val="00EF12FE"/>
    <w:rsid w:val="00EF1D05"/>
    <w:rsid w:val="00EF22C9"/>
    <w:rsid w:val="00EF2FBD"/>
    <w:rsid w:val="00EF3CB5"/>
    <w:rsid w:val="00EF502E"/>
    <w:rsid w:val="00EF5B6A"/>
    <w:rsid w:val="00EF5D63"/>
    <w:rsid w:val="00EF62F3"/>
    <w:rsid w:val="00EF6B6C"/>
    <w:rsid w:val="00EF6E5C"/>
    <w:rsid w:val="00F005A1"/>
    <w:rsid w:val="00F006BE"/>
    <w:rsid w:val="00F00AAD"/>
    <w:rsid w:val="00F01300"/>
    <w:rsid w:val="00F019B0"/>
    <w:rsid w:val="00F0203C"/>
    <w:rsid w:val="00F02FFC"/>
    <w:rsid w:val="00F03186"/>
    <w:rsid w:val="00F037BD"/>
    <w:rsid w:val="00F039C2"/>
    <w:rsid w:val="00F04417"/>
    <w:rsid w:val="00F06FF7"/>
    <w:rsid w:val="00F104A6"/>
    <w:rsid w:val="00F12AC6"/>
    <w:rsid w:val="00F12F6B"/>
    <w:rsid w:val="00F135A0"/>
    <w:rsid w:val="00F139F6"/>
    <w:rsid w:val="00F13AAD"/>
    <w:rsid w:val="00F14B5B"/>
    <w:rsid w:val="00F14D87"/>
    <w:rsid w:val="00F14F87"/>
    <w:rsid w:val="00F15D00"/>
    <w:rsid w:val="00F16E53"/>
    <w:rsid w:val="00F16F66"/>
    <w:rsid w:val="00F17DCD"/>
    <w:rsid w:val="00F2017D"/>
    <w:rsid w:val="00F221A8"/>
    <w:rsid w:val="00F230C4"/>
    <w:rsid w:val="00F233D2"/>
    <w:rsid w:val="00F233EF"/>
    <w:rsid w:val="00F24A3A"/>
    <w:rsid w:val="00F266F4"/>
    <w:rsid w:val="00F26DE9"/>
    <w:rsid w:val="00F27DA8"/>
    <w:rsid w:val="00F306A1"/>
    <w:rsid w:val="00F31637"/>
    <w:rsid w:val="00F3170C"/>
    <w:rsid w:val="00F32BE8"/>
    <w:rsid w:val="00F33425"/>
    <w:rsid w:val="00F33AED"/>
    <w:rsid w:val="00F33CA9"/>
    <w:rsid w:val="00F34F83"/>
    <w:rsid w:val="00F358F8"/>
    <w:rsid w:val="00F365CB"/>
    <w:rsid w:val="00F402A3"/>
    <w:rsid w:val="00F40BFF"/>
    <w:rsid w:val="00F41BB1"/>
    <w:rsid w:val="00F427CF"/>
    <w:rsid w:val="00F42942"/>
    <w:rsid w:val="00F4363A"/>
    <w:rsid w:val="00F43865"/>
    <w:rsid w:val="00F44149"/>
    <w:rsid w:val="00F45833"/>
    <w:rsid w:val="00F45904"/>
    <w:rsid w:val="00F45AD9"/>
    <w:rsid w:val="00F47532"/>
    <w:rsid w:val="00F47A27"/>
    <w:rsid w:val="00F50CD9"/>
    <w:rsid w:val="00F50E3B"/>
    <w:rsid w:val="00F51EEE"/>
    <w:rsid w:val="00F52642"/>
    <w:rsid w:val="00F533E0"/>
    <w:rsid w:val="00F54D33"/>
    <w:rsid w:val="00F551E6"/>
    <w:rsid w:val="00F568E8"/>
    <w:rsid w:val="00F56F9B"/>
    <w:rsid w:val="00F60AB9"/>
    <w:rsid w:val="00F61CCC"/>
    <w:rsid w:val="00F63D34"/>
    <w:rsid w:val="00F64582"/>
    <w:rsid w:val="00F64CD6"/>
    <w:rsid w:val="00F64E06"/>
    <w:rsid w:val="00F664E2"/>
    <w:rsid w:val="00F6663B"/>
    <w:rsid w:val="00F668DB"/>
    <w:rsid w:val="00F67FCC"/>
    <w:rsid w:val="00F67FE6"/>
    <w:rsid w:val="00F71294"/>
    <w:rsid w:val="00F71C3E"/>
    <w:rsid w:val="00F71E74"/>
    <w:rsid w:val="00F72D2B"/>
    <w:rsid w:val="00F7305B"/>
    <w:rsid w:val="00F733A5"/>
    <w:rsid w:val="00F7590B"/>
    <w:rsid w:val="00F76A01"/>
    <w:rsid w:val="00F77BF1"/>
    <w:rsid w:val="00F80AC5"/>
    <w:rsid w:val="00F80C05"/>
    <w:rsid w:val="00F810A1"/>
    <w:rsid w:val="00F81789"/>
    <w:rsid w:val="00F83753"/>
    <w:rsid w:val="00F8463A"/>
    <w:rsid w:val="00F84776"/>
    <w:rsid w:val="00F87028"/>
    <w:rsid w:val="00F87396"/>
    <w:rsid w:val="00F90545"/>
    <w:rsid w:val="00F914CF"/>
    <w:rsid w:val="00F91DCC"/>
    <w:rsid w:val="00F940F6"/>
    <w:rsid w:val="00F94653"/>
    <w:rsid w:val="00F949DB"/>
    <w:rsid w:val="00F94E88"/>
    <w:rsid w:val="00F95C1B"/>
    <w:rsid w:val="00FA03FB"/>
    <w:rsid w:val="00FA10CC"/>
    <w:rsid w:val="00FA1745"/>
    <w:rsid w:val="00FA1961"/>
    <w:rsid w:val="00FA2443"/>
    <w:rsid w:val="00FA27BC"/>
    <w:rsid w:val="00FA3EC8"/>
    <w:rsid w:val="00FA42FE"/>
    <w:rsid w:val="00FA45EC"/>
    <w:rsid w:val="00FA4EA5"/>
    <w:rsid w:val="00FA5394"/>
    <w:rsid w:val="00FA546E"/>
    <w:rsid w:val="00FA5494"/>
    <w:rsid w:val="00FA5813"/>
    <w:rsid w:val="00FA6C9E"/>
    <w:rsid w:val="00FA7558"/>
    <w:rsid w:val="00FA7A08"/>
    <w:rsid w:val="00FA7EDC"/>
    <w:rsid w:val="00FB07C6"/>
    <w:rsid w:val="00FB0D7D"/>
    <w:rsid w:val="00FB1D3C"/>
    <w:rsid w:val="00FB2257"/>
    <w:rsid w:val="00FB3707"/>
    <w:rsid w:val="00FB37F6"/>
    <w:rsid w:val="00FB3D02"/>
    <w:rsid w:val="00FB3D0D"/>
    <w:rsid w:val="00FB4809"/>
    <w:rsid w:val="00FB538C"/>
    <w:rsid w:val="00FB5506"/>
    <w:rsid w:val="00FB5567"/>
    <w:rsid w:val="00FB55D8"/>
    <w:rsid w:val="00FB5A41"/>
    <w:rsid w:val="00FB6158"/>
    <w:rsid w:val="00FB6387"/>
    <w:rsid w:val="00FB6F43"/>
    <w:rsid w:val="00FB702C"/>
    <w:rsid w:val="00FB738F"/>
    <w:rsid w:val="00FB7F3B"/>
    <w:rsid w:val="00FC09AD"/>
    <w:rsid w:val="00FC0A6C"/>
    <w:rsid w:val="00FC0EE4"/>
    <w:rsid w:val="00FC2584"/>
    <w:rsid w:val="00FC4320"/>
    <w:rsid w:val="00FC564B"/>
    <w:rsid w:val="00FC6652"/>
    <w:rsid w:val="00FC7240"/>
    <w:rsid w:val="00FC7800"/>
    <w:rsid w:val="00FC793D"/>
    <w:rsid w:val="00FC7D2E"/>
    <w:rsid w:val="00FC7DCB"/>
    <w:rsid w:val="00FC7DDD"/>
    <w:rsid w:val="00FC7FFD"/>
    <w:rsid w:val="00FD0F23"/>
    <w:rsid w:val="00FD140C"/>
    <w:rsid w:val="00FD3143"/>
    <w:rsid w:val="00FD3653"/>
    <w:rsid w:val="00FD3EA4"/>
    <w:rsid w:val="00FD4674"/>
    <w:rsid w:val="00FD529F"/>
    <w:rsid w:val="00FD564B"/>
    <w:rsid w:val="00FD5FEC"/>
    <w:rsid w:val="00FD6BF6"/>
    <w:rsid w:val="00FE0CA5"/>
    <w:rsid w:val="00FE15D2"/>
    <w:rsid w:val="00FE1C5F"/>
    <w:rsid w:val="00FE2385"/>
    <w:rsid w:val="00FE2D6A"/>
    <w:rsid w:val="00FE2DA7"/>
    <w:rsid w:val="00FE3DAF"/>
    <w:rsid w:val="00FE415A"/>
    <w:rsid w:val="00FE4610"/>
    <w:rsid w:val="00FE4D1E"/>
    <w:rsid w:val="00FE5E0E"/>
    <w:rsid w:val="00FE6DCB"/>
    <w:rsid w:val="00FE7090"/>
    <w:rsid w:val="00FE7768"/>
    <w:rsid w:val="00FE7D43"/>
    <w:rsid w:val="00FF05C4"/>
    <w:rsid w:val="00FF07A0"/>
    <w:rsid w:val="00FF173C"/>
    <w:rsid w:val="00FF17B0"/>
    <w:rsid w:val="00FF2BE3"/>
    <w:rsid w:val="00FF34EE"/>
    <w:rsid w:val="00FF3A8A"/>
    <w:rsid w:val="00FF411F"/>
    <w:rsid w:val="00FF45E3"/>
    <w:rsid w:val="00FF4BAB"/>
    <w:rsid w:val="00FF5902"/>
    <w:rsid w:val="00FF6117"/>
    <w:rsid w:val="00FF6B5D"/>
    <w:rsid w:val="00FF6BCB"/>
    <w:rsid w:val="00FF6CD6"/>
    <w:rsid w:val="00FF6DAD"/>
    <w:rsid w:val="00FF790D"/>
    <w:rsid w:val="00FF7DC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6424"/>
  <w15:chartTrackingRefBased/>
  <w15:docId w15:val="{2941FAD0-734C-4614-B7B7-99EC7F3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DE5232"/>
    <w:pPr>
      <w:widowControl w:val="0"/>
      <w:autoSpaceDE w:val="0"/>
      <w:autoSpaceDN w:val="0"/>
      <w:spacing w:before="123" w:after="0" w:line="240" w:lineRule="auto"/>
      <w:ind w:left="0" w:right="1702" w:firstLine="0"/>
      <w:jc w:val="center"/>
      <w:outlineLvl w:val="0"/>
    </w:pPr>
    <w:rPr>
      <w:rFonts w:ascii="Times New Roman" w:eastAsia="Times New Roman" w:hAnsi="Times New Roman" w:cs="Times New Roman"/>
      <w:b/>
      <w:bCs/>
      <w:sz w:val="19"/>
      <w:szCs w:val="19"/>
      <w:lang w:val="sq"/>
    </w:rPr>
  </w:style>
  <w:style w:type="paragraph" w:styleId="Heading2">
    <w:name w:val="heading 2"/>
    <w:basedOn w:val="Normal"/>
    <w:next w:val="Normal"/>
    <w:link w:val="Heading2Char"/>
    <w:uiPriority w:val="9"/>
    <w:semiHidden/>
    <w:unhideWhenUsed/>
    <w:qFormat/>
    <w:rsid w:val="00E7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5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zLigjPropozues">
    <w:name w:val="Baz_Ligj_Propozues"/>
    <w:rsid w:val="008E38AE"/>
    <w:pPr>
      <w:keepNext/>
      <w:widowControl w:val="0"/>
      <w:ind w:left="0" w:firstLine="720"/>
    </w:pPr>
    <w:rPr>
      <w:rFonts w:ascii="CG Times" w:eastAsia="Times New Roman" w:hAnsi="CG Times" w:cs="Times New Roman"/>
      <w:color w:val="000000"/>
      <w:lang w:val="en-GB"/>
    </w:rPr>
  </w:style>
  <w:style w:type="paragraph" w:customStyle="1" w:styleId="KapitulliNr">
    <w:name w:val="Kapitulli_Nr"/>
    <w:rsid w:val="008E38AE"/>
    <w:pPr>
      <w:keepNext/>
      <w:widowControl w:val="0"/>
      <w:ind w:left="0" w:firstLine="0"/>
      <w:jc w:val="center"/>
    </w:pPr>
    <w:rPr>
      <w:rFonts w:ascii="CG Times" w:eastAsia="Times New Roman" w:hAnsi="CG Times" w:cs="Times New Roman"/>
      <w:caps/>
      <w:lang w:val="en-GB"/>
    </w:rPr>
  </w:style>
  <w:style w:type="paragraph" w:customStyle="1" w:styleId="NeniNr">
    <w:name w:val="Neni_Nr"/>
    <w:next w:val="Normal"/>
    <w:rsid w:val="008E38AE"/>
    <w:pPr>
      <w:keepNext/>
      <w:widowControl w:val="0"/>
      <w:ind w:left="0" w:firstLine="0"/>
      <w:jc w:val="center"/>
    </w:pPr>
    <w:rPr>
      <w:rFonts w:ascii="CG Times" w:eastAsia="Times New Roman" w:hAnsi="CG Times" w:cs="Times New Roman"/>
      <w:szCs w:val="20"/>
      <w:lang w:val="en-GB"/>
    </w:rPr>
  </w:style>
  <w:style w:type="paragraph" w:customStyle="1" w:styleId="Paragrafi">
    <w:name w:val="Paragrafi"/>
    <w:link w:val="ParagrafiChar"/>
    <w:qFormat/>
    <w:rsid w:val="008E38AE"/>
    <w:pPr>
      <w:widowControl w:val="0"/>
      <w:ind w:left="0" w:firstLine="720"/>
    </w:pPr>
    <w:rPr>
      <w:rFonts w:ascii="CG Times" w:eastAsia="Times New Roman" w:hAnsi="CG Times" w:cs="Times New Roman"/>
      <w:szCs w:val="20"/>
      <w:lang w:val="en-US"/>
    </w:rPr>
  </w:style>
  <w:style w:type="paragraph" w:customStyle="1" w:styleId="Titulli">
    <w:name w:val="Titulli"/>
    <w:next w:val="Normal"/>
    <w:link w:val="TitulliChar"/>
    <w:rsid w:val="008E38AE"/>
    <w:pPr>
      <w:keepNext/>
      <w:widowControl w:val="0"/>
      <w:ind w:left="0" w:firstLine="0"/>
      <w:jc w:val="center"/>
      <w:outlineLvl w:val="1"/>
    </w:pPr>
    <w:rPr>
      <w:rFonts w:ascii="CG Times" w:eastAsia="Times New Roman" w:hAnsi="CG Times" w:cs="Times New Roman"/>
      <w:b/>
      <w:caps/>
      <w:lang w:val="en-GB"/>
    </w:rPr>
  </w:style>
  <w:style w:type="paragraph" w:customStyle="1" w:styleId="VENDOSI">
    <w:name w:val="VENDOSI"/>
    <w:next w:val="Normal"/>
    <w:rsid w:val="008E38AE"/>
    <w:pPr>
      <w:keepNext/>
      <w:widowControl w:val="0"/>
      <w:ind w:left="0" w:firstLine="0"/>
      <w:jc w:val="center"/>
    </w:pPr>
    <w:rPr>
      <w:rFonts w:ascii="CG Times" w:eastAsia="Times New Roman" w:hAnsi="CG Times" w:cs="Times New Roman"/>
      <w:caps/>
      <w:lang w:val="en-GB"/>
    </w:rPr>
  </w:style>
  <w:style w:type="paragraph" w:customStyle="1" w:styleId="NeniTitull">
    <w:name w:val="Neni_Titull"/>
    <w:next w:val="Normal"/>
    <w:link w:val="NeniTitullChar"/>
    <w:rsid w:val="008E38AE"/>
    <w:pPr>
      <w:keepNext/>
      <w:widowControl w:val="0"/>
      <w:ind w:left="0" w:firstLine="0"/>
      <w:jc w:val="center"/>
      <w:outlineLvl w:val="2"/>
    </w:pPr>
    <w:rPr>
      <w:rFonts w:ascii="CG Times" w:eastAsia="Times New Roman" w:hAnsi="CG Times" w:cs="Times New Roman"/>
      <w:b/>
      <w:szCs w:val="20"/>
      <w:lang w:val="en-GB"/>
    </w:rPr>
  </w:style>
  <w:style w:type="character" w:customStyle="1" w:styleId="TitulliChar">
    <w:name w:val="Titulli Char"/>
    <w:link w:val="Titulli"/>
    <w:rsid w:val="008E38AE"/>
    <w:rPr>
      <w:rFonts w:ascii="CG Times" w:eastAsia="Times New Roman" w:hAnsi="CG Times" w:cs="Times New Roman"/>
      <w:b/>
      <w:caps/>
      <w:lang w:val="en-GB"/>
    </w:rPr>
  </w:style>
  <w:style w:type="character" w:customStyle="1" w:styleId="NeniTitullChar">
    <w:name w:val="Neni_Titull Char"/>
    <w:link w:val="NeniTitull"/>
    <w:rsid w:val="008E38AE"/>
    <w:rPr>
      <w:rFonts w:ascii="CG Times" w:eastAsia="Times New Roman" w:hAnsi="CG Times" w:cs="Times New Roman"/>
      <w:b/>
      <w:szCs w:val="20"/>
      <w:lang w:val="en-GB"/>
    </w:rPr>
  </w:style>
  <w:style w:type="paragraph" w:styleId="ListParagraph">
    <w:name w:val="List Paragraph"/>
    <w:basedOn w:val="Normal"/>
    <w:uiPriority w:val="1"/>
    <w:qFormat/>
    <w:rsid w:val="004B2EBE"/>
    <w:pPr>
      <w:contextualSpacing/>
    </w:pPr>
  </w:style>
  <w:style w:type="paragraph" w:styleId="NormalWeb">
    <w:name w:val="Normal (Web)"/>
    <w:basedOn w:val="Normal"/>
    <w:uiPriority w:val="99"/>
    <w:unhideWhenUsed/>
    <w:rsid w:val="006A49A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1DCF"/>
    <w:rPr>
      <w:sz w:val="16"/>
      <w:szCs w:val="16"/>
    </w:rPr>
  </w:style>
  <w:style w:type="paragraph" w:styleId="Header">
    <w:name w:val="header"/>
    <w:basedOn w:val="Normal"/>
    <w:link w:val="HeaderChar"/>
    <w:uiPriority w:val="99"/>
    <w:unhideWhenUsed/>
    <w:rsid w:val="0079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6C"/>
  </w:style>
  <w:style w:type="paragraph" w:styleId="Footer">
    <w:name w:val="footer"/>
    <w:basedOn w:val="Normal"/>
    <w:link w:val="FooterChar"/>
    <w:uiPriority w:val="99"/>
    <w:unhideWhenUsed/>
    <w:rsid w:val="0079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6C"/>
  </w:style>
  <w:style w:type="numbering" w:customStyle="1" w:styleId="NoList1">
    <w:name w:val="No List1"/>
    <w:next w:val="NoList"/>
    <w:uiPriority w:val="99"/>
    <w:semiHidden/>
    <w:unhideWhenUsed/>
    <w:rsid w:val="00B31D0E"/>
  </w:style>
  <w:style w:type="character" w:customStyle="1" w:styleId="FootnoteTextChar">
    <w:name w:val="Footnote Text Char"/>
    <w:basedOn w:val="DefaultParagraphFont"/>
    <w:link w:val="FootnoteText"/>
    <w:uiPriority w:val="99"/>
    <w:rsid w:val="00B31D0E"/>
    <w:rPr>
      <w:rFonts w:ascii="Arial Unicode MS" w:eastAsia="Arial Unicode MS" w:hAnsi="Arial Unicode MS" w:cs="Arial Unicode MS"/>
      <w:color w:val="000000"/>
      <w:sz w:val="20"/>
      <w:szCs w:val="20"/>
      <w:lang w:bidi="en-US"/>
    </w:rPr>
  </w:style>
  <w:style w:type="paragraph" w:styleId="FootnoteText">
    <w:name w:val="footnote text"/>
    <w:basedOn w:val="Normal"/>
    <w:link w:val="FootnoteTextChar"/>
    <w:uiPriority w:val="99"/>
    <w:unhideWhenUsed/>
    <w:rsid w:val="00B31D0E"/>
    <w:pPr>
      <w:widowControl w:val="0"/>
      <w:spacing w:after="0" w:line="240" w:lineRule="auto"/>
      <w:ind w:left="0" w:firstLine="0"/>
      <w:jc w:val="left"/>
    </w:pPr>
    <w:rPr>
      <w:rFonts w:ascii="Arial Unicode MS" w:eastAsia="Arial Unicode MS" w:hAnsi="Arial Unicode MS" w:cs="Arial Unicode MS"/>
      <w:color w:val="000000"/>
      <w:sz w:val="20"/>
      <w:szCs w:val="20"/>
      <w:lang w:bidi="en-US"/>
    </w:rPr>
  </w:style>
  <w:style w:type="character" w:customStyle="1" w:styleId="FootnoteTextChar1">
    <w:name w:val="Footnote Text Char1"/>
    <w:basedOn w:val="DefaultParagraphFont"/>
    <w:uiPriority w:val="99"/>
    <w:semiHidden/>
    <w:rsid w:val="00B31D0E"/>
    <w:rPr>
      <w:sz w:val="20"/>
      <w:szCs w:val="20"/>
    </w:rPr>
  </w:style>
  <w:style w:type="character" w:customStyle="1" w:styleId="BalloonTextChar">
    <w:name w:val="Balloon Text Char"/>
    <w:basedOn w:val="DefaultParagraphFont"/>
    <w:link w:val="BalloonText"/>
    <w:uiPriority w:val="99"/>
    <w:semiHidden/>
    <w:rsid w:val="00B31D0E"/>
    <w:rPr>
      <w:rFonts w:ascii="Segoe UI" w:eastAsia="Arial Unicode MS" w:hAnsi="Segoe UI" w:cs="Segoe UI"/>
      <w:color w:val="000000"/>
      <w:sz w:val="18"/>
      <w:szCs w:val="18"/>
      <w:lang w:bidi="en-US"/>
    </w:rPr>
  </w:style>
  <w:style w:type="paragraph" w:styleId="BalloonText">
    <w:name w:val="Balloon Text"/>
    <w:basedOn w:val="Normal"/>
    <w:link w:val="BalloonTextChar"/>
    <w:uiPriority w:val="99"/>
    <w:semiHidden/>
    <w:unhideWhenUsed/>
    <w:rsid w:val="00B31D0E"/>
    <w:pPr>
      <w:widowControl w:val="0"/>
      <w:spacing w:after="0" w:line="240" w:lineRule="auto"/>
      <w:ind w:left="0" w:firstLine="0"/>
      <w:jc w:val="left"/>
    </w:pPr>
    <w:rPr>
      <w:rFonts w:ascii="Segoe UI" w:eastAsia="Arial Unicode MS" w:hAnsi="Segoe UI" w:cs="Segoe UI"/>
      <w:color w:val="000000"/>
      <w:sz w:val="18"/>
      <w:szCs w:val="18"/>
      <w:lang w:bidi="en-US"/>
    </w:rPr>
  </w:style>
  <w:style w:type="character" w:customStyle="1" w:styleId="BalloonTextChar1">
    <w:name w:val="Balloon Text Char1"/>
    <w:basedOn w:val="DefaultParagraphFont"/>
    <w:uiPriority w:val="99"/>
    <w:semiHidden/>
    <w:rsid w:val="00B31D0E"/>
    <w:rPr>
      <w:rFonts w:ascii="Segoe UI" w:hAnsi="Segoe UI" w:cs="Segoe UI"/>
      <w:sz w:val="18"/>
      <w:szCs w:val="18"/>
    </w:rPr>
  </w:style>
  <w:style w:type="character" w:styleId="FootnoteReference">
    <w:name w:val="footnote reference"/>
    <w:basedOn w:val="DefaultParagraphFont"/>
    <w:uiPriority w:val="99"/>
    <w:unhideWhenUsed/>
    <w:rsid w:val="00B31D0E"/>
    <w:rPr>
      <w:vertAlign w:val="superscript"/>
    </w:rPr>
  </w:style>
  <w:style w:type="character" w:styleId="Hyperlink">
    <w:name w:val="Hyperlink"/>
    <w:basedOn w:val="DefaultParagraphFont"/>
    <w:rsid w:val="00B31D0E"/>
    <w:rPr>
      <w:color w:val="0066CC"/>
      <w:u w:val="single"/>
    </w:rPr>
  </w:style>
  <w:style w:type="character" w:customStyle="1" w:styleId="text-format-content">
    <w:name w:val="text-format-content"/>
    <w:basedOn w:val="DefaultParagraphFont"/>
    <w:rsid w:val="00DE5232"/>
  </w:style>
  <w:style w:type="character" w:customStyle="1" w:styleId="-oe-281">
    <w:name w:val="-oe-281"/>
    <w:basedOn w:val="DefaultParagraphFont"/>
    <w:rsid w:val="00DE5232"/>
  </w:style>
  <w:style w:type="character" w:customStyle="1" w:styleId="-hu-258">
    <w:name w:val="-hu-258"/>
    <w:basedOn w:val="DefaultParagraphFont"/>
    <w:rsid w:val="00DE5232"/>
  </w:style>
  <w:style w:type="character" w:customStyle="1" w:styleId="-a-297">
    <w:name w:val="-a-297"/>
    <w:basedOn w:val="DefaultParagraphFont"/>
    <w:rsid w:val="00DE5232"/>
  </w:style>
  <w:style w:type="character" w:customStyle="1" w:styleId="Heading1Char">
    <w:name w:val="Heading 1 Char"/>
    <w:basedOn w:val="DefaultParagraphFont"/>
    <w:link w:val="Heading1"/>
    <w:uiPriority w:val="9"/>
    <w:rsid w:val="00DE5232"/>
    <w:rPr>
      <w:rFonts w:ascii="Times New Roman" w:eastAsia="Times New Roman" w:hAnsi="Times New Roman" w:cs="Times New Roman"/>
      <w:b/>
      <w:bCs/>
      <w:sz w:val="19"/>
      <w:szCs w:val="19"/>
      <w:lang w:val="sq"/>
    </w:rPr>
  </w:style>
  <w:style w:type="paragraph" w:styleId="BodyText">
    <w:name w:val="Body Text"/>
    <w:basedOn w:val="Normal"/>
    <w:link w:val="BodyTextChar"/>
    <w:uiPriority w:val="1"/>
    <w:qFormat/>
    <w:rsid w:val="00DE5232"/>
    <w:pPr>
      <w:widowControl w:val="0"/>
      <w:autoSpaceDE w:val="0"/>
      <w:autoSpaceDN w:val="0"/>
      <w:spacing w:after="0" w:line="240" w:lineRule="auto"/>
      <w:ind w:left="0" w:firstLine="0"/>
      <w:jc w:val="left"/>
    </w:pPr>
    <w:rPr>
      <w:rFonts w:ascii="Times New Roman" w:eastAsia="Times New Roman" w:hAnsi="Times New Roman" w:cs="Times New Roman"/>
      <w:sz w:val="19"/>
      <w:szCs w:val="19"/>
      <w:lang w:val="sq"/>
    </w:rPr>
  </w:style>
  <w:style w:type="character" w:customStyle="1" w:styleId="BodyTextChar">
    <w:name w:val="Body Text Char"/>
    <w:basedOn w:val="DefaultParagraphFont"/>
    <w:link w:val="BodyText"/>
    <w:uiPriority w:val="1"/>
    <w:rsid w:val="00DE5232"/>
    <w:rPr>
      <w:rFonts w:ascii="Times New Roman" w:eastAsia="Times New Roman" w:hAnsi="Times New Roman" w:cs="Times New Roman"/>
      <w:sz w:val="19"/>
      <w:szCs w:val="19"/>
      <w:lang w:val="sq"/>
    </w:rPr>
  </w:style>
  <w:style w:type="paragraph" w:customStyle="1" w:styleId="TableParagraph">
    <w:name w:val="Table Paragraph"/>
    <w:basedOn w:val="Normal"/>
    <w:uiPriority w:val="1"/>
    <w:qFormat/>
    <w:rsid w:val="00DE5232"/>
    <w:pPr>
      <w:widowControl w:val="0"/>
      <w:autoSpaceDE w:val="0"/>
      <w:autoSpaceDN w:val="0"/>
      <w:spacing w:before="58" w:after="0" w:line="240" w:lineRule="auto"/>
      <w:ind w:left="0" w:firstLine="0"/>
      <w:jc w:val="left"/>
    </w:pPr>
    <w:rPr>
      <w:rFonts w:ascii="Times New Roman" w:eastAsia="Times New Roman" w:hAnsi="Times New Roman" w:cs="Times New Roman"/>
      <w:lang w:val="sq"/>
    </w:rPr>
  </w:style>
  <w:style w:type="paragraph" w:customStyle="1" w:styleId="KreuNr">
    <w:name w:val="Kreu_Nr"/>
    <w:rsid w:val="00DE5232"/>
    <w:pPr>
      <w:keepNext/>
      <w:widowControl w:val="0"/>
      <w:ind w:left="0" w:firstLine="0"/>
      <w:jc w:val="center"/>
    </w:pPr>
    <w:rPr>
      <w:rFonts w:ascii="CG Times" w:eastAsia="Times New Roman" w:hAnsi="CG Times" w:cs="Times New Roman"/>
      <w:caps/>
      <w:lang w:eastAsia="sq-AL"/>
    </w:rPr>
  </w:style>
  <w:style w:type="paragraph" w:styleId="CommentText">
    <w:name w:val="annotation text"/>
    <w:basedOn w:val="Normal"/>
    <w:link w:val="CommentTextChar"/>
    <w:uiPriority w:val="99"/>
    <w:unhideWhenUsed/>
    <w:rsid w:val="00DE5232"/>
    <w:pPr>
      <w:widowControl w:val="0"/>
      <w:autoSpaceDE w:val="0"/>
      <w:autoSpaceDN w:val="0"/>
      <w:spacing w:after="0" w:line="240" w:lineRule="auto"/>
      <w:ind w:left="0" w:firstLine="0"/>
      <w:jc w:val="left"/>
    </w:pPr>
    <w:rPr>
      <w:rFonts w:ascii="Times New Roman" w:eastAsia="Times New Roman" w:hAnsi="Times New Roman" w:cs="Times New Roman"/>
      <w:sz w:val="20"/>
      <w:szCs w:val="20"/>
      <w:lang w:val="sq"/>
    </w:rPr>
  </w:style>
  <w:style w:type="character" w:customStyle="1" w:styleId="CommentTextChar">
    <w:name w:val="Comment Text Char"/>
    <w:basedOn w:val="DefaultParagraphFont"/>
    <w:link w:val="CommentText"/>
    <w:uiPriority w:val="99"/>
    <w:rsid w:val="00DE5232"/>
    <w:rPr>
      <w:rFonts w:ascii="Times New Roman" w:eastAsia="Times New Roman" w:hAnsi="Times New Roman" w:cs="Times New Roman"/>
      <w:sz w:val="20"/>
      <w:szCs w:val="20"/>
      <w:lang w:val="sq"/>
    </w:rPr>
  </w:style>
  <w:style w:type="paragraph" w:styleId="CommentSubject">
    <w:name w:val="annotation subject"/>
    <w:basedOn w:val="CommentText"/>
    <w:next w:val="CommentText"/>
    <w:link w:val="CommentSubjectChar"/>
    <w:uiPriority w:val="99"/>
    <w:semiHidden/>
    <w:unhideWhenUsed/>
    <w:rsid w:val="00DE5232"/>
    <w:rPr>
      <w:b/>
      <w:bCs/>
    </w:rPr>
  </w:style>
  <w:style w:type="character" w:customStyle="1" w:styleId="CommentSubjectChar">
    <w:name w:val="Comment Subject Char"/>
    <w:basedOn w:val="CommentTextChar"/>
    <w:link w:val="CommentSubject"/>
    <w:uiPriority w:val="99"/>
    <w:semiHidden/>
    <w:rsid w:val="00DE5232"/>
    <w:rPr>
      <w:rFonts w:ascii="Times New Roman" w:eastAsia="Times New Roman" w:hAnsi="Times New Roman" w:cs="Times New Roman"/>
      <w:b/>
      <w:bCs/>
      <w:sz w:val="20"/>
      <w:szCs w:val="20"/>
      <w:lang w:val="sq"/>
    </w:rPr>
  </w:style>
  <w:style w:type="character" w:customStyle="1" w:styleId="footnoteChar">
    <w:name w:val="footnote Char"/>
    <w:rsid w:val="00DE5232"/>
    <w:rPr>
      <w:rFonts w:ascii="Trebuchet MS" w:eastAsia="MS Mincho" w:hAnsi="Trebuchet MS"/>
      <w:sz w:val="18"/>
      <w:szCs w:val="18"/>
      <w:lang w:val="en-GB" w:eastAsia="en-US" w:bidi="ar-SA"/>
    </w:rPr>
  </w:style>
  <w:style w:type="character" w:customStyle="1" w:styleId="ParagrafiChar">
    <w:name w:val="Paragrafi Char"/>
    <w:basedOn w:val="DefaultParagraphFont"/>
    <w:link w:val="Paragrafi"/>
    <w:locked/>
    <w:rsid w:val="00DE5232"/>
    <w:rPr>
      <w:rFonts w:ascii="CG Times" w:eastAsia="Times New Roman" w:hAnsi="CG Times" w:cs="Times New Roman"/>
      <w:szCs w:val="20"/>
      <w:lang w:val="en-US"/>
    </w:rPr>
  </w:style>
  <w:style w:type="character" w:styleId="Strong">
    <w:name w:val="Strong"/>
    <w:basedOn w:val="DefaultParagraphFont"/>
    <w:uiPriority w:val="22"/>
    <w:qFormat/>
    <w:rsid w:val="001F71A6"/>
    <w:rPr>
      <w:b/>
      <w:bCs/>
    </w:rPr>
  </w:style>
  <w:style w:type="paragraph" w:customStyle="1" w:styleId="Default">
    <w:name w:val="Default"/>
    <w:rsid w:val="0095365F"/>
    <w:pPr>
      <w:autoSpaceDE w:val="0"/>
      <w:autoSpaceDN w:val="0"/>
      <w:adjustRightInd w:val="0"/>
      <w:ind w:left="0" w:firstLine="0"/>
      <w:jc w:val="left"/>
    </w:pPr>
    <w:rPr>
      <w:rFonts w:ascii="EUAlbertina" w:hAnsi="EUAlbertina" w:cs="EUAlbertina"/>
      <w:color w:val="000000"/>
      <w:sz w:val="24"/>
      <w:szCs w:val="24"/>
      <w:lang w:val="en-US"/>
    </w:rPr>
  </w:style>
  <w:style w:type="character" w:customStyle="1" w:styleId="Heading3Char">
    <w:name w:val="Heading 3 Char"/>
    <w:basedOn w:val="DefaultParagraphFont"/>
    <w:link w:val="Heading3"/>
    <w:uiPriority w:val="9"/>
    <w:semiHidden/>
    <w:rsid w:val="00E725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725D8"/>
    <w:rPr>
      <w:rFonts w:asciiTheme="majorHAnsi" w:eastAsiaTheme="majorEastAsia" w:hAnsiTheme="majorHAnsi" w:cstheme="majorBidi"/>
      <w:color w:val="2E74B5" w:themeColor="accent1" w:themeShade="BF"/>
      <w:sz w:val="26"/>
      <w:szCs w:val="26"/>
    </w:rPr>
  </w:style>
  <w:style w:type="paragraph" w:customStyle="1" w:styleId="Shpallja">
    <w:name w:val="Shpallja"/>
    <w:rsid w:val="008054C6"/>
    <w:pPr>
      <w:widowControl w:val="0"/>
      <w:ind w:left="0" w:firstLine="0"/>
    </w:pPr>
    <w:rPr>
      <w:rFonts w:ascii="CG Times" w:eastAsia="Times New Roman" w:hAnsi="CG Times" w:cs="Times New Roman"/>
      <w:b/>
      <w:color w:val="000000"/>
    </w:rPr>
  </w:style>
  <w:style w:type="paragraph" w:styleId="Revision">
    <w:name w:val="Revision"/>
    <w:hidden/>
    <w:uiPriority w:val="99"/>
    <w:semiHidden/>
    <w:rsid w:val="00A04C41"/>
    <w:pPr>
      <w:ind w:left="0" w:firstLine="0"/>
      <w:jc w:val="left"/>
    </w:pPr>
  </w:style>
  <w:style w:type="paragraph" w:customStyle="1" w:styleId="isselectedend">
    <w:name w:val="isselectedend"/>
    <w:basedOn w:val="Normal"/>
    <w:rsid w:val="001B5C2A"/>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707">
      <w:bodyDiv w:val="1"/>
      <w:marLeft w:val="0"/>
      <w:marRight w:val="0"/>
      <w:marTop w:val="0"/>
      <w:marBottom w:val="0"/>
      <w:divBdr>
        <w:top w:val="none" w:sz="0" w:space="0" w:color="auto"/>
        <w:left w:val="none" w:sz="0" w:space="0" w:color="auto"/>
        <w:bottom w:val="none" w:sz="0" w:space="0" w:color="auto"/>
        <w:right w:val="none" w:sz="0" w:space="0" w:color="auto"/>
      </w:divBdr>
    </w:div>
    <w:div w:id="12341209">
      <w:bodyDiv w:val="1"/>
      <w:marLeft w:val="0"/>
      <w:marRight w:val="0"/>
      <w:marTop w:val="0"/>
      <w:marBottom w:val="0"/>
      <w:divBdr>
        <w:top w:val="none" w:sz="0" w:space="0" w:color="auto"/>
        <w:left w:val="none" w:sz="0" w:space="0" w:color="auto"/>
        <w:bottom w:val="none" w:sz="0" w:space="0" w:color="auto"/>
        <w:right w:val="none" w:sz="0" w:space="0" w:color="auto"/>
      </w:divBdr>
    </w:div>
    <w:div w:id="44304558">
      <w:bodyDiv w:val="1"/>
      <w:marLeft w:val="0"/>
      <w:marRight w:val="0"/>
      <w:marTop w:val="0"/>
      <w:marBottom w:val="0"/>
      <w:divBdr>
        <w:top w:val="none" w:sz="0" w:space="0" w:color="auto"/>
        <w:left w:val="none" w:sz="0" w:space="0" w:color="auto"/>
        <w:bottom w:val="none" w:sz="0" w:space="0" w:color="auto"/>
        <w:right w:val="none" w:sz="0" w:space="0" w:color="auto"/>
      </w:divBdr>
    </w:div>
    <w:div w:id="90862887">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115568764">
      <w:bodyDiv w:val="1"/>
      <w:marLeft w:val="0"/>
      <w:marRight w:val="0"/>
      <w:marTop w:val="0"/>
      <w:marBottom w:val="0"/>
      <w:divBdr>
        <w:top w:val="none" w:sz="0" w:space="0" w:color="auto"/>
        <w:left w:val="none" w:sz="0" w:space="0" w:color="auto"/>
        <w:bottom w:val="none" w:sz="0" w:space="0" w:color="auto"/>
        <w:right w:val="none" w:sz="0" w:space="0" w:color="auto"/>
      </w:divBdr>
    </w:div>
    <w:div w:id="136192898">
      <w:bodyDiv w:val="1"/>
      <w:marLeft w:val="0"/>
      <w:marRight w:val="0"/>
      <w:marTop w:val="0"/>
      <w:marBottom w:val="0"/>
      <w:divBdr>
        <w:top w:val="none" w:sz="0" w:space="0" w:color="auto"/>
        <w:left w:val="none" w:sz="0" w:space="0" w:color="auto"/>
        <w:bottom w:val="none" w:sz="0" w:space="0" w:color="auto"/>
        <w:right w:val="none" w:sz="0" w:space="0" w:color="auto"/>
      </w:divBdr>
    </w:div>
    <w:div w:id="175386711">
      <w:bodyDiv w:val="1"/>
      <w:marLeft w:val="0"/>
      <w:marRight w:val="0"/>
      <w:marTop w:val="0"/>
      <w:marBottom w:val="0"/>
      <w:divBdr>
        <w:top w:val="none" w:sz="0" w:space="0" w:color="auto"/>
        <w:left w:val="none" w:sz="0" w:space="0" w:color="auto"/>
        <w:bottom w:val="none" w:sz="0" w:space="0" w:color="auto"/>
        <w:right w:val="none" w:sz="0" w:space="0" w:color="auto"/>
      </w:divBdr>
    </w:div>
    <w:div w:id="177625444">
      <w:bodyDiv w:val="1"/>
      <w:marLeft w:val="0"/>
      <w:marRight w:val="0"/>
      <w:marTop w:val="0"/>
      <w:marBottom w:val="0"/>
      <w:divBdr>
        <w:top w:val="none" w:sz="0" w:space="0" w:color="auto"/>
        <w:left w:val="none" w:sz="0" w:space="0" w:color="auto"/>
        <w:bottom w:val="none" w:sz="0" w:space="0" w:color="auto"/>
        <w:right w:val="none" w:sz="0" w:space="0" w:color="auto"/>
      </w:divBdr>
    </w:div>
    <w:div w:id="186909525">
      <w:bodyDiv w:val="1"/>
      <w:marLeft w:val="0"/>
      <w:marRight w:val="0"/>
      <w:marTop w:val="0"/>
      <w:marBottom w:val="0"/>
      <w:divBdr>
        <w:top w:val="none" w:sz="0" w:space="0" w:color="auto"/>
        <w:left w:val="none" w:sz="0" w:space="0" w:color="auto"/>
        <w:bottom w:val="none" w:sz="0" w:space="0" w:color="auto"/>
        <w:right w:val="none" w:sz="0" w:space="0" w:color="auto"/>
      </w:divBdr>
    </w:div>
    <w:div w:id="248513364">
      <w:bodyDiv w:val="1"/>
      <w:marLeft w:val="0"/>
      <w:marRight w:val="0"/>
      <w:marTop w:val="0"/>
      <w:marBottom w:val="0"/>
      <w:divBdr>
        <w:top w:val="none" w:sz="0" w:space="0" w:color="auto"/>
        <w:left w:val="none" w:sz="0" w:space="0" w:color="auto"/>
        <w:bottom w:val="none" w:sz="0" w:space="0" w:color="auto"/>
        <w:right w:val="none" w:sz="0" w:space="0" w:color="auto"/>
      </w:divBdr>
    </w:div>
    <w:div w:id="250937610">
      <w:bodyDiv w:val="1"/>
      <w:marLeft w:val="0"/>
      <w:marRight w:val="0"/>
      <w:marTop w:val="0"/>
      <w:marBottom w:val="0"/>
      <w:divBdr>
        <w:top w:val="none" w:sz="0" w:space="0" w:color="auto"/>
        <w:left w:val="none" w:sz="0" w:space="0" w:color="auto"/>
        <w:bottom w:val="none" w:sz="0" w:space="0" w:color="auto"/>
        <w:right w:val="none" w:sz="0" w:space="0" w:color="auto"/>
      </w:divBdr>
    </w:div>
    <w:div w:id="263346272">
      <w:bodyDiv w:val="1"/>
      <w:marLeft w:val="0"/>
      <w:marRight w:val="0"/>
      <w:marTop w:val="0"/>
      <w:marBottom w:val="0"/>
      <w:divBdr>
        <w:top w:val="none" w:sz="0" w:space="0" w:color="auto"/>
        <w:left w:val="none" w:sz="0" w:space="0" w:color="auto"/>
        <w:bottom w:val="none" w:sz="0" w:space="0" w:color="auto"/>
        <w:right w:val="none" w:sz="0" w:space="0" w:color="auto"/>
      </w:divBdr>
    </w:div>
    <w:div w:id="270089064">
      <w:bodyDiv w:val="1"/>
      <w:marLeft w:val="0"/>
      <w:marRight w:val="0"/>
      <w:marTop w:val="0"/>
      <w:marBottom w:val="0"/>
      <w:divBdr>
        <w:top w:val="none" w:sz="0" w:space="0" w:color="auto"/>
        <w:left w:val="none" w:sz="0" w:space="0" w:color="auto"/>
        <w:bottom w:val="none" w:sz="0" w:space="0" w:color="auto"/>
        <w:right w:val="none" w:sz="0" w:space="0" w:color="auto"/>
      </w:divBdr>
    </w:div>
    <w:div w:id="272171951">
      <w:bodyDiv w:val="1"/>
      <w:marLeft w:val="0"/>
      <w:marRight w:val="0"/>
      <w:marTop w:val="0"/>
      <w:marBottom w:val="0"/>
      <w:divBdr>
        <w:top w:val="none" w:sz="0" w:space="0" w:color="auto"/>
        <w:left w:val="none" w:sz="0" w:space="0" w:color="auto"/>
        <w:bottom w:val="none" w:sz="0" w:space="0" w:color="auto"/>
        <w:right w:val="none" w:sz="0" w:space="0" w:color="auto"/>
      </w:divBdr>
    </w:div>
    <w:div w:id="277444613">
      <w:bodyDiv w:val="1"/>
      <w:marLeft w:val="0"/>
      <w:marRight w:val="0"/>
      <w:marTop w:val="0"/>
      <w:marBottom w:val="0"/>
      <w:divBdr>
        <w:top w:val="none" w:sz="0" w:space="0" w:color="auto"/>
        <w:left w:val="none" w:sz="0" w:space="0" w:color="auto"/>
        <w:bottom w:val="none" w:sz="0" w:space="0" w:color="auto"/>
        <w:right w:val="none" w:sz="0" w:space="0" w:color="auto"/>
      </w:divBdr>
    </w:div>
    <w:div w:id="306740575">
      <w:bodyDiv w:val="1"/>
      <w:marLeft w:val="0"/>
      <w:marRight w:val="0"/>
      <w:marTop w:val="0"/>
      <w:marBottom w:val="0"/>
      <w:divBdr>
        <w:top w:val="none" w:sz="0" w:space="0" w:color="auto"/>
        <w:left w:val="none" w:sz="0" w:space="0" w:color="auto"/>
        <w:bottom w:val="none" w:sz="0" w:space="0" w:color="auto"/>
        <w:right w:val="none" w:sz="0" w:space="0" w:color="auto"/>
      </w:divBdr>
    </w:div>
    <w:div w:id="310257734">
      <w:bodyDiv w:val="1"/>
      <w:marLeft w:val="0"/>
      <w:marRight w:val="0"/>
      <w:marTop w:val="0"/>
      <w:marBottom w:val="0"/>
      <w:divBdr>
        <w:top w:val="none" w:sz="0" w:space="0" w:color="auto"/>
        <w:left w:val="none" w:sz="0" w:space="0" w:color="auto"/>
        <w:bottom w:val="none" w:sz="0" w:space="0" w:color="auto"/>
        <w:right w:val="none" w:sz="0" w:space="0" w:color="auto"/>
      </w:divBdr>
    </w:div>
    <w:div w:id="357661895">
      <w:bodyDiv w:val="1"/>
      <w:marLeft w:val="0"/>
      <w:marRight w:val="0"/>
      <w:marTop w:val="0"/>
      <w:marBottom w:val="0"/>
      <w:divBdr>
        <w:top w:val="none" w:sz="0" w:space="0" w:color="auto"/>
        <w:left w:val="none" w:sz="0" w:space="0" w:color="auto"/>
        <w:bottom w:val="none" w:sz="0" w:space="0" w:color="auto"/>
        <w:right w:val="none" w:sz="0" w:space="0" w:color="auto"/>
      </w:divBdr>
    </w:div>
    <w:div w:id="364403349">
      <w:bodyDiv w:val="1"/>
      <w:marLeft w:val="0"/>
      <w:marRight w:val="0"/>
      <w:marTop w:val="0"/>
      <w:marBottom w:val="0"/>
      <w:divBdr>
        <w:top w:val="none" w:sz="0" w:space="0" w:color="auto"/>
        <w:left w:val="none" w:sz="0" w:space="0" w:color="auto"/>
        <w:bottom w:val="none" w:sz="0" w:space="0" w:color="auto"/>
        <w:right w:val="none" w:sz="0" w:space="0" w:color="auto"/>
      </w:divBdr>
    </w:div>
    <w:div w:id="370307395">
      <w:bodyDiv w:val="1"/>
      <w:marLeft w:val="0"/>
      <w:marRight w:val="0"/>
      <w:marTop w:val="0"/>
      <w:marBottom w:val="0"/>
      <w:divBdr>
        <w:top w:val="none" w:sz="0" w:space="0" w:color="auto"/>
        <w:left w:val="none" w:sz="0" w:space="0" w:color="auto"/>
        <w:bottom w:val="none" w:sz="0" w:space="0" w:color="auto"/>
        <w:right w:val="none" w:sz="0" w:space="0" w:color="auto"/>
      </w:divBdr>
    </w:div>
    <w:div w:id="393165973">
      <w:bodyDiv w:val="1"/>
      <w:marLeft w:val="0"/>
      <w:marRight w:val="0"/>
      <w:marTop w:val="0"/>
      <w:marBottom w:val="0"/>
      <w:divBdr>
        <w:top w:val="none" w:sz="0" w:space="0" w:color="auto"/>
        <w:left w:val="none" w:sz="0" w:space="0" w:color="auto"/>
        <w:bottom w:val="none" w:sz="0" w:space="0" w:color="auto"/>
        <w:right w:val="none" w:sz="0" w:space="0" w:color="auto"/>
      </w:divBdr>
    </w:div>
    <w:div w:id="397901387">
      <w:bodyDiv w:val="1"/>
      <w:marLeft w:val="0"/>
      <w:marRight w:val="0"/>
      <w:marTop w:val="0"/>
      <w:marBottom w:val="0"/>
      <w:divBdr>
        <w:top w:val="none" w:sz="0" w:space="0" w:color="auto"/>
        <w:left w:val="none" w:sz="0" w:space="0" w:color="auto"/>
        <w:bottom w:val="none" w:sz="0" w:space="0" w:color="auto"/>
        <w:right w:val="none" w:sz="0" w:space="0" w:color="auto"/>
      </w:divBdr>
      <w:divsChild>
        <w:div w:id="310603526">
          <w:marLeft w:val="0"/>
          <w:marRight w:val="0"/>
          <w:marTop w:val="0"/>
          <w:marBottom w:val="0"/>
          <w:divBdr>
            <w:top w:val="none" w:sz="0" w:space="0" w:color="auto"/>
            <w:left w:val="none" w:sz="0" w:space="0" w:color="auto"/>
            <w:bottom w:val="none" w:sz="0" w:space="0" w:color="auto"/>
            <w:right w:val="none" w:sz="0" w:space="0" w:color="auto"/>
          </w:divBdr>
          <w:divsChild>
            <w:div w:id="506292198">
              <w:marLeft w:val="0"/>
              <w:marRight w:val="0"/>
              <w:marTop w:val="0"/>
              <w:marBottom w:val="0"/>
              <w:divBdr>
                <w:top w:val="none" w:sz="0" w:space="0" w:color="auto"/>
                <w:left w:val="none" w:sz="0" w:space="0" w:color="auto"/>
                <w:bottom w:val="none" w:sz="0" w:space="0" w:color="auto"/>
                <w:right w:val="none" w:sz="0" w:space="0" w:color="auto"/>
              </w:divBdr>
            </w:div>
          </w:divsChild>
        </w:div>
        <w:div w:id="1362364340">
          <w:marLeft w:val="0"/>
          <w:marRight w:val="0"/>
          <w:marTop w:val="0"/>
          <w:marBottom w:val="0"/>
          <w:divBdr>
            <w:top w:val="none" w:sz="0" w:space="0" w:color="auto"/>
            <w:left w:val="none" w:sz="0" w:space="0" w:color="auto"/>
            <w:bottom w:val="none" w:sz="0" w:space="0" w:color="auto"/>
            <w:right w:val="none" w:sz="0" w:space="0" w:color="auto"/>
          </w:divBdr>
          <w:divsChild>
            <w:div w:id="1666736734">
              <w:marLeft w:val="0"/>
              <w:marRight w:val="0"/>
              <w:marTop w:val="0"/>
              <w:marBottom w:val="0"/>
              <w:divBdr>
                <w:top w:val="none" w:sz="0" w:space="0" w:color="auto"/>
                <w:left w:val="none" w:sz="0" w:space="0" w:color="auto"/>
                <w:bottom w:val="none" w:sz="0" w:space="0" w:color="auto"/>
                <w:right w:val="none" w:sz="0" w:space="0" w:color="auto"/>
              </w:divBdr>
            </w:div>
          </w:divsChild>
        </w:div>
        <w:div w:id="1410811103">
          <w:marLeft w:val="0"/>
          <w:marRight w:val="0"/>
          <w:marTop w:val="0"/>
          <w:marBottom w:val="0"/>
          <w:divBdr>
            <w:top w:val="none" w:sz="0" w:space="0" w:color="auto"/>
            <w:left w:val="none" w:sz="0" w:space="0" w:color="auto"/>
            <w:bottom w:val="none" w:sz="0" w:space="0" w:color="auto"/>
            <w:right w:val="none" w:sz="0" w:space="0" w:color="auto"/>
          </w:divBdr>
          <w:divsChild>
            <w:div w:id="533494975">
              <w:marLeft w:val="0"/>
              <w:marRight w:val="0"/>
              <w:marTop w:val="0"/>
              <w:marBottom w:val="0"/>
              <w:divBdr>
                <w:top w:val="none" w:sz="0" w:space="0" w:color="auto"/>
                <w:left w:val="none" w:sz="0" w:space="0" w:color="auto"/>
                <w:bottom w:val="none" w:sz="0" w:space="0" w:color="auto"/>
                <w:right w:val="none" w:sz="0" w:space="0" w:color="auto"/>
              </w:divBdr>
            </w:div>
          </w:divsChild>
        </w:div>
        <w:div w:id="449325516">
          <w:marLeft w:val="0"/>
          <w:marRight w:val="0"/>
          <w:marTop w:val="0"/>
          <w:marBottom w:val="0"/>
          <w:divBdr>
            <w:top w:val="none" w:sz="0" w:space="0" w:color="auto"/>
            <w:left w:val="none" w:sz="0" w:space="0" w:color="auto"/>
            <w:bottom w:val="none" w:sz="0" w:space="0" w:color="auto"/>
            <w:right w:val="none" w:sz="0" w:space="0" w:color="auto"/>
          </w:divBdr>
          <w:divsChild>
            <w:div w:id="1018770336">
              <w:marLeft w:val="0"/>
              <w:marRight w:val="0"/>
              <w:marTop w:val="0"/>
              <w:marBottom w:val="0"/>
              <w:divBdr>
                <w:top w:val="none" w:sz="0" w:space="0" w:color="auto"/>
                <w:left w:val="none" w:sz="0" w:space="0" w:color="auto"/>
                <w:bottom w:val="none" w:sz="0" w:space="0" w:color="auto"/>
                <w:right w:val="none" w:sz="0" w:space="0" w:color="auto"/>
              </w:divBdr>
            </w:div>
          </w:divsChild>
        </w:div>
        <w:div w:id="184173405">
          <w:marLeft w:val="0"/>
          <w:marRight w:val="0"/>
          <w:marTop w:val="0"/>
          <w:marBottom w:val="0"/>
          <w:divBdr>
            <w:top w:val="none" w:sz="0" w:space="0" w:color="auto"/>
            <w:left w:val="none" w:sz="0" w:space="0" w:color="auto"/>
            <w:bottom w:val="none" w:sz="0" w:space="0" w:color="auto"/>
            <w:right w:val="none" w:sz="0" w:space="0" w:color="auto"/>
          </w:divBdr>
          <w:divsChild>
            <w:div w:id="11537259">
              <w:marLeft w:val="0"/>
              <w:marRight w:val="0"/>
              <w:marTop w:val="0"/>
              <w:marBottom w:val="0"/>
              <w:divBdr>
                <w:top w:val="none" w:sz="0" w:space="0" w:color="auto"/>
                <w:left w:val="none" w:sz="0" w:space="0" w:color="auto"/>
                <w:bottom w:val="none" w:sz="0" w:space="0" w:color="auto"/>
                <w:right w:val="none" w:sz="0" w:space="0" w:color="auto"/>
              </w:divBdr>
            </w:div>
          </w:divsChild>
        </w:div>
        <w:div w:id="69351578">
          <w:marLeft w:val="0"/>
          <w:marRight w:val="0"/>
          <w:marTop w:val="0"/>
          <w:marBottom w:val="0"/>
          <w:divBdr>
            <w:top w:val="none" w:sz="0" w:space="0" w:color="auto"/>
            <w:left w:val="none" w:sz="0" w:space="0" w:color="auto"/>
            <w:bottom w:val="none" w:sz="0" w:space="0" w:color="auto"/>
            <w:right w:val="none" w:sz="0" w:space="0" w:color="auto"/>
          </w:divBdr>
          <w:divsChild>
            <w:div w:id="1761754840">
              <w:marLeft w:val="0"/>
              <w:marRight w:val="0"/>
              <w:marTop w:val="0"/>
              <w:marBottom w:val="0"/>
              <w:divBdr>
                <w:top w:val="none" w:sz="0" w:space="0" w:color="auto"/>
                <w:left w:val="none" w:sz="0" w:space="0" w:color="auto"/>
                <w:bottom w:val="none" w:sz="0" w:space="0" w:color="auto"/>
                <w:right w:val="none" w:sz="0" w:space="0" w:color="auto"/>
              </w:divBdr>
            </w:div>
          </w:divsChild>
        </w:div>
        <w:div w:id="643967607">
          <w:marLeft w:val="0"/>
          <w:marRight w:val="0"/>
          <w:marTop w:val="0"/>
          <w:marBottom w:val="0"/>
          <w:divBdr>
            <w:top w:val="none" w:sz="0" w:space="0" w:color="auto"/>
            <w:left w:val="none" w:sz="0" w:space="0" w:color="auto"/>
            <w:bottom w:val="none" w:sz="0" w:space="0" w:color="auto"/>
            <w:right w:val="none" w:sz="0" w:space="0" w:color="auto"/>
          </w:divBdr>
          <w:divsChild>
            <w:div w:id="2064404153">
              <w:marLeft w:val="0"/>
              <w:marRight w:val="0"/>
              <w:marTop w:val="0"/>
              <w:marBottom w:val="0"/>
              <w:divBdr>
                <w:top w:val="none" w:sz="0" w:space="0" w:color="auto"/>
                <w:left w:val="none" w:sz="0" w:space="0" w:color="auto"/>
                <w:bottom w:val="none" w:sz="0" w:space="0" w:color="auto"/>
                <w:right w:val="none" w:sz="0" w:space="0" w:color="auto"/>
              </w:divBdr>
            </w:div>
          </w:divsChild>
        </w:div>
        <w:div w:id="686559894">
          <w:marLeft w:val="0"/>
          <w:marRight w:val="0"/>
          <w:marTop w:val="0"/>
          <w:marBottom w:val="0"/>
          <w:divBdr>
            <w:top w:val="none" w:sz="0" w:space="0" w:color="auto"/>
            <w:left w:val="none" w:sz="0" w:space="0" w:color="auto"/>
            <w:bottom w:val="none" w:sz="0" w:space="0" w:color="auto"/>
            <w:right w:val="none" w:sz="0" w:space="0" w:color="auto"/>
          </w:divBdr>
          <w:divsChild>
            <w:div w:id="778524632">
              <w:marLeft w:val="0"/>
              <w:marRight w:val="0"/>
              <w:marTop w:val="0"/>
              <w:marBottom w:val="0"/>
              <w:divBdr>
                <w:top w:val="none" w:sz="0" w:space="0" w:color="auto"/>
                <w:left w:val="none" w:sz="0" w:space="0" w:color="auto"/>
                <w:bottom w:val="none" w:sz="0" w:space="0" w:color="auto"/>
                <w:right w:val="none" w:sz="0" w:space="0" w:color="auto"/>
              </w:divBdr>
              <w:divsChild>
                <w:div w:id="1843202930">
                  <w:marLeft w:val="0"/>
                  <w:marRight w:val="0"/>
                  <w:marTop w:val="0"/>
                  <w:marBottom w:val="0"/>
                  <w:divBdr>
                    <w:top w:val="none" w:sz="0" w:space="0" w:color="auto"/>
                    <w:left w:val="none" w:sz="0" w:space="0" w:color="auto"/>
                    <w:bottom w:val="none" w:sz="0" w:space="0" w:color="auto"/>
                    <w:right w:val="none" w:sz="0" w:space="0" w:color="auto"/>
                  </w:divBdr>
                  <w:divsChild>
                    <w:div w:id="594679062">
                      <w:marLeft w:val="0"/>
                      <w:marRight w:val="0"/>
                      <w:marTop w:val="0"/>
                      <w:marBottom w:val="0"/>
                      <w:divBdr>
                        <w:top w:val="none" w:sz="0" w:space="0" w:color="auto"/>
                        <w:left w:val="none" w:sz="0" w:space="0" w:color="auto"/>
                        <w:bottom w:val="none" w:sz="0" w:space="0" w:color="auto"/>
                        <w:right w:val="none" w:sz="0" w:space="0" w:color="auto"/>
                      </w:divBdr>
                      <w:divsChild>
                        <w:div w:id="521019382">
                          <w:marLeft w:val="0"/>
                          <w:marRight w:val="0"/>
                          <w:marTop w:val="0"/>
                          <w:marBottom w:val="0"/>
                          <w:divBdr>
                            <w:top w:val="none" w:sz="0" w:space="0" w:color="auto"/>
                            <w:left w:val="none" w:sz="0" w:space="0" w:color="auto"/>
                            <w:bottom w:val="none" w:sz="0" w:space="0" w:color="auto"/>
                            <w:right w:val="none" w:sz="0" w:space="0" w:color="auto"/>
                          </w:divBdr>
                        </w:div>
                      </w:divsChild>
                    </w:div>
                    <w:div w:id="539590187">
                      <w:marLeft w:val="0"/>
                      <w:marRight w:val="0"/>
                      <w:marTop w:val="0"/>
                      <w:marBottom w:val="0"/>
                      <w:divBdr>
                        <w:top w:val="none" w:sz="0" w:space="0" w:color="auto"/>
                        <w:left w:val="none" w:sz="0" w:space="0" w:color="auto"/>
                        <w:bottom w:val="none" w:sz="0" w:space="0" w:color="auto"/>
                        <w:right w:val="none" w:sz="0" w:space="0" w:color="auto"/>
                      </w:divBdr>
                      <w:divsChild>
                        <w:div w:id="130827666">
                          <w:marLeft w:val="0"/>
                          <w:marRight w:val="0"/>
                          <w:marTop w:val="0"/>
                          <w:marBottom w:val="0"/>
                          <w:divBdr>
                            <w:top w:val="none" w:sz="0" w:space="0" w:color="auto"/>
                            <w:left w:val="none" w:sz="0" w:space="0" w:color="auto"/>
                            <w:bottom w:val="none" w:sz="0" w:space="0" w:color="auto"/>
                            <w:right w:val="none" w:sz="0" w:space="0" w:color="auto"/>
                          </w:divBdr>
                        </w:div>
                      </w:divsChild>
                    </w:div>
                    <w:div w:id="1736470310">
                      <w:marLeft w:val="0"/>
                      <w:marRight w:val="0"/>
                      <w:marTop w:val="0"/>
                      <w:marBottom w:val="0"/>
                      <w:divBdr>
                        <w:top w:val="none" w:sz="0" w:space="0" w:color="auto"/>
                        <w:left w:val="none" w:sz="0" w:space="0" w:color="auto"/>
                        <w:bottom w:val="none" w:sz="0" w:space="0" w:color="auto"/>
                        <w:right w:val="none" w:sz="0" w:space="0" w:color="auto"/>
                      </w:divBdr>
                      <w:divsChild>
                        <w:div w:id="1672677726">
                          <w:marLeft w:val="0"/>
                          <w:marRight w:val="0"/>
                          <w:marTop w:val="0"/>
                          <w:marBottom w:val="0"/>
                          <w:divBdr>
                            <w:top w:val="none" w:sz="0" w:space="0" w:color="auto"/>
                            <w:left w:val="none" w:sz="0" w:space="0" w:color="auto"/>
                            <w:bottom w:val="none" w:sz="0" w:space="0" w:color="auto"/>
                            <w:right w:val="none" w:sz="0" w:space="0" w:color="auto"/>
                          </w:divBdr>
                        </w:div>
                      </w:divsChild>
                    </w:div>
                    <w:div w:id="760948331">
                      <w:marLeft w:val="0"/>
                      <w:marRight w:val="0"/>
                      <w:marTop w:val="0"/>
                      <w:marBottom w:val="0"/>
                      <w:divBdr>
                        <w:top w:val="none" w:sz="0" w:space="0" w:color="auto"/>
                        <w:left w:val="none" w:sz="0" w:space="0" w:color="auto"/>
                        <w:bottom w:val="none" w:sz="0" w:space="0" w:color="auto"/>
                        <w:right w:val="none" w:sz="0" w:space="0" w:color="auto"/>
                      </w:divBdr>
                      <w:divsChild>
                        <w:div w:id="709381403">
                          <w:marLeft w:val="0"/>
                          <w:marRight w:val="0"/>
                          <w:marTop w:val="0"/>
                          <w:marBottom w:val="0"/>
                          <w:divBdr>
                            <w:top w:val="none" w:sz="0" w:space="0" w:color="auto"/>
                            <w:left w:val="none" w:sz="0" w:space="0" w:color="auto"/>
                            <w:bottom w:val="none" w:sz="0" w:space="0" w:color="auto"/>
                            <w:right w:val="none" w:sz="0" w:space="0" w:color="auto"/>
                          </w:divBdr>
                        </w:div>
                      </w:divsChild>
                    </w:div>
                    <w:div w:id="841551794">
                      <w:marLeft w:val="0"/>
                      <w:marRight w:val="0"/>
                      <w:marTop w:val="0"/>
                      <w:marBottom w:val="0"/>
                      <w:divBdr>
                        <w:top w:val="none" w:sz="0" w:space="0" w:color="auto"/>
                        <w:left w:val="none" w:sz="0" w:space="0" w:color="auto"/>
                        <w:bottom w:val="none" w:sz="0" w:space="0" w:color="auto"/>
                        <w:right w:val="none" w:sz="0" w:space="0" w:color="auto"/>
                      </w:divBdr>
                      <w:divsChild>
                        <w:div w:id="2062634734">
                          <w:marLeft w:val="0"/>
                          <w:marRight w:val="0"/>
                          <w:marTop w:val="0"/>
                          <w:marBottom w:val="0"/>
                          <w:divBdr>
                            <w:top w:val="none" w:sz="0" w:space="0" w:color="auto"/>
                            <w:left w:val="none" w:sz="0" w:space="0" w:color="auto"/>
                            <w:bottom w:val="none" w:sz="0" w:space="0" w:color="auto"/>
                            <w:right w:val="none" w:sz="0" w:space="0" w:color="auto"/>
                          </w:divBdr>
                        </w:div>
                      </w:divsChild>
                    </w:div>
                    <w:div w:id="1863858672">
                      <w:marLeft w:val="0"/>
                      <w:marRight w:val="0"/>
                      <w:marTop w:val="0"/>
                      <w:marBottom w:val="0"/>
                      <w:divBdr>
                        <w:top w:val="none" w:sz="0" w:space="0" w:color="auto"/>
                        <w:left w:val="none" w:sz="0" w:space="0" w:color="auto"/>
                        <w:bottom w:val="none" w:sz="0" w:space="0" w:color="auto"/>
                        <w:right w:val="none" w:sz="0" w:space="0" w:color="auto"/>
                      </w:divBdr>
                      <w:divsChild>
                        <w:div w:id="723527932">
                          <w:marLeft w:val="0"/>
                          <w:marRight w:val="0"/>
                          <w:marTop w:val="0"/>
                          <w:marBottom w:val="0"/>
                          <w:divBdr>
                            <w:top w:val="none" w:sz="0" w:space="0" w:color="auto"/>
                            <w:left w:val="none" w:sz="0" w:space="0" w:color="auto"/>
                            <w:bottom w:val="none" w:sz="0" w:space="0" w:color="auto"/>
                            <w:right w:val="none" w:sz="0" w:space="0" w:color="auto"/>
                          </w:divBdr>
                        </w:div>
                      </w:divsChild>
                    </w:div>
                    <w:div w:id="41250822">
                      <w:marLeft w:val="0"/>
                      <w:marRight w:val="0"/>
                      <w:marTop w:val="0"/>
                      <w:marBottom w:val="0"/>
                      <w:divBdr>
                        <w:top w:val="none" w:sz="0" w:space="0" w:color="auto"/>
                        <w:left w:val="none" w:sz="0" w:space="0" w:color="auto"/>
                        <w:bottom w:val="none" w:sz="0" w:space="0" w:color="auto"/>
                        <w:right w:val="none" w:sz="0" w:space="0" w:color="auto"/>
                      </w:divBdr>
                      <w:divsChild>
                        <w:div w:id="1047728002">
                          <w:marLeft w:val="0"/>
                          <w:marRight w:val="0"/>
                          <w:marTop w:val="0"/>
                          <w:marBottom w:val="0"/>
                          <w:divBdr>
                            <w:top w:val="none" w:sz="0" w:space="0" w:color="auto"/>
                            <w:left w:val="none" w:sz="0" w:space="0" w:color="auto"/>
                            <w:bottom w:val="none" w:sz="0" w:space="0" w:color="auto"/>
                            <w:right w:val="none" w:sz="0" w:space="0" w:color="auto"/>
                          </w:divBdr>
                        </w:div>
                      </w:divsChild>
                    </w:div>
                    <w:div w:id="454755103">
                      <w:marLeft w:val="0"/>
                      <w:marRight w:val="0"/>
                      <w:marTop w:val="0"/>
                      <w:marBottom w:val="0"/>
                      <w:divBdr>
                        <w:top w:val="none" w:sz="0" w:space="0" w:color="auto"/>
                        <w:left w:val="none" w:sz="0" w:space="0" w:color="auto"/>
                        <w:bottom w:val="none" w:sz="0" w:space="0" w:color="auto"/>
                        <w:right w:val="none" w:sz="0" w:space="0" w:color="auto"/>
                      </w:divBdr>
                      <w:divsChild>
                        <w:div w:id="902956356">
                          <w:marLeft w:val="0"/>
                          <w:marRight w:val="0"/>
                          <w:marTop w:val="0"/>
                          <w:marBottom w:val="0"/>
                          <w:divBdr>
                            <w:top w:val="none" w:sz="0" w:space="0" w:color="auto"/>
                            <w:left w:val="none" w:sz="0" w:space="0" w:color="auto"/>
                            <w:bottom w:val="none" w:sz="0" w:space="0" w:color="auto"/>
                            <w:right w:val="none" w:sz="0" w:space="0" w:color="auto"/>
                          </w:divBdr>
                        </w:div>
                      </w:divsChild>
                    </w:div>
                    <w:div w:id="1766804583">
                      <w:marLeft w:val="0"/>
                      <w:marRight w:val="0"/>
                      <w:marTop w:val="0"/>
                      <w:marBottom w:val="0"/>
                      <w:divBdr>
                        <w:top w:val="none" w:sz="0" w:space="0" w:color="auto"/>
                        <w:left w:val="none" w:sz="0" w:space="0" w:color="auto"/>
                        <w:bottom w:val="none" w:sz="0" w:space="0" w:color="auto"/>
                        <w:right w:val="none" w:sz="0" w:space="0" w:color="auto"/>
                      </w:divBdr>
                      <w:divsChild>
                        <w:div w:id="1311205066">
                          <w:marLeft w:val="0"/>
                          <w:marRight w:val="0"/>
                          <w:marTop w:val="0"/>
                          <w:marBottom w:val="0"/>
                          <w:divBdr>
                            <w:top w:val="none" w:sz="0" w:space="0" w:color="auto"/>
                            <w:left w:val="none" w:sz="0" w:space="0" w:color="auto"/>
                            <w:bottom w:val="none" w:sz="0" w:space="0" w:color="auto"/>
                            <w:right w:val="none" w:sz="0" w:space="0" w:color="auto"/>
                          </w:divBdr>
                        </w:div>
                      </w:divsChild>
                    </w:div>
                    <w:div w:id="1270971684">
                      <w:marLeft w:val="0"/>
                      <w:marRight w:val="0"/>
                      <w:marTop w:val="0"/>
                      <w:marBottom w:val="0"/>
                      <w:divBdr>
                        <w:top w:val="none" w:sz="0" w:space="0" w:color="auto"/>
                        <w:left w:val="none" w:sz="0" w:space="0" w:color="auto"/>
                        <w:bottom w:val="none" w:sz="0" w:space="0" w:color="auto"/>
                        <w:right w:val="none" w:sz="0" w:space="0" w:color="auto"/>
                      </w:divBdr>
                      <w:divsChild>
                        <w:div w:id="777216352">
                          <w:marLeft w:val="0"/>
                          <w:marRight w:val="0"/>
                          <w:marTop w:val="0"/>
                          <w:marBottom w:val="0"/>
                          <w:divBdr>
                            <w:top w:val="none" w:sz="0" w:space="0" w:color="auto"/>
                            <w:left w:val="none" w:sz="0" w:space="0" w:color="auto"/>
                            <w:bottom w:val="none" w:sz="0" w:space="0" w:color="auto"/>
                            <w:right w:val="none" w:sz="0" w:space="0" w:color="auto"/>
                          </w:divBdr>
                        </w:div>
                      </w:divsChild>
                    </w:div>
                    <w:div w:id="2015918491">
                      <w:marLeft w:val="0"/>
                      <w:marRight w:val="0"/>
                      <w:marTop w:val="0"/>
                      <w:marBottom w:val="0"/>
                      <w:divBdr>
                        <w:top w:val="none" w:sz="0" w:space="0" w:color="auto"/>
                        <w:left w:val="none" w:sz="0" w:space="0" w:color="auto"/>
                        <w:bottom w:val="none" w:sz="0" w:space="0" w:color="auto"/>
                        <w:right w:val="none" w:sz="0" w:space="0" w:color="auto"/>
                      </w:divBdr>
                      <w:divsChild>
                        <w:div w:id="2118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357">
          <w:marLeft w:val="0"/>
          <w:marRight w:val="0"/>
          <w:marTop w:val="0"/>
          <w:marBottom w:val="0"/>
          <w:divBdr>
            <w:top w:val="none" w:sz="0" w:space="0" w:color="auto"/>
            <w:left w:val="none" w:sz="0" w:space="0" w:color="auto"/>
            <w:bottom w:val="none" w:sz="0" w:space="0" w:color="auto"/>
            <w:right w:val="none" w:sz="0" w:space="0" w:color="auto"/>
          </w:divBdr>
          <w:divsChild>
            <w:div w:id="6951374">
              <w:marLeft w:val="0"/>
              <w:marRight w:val="0"/>
              <w:marTop w:val="0"/>
              <w:marBottom w:val="0"/>
              <w:divBdr>
                <w:top w:val="none" w:sz="0" w:space="0" w:color="auto"/>
                <w:left w:val="none" w:sz="0" w:space="0" w:color="auto"/>
                <w:bottom w:val="none" w:sz="0" w:space="0" w:color="auto"/>
                <w:right w:val="none" w:sz="0" w:space="0" w:color="auto"/>
              </w:divBdr>
            </w:div>
          </w:divsChild>
        </w:div>
        <w:div w:id="883978807">
          <w:marLeft w:val="0"/>
          <w:marRight w:val="0"/>
          <w:marTop w:val="0"/>
          <w:marBottom w:val="0"/>
          <w:divBdr>
            <w:top w:val="none" w:sz="0" w:space="0" w:color="auto"/>
            <w:left w:val="none" w:sz="0" w:space="0" w:color="auto"/>
            <w:bottom w:val="none" w:sz="0" w:space="0" w:color="auto"/>
            <w:right w:val="none" w:sz="0" w:space="0" w:color="auto"/>
          </w:divBdr>
          <w:divsChild>
            <w:div w:id="1394540892">
              <w:marLeft w:val="0"/>
              <w:marRight w:val="0"/>
              <w:marTop w:val="0"/>
              <w:marBottom w:val="0"/>
              <w:divBdr>
                <w:top w:val="none" w:sz="0" w:space="0" w:color="auto"/>
                <w:left w:val="none" w:sz="0" w:space="0" w:color="auto"/>
                <w:bottom w:val="none" w:sz="0" w:space="0" w:color="auto"/>
                <w:right w:val="none" w:sz="0" w:space="0" w:color="auto"/>
              </w:divBdr>
            </w:div>
          </w:divsChild>
        </w:div>
        <w:div w:id="1666663802">
          <w:marLeft w:val="0"/>
          <w:marRight w:val="0"/>
          <w:marTop w:val="0"/>
          <w:marBottom w:val="0"/>
          <w:divBdr>
            <w:top w:val="none" w:sz="0" w:space="0" w:color="auto"/>
            <w:left w:val="none" w:sz="0" w:space="0" w:color="auto"/>
            <w:bottom w:val="none" w:sz="0" w:space="0" w:color="auto"/>
            <w:right w:val="none" w:sz="0" w:space="0" w:color="auto"/>
          </w:divBdr>
          <w:divsChild>
            <w:div w:id="1642954597">
              <w:marLeft w:val="0"/>
              <w:marRight w:val="0"/>
              <w:marTop w:val="0"/>
              <w:marBottom w:val="0"/>
              <w:divBdr>
                <w:top w:val="none" w:sz="0" w:space="0" w:color="auto"/>
                <w:left w:val="none" w:sz="0" w:space="0" w:color="auto"/>
                <w:bottom w:val="none" w:sz="0" w:space="0" w:color="auto"/>
                <w:right w:val="none" w:sz="0" w:space="0" w:color="auto"/>
              </w:divBdr>
            </w:div>
          </w:divsChild>
        </w:div>
        <w:div w:id="1041054211">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0"/>
              <w:divBdr>
                <w:top w:val="none" w:sz="0" w:space="0" w:color="auto"/>
                <w:left w:val="none" w:sz="0" w:space="0" w:color="auto"/>
                <w:bottom w:val="none" w:sz="0" w:space="0" w:color="auto"/>
                <w:right w:val="none" w:sz="0" w:space="0" w:color="auto"/>
              </w:divBdr>
              <w:divsChild>
                <w:div w:id="815804271">
                  <w:marLeft w:val="0"/>
                  <w:marRight w:val="0"/>
                  <w:marTop w:val="0"/>
                  <w:marBottom w:val="0"/>
                  <w:divBdr>
                    <w:top w:val="none" w:sz="0" w:space="0" w:color="auto"/>
                    <w:left w:val="none" w:sz="0" w:space="0" w:color="auto"/>
                    <w:bottom w:val="none" w:sz="0" w:space="0" w:color="auto"/>
                    <w:right w:val="none" w:sz="0" w:space="0" w:color="auto"/>
                  </w:divBdr>
                  <w:divsChild>
                    <w:div w:id="2036999331">
                      <w:marLeft w:val="0"/>
                      <w:marRight w:val="0"/>
                      <w:marTop w:val="0"/>
                      <w:marBottom w:val="0"/>
                      <w:divBdr>
                        <w:top w:val="none" w:sz="0" w:space="0" w:color="auto"/>
                        <w:left w:val="none" w:sz="0" w:space="0" w:color="auto"/>
                        <w:bottom w:val="none" w:sz="0" w:space="0" w:color="auto"/>
                        <w:right w:val="none" w:sz="0" w:space="0" w:color="auto"/>
                      </w:divBdr>
                      <w:divsChild>
                        <w:div w:id="1836145030">
                          <w:marLeft w:val="0"/>
                          <w:marRight w:val="0"/>
                          <w:marTop w:val="0"/>
                          <w:marBottom w:val="0"/>
                          <w:divBdr>
                            <w:top w:val="none" w:sz="0" w:space="0" w:color="auto"/>
                            <w:left w:val="none" w:sz="0" w:space="0" w:color="auto"/>
                            <w:bottom w:val="none" w:sz="0" w:space="0" w:color="auto"/>
                            <w:right w:val="none" w:sz="0" w:space="0" w:color="auto"/>
                          </w:divBdr>
                        </w:div>
                      </w:divsChild>
                    </w:div>
                    <w:div w:id="2043939468">
                      <w:marLeft w:val="0"/>
                      <w:marRight w:val="0"/>
                      <w:marTop w:val="0"/>
                      <w:marBottom w:val="0"/>
                      <w:divBdr>
                        <w:top w:val="none" w:sz="0" w:space="0" w:color="auto"/>
                        <w:left w:val="none" w:sz="0" w:space="0" w:color="auto"/>
                        <w:bottom w:val="none" w:sz="0" w:space="0" w:color="auto"/>
                        <w:right w:val="none" w:sz="0" w:space="0" w:color="auto"/>
                      </w:divBdr>
                      <w:divsChild>
                        <w:div w:id="357240339">
                          <w:marLeft w:val="0"/>
                          <w:marRight w:val="0"/>
                          <w:marTop w:val="0"/>
                          <w:marBottom w:val="0"/>
                          <w:divBdr>
                            <w:top w:val="none" w:sz="0" w:space="0" w:color="auto"/>
                            <w:left w:val="none" w:sz="0" w:space="0" w:color="auto"/>
                            <w:bottom w:val="none" w:sz="0" w:space="0" w:color="auto"/>
                            <w:right w:val="none" w:sz="0" w:space="0" w:color="auto"/>
                          </w:divBdr>
                        </w:div>
                      </w:divsChild>
                    </w:div>
                    <w:div w:id="509222192">
                      <w:marLeft w:val="0"/>
                      <w:marRight w:val="0"/>
                      <w:marTop w:val="0"/>
                      <w:marBottom w:val="0"/>
                      <w:divBdr>
                        <w:top w:val="none" w:sz="0" w:space="0" w:color="auto"/>
                        <w:left w:val="none" w:sz="0" w:space="0" w:color="auto"/>
                        <w:bottom w:val="none" w:sz="0" w:space="0" w:color="auto"/>
                        <w:right w:val="none" w:sz="0" w:space="0" w:color="auto"/>
                      </w:divBdr>
                      <w:divsChild>
                        <w:div w:id="851409959">
                          <w:marLeft w:val="0"/>
                          <w:marRight w:val="0"/>
                          <w:marTop w:val="0"/>
                          <w:marBottom w:val="0"/>
                          <w:divBdr>
                            <w:top w:val="none" w:sz="0" w:space="0" w:color="auto"/>
                            <w:left w:val="none" w:sz="0" w:space="0" w:color="auto"/>
                            <w:bottom w:val="none" w:sz="0" w:space="0" w:color="auto"/>
                            <w:right w:val="none" w:sz="0" w:space="0" w:color="auto"/>
                          </w:divBdr>
                        </w:div>
                      </w:divsChild>
                    </w:div>
                    <w:div w:id="83963388">
                      <w:marLeft w:val="0"/>
                      <w:marRight w:val="0"/>
                      <w:marTop w:val="0"/>
                      <w:marBottom w:val="0"/>
                      <w:divBdr>
                        <w:top w:val="none" w:sz="0" w:space="0" w:color="auto"/>
                        <w:left w:val="none" w:sz="0" w:space="0" w:color="auto"/>
                        <w:bottom w:val="none" w:sz="0" w:space="0" w:color="auto"/>
                        <w:right w:val="none" w:sz="0" w:space="0" w:color="auto"/>
                      </w:divBdr>
                      <w:divsChild>
                        <w:div w:id="9618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983536">
      <w:bodyDiv w:val="1"/>
      <w:marLeft w:val="0"/>
      <w:marRight w:val="0"/>
      <w:marTop w:val="0"/>
      <w:marBottom w:val="0"/>
      <w:divBdr>
        <w:top w:val="none" w:sz="0" w:space="0" w:color="auto"/>
        <w:left w:val="none" w:sz="0" w:space="0" w:color="auto"/>
        <w:bottom w:val="none" w:sz="0" w:space="0" w:color="auto"/>
        <w:right w:val="none" w:sz="0" w:space="0" w:color="auto"/>
      </w:divBdr>
    </w:div>
    <w:div w:id="431705488">
      <w:bodyDiv w:val="1"/>
      <w:marLeft w:val="0"/>
      <w:marRight w:val="0"/>
      <w:marTop w:val="0"/>
      <w:marBottom w:val="0"/>
      <w:divBdr>
        <w:top w:val="none" w:sz="0" w:space="0" w:color="auto"/>
        <w:left w:val="none" w:sz="0" w:space="0" w:color="auto"/>
        <w:bottom w:val="none" w:sz="0" w:space="0" w:color="auto"/>
        <w:right w:val="none" w:sz="0" w:space="0" w:color="auto"/>
      </w:divBdr>
    </w:div>
    <w:div w:id="464130149">
      <w:bodyDiv w:val="1"/>
      <w:marLeft w:val="0"/>
      <w:marRight w:val="0"/>
      <w:marTop w:val="0"/>
      <w:marBottom w:val="0"/>
      <w:divBdr>
        <w:top w:val="none" w:sz="0" w:space="0" w:color="auto"/>
        <w:left w:val="none" w:sz="0" w:space="0" w:color="auto"/>
        <w:bottom w:val="none" w:sz="0" w:space="0" w:color="auto"/>
        <w:right w:val="none" w:sz="0" w:space="0" w:color="auto"/>
      </w:divBdr>
    </w:div>
    <w:div w:id="482501184">
      <w:bodyDiv w:val="1"/>
      <w:marLeft w:val="0"/>
      <w:marRight w:val="0"/>
      <w:marTop w:val="0"/>
      <w:marBottom w:val="0"/>
      <w:divBdr>
        <w:top w:val="none" w:sz="0" w:space="0" w:color="auto"/>
        <w:left w:val="none" w:sz="0" w:space="0" w:color="auto"/>
        <w:bottom w:val="none" w:sz="0" w:space="0" w:color="auto"/>
        <w:right w:val="none" w:sz="0" w:space="0" w:color="auto"/>
      </w:divBdr>
    </w:div>
    <w:div w:id="503326163">
      <w:bodyDiv w:val="1"/>
      <w:marLeft w:val="0"/>
      <w:marRight w:val="0"/>
      <w:marTop w:val="0"/>
      <w:marBottom w:val="0"/>
      <w:divBdr>
        <w:top w:val="none" w:sz="0" w:space="0" w:color="auto"/>
        <w:left w:val="none" w:sz="0" w:space="0" w:color="auto"/>
        <w:bottom w:val="none" w:sz="0" w:space="0" w:color="auto"/>
        <w:right w:val="none" w:sz="0" w:space="0" w:color="auto"/>
      </w:divBdr>
    </w:div>
    <w:div w:id="523634765">
      <w:bodyDiv w:val="1"/>
      <w:marLeft w:val="0"/>
      <w:marRight w:val="0"/>
      <w:marTop w:val="0"/>
      <w:marBottom w:val="0"/>
      <w:divBdr>
        <w:top w:val="none" w:sz="0" w:space="0" w:color="auto"/>
        <w:left w:val="none" w:sz="0" w:space="0" w:color="auto"/>
        <w:bottom w:val="none" w:sz="0" w:space="0" w:color="auto"/>
        <w:right w:val="none" w:sz="0" w:space="0" w:color="auto"/>
      </w:divBdr>
    </w:div>
    <w:div w:id="524564394">
      <w:bodyDiv w:val="1"/>
      <w:marLeft w:val="0"/>
      <w:marRight w:val="0"/>
      <w:marTop w:val="0"/>
      <w:marBottom w:val="0"/>
      <w:divBdr>
        <w:top w:val="none" w:sz="0" w:space="0" w:color="auto"/>
        <w:left w:val="none" w:sz="0" w:space="0" w:color="auto"/>
        <w:bottom w:val="none" w:sz="0" w:space="0" w:color="auto"/>
        <w:right w:val="none" w:sz="0" w:space="0" w:color="auto"/>
      </w:divBdr>
    </w:div>
    <w:div w:id="526523033">
      <w:bodyDiv w:val="1"/>
      <w:marLeft w:val="0"/>
      <w:marRight w:val="0"/>
      <w:marTop w:val="0"/>
      <w:marBottom w:val="0"/>
      <w:divBdr>
        <w:top w:val="none" w:sz="0" w:space="0" w:color="auto"/>
        <w:left w:val="none" w:sz="0" w:space="0" w:color="auto"/>
        <w:bottom w:val="none" w:sz="0" w:space="0" w:color="auto"/>
        <w:right w:val="none" w:sz="0" w:space="0" w:color="auto"/>
      </w:divBdr>
    </w:div>
    <w:div w:id="529489464">
      <w:bodyDiv w:val="1"/>
      <w:marLeft w:val="0"/>
      <w:marRight w:val="0"/>
      <w:marTop w:val="0"/>
      <w:marBottom w:val="0"/>
      <w:divBdr>
        <w:top w:val="none" w:sz="0" w:space="0" w:color="auto"/>
        <w:left w:val="none" w:sz="0" w:space="0" w:color="auto"/>
        <w:bottom w:val="none" w:sz="0" w:space="0" w:color="auto"/>
        <w:right w:val="none" w:sz="0" w:space="0" w:color="auto"/>
      </w:divBdr>
    </w:div>
    <w:div w:id="529997248">
      <w:bodyDiv w:val="1"/>
      <w:marLeft w:val="0"/>
      <w:marRight w:val="0"/>
      <w:marTop w:val="0"/>
      <w:marBottom w:val="0"/>
      <w:divBdr>
        <w:top w:val="none" w:sz="0" w:space="0" w:color="auto"/>
        <w:left w:val="none" w:sz="0" w:space="0" w:color="auto"/>
        <w:bottom w:val="none" w:sz="0" w:space="0" w:color="auto"/>
        <w:right w:val="none" w:sz="0" w:space="0" w:color="auto"/>
      </w:divBdr>
    </w:div>
    <w:div w:id="579103023">
      <w:bodyDiv w:val="1"/>
      <w:marLeft w:val="0"/>
      <w:marRight w:val="0"/>
      <w:marTop w:val="0"/>
      <w:marBottom w:val="0"/>
      <w:divBdr>
        <w:top w:val="none" w:sz="0" w:space="0" w:color="auto"/>
        <w:left w:val="none" w:sz="0" w:space="0" w:color="auto"/>
        <w:bottom w:val="none" w:sz="0" w:space="0" w:color="auto"/>
        <w:right w:val="none" w:sz="0" w:space="0" w:color="auto"/>
      </w:divBdr>
    </w:div>
    <w:div w:id="618953545">
      <w:bodyDiv w:val="1"/>
      <w:marLeft w:val="0"/>
      <w:marRight w:val="0"/>
      <w:marTop w:val="0"/>
      <w:marBottom w:val="0"/>
      <w:divBdr>
        <w:top w:val="none" w:sz="0" w:space="0" w:color="auto"/>
        <w:left w:val="none" w:sz="0" w:space="0" w:color="auto"/>
        <w:bottom w:val="none" w:sz="0" w:space="0" w:color="auto"/>
        <w:right w:val="none" w:sz="0" w:space="0" w:color="auto"/>
      </w:divBdr>
    </w:div>
    <w:div w:id="634021880">
      <w:bodyDiv w:val="1"/>
      <w:marLeft w:val="0"/>
      <w:marRight w:val="0"/>
      <w:marTop w:val="0"/>
      <w:marBottom w:val="0"/>
      <w:divBdr>
        <w:top w:val="none" w:sz="0" w:space="0" w:color="auto"/>
        <w:left w:val="none" w:sz="0" w:space="0" w:color="auto"/>
        <w:bottom w:val="none" w:sz="0" w:space="0" w:color="auto"/>
        <w:right w:val="none" w:sz="0" w:space="0" w:color="auto"/>
      </w:divBdr>
      <w:divsChild>
        <w:div w:id="19519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339550">
      <w:bodyDiv w:val="1"/>
      <w:marLeft w:val="0"/>
      <w:marRight w:val="0"/>
      <w:marTop w:val="0"/>
      <w:marBottom w:val="0"/>
      <w:divBdr>
        <w:top w:val="none" w:sz="0" w:space="0" w:color="auto"/>
        <w:left w:val="none" w:sz="0" w:space="0" w:color="auto"/>
        <w:bottom w:val="none" w:sz="0" w:space="0" w:color="auto"/>
        <w:right w:val="none" w:sz="0" w:space="0" w:color="auto"/>
      </w:divBdr>
    </w:div>
    <w:div w:id="688482534">
      <w:bodyDiv w:val="1"/>
      <w:marLeft w:val="0"/>
      <w:marRight w:val="0"/>
      <w:marTop w:val="0"/>
      <w:marBottom w:val="0"/>
      <w:divBdr>
        <w:top w:val="none" w:sz="0" w:space="0" w:color="auto"/>
        <w:left w:val="none" w:sz="0" w:space="0" w:color="auto"/>
        <w:bottom w:val="none" w:sz="0" w:space="0" w:color="auto"/>
        <w:right w:val="none" w:sz="0" w:space="0" w:color="auto"/>
      </w:divBdr>
    </w:div>
    <w:div w:id="697658638">
      <w:bodyDiv w:val="1"/>
      <w:marLeft w:val="0"/>
      <w:marRight w:val="0"/>
      <w:marTop w:val="0"/>
      <w:marBottom w:val="0"/>
      <w:divBdr>
        <w:top w:val="none" w:sz="0" w:space="0" w:color="auto"/>
        <w:left w:val="none" w:sz="0" w:space="0" w:color="auto"/>
        <w:bottom w:val="none" w:sz="0" w:space="0" w:color="auto"/>
        <w:right w:val="none" w:sz="0" w:space="0" w:color="auto"/>
      </w:divBdr>
    </w:div>
    <w:div w:id="698817168">
      <w:bodyDiv w:val="1"/>
      <w:marLeft w:val="0"/>
      <w:marRight w:val="0"/>
      <w:marTop w:val="0"/>
      <w:marBottom w:val="0"/>
      <w:divBdr>
        <w:top w:val="none" w:sz="0" w:space="0" w:color="auto"/>
        <w:left w:val="none" w:sz="0" w:space="0" w:color="auto"/>
        <w:bottom w:val="none" w:sz="0" w:space="0" w:color="auto"/>
        <w:right w:val="none" w:sz="0" w:space="0" w:color="auto"/>
      </w:divBdr>
    </w:div>
    <w:div w:id="709035645">
      <w:bodyDiv w:val="1"/>
      <w:marLeft w:val="0"/>
      <w:marRight w:val="0"/>
      <w:marTop w:val="0"/>
      <w:marBottom w:val="0"/>
      <w:divBdr>
        <w:top w:val="none" w:sz="0" w:space="0" w:color="auto"/>
        <w:left w:val="none" w:sz="0" w:space="0" w:color="auto"/>
        <w:bottom w:val="none" w:sz="0" w:space="0" w:color="auto"/>
        <w:right w:val="none" w:sz="0" w:space="0" w:color="auto"/>
      </w:divBdr>
    </w:div>
    <w:div w:id="714046450">
      <w:bodyDiv w:val="1"/>
      <w:marLeft w:val="0"/>
      <w:marRight w:val="0"/>
      <w:marTop w:val="0"/>
      <w:marBottom w:val="0"/>
      <w:divBdr>
        <w:top w:val="none" w:sz="0" w:space="0" w:color="auto"/>
        <w:left w:val="none" w:sz="0" w:space="0" w:color="auto"/>
        <w:bottom w:val="none" w:sz="0" w:space="0" w:color="auto"/>
        <w:right w:val="none" w:sz="0" w:space="0" w:color="auto"/>
      </w:divBdr>
    </w:div>
    <w:div w:id="728726872">
      <w:bodyDiv w:val="1"/>
      <w:marLeft w:val="0"/>
      <w:marRight w:val="0"/>
      <w:marTop w:val="0"/>
      <w:marBottom w:val="0"/>
      <w:divBdr>
        <w:top w:val="none" w:sz="0" w:space="0" w:color="auto"/>
        <w:left w:val="none" w:sz="0" w:space="0" w:color="auto"/>
        <w:bottom w:val="none" w:sz="0" w:space="0" w:color="auto"/>
        <w:right w:val="none" w:sz="0" w:space="0" w:color="auto"/>
      </w:divBdr>
    </w:div>
    <w:div w:id="742871704">
      <w:bodyDiv w:val="1"/>
      <w:marLeft w:val="0"/>
      <w:marRight w:val="0"/>
      <w:marTop w:val="0"/>
      <w:marBottom w:val="0"/>
      <w:divBdr>
        <w:top w:val="none" w:sz="0" w:space="0" w:color="auto"/>
        <w:left w:val="none" w:sz="0" w:space="0" w:color="auto"/>
        <w:bottom w:val="none" w:sz="0" w:space="0" w:color="auto"/>
        <w:right w:val="none" w:sz="0" w:space="0" w:color="auto"/>
      </w:divBdr>
    </w:div>
    <w:div w:id="754203510">
      <w:bodyDiv w:val="1"/>
      <w:marLeft w:val="0"/>
      <w:marRight w:val="0"/>
      <w:marTop w:val="0"/>
      <w:marBottom w:val="0"/>
      <w:divBdr>
        <w:top w:val="none" w:sz="0" w:space="0" w:color="auto"/>
        <w:left w:val="none" w:sz="0" w:space="0" w:color="auto"/>
        <w:bottom w:val="none" w:sz="0" w:space="0" w:color="auto"/>
        <w:right w:val="none" w:sz="0" w:space="0" w:color="auto"/>
      </w:divBdr>
    </w:div>
    <w:div w:id="765030279">
      <w:bodyDiv w:val="1"/>
      <w:marLeft w:val="0"/>
      <w:marRight w:val="0"/>
      <w:marTop w:val="0"/>
      <w:marBottom w:val="0"/>
      <w:divBdr>
        <w:top w:val="none" w:sz="0" w:space="0" w:color="auto"/>
        <w:left w:val="none" w:sz="0" w:space="0" w:color="auto"/>
        <w:bottom w:val="none" w:sz="0" w:space="0" w:color="auto"/>
        <w:right w:val="none" w:sz="0" w:space="0" w:color="auto"/>
      </w:divBdr>
    </w:div>
    <w:div w:id="769545407">
      <w:bodyDiv w:val="1"/>
      <w:marLeft w:val="0"/>
      <w:marRight w:val="0"/>
      <w:marTop w:val="0"/>
      <w:marBottom w:val="0"/>
      <w:divBdr>
        <w:top w:val="none" w:sz="0" w:space="0" w:color="auto"/>
        <w:left w:val="none" w:sz="0" w:space="0" w:color="auto"/>
        <w:bottom w:val="none" w:sz="0" w:space="0" w:color="auto"/>
        <w:right w:val="none" w:sz="0" w:space="0" w:color="auto"/>
      </w:divBdr>
    </w:div>
    <w:div w:id="779299130">
      <w:bodyDiv w:val="1"/>
      <w:marLeft w:val="0"/>
      <w:marRight w:val="0"/>
      <w:marTop w:val="0"/>
      <w:marBottom w:val="0"/>
      <w:divBdr>
        <w:top w:val="none" w:sz="0" w:space="0" w:color="auto"/>
        <w:left w:val="none" w:sz="0" w:space="0" w:color="auto"/>
        <w:bottom w:val="none" w:sz="0" w:space="0" w:color="auto"/>
        <w:right w:val="none" w:sz="0" w:space="0" w:color="auto"/>
      </w:divBdr>
    </w:div>
    <w:div w:id="810905271">
      <w:bodyDiv w:val="1"/>
      <w:marLeft w:val="0"/>
      <w:marRight w:val="0"/>
      <w:marTop w:val="0"/>
      <w:marBottom w:val="0"/>
      <w:divBdr>
        <w:top w:val="none" w:sz="0" w:space="0" w:color="auto"/>
        <w:left w:val="none" w:sz="0" w:space="0" w:color="auto"/>
        <w:bottom w:val="none" w:sz="0" w:space="0" w:color="auto"/>
        <w:right w:val="none" w:sz="0" w:space="0" w:color="auto"/>
      </w:divBdr>
    </w:div>
    <w:div w:id="829365226">
      <w:bodyDiv w:val="1"/>
      <w:marLeft w:val="0"/>
      <w:marRight w:val="0"/>
      <w:marTop w:val="0"/>
      <w:marBottom w:val="0"/>
      <w:divBdr>
        <w:top w:val="none" w:sz="0" w:space="0" w:color="auto"/>
        <w:left w:val="none" w:sz="0" w:space="0" w:color="auto"/>
        <w:bottom w:val="none" w:sz="0" w:space="0" w:color="auto"/>
        <w:right w:val="none" w:sz="0" w:space="0" w:color="auto"/>
      </w:divBdr>
    </w:div>
    <w:div w:id="854736054">
      <w:bodyDiv w:val="1"/>
      <w:marLeft w:val="0"/>
      <w:marRight w:val="0"/>
      <w:marTop w:val="0"/>
      <w:marBottom w:val="0"/>
      <w:divBdr>
        <w:top w:val="none" w:sz="0" w:space="0" w:color="auto"/>
        <w:left w:val="none" w:sz="0" w:space="0" w:color="auto"/>
        <w:bottom w:val="none" w:sz="0" w:space="0" w:color="auto"/>
        <w:right w:val="none" w:sz="0" w:space="0" w:color="auto"/>
      </w:divBdr>
    </w:div>
    <w:div w:id="860357066">
      <w:bodyDiv w:val="1"/>
      <w:marLeft w:val="0"/>
      <w:marRight w:val="0"/>
      <w:marTop w:val="0"/>
      <w:marBottom w:val="0"/>
      <w:divBdr>
        <w:top w:val="none" w:sz="0" w:space="0" w:color="auto"/>
        <w:left w:val="none" w:sz="0" w:space="0" w:color="auto"/>
        <w:bottom w:val="none" w:sz="0" w:space="0" w:color="auto"/>
        <w:right w:val="none" w:sz="0" w:space="0" w:color="auto"/>
      </w:divBdr>
    </w:div>
    <w:div w:id="870919928">
      <w:bodyDiv w:val="1"/>
      <w:marLeft w:val="0"/>
      <w:marRight w:val="0"/>
      <w:marTop w:val="0"/>
      <w:marBottom w:val="0"/>
      <w:divBdr>
        <w:top w:val="none" w:sz="0" w:space="0" w:color="auto"/>
        <w:left w:val="none" w:sz="0" w:space="0" w:color="auto"/>
        <w:bottom w:val="none" w:sz="0" w:space="0" w:color="auto"/>
        <w:right w:val="none" w:sz="0" w:space="0" w:color="auto"/>
      </w:divBdr>
    </w:div>
    <w:div w:id="884178548">
      <w:bodyDiv w:val="1"/>
      <w:marLeft w:val="0"/>
      <w:marRight w:val="0"/>
      <w:marTop w:val="0"/>
      <w:marBottom w:val="0"/>
      <w:divBdr>
        <w:top w:val="none" w:sz="0" w:space="0" w:color="auto"/>
        <w:left w:val="none" w:sz="0" w:space="0" w:color="auto"/>
        <w:bottom w:val="none" w:sz="0" w:space="0" w:color="auto"/>
        <w:right w:val="none" w:sz="0" w:space="0" w:color="auto"/>
      </w:divBdr>
    </w:div>
    <w:div w:id="886113200">
      <w:bodyDiv w:val="1"/>
      <w:marLeft w:val="0"/>
      <w:marRight w:val="0"/>
      <w:marTop w:val="0"/>
      <w:marBottom w:val="0"/>
      <w:divBdr>
        <w:top w:val="none" w:sz="0" w:space="0" w:color="auto"/>
        <w:left w:val="none" w:sz="0" w:space="0" w:color="auto"/>
        <w:bottom w:val="none" w:sz="0" w:space="0" w:color="auto"/>
        <w:right w:val="none" w:sz="0" w:space="0" w:color="auto"/>
      </w:divBdr>
    </w:div>
    <w:div w:id="900795831">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35137086">
      <w:bodyDiv w:val="1"/>
      <w:marLeft w:val="0"/>
      <w:marRight w:val="0"/>
      <w:marTop w:val="0"/>
      <w:marBottom w:val="0"/>
      <w:divBdr>
        <w:top w:val="none" w:sz="0" w:space="0" w:color="auto"/>
        <w:left w:val="none" w:sz="0" w:space="0" w:color="auto"/>
        <w:bottom w:val="none" w:sz="0" w:space="0" w:color="auto"/>
        <w:right w:val="none" w:sz="0" w:space="0" w:color="auto"/>
      </w:divBdr>
    </w:div>
    <w:div w:id="937492492">
      <w:bodyDiv w:val="1"/>
      <w:marLeft w:val="0"/>
      <w:marRight w:val="0"/>
      <w:marTop w:val="0"/>
      <w:marBottom w:val="0"/>
      <w:divBdr>
        <w:top w:val="none" w:sz="0" w:space="0" w:color="auto"/>
        <w:left w:val="none" w:sz="0" w:space="0" w:color="auto"/>
        <w:bottom w:val="none" w:sz="0" w:space="0" w:color="auto"/>
        <w:right w:val="none" w:sz="0" w:space="0" w:color="auto"/>
      </w:divBdr>
    </w:div>
    <w:div w:id="940451387">
      <w:bodyDiv w:val="1"/>
      <w:marLeft w:val="0"/>
      <w:marRight w:val="0"/>
      <w:marTop w:val="0"/>
      <w:marBottom w:val="0"/>
      <w:divBdr>
        <w:top w:val="none" w:sz="0" w:space="0" w:color="auto"/>
        <w:left w:val="none" w:sz="0" w:space="0" w:color="auto"/>
        <w:bottom w:val="none" w:sz="0" w:space="0" w:color="auto"/>
        <w:right w:val="none" w:sz="0" w:space="0" w:color="auto"/>
      </w:divBdr>
    </w:div>
    <w:div w:id="947782276">
      <w:bodyDiv w:val="1"/>
      <w:marLeft w:val="0"/>
      <w:marRight w:val="0"/>
      <w:marTop w:val="0"/>
      <w:marBottom w:val="0"/>
      <w:divBdr>
        <w:top w:val="none" w:sz="0" w:space="0" w:color="auto"/>
        <w:left w:val="none" w:sz="0" w:space="0" w:color="auto"/>
        <w:bottom w:val="none" w:sz="0" w:space="0" w:color="auto"/>
        <w:right w:val="none" w:sz="0" w:space="0" w:color="auto"/>
      </w:divBdr>
    </w:div>
    <w:div w:id="957948547">
      <w:bodyDiv w:val="1"/>
      <w:marLeft w:val="0"/>
      <w:marRight w:val="0"/>
      <w:marTop w:val="0"/>
      <w:marBottom w:val="0"/>
      <w:divBdr>
        <w:top w:val="none" w:sz="0" w:space="0" w:color="auto"/>
        <w:left w:val="none" w:sz="0" w:space="0" w:color="auto"/>
        <w:bottom w:val="none" w:sz="0" w:space="0" w:color="auto"/>
        <w:right w:val="none" w:sz="0" w:space="0" w:color="auto"/>
      </w:divBdr>
    </w:div>
    <w:div w:id="1016930022">
      <w:bodyDiv w:val="1"/>
      <w:marLeft w:val="0"/>
      <w:marRight w:val="0"/>
      <w:marTop w:val="0"/>
      <w:marBottom w:val="0"/>
      <w:divBdr>
        <w:top w:val="none" w:sz="0" w:space="0" w:color="auto"/>
        <w:left w:val="none" w:sz="0" w:space="0" w:color="auto"/>
        <w:bottom w:val="none" w:sz="0" w:space="0" w:color="auto"/>
        <w:right w:val="none" w:sz="0" w:space="0" w:color="auto"/>
      </w:divBdr>
    </w:div>
    <w:div w:id="1024863040">
      <w:bodyDiv w:val="1"/>
      <w:marLeft w:val="0"/>
      <w:marRight w:val="0"/>
      <w:marTop w:val="0"/>
      <w:marBottom w:val="0"/>
      <w:divBdr>
        <w:top w:val="none" w:sz="0" w:space="0" w:color="auto"/>
        <w:left w:val="none" w:sz="0" w:space="0" w:color="auto"/>
        <w:bottom w:val="none" w:sz="0" w:space="0" w:color="auto"/>
        <w:right w:val="none" w:sz="0" w:space="0" w:color="auto"/>
      </w:divBdr>
    </w:div>
    <w:div w:id="1028801068">
      <w:bodyDiv w:val="1"/>
      <w:marLeft w:val="0"/>
      <w:marRight w:val="0"/>
      <w:marTop w:val="0"/>
      <w:marBottom w:val="0"/>
      <w:divBdr>
        <w:top w:val="none" w:sz="0" w:space="0" w:color="auto"/>
        <w:left w:val="none" w:sz="0" w:space="0" w:color="auto"/>
        <w:bottom w:val="none" w:sz="0" w:space="0" w:color="auto"/>
        <w:right w:val="none" w:sz="0" w:space="0" w:color="auto"/>
      </w:divBdr>
    </w:div>
    <w:div w:id="1030491861">
      <w:bodyDiv w:val="1"/>
      <w:marLeft w:val="0"/>
      <w:marRight w:val="0"/>
      <w:marTop w:val="0"/>
      <w:marBottom w:val="0"/>
      <w:divBdr>
        <w:top w:val="none" w:sz="0" w:space="0" w:color="auto"/>
        <w:left w:val="none" w:sz="0" w:space="0" w:color="auto"/>
        <w:bottom w:val="none" w:sz="0" w:space="0" w:color="auto"/>
        <w:right w:val="none" w:sz="0" w:space="0" w:color="auto"/>
      </w:divBdr>
    </w:div>
    <w:div w:id="1075516434">
      <w:bodyDiv w:val="1"/>
      <w:marLeft w:val="0"/>
      <w:marRight w:val="0"/>
      <w:marTop w:val="0"/>
      <w:marBottom w:val="0"/>
      <w:divBdr>
        <w:top w:val="none" w:sz="0" w:space="0" w:color="auto"/>
        <w:left w:val="none" w:sz="0" w:space="0" w:color="auto"/>
        <w:bottom w:val="none" w:sz="0" w:space="0" w:color="auto"/>
        <w:right w:val="none" w:sz="0" w:space="0" w:color="auto"/>
      </w:divBdr>
    </w:div>
    <w:div w:id="1197304676">
      <w:bodyDiv w:val="1"/>
      <w:marLeft w:val="0"/>
      <w:marRight w:val="0"/>
      <w:marTop w:val="0"/>
      <w:marBottom w:val="0"/>
      <w:divBdr>
        <w:top w:val="none" w:sz="0" w:space="0" w:color="auto"/>
        <w:left w:val="none" w:sz="0" w:space="0" w:color="auto"/>
        <w:bottom w:val="none" w:sz="0" w:space="0" w:color="auto"/>
        <w:right w:val="none" w:sz="0" w:space="0" w:color="auto"/>
      </w:divBdr>
    </w:div>
    <w:div w:id="1208294396">
      <w:bodyDiv w:val="1"/>
      <w:marLeft w:val="0"/>
      <w:marRight w:val="0"/>
      <w:marTop w:val="0"/>
      <w:marBottom w:val="0"/>
      <w:divBdr>
        <w:top w:val="none" w:sz="0" w:space="0" w:color="auto"/>
        <w:left w:val="none" w:sz="0" w:space="0" w:color="auto"/>
        <w:bottom w:val="none" w:sz="0" w:space="0" w:color="auto"/>
        <w:right w:val="none" w:sz="0" w:space="0" w:color="auto"/>
      </w:divBdr>
    </w:div>
    <w:div w:id="1235433724">
      <w:bodyDiv w:val="1"/>
      <w:marLeft w:val="0"/>
      <w:marRight w:val="0"/>
      <w:marTop w:val="0"/>
      <w:marBottom w:val="0"/>
      <w:divBdr>
        <w:top w:val="none" w:sz="0" w:space="0" w:color="auto"/>
        <w:left w:val="none" w:sz="0" w:space="0" w:color="auto"/>
        <w:bottom w:val="none" w:sz="0" w:space="0" w:color="auto"/>
        <w:right w:val="none" w:sz="0" w:space="0" w:color="auto"/>
      </w:divBdr>
    </w:div>
    <w:div w:id="1245606998">
      <w:bodyDiv w:val="1"/>
      <w:marLeft w:val="0"/>
      <w:marRight w:val="0"/>
      <w:marTop w:val="0"/>
      <w:marBottom w:val="0"/>
      <w:divBdr>
        <w:top w:val="none" w:sz="0" w:space="0" w:color="auto"/>
        <w:left w:val="none" w:sz="0" w:space="0" w:color="auto"/>
        <w:bottom w:val="none" w:sz="0" w:space="0" w:color="auto"/>
        <w:right w:val="none" w:sz="0" w:space="0" w:color="auto"/>
      </w:divBdr>
    </w:div>
    <w:div w:id="1252351522">
      <w:bodyDiv w:val="1"/>
      <w:marLeft w:val="0"/>
      <w:marRight w:val="0"/>
      <w:marTop w:val="0"/>
      <w:marBottom w:val="0"/>
      <w:divBdr>
        <w:top w:val="none" w:sz="0" w:space="0" w:color="auto"/>
        <w:left w:val="none" w:sz="0" w:space="0" w:color="auto"/>
        <w:bottom w:val="none" w:sz="0" w:space="0" w:color="auto"/>
        <w:right w:val="none" w:sz="0" w:space="0" w:color="auto"/>
      </w:divBdr>
    </w:div>
    <w:div w:id="1252812513">
      <w:bodyDiv w:val="1"/>
      <w:marLeft w:val="0"/>
      <w:marRight w:val="0"/>
      <w:marTop w:val="0"/>
      <w:marBottom w:val="0"/>
      <w:divBdr>
        <w:top w:val="none" w:sz="0" w:space="0" w:color="auto"/>
        <w:left w:val="none" w:sz="0" w:space="0" w:color="auto"/>
        <w:bottom w:val="none" w:sz="0" w:space="0" w:color="auto"/>
        <w:right w:val="none" w:sz="0" w:space="0" w:color="auto"/>
      </w:divBdr>
    </w:div>
    <w:div w:id="1271820898">
      <w:bodyDiv w:val="1"/>
      <w:marLeft w:val="0"/>
      <w:marRight w:val="0"/>
      <w:marTop w:val="0"/>
      <w:marBottom w:val="0"/>
      <w:divBdr>
        <w:top w:val="none" w:sz="0" w:space="0" w:color="auto"/>
        <w:left w:val="none" w:sz="0" w:space="0" w:color="auto"/>
        <w:bottom w:val="none" w:sz="0" w:space="0" w:color="auto"/>
        <w:right w:val="none" w:sz="0" w:space="0" w:color="auto"/>
      </w:divBdr>
    </w:div>
    <w:div w:id="1298144061">
      <w:bodyDiv w:val="1"/>
      <w:marLeft w:val="0"/>
      <w:marRight w:val="0"/>
      <w:marTop w:val="0"/>
      <w:marBottom w:val="0"/>
      <w:divBdr>
        <w:top w:val="none" w:sz="0" w:space="0" w:color="auto"/>
        <w:left w:val="none" w:sz="0" w:space="0" w:color="auto"/>
        <w:bottom w:val="none" w:sz="0" w:space="0" w:color="auto"/>
        <w:right w:val="none" w:sz="0" w:space="0" w:color="auto"/>
      </w:divBdr>
    </w:div>
    <w:div w:id="1327855970">
      <w:bodyDiv w:val="1"/>
      <w:marLeft w:val="0"/>
      <w:marRight w:val="0"/>
      <w:marTop w:val="0"/>
      <w:marBottom w:val="0"/>
      <w:divBdr>
        <w:top w:val="none" w:sz="0" w:space="0" w:color="auto"/>
        <w:left w:val="none" w:sz="0" w:space="0" w:color="auto"/>
        <w:bottom w:val="none" w:sz="0" w:space="0" w:color="auto"/>
        <w:right w:val="none" w:sz="0" w:space="0" w:color="auto"/>
      </w:divBdr>
    </w:div>
    <w:div w:id="1342782925">
      <w:bodyDiv w:val="1"/>
      <w:marLeft w:val="0"/>
      <w:marRight w:val="0"/>
      <w:marTop w:val="0"/>
      <w:marBottom w:val="0"/>
      <w:divBdr>
        <w:top w:val="none" w:sz="0" w:space="0" w:color="auto"/>
        <w:left w:val="none" w:sz="0" w:space="0" w:color="auto"/>
        <w:bottom w:val="none" w:sz="0" w:space="0" w:color="auto"/>
        <w:right w:val="none" w:sz="0" w:space="0" w:color="auto"/>
      </w:divBdr>
    </w:div>
    <w:div w:id="1349404650">
      <w:bodyDiv w:val="1"/>
      <w:marLeft w:val="0"/>
      <w:marRight w:val="0"/>
      <w:marTop w:val="0"/>
      <w:marBottom w:val="0"/>
      <w:divBdr>
        <w:top w:val="none" w:sz="0" w:space="0" w:color="auto"/>
        <w:left w:val="none" w:sz="0" w:space="0" w:color="auto"/>
        <w:bottom w:val="none" w:sz="0" w:space="0" w:color="auto"/>
        <w:right w:val="none" w:sz="0" w:space="0" w:color="auto"/>
      </w:divBdr>
    </w:div>
    <w:div w:id="1361053825">
      <w:bodyDiv w:val="1"/>
      <w:marLeft w:val="0"/>
      <w:marRight w:val="0"/>
      <w:marTop w:val="0"/>
      <w:marBottom w:val="0"/>
      <w:divBdr>
        <w:top w:val="none" w:sz="0" w:space="0" w:color="auto"/>
        <w:left w:val="none" w:sz="0" w:space="0" w:color="auto"/>
        <w:bottom w:val="none" w:sz="0" w:space="0" w:color="auto"/>
        <w:right w:val="none" w:sz="0" w:space="0" w:color="auto"/>
      </w:divBdr>
    </w:div>
    <w:div w:id="1391534586">
      <w:bodyDiv w:val="1"/>
      <w:marLeft w:val="0"/>
      <w:marRight w:val="0"/>
      <w:marTop w:val="0"/>
      <w:marBottom w:val="0"/>
      <w:divBdr>
        <w:top w:val="none" w:sz="0" w:space="0" w:color="auto"/>
        <w:left w:val="none" w:sz="0" w:space="0" w:color="auto"/>
        <w:bottom w:val="none" w:sz="0" w:space="0" w:color="auto"/>
        <w:right w:val="none" w:sz="0" w:space="0" w:color="auto"/>
      </w:divBdr>
    </w:div>
    <w:div w:id="1392341712">
      <w:bodyDiv w:val="1"/>
      <w:marLeft w:val="0"/>
      <w:marRight w:val="0"/>
      <w:marTop w:val="0"/>
      <w:marBottom w:val="0"/>
      <w:divBdr>
        <w:top w:val="none" w:sz="0" w:space="0" w:color="auto"/>
        <w:left w:val="none" w:sz="0" w:space="0" w:color="auto"/>
        <w:bottom w:val="none" w:sz="0" w:space="0" w:color="auto"/>
        <w:right w:val="none" w:sz="0" w:space="0" w:color="auto"/>
      </w:divBdr>
    </w:div>
    <w:div w:id="1394430598">
      <w:bodyDiv w:val="1"/>
      <w:marLeft w:val="0"/>
      <w:marRight w:val="0"/>
      <w:marTop w:val="0"/>
      <w:marBottom w:val="0"/>
      <w:divBdr>
        <w:top w:val="none" w:sz="0" w:space="0" w:color="auto"/>
        <w:left w:val="none" w:sz="0" w:space="0" w:color="auto"/>
        <w:bottom w:val="none" w:sz="0" w:space="0" w:color="auto"/>
        <w:right w:val="none" w:sz="0" w:space="0" w:color="auto"/>
      </w:divBdr>
    </w:div>
    <w:div w:id="1415785148">
      <w:bodyDiv w:val="1"/>
      <w:marLeft w:val="0"/>
      <w:marRight w:val="0"/>
      <w:marTop w:val="0"/>
      <w:marBottom w:val="0"/>
      <w:divBdr>
        <w:top w:val="none" w:sz="0" w:space="0" w:color="auto"/>
        <w:left w:val="none" w:sz="0" w:space="0" w:color="auto"/>
        <w:bottom w:val="none" w:sz="0" w:space="0" w:color="auto"/>
        <w:right w:val="none" w:sz="0" w:space="0" w:color="auto"/>
      </w:divBdr>
    </w:div>
    <w:div w:id="1429303400">
      <w:bodyDiv w:val="1"/>
      <w:marLeft w:val="0"/>
      <w:marRight w:val="0"/>
      <w:marTop w:val="0"/>
      <w:marBottom w:val="0"/>
      <w:divBdr>
        <w:top w:val="none" w:sz="0" w:space="0" w:color="auto"/>
        <w:left w:val="none" w:sz="0" w:space="0" w:color="auto"/>
        <w:bottom w:val="none" w:sz="0" w:space="0" w:color="auto"/>
        <w:right w:val="none" w:sz="0" w:space="0" w:color="auto"/>
      </w:divBdr>
      <w:divsChild>
        <w:div w:id="132994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603634">
      <w:bodyDiv w:val="1"/>
      <w:marLeft w:val="0"/>
      <w:marRight w:val="0"/>
      <w:marTop w:val="0"/>
      <w:marBottom w:val="0"/>
      <w:divBdr>
        <w:top w:val="none" w:sz="0" w:space="0" w:color="auto"/>
        <w:left w:val="none" w:sz="0" w:space="0" w:color="auto"/>
        <w:bottom w:val="none" w:sz="0" w:space="0" w:color="auto"/>
        <w:right w:val="none" w:sz="0" w:space="0" w:color="auto"/>
      </w:divBdr>
    </w:div>
    <w:div w:id="1489594920">
      <w:bodyDiv w:val="1"/>
      <w:marLeft w:val="0"/>
      <w:marRight w:val="0"/>
      <w:marTop w:val="0"/>
      <w:marBottom w:val="0"/>
      <w:divBdr>
        <w:top w:val="none" w:sz="0" w:space="0" w:color="auto"/>
        <w:left w:val="none" w:sz="0" w:space="0" w:color="auto"/>
        <w:bottom w:val="none" w:sz="0" w:space="0" w:color="auto"/>
        <w:right w:val="none" w:sz="0" w:space="0" w:color="auto"/>
      </w:divBdr>
    </w:div>
    <w:div w:id="1493177771">
      <w:bodyDiv w:val="1"/>
      <w:marLeft w:val="0"/>
      <w:marRight w:val="0"/>
      <w:marTop w:val="0"/>
      <w:marBottom w:val="0"/>
      <w:divBdr>
        <w:top w:val="none" w:sz="0" w:space="0" w:color="auto"/>
        <w:left w:val="none" w:sz="0" w:space="0" w:color="auto"/>
        <w:bottom w:val="none" w:sz="0" w:space="0" w:color="auto"/>
        <w:right w:val="none" w:sz="0" w:space="0" w:color="auto"/>
      </w:divBdr>
      <w:divsChild>
        <w:div w:id="1196039399">
          <w:marLeft w:val="0"/>
          <w:marRight w:val="0"/>
          <w:marTop w:val="0"/>
          <w:marBottom w:val="0"/>
          <w:divBdr>
            <w:top w:val="none" w:sz="0" w:space="0" w:color="auto"/>
            <w:left w:val="none" w:sz="0" w:space="0" w:color="auto"/>
            <w:bottom w:val="none" w:sz="0" w:space="0" w:color="auto"/>
            <w:right w:val="none" w:sz="0" w:space="0" w:color="auto"/>
          </w:divBdr>
          <w:divsChild>
            <w:div w:id="1132136594">
              <w:marLeft w:val="0"/>
              <w:marRight w:val="0"/>
              <w:marTop w:val="0"/>
              <w:marBottom w:val="0"/>
              <w:divBdr>
                <w:top w:val="none" w:sz="0" w:space="0" w:color="auto"/>
                <w:left w:val="none" w:sz="0" w:space="0" w:color="auto"/>
                <w:bottom w:val="none" w:sz="0" w:space="0" w:color="auto"/>
                <w:right w:val="none" w:sz="0" w:space="0" w:color="auto"/>
              </w:divBdr>
              <w:divsChild>
                <w:div w:id="13615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6539">
      <w:bodyDiv w:val="1"/>
      <w:marLeft w:val="0"/>
      <w:marRight w:val="0"/>
      <w:marTop w:val="0"/>
      <w:marBottom w:val="0"/>
      <w:divBdr>
        <w:top w:val="none" w:sz="0" w:space="0" w:color="auto"/>
        <w:left w:val="none" w:sz="0" w:space="0" w:color="auto"/>
        <w:bottom w:val="none" w:sz="0" w:space="0" w:color="auto"/>
        <w:right w:val="none" w:sz="0" w:space="0" w:color="auto"/>
      </w:divBdr>
    </w:div>
    <w:div w:id="1520896072">
      <w:bodyDiv w:val="1"/>
      <w:marLeft w:val="0"/>
      <w:marRight w:val="0"/>
      <w:marTop w:val="0"/>
      <w:marBottom w:val="0"/>
      <w:divBdr>
        <w:top w:val="none" w:sz="0" w:space="0" w:color="auto"/>
        <w:left w:val="none" w:sz="0" w:space="0" w:color="auto"/>
        <w:bottom w:val="none" w:sz="0" w:space="0" w:color="auto"/>
        <w:right w:val="none" w:sz="0" w:space="0" w:color="auto"/>
      </w:divBdr>
    </w:div>
    <w:div w:id="1522235586">
      <w:bodyDiv w:val="1"/>
      <w:marLeft w:val="0"/>
      <w:marRight w:val="0"/>
      <w:marTop w:val="0"/>
      <w:marBottom w:val="0"/>
      <w:divBdr>
        <w:top w:val="none" w:sz="0" w:space="0" w:color="auto"/>
        <w:left w:val="none" w:sz="0" w:space="0" w:color="auto"/>
        <w:bottom w:val="none" w:sz="0" w:space="0" w:color="auto"/>
        <w:right w:val="none" w:sz="0" w:space="0" w:color="auto"/>
      </w:divBdr>
    </w:div>
    <w:div w:id="1576628275">
      <w:bodyDiv w:val="1"/>
      <w:marLeft w:val="0"/>
      <w:marRight w:val="0"/>
      <w:marTop w:val="0"/>
      <w:marBottom w:val="0"/>
      <w:divBdr>
        <w:top w:val="none" w:sz="0" w:space="0" w:color="auto"/>
        <w:left w:val="none" w:sz="0" w:space="0" w:color="auto"/>
        <w:bottom w:val="none" w:sz="0" w:space="0" w:color="auto"/>
        <w:right w:val="none" w:sz="0" w:space="0" w:color="auto"/>
      </w:divBdr>
    </w:div>
    <w:div w:id="1595632305">
      <w:bodyDiv w:val="1"/>
      <w:marLeft w:val="0"/>
      <w:marRight w:val="0"/>
      <w:marTop w:val="0"/>
      <w:marBottom w:val="0"/>
      <w:divBdr>
        <w:top w:val="none" w:sz="0" w:space="0" w:color="auto"/>
        <w:left w:val="none" w:sz="0" w:space="0" w:color="auto"/>
        <w:bottom w:val="none" w:sz="0" w:space="0" w:color="auto"/>
        <w:right w:val="none" w:sz="0" w:space="0" w:color="auto"/>
      </w:divBdr>
    </w:div>
    <w:div w:id="1619144080">
      <w:bodyDiv w:val="1"/>
      <w:marLeft w:val="0"/>
      <w:marRight w:val="0"/>
      <w:marTop w:val="0"/>
      <w:marBottom w:val="0"/>
      <w:divBdr>
        <w:top w:val="none" w:sz="0" w:space="0" w:color="auto"/>
        <w:left w:val="none" w:sz="0" w:space="0" w:color="auto"/>
        <w:bottom w:val="none" w:sz="0" w:space="0" w:color="auto"/>
        <w:right w:val="none" w:sz="0" w:space="0" w:color="auto"/>
      </w:divBdr>
      <w:divsChild>
        <w:div w:id="135145307">
          <w:marLeft w:val="0"/>
          <w:marRight w:val="0"/>
          <w:marTop w:val="0"/>
          <w:marBottom w:val="0"/>
          <w:divBdr>
            <w:top w:val="none" w:sz="0" w:space="0" w:color="auto"/>
            <w:left w:val="none" w:sz="0" w:space="0" w:color="auto"/>
            <w:bottom w:val="none" w:sz="0" w:space="0" w:color="auto"/>
            <w:right w:val="none" w:sz="0" w:space="0" w:color="auto"/>
          </w:divBdr>
          <w:divsChild>
            <w:div w:id="1441298514">
              <w:marLeft w:val="0"/>
              <w:marRight w:val="0"/>
              <w:marTop w:val="0"/>
              <w:marBottom w:val="0"/>
              <w:divBdr>
                <w:top w:val="none" w:sz="0" w:space="0" w:color="auto"/>
                <w:left w:val="none" w:sz="0" w:space="0" w:color="auto"/>
                <w:bottom w:val="none" w:sz="0" w:space="0" w:color="auto"/>
                <w:right w:val="none" w:sz="0" w:space="0" w:color="auto"/>
              </w:divBdr>
              <w:divsChild>
                <w:div w:id="2022657028">
                  <w:marLeft w:val="0"/>
                  <w:marRight w:val="0"/>
                  <w:marTop w:val="0"/>
                  <w:marBottom w:val="0"/>
                  <w:divBdr>
                    <w:top w:val="none" w:sz="0" w:space="0" w:color="auto"/>
                    <w:left w:val="none" w:sz="0" w:space="0" w:color="auto"/>
                    <w:bottom w:val="none" w:sz="0" w:space="0" w:color="auto"/>
                    <w:right w:val="none" w:sz="0" w:space="0" w:color="auto"/>
                  </w:divBdr>
                  <w:divsChild>
                    <w:div w:id="131023766">
                      <w:marLeft w:val="0"/>
                      <w:marRight w:val="0"/>
                      <w:marTop w:val="0"/>
                      <w:marBottom w:val="0"/>
                      <w:divBdr>
                        <w:top w:val="none" w:sz="0" w:space="0" w:color="auto"/>
                        <w:left w:val="none" w:sz="0" w:space="0" w:color="auto"/>
                        <w:bottom w:val="none" w:sz="0" w:space="0" w:color="auto"/>
                        <w:right w:val="none" w:sz="0" w:space="0" w:color="auto"/>
                      </w:divBdr>
                      <w:divsChild>
                        <w:div w:id="2078045212">
                          <w:marLeft w:val="0"/>
                          <w:marRight w:val="0"/>
                          <w:marTop w:val="0"/>
                          <w:marBottom w:val="0"/>
                          <w:divBdr>
                            <w:top w:val="none" w:sz="0" w:space="0" w:color="auto"/>
                            <w:left w:val="none" w:sz="0" w:space="0" w:color="auto"/>
                            <w:bottom w:val="none" w:sz="0" w:space="0" w:color="auto"/>
                            <w:right w:val="none" w:sz="0" w:space="0" w:color="auto"/>
                          </w:divBdr>
                          <w:divsChild>
                            <w:div w:id="15933162">
                              <w:marLeft w:val="0"/>
                              <w:marRight w:val="0"/>
                              <w:marTop w:val="0"/>
                              <w:marBottom w:val="0"/>
                              <w:divBdr>
                                <w:top w:val="none" w:sz="0" w:space="0" w:color="auto"/>
                                <w:left w:val="none" w:sz="0" w:space="0" w:color="auto"/>
                                <w:bottom w:val="none" w:sz="0" w:space="0" w:color="auto"/>
                                <w:right w:val="none" w:sz="0" w:space="0" w:color="auto"/>
                              </w:divBdr>
                              <w:divsChild>
                                <w:div w:id="4554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872591">
      <w:bodyDiv w:val="1"/>
      <w:marLeft w:val="0"/>
      <w:marRight w:val="0"/>
      <w:marTop w:val="0"/>
      <w:marBottom w:val="0"/>
      <w:divBdr>
        <w:top w:val="none" w:sz="0" w:space="0" w:color="auto"/>
        <w:left w:val="none" w:sz="0" w:space="0" w:color="auto"/>
        <w:bottom w:val="none" w:sz="0" w:space="0" w:color="auto"/>
        <w:right w:val="none" w:sz="0" w:space="0" w:color="auto"/>
      </w:divBdr>
    </w:div>
    <w:div w:id="1662541615">
      <w:bodyDiv w:val="1"/>
      <w:marLeft w:val="0"/>
      <w:marRight w:val="0"/>
      <w:marTop w:val="0"/>
      <w:marBottom w:val="0"/>
      <w:divBdr>
        <w:top w:val="none" w:sz="0" w:space="0" w:color="auto"/>
        <w:left w:val="none" w:sz="0" w:space="0" w:color="auto"/>
        <w:bottom w:val="none" w:sz="0" w:space="0" w:color="auto"/>
        <w:right w:val="none" w:sz="0" w:space="0" w:color="auto"/>
      </w:divBdr>
    </w:div>
    <w:div w:id="1668510311">
      <w:bodyDiv w:val="1"/>
      <w:marLeft w:val="0"/>
      <w:marRight w:val="0"/>
      <w:marTop w:val="0"/>
      <w:marBottom w:val="0"/>
      <w:divBdr>
        <w:top w:val="none" w:sz="0" w:space="0" w:color="auto"/>
        <w:left w:val="none" w:sz="0" w:space="0" w:color="auto"/>
        <w:bottom w:val="none" w:sz="0" w:space="0" w:color="auto"/>
        <w:right w:val="none" w:sz="0" w:space="0" w:color="auto"/>
      </w:divBdr>
    </w:div>
    <w:div w:id="1681741012">
      <w:bodyDiv w:val="1"/>
      <w:marLeft w:val="0"/>
      <w:marRight w:val="0"/>
      <w:marTop w:val="0"/>
      <w:marBottom w:val="0"/>
      <w:divBdr>
        <w:top w:val="none" w:sz="0" w:space="0" w:color="auto"/>
        <w:left w:val="none" w:sz="0" w:space="0" w:color="auto"/>
        <w:bottom w:val="none" w:sz="0" w:space="0" w:color="auto"/>
        <w:right w:val="none" w:sz="0" w:space="0" w:color="auto"/>
      </w:divBdr>
    </w:div>
    <w:div w:id="1683622997">
      <w:bodyDiv w:val="1"/>
      <w:marLeft w:val="0"/>
      <w:marRight w:val="0"/>
      <w:marTop w:val="0"/>
      <w:marBottom w:val="0"/>
      <w:divBdr>
        <w:top w:val="none" w:sz="0" w:space="0" w:color="auto"/>
        <w:left w:val="none" w:sz="0" w:space="0" w:color="auto"/>
        <w:bottom w:val="none" w:sz="0" w:space="0" w:color="auto"/>
        <w:right w:val="none" w:sz="0" w:space="0" w:color="auto"/>
      </w:divBdr>
    </w:div>
    <w:div w:id="1714694986">
      <w:bodyDiv w:val="1"/>
      <w:marLeft w:val="0"/>
      <w:marRight w:val="0"/>
      <w:marTop w:val="0"/>
      <w:marBottom w:val="0"/>
      <w:divBdr>
        <w:top w:val="none" w:sz="0" w:space="0" w:color="auto"/>
        <w:left w:val="none" w:sz="0" w:space="0" w:color="auto"/>
        <w:bottom w:val="none" w:sz="0" w:space="0" w:color="auto"/>
        <w:right w:val="none" w:sz="0" w:space="0" w:color="auto"/>
      </w:divBdr>
    </w:div>
    <w:div w:id="1734546360">
      <w:bodyDiv w:val="1"/>
      <w:marLeft w:val="0"/>
      <w:marRight w:val="0"/>
      <w:marTop w:val="0"/>
      <w:marBottom w:val="0"/>
      <w:divBdr>
        <w:top w:val="none" w:sz="0" w:space="0" w:color="auto"/>
        <w:left w:val="none" w:sz="0" w:space="0" w:color="auto"/>
        <w:bottom w:val="none" w:sz="0" w:space="0" w:color="auto"/>
        <w:right w:val="none" w:sz="0" w:space="0" w:color="auto"/>
      </w:divBdr>
    </w:div>
    <w:div w:id="1766030864">
      <w:bodyDiv w:val="1"/>
      <w:marLeft w:val="0"/>
      <w:marRight w:val="0"/>
      <w:marTop w:val="0"/>
      <w:marBottom w:val="0"/>
      <w:divBdr>
        <w:top w:val="none" w:sz="0" w:space="0" w:color="auto"/>
        <w:left w:val="none" w:sz="0" w:space="0" w:color="auto"/>
        <w:bottom w:val="none" w:sz="0" w:space="0" w:color="auto"/>
        <w:right w:val="none" w:sz="0" w:space="0" w:color="auto"/>
      </w:divBdr>
    </w:div>
    <w:div w:id="1778721535">
      <w:bodyDiv w:val="1"/>
      <w:marLeft w:val="0"/>
      <w:marRight w:val="0"/>
      <w:marTop w:val="0"/>
      <w:marBottom w:val="0"/>
      <w:divBdr>
        <w:top w:val="none" w:sz="0" w:space="0" w:color="auto"/>
        <w:left w:val="none" w:sz="0" w:space="0" w:color="auto"/>
        <w:bottom w:val="none" w:sz="0" w:space="0" w:color="auto"/>
        <w:right w:val="none" w:sz="0" w:space="0" w:color="auto"/>
      </w:divBdr>
    </w:div>
    <w:div w:id="1779250859">
      <w:bodyDiv w:val="1"/>
      <w:marLeft w:val="0"/>
      <w:marRight w:val="0"/>
      <w:marTop w:val="0"/>
      <w:marBottom w:val="0"/>
      <w:divBdr>
        <w:top w:val="none" w:sz="0" w:space="0" w:color="auto"/>
        <w:left w:val="none" w:sz="0" w:space="0" w:color="auto"/>
        <w:bottom w:val="none" w:sz="0" w:space="0" w:color="auto"/>
        <w:right w:val="none" w:sz="0" w:space="0" w:color="auto"/>
      </w:divBdr>
    </w:div>
    <w:div w:id="1799643501">
      <w:bodyDiv w:val="1"/>
      <w:marLeft w:val="0"/>
      <w:marRight w:val="0"/>
      <w:marTop w:val="0"/>
      <w:marBottom w:val="0"/>
      <w:divBdr>
        <w:top w:val="none" w:sz="0" w:space="0" w:color="auto"/>
        <w:left w:val="none" w:sz="0" w:space="0" w:color="auto"/>
        <w:bottom w:val="none" w:sz="0" w:space="0" w:color="auto"/>
        <w:right w:val="none" w:sz="0" w:space="0" w:color="auto"/>
      </w:divBdr>
    </w:div>
    <w:div w:id="1815758520">
      <w:bodyDiv w:val="1"/>
      <w:marLeft w:val="0"/>
      <w:marRight w:val="0"/>
      <w:marTop w:val="0"/>
      <w:marBottom w:val="0"/>
      <w:divBdr>
        <w:top w:val="none" w:sz="0" w:space="0" w:color="auto"/>
        <w:left w:val="none" w:sz="0" w:space="0" w:color="auto"/>
        <w:bottom w:val="none" w:sz="0" w:space="0" w:color="auto"/>
        <w:right w:val="none" w:sz="0" w:space="0" w:color="auto"/>
      </w:divBdr>
    </w:div>
    <w:div w:id="1820417681">
      <w:bodyDiv w:val="1"/>
      <w:marLeft w:val="0"/>
      <w:marRight w:val="0"/>
      <w:marTop w:val="0"/>
      <w:marBottom w:val="0"/>
      <w:divBdr>
        <w:top w:val="none" w:sz="0" w:space="0" w:color="auto"/>
        <w:left w:val="none" w:sz="0" w:space="0" w:color="auto"/>
        <w:bottom w:val="none" w:sz="0" w:space="0" w:color="auto"/>
        <w:right w:val="none" w:sz="0" w:space="0" w:color="auto"/>
      </w:divBdr>
    </w:div>
    <w:div w:id="1843930924">
      <w:bodyDiv w:val="1"/>
      <w:marLeft w:val="0"/>
      <w:marRight w:val="0"/>
      <w:marTop w:val="0"/>
      <w:marBottom w:val="0"/>
      <w:divBdr>
        <w:top w:val="none" w:sz="0" w:space="0" w:color="auto"/>
        <w:left w:val="none" w:sz="0" w:space="0" w:color="auto"/>
        <w:bottom w:val="none" w:sz="0" w:space="0" w:color="auto"/>
        <w:right w:val="none" w:sz="0" w:space="0" w:color="auto"/>
      </w:divBdr>
    </w:div>
    <w:div w:id="1853913177">
      <w:bodyDiv w:val="1"/>
      <w:marLeft w:val="0"/>
      <w:marRight w:val="0"/>
      <w:marTop w:val="0"/>
      <w:marBottom w:val="0"/>
      <w:divBdr>
        <w:top w:val="none" w:sz="0" w:space="0" w:color="auto"/>
        <w:left w:val="none" w:sz="0" w:space="0" w:color="auto"/>
        <w:bottom w:val="none" w:sz="0" w:space="0" w:color="auto"/>
        <w:right w:val="none" w:sz="0" w:space="0" w:color="auto"/>
      </w:divBdr>
    </w:div>
    <w:div w:id="1920363545">
      <w:bodyDiv w:val="1"/>
      <w:marLeft w:val="0"/>
      <w:marRight w:val="0"/>
      <w:marTop w:val="0"/>
      <w:marBottom w:val="0"/>
      <w:divBdr>
        <w:top w:val="none" w:sz="0" w:space="0" w:color="auto"/>
        <w:left w:val="none" w:sz="0" w:space="0" w:color="auto"/>
        <w:bottom w:val="none" w:sz="0" w:space="0" w:color="auto"/>
        <w:right w:val="none" w:sz="0" w:space="0" w:color="auto"/>
      </w:divBdr>
    </w:div>
    <w:div w:id="1920433685">
      <w:bodyDiv w:val="1"/>
      <w:marLeft w:val="0"/>
      <w:marRight w:val="0"/>
      <w:marTop w:val="0"/>
      <w:marBottom w:val="0"/>
      <w:divBdr>
        <w:top w:val="none" w:sz="0" w:space="0" w:color="auto"/>
        <w:left w:val="none" w:sz="0" w:space="0" w:color="auto"/>
        <w:bottom w:val="none" w:sz="0" w:space="0" w:color="auto"/>
        <w:right w:val="none" w:sz="0" w:space="0" w:color="auto"/>
      </w:divBdr>
    </w:div>
    <w:div w:id="1949388772">
      <w:bodyDiv w:val="1"/>
      <w:marLeft w:val="0"/>
      <w:marRight w:val="0"/>
      <w:marTop w:val="0"/>
      <w:marBottom w:val="0"/>
      <w:divBdr>
        <w:top w:val="none" w:sz="0" w:space="0" w:color="auto"/>
        <w:left w:val="none" w:sz="0" w:space="0" w:color="auto"/>
        <w:bottom w:val="none" w:sz="0" w:space="0" w:color="auto"/>
        <w:right w:val="none" w:sz="0" w:space="0" w:color="auto"/>
      </w:divBdr>
    </w:div>
    <w:div w:id="1964262340">
      <w:bodyDiv w:val="1"/>
      <w:marLeft w:val="0"/>
      <w:marRight w:val="0"/>
      <w:marTop w:val="0"/>
      <w:marBottom w:val="0"/>
      <w:divBdr>
        <w:top w:val="none" w:sz="0" w:space="0" w:color="auto"/>
        <w:left w:val="none" w:sz="0" w:space="0" w:color="auto"/>
        <w:bottom w:val="none" w:sz="0" w:space="0" w:color="auto"/>
        <w:right w:val="none" w:sz="0" w:space="0" w:color="auto"/>
      </w:divBdr>
    </w:div>
    <w:div w:id="2016034011">
      <w:bodyDiv w:val="1"/>
      <w:marLeft w:val="0"/>
      <w:marRight w:val="0"/>
      <w:marTop w:val="0"/>
      <w:marBottom w:val="0"/>
      <w:divBdr>
        <w:top w:val="none" w:sz="0" w:space="0" w:color="auto"/>
        <w:left w:val="none" w:sz="0" w:space="0" w:color="auto"/>
        <w:bottom w:val="none" w:sz="0" w:space="0" w:color="auto"/>
        <w:right w:val="none" w:sz="0" w:space="0" w:color="auto"/>
      </w:divBdr>
    </w:div>
    <w:div w:id="2032223360">
      <w:bodyDiv w:val="1"/>
      <w:marLeft w:val="0"/>
      <w:marRight w:val="0"/>
      <w:marTop w:val="0"/>
      <w:marBottom w:val="0"/>
      <w:divBdr>
        <w:top w:val="none" w:sz="0" w:space="0" w:color="auto"/>
        <w:left w:val="none" w:sz="0" w:space="0" w:color="auto"/>
        <w:bottom w:val="none" w:sz="0" w:space="0" w:color="auto"/>
        <w:right w:val="none" w:sz="0" w:space="0" w:color="auto"/>
      </w:divBdr>
    </w:div>
    <w:div w:id="2035037159">
      <w:bodyDiv w:val="1"/>
      <w:marLeft w:val="0"/>
      <w:marRight w:val="0"/>
      <w:marTop w:val="0"/>
      <w:marBottom w:val="0"/>
      <w:divBdr>
        <w:top w:val="none" w:sz="0" w:space="0" w:color="auto"/>
        <w:left w:val="none" w:sz="0" w:space="0" w:color="auto"/>
        <w:bottom w:val="none" w:sz="0" w:space="0" w:color="auto"/>
        <w:right w:val="none" w:sz="0" w:space="0" w:color="auto"/>
      </w:divBdr>
    </w:div>
    <w:div w:id="2109154735">
      <w:bodyDiv w:val="1"/>
      <w:marLeft w:val="0"/>
      <w:marRight w:val="0"/>
      <w:marTop w:val="0"/>
      <w:marBottom w:val="0"/>
      <w:divBdr>
        <w:top w:val="none" w:sz="0" w:space="0" w:color="auto"/>
        <w:left w:val="none" w:sz="0" w:space="0" w:color="auto"/>
        <w:bottom w:val="none" w:sz="0" w:space="0" w:color="auto"/>
        <w:right w:val="none" w:sz="0" w:space="0" w:color="auto"/>
      </w:divBdr>
    </w:div>
    <w:div w:id="2123769343">
      <w:bodyDiv w:val="1"/>
      <w:marLeft w:val="0"/>
      <w:marRight w:val="0"/>
      <w:marTop w:val="0"/>
      <w:marBottom w:val="0"/>
      <w:divBdr>
        <w:top w:val="none" w:sz="0" w:space="0" w:color="auto"/>
        <w:left w:val="none" w:sz="0" w:space="0" w:color="auto"/>
        <w:bottom w:val="none" w:sz="0" w:space="0" w:color="auto"/>
        <w:right w:val="none" w:sz="0" w:space="0" w:color="auto"/>
      </w:divBdr>
    </w:div>
    <w:div w:id="2132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F668-4829-40EE-AC6D-80D7F8B0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77229</Words>
  <Characters>440211</Characters>
  <Application>Microsoft Office Word</Application>
  <DocSecurity>0</DocSecurity>
  <Lines>3668</Lines>
  <Paragraphs>1032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3</cp:revision>
  <cp:lastPrinted>2026-06-22T16:15:00Z</cp:lastPrinted>
  <dcterms:created xsi:type="dcterms:W3CDTF">2026-06-25T14:23:00Z</dcterms:created>
  <dcterms:modified xsi:type="dcterms:W3CDTF">2026-06-25T14:28:00Z</dcterms:modified>
</cp:coreProperties>
</file>