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92A" w:rsidRDefault="002E392A" w:rsidP="00E64DA0">
      <w:pPr>
        <w:spacing w:after="0" w:line="240" w:lineRule="auto"/>
      </w:pPr>
    </w:p>
    <w:p w:rsidR="002E392A" w:rsidRDefault="002E392A" w:rsidP="00E64DA0">
      <w:pPr>
        <w:spacing w:after="0" w:line="240" w:lineRule="auto"/>
      </w:pPr>
    </w:p>
    <w:tbl>
      <w:tblPr>
        <w:tblpPr w:leftFromText="180" w:rightFromText="180" w:vertAnchor="text" w:tblpX="-821" w:tblpY="1"/>
        <w:tblOverlap w:val="never"/>
        <w:tblW w:w="148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00"/>
        <w:gridCol w:w="3327"/>
        <w:gridCol w:w="990"/>
        <w:gridCol w:w="1356"/>
        <w:gridCol w:w="3054"/>
        <w:gridCol w:w="1080"/>
        <w:gridCol w:w="4140"/>
      </w:tblGrid>
      <w:tr w:rsidR="003A40D3" w:rsidRPr="00D8313A" w:rsidTr="003A40D3">
        <w:trPr>
          <w:trHeight w:val="996"/>
          <w:tblHeader/>
        </w:trPr>
        <w:tc>
          <w:tcPr>
            <w:tcW w:w="4227" w:type="dxa"/>
            <w:gridSpan w:val="2"/>
            <w:shd w:val="clear" w:color="auto" w:fill="auto"/>
            <w:vAlign w:val="center"/>
          </w:tcPr>
          <w:p w:rsidR="003A40D3" w:rsidRPr="00D01057" w:rsidRDefault="003A40D3" w:rsidP="00E64DA0">
            <w:pPr>
              <w:spacing w:after="0" w:line="240" w:lineRule="auto"/>
              <w:jc w:val="center"/>
              <w:rPr>
                <w:rFonts w:ascii="Times New Roman" w:hAnsi="Times New Roman"/>
                <w:b/>
                <w:sz w:val="20"/>
                <w:szCs w:val="20"/>
              </w:rPr>
            </w:pPr>
            <w:r w:rsidRPr="00D01057">
              <w:rPr>
                <w:rFonts w:ascii="Times New Roman" w:hAnsi="Times New Roman"/>
                <w:b/>
                <w:sz w:val="20"/>
                <w:szCs w:val="20"/>
              </w:rPr>
              <w:t>EU acquis</w:t>
            </w:r>
          </w:p>
          <w:p w:rsidR="003A40D3" w:rsidRPr="00D01057" w:rsidRDefault="003A40D3" w:rsidP="00E64DA0">
            <w:pPr>
              <w:spacing w:after="0" w:line="240" w:lineRule="auto"/>
              <w:jc w:val="both"/>
              <w:rPr>
                <w:rFonts w:ascii="Times New Roman" w:hAnsi="Times New Roman"/>
                <w:b/>
                <w:sz w:val="20"/>
                <w:szCs w:val="20"/>
              </w:rPr>
            </w:pPr>
            <w:r w:rsidRPr="00D01057">
              <w:rPr>
                <w:rFonts w:ascii="Times New Roman" w:hAnsi="Times New Roman"/>
                <w:b/>
                <w:sz w:val="20"/>
                <w:szCs w:val="20"/>
              </w:rPr>
              <w:t xml:space="preserve">CELEX: </w:t>
            </w:r>
            <w:r w:rsidRPr="00D01057">
              <w:rPr>
                <w:rFonts w:ascii="Times New Roman" w:hAnsi="Times New Roman"/>
                <w:b/>
                <w:color w:val="333333"/>
                <w:sz w:val="20"/>
                <w:szCs w:val="20"/>
                <w:shd w:val="clear" w:color="auto" w:fill="FFFFFF"/>
              </w:rPr>
              <w:t xml:space="preserve"> 32024L1640</w:t>
            </w:r>
          </w:p>
          <w:p w:rsidR="003A40D3" w:rsidRPr="00D01057" w:rsidRDefault="003A40D3" w:rsidP="00E64DA0">
            <w:pPr>
              <w:widowControl w:val="0"/>
              <w:spacing w:after="0" w:line="240" w:lineRule="auto"/>
              <w:ind w:hanging="19"/>
              <w:jc w:val="both"/>
              <w:rPr>
                <w:rFonts w:ascii="Times New Roman" w:hAnsi="Times New Roman"/>
                <w:b/>
                <w:sz w:val="20"/>
                <w:szCs w:val="20"/>
              </w:rPr>
            </w:pPr>
            <w:r w:rsidRPr="00D01057">
              <w:rPr>
                <w:rFonts w:ascii="Times New Roman" w:hAnsi="Times New Roman"/>
                <w:b/>
                <w:sz w:val="20"/>
                <w:szCs w:val="20"/>
              </w:rPr>
              <w:t>Directive (EU) 2024/1640 of the European Parliament and of the Council of 31 May 2024 “On the mechanisms to be put in place by Member States for the prevention of the use of the financial system for the purposes of money laundering or terrorist financing, amending Directive(EU) 2019/1937, and amending and repealing Directive (EU) 2015/849”</w:t>
            </w:r>
          </w:p>
          <w:p w:rsidR="003A40D3" w:rsidRPr="00D01057" w:rsidRDefault="003A40D3" w:rsidP="00E64DA0">
            <w:pPr>
              <w:widowControl w:val="0"/>
              <w:spacing w:after="0" w:line="240" w:lineRule="auto"/>
              <w:ind w:hanging="19"/>
              <w:jc w:val="both"/>
              <w:rPr>
                <w:rFonts w:ascii="Times New Roman" w:hAnsi="Times New Roman"/>
                <w:b/>
                <w:sz w:val="16"/>
                <w:szCs w:val="16"/>
              </w:rPr>
            </w:pPr>
          </w:p>
        </w:tc>
        <w:tc>
          <w:tcPr>
            <w:tcW w:w="10620" w:type="dxa"/>
            <w:gridSpan w:val="5"/>
            <w:shd w:val="clear" w:color="auto" w:fill="auto"/>
            <w:vAlign w:val="center"/>
          </w:tcPr>
          <w:p w:rsidR="003A40D3" w:rsidRPr="00D01057" w:rsidRDefault="003A40D3" w:rsidP="00E64DA0">
            <w:pPr>
              <w:spacing w:after="0" w:line="240" w:lineRule="auto"/>
              <w:jc w:val="center"/>
              <w:rPr>
                <w:rFonts w:ascii="Times New Roman" w:hAnsi="Times New Roman"/>
                <w:b/>
                <w:sz w:val="20"/>
                <w:szCs w:val="20"/>
              </w:rPr>
            </w:pPr>
            <w:r w:rsidRPr="00D01057">
              <w:rPr>
                <w:rFonts w:ascii="Times New Roman" w:hAnsi="Times New Roman"/>
                <w:b/>
                <w:sz w:val="20"/>
                <w:szCs w:val="20"/>
              </w:rPr>
              <w:t>Albanian Legislation</w:t>
            </w:r>
          </w:p>
          <w:p w:rsidR="003A40D3" w:rsidRPr="00D01057" w:rsidRDefault="003A40D3" w:rsidP="00E64DA0">
            <w:pPr>
              <w:pStyle w:val="ListParagraph"/>
              <w:numPr>
                <w:ilvl w:val="1"/>
                <w:numId w:val="3"/>
              </w:numPr>
              <w:suppressAutoHyphens w:val="0"/>
              <w:spacing w:after="0" w:line="240" w:lineRule="auto"/>
              <w:jc w:val="both"/>
              <w:rPr>
                <w:rFonts w:ascii="Times New Roman" w:hAnsi="Times New Roman"/>
                <w:b/>
                <w:sz w:val="20"/>
                <w:szCs w:val="20"/>
              </w:rPr>
            </w:pPr>
            <w:bookmarkStart w:id="0" w:name="_Hlk167087896"/>
            <w:r w:rsidRPr="00D01057">
              <w:rPr>
                <w:rFonts w:ascii="Times New Roman" w:hAnsi="Times New Roman"/>
                <w:b/>
                <w:sz w:val="20"/>
                <w:szCs w:val="20"/>
              </w:rPr>
              <w:t>Draft law “</w:t>
            </w:r>
            <w:r w:rsidRPr="00D01057">
              <w:rPr>
                <w:rFonts w:ascii="Times New Roman" w:hAnsi="Times New Roman"/>
                <w:b/>
                <w:i/>
                <w:sz w:val="20"/>
                <w:szCs w:val="20"/>
              </w:rPr>
              <w:t xml:space="preserve">On prevention of money </w:t>
            </w:r>
            <w:r w:rsidR="00E57B05" w:rsidRPr="00D01057">
              <w:rPr>
                <w:rFonts w:ascii="Times New Roman" w:hAnsi="Times New Roman"/>
                <w:b/>
                <w:i/>
                <w:sz w:val="20"/>
                <w:szCs w:val="20"/>
              </w:rPr>
              <w:t xml:space="preserve">laundering and </w:t>
            </w:r>
            <w:r w:rsidRPr="00D01057">
              <w:rPr>
                <w:rFonts w:ascii="Times New Roman" w:hAnsi="Times New Roman"/>
                <w:b/>
                <w:i/>
                <w:sz w:val="20"/>
                <w:szCs w:val="20"/>
              </w:rPr>
              <w:t xml:space="preserve"> financing</w:t>
            </w:r>
            <w:r w:rsidR="00E57B05" w:rsidRPr="00D01057">
              <w:rPr>
                <w:rFonts w:ascii="Times New Roman" w:hAnsi="Times New Roman"/>
                <w:b/>
                <w:i/>
                <w:sz w:val="20"/>
                <w:szCs w:val="20"/>
              </w:rPr>
              <w:t xml:space="preserve"> of terrorism</w:t>
            </w:r>
            <w:r w:rsidRPr="00D01057">
              <w:rPr>
                <w:rFonts w:ascii="Times New Roman" w:hAnsi="Times New Roman"/>
                <w:b/>
                <w:i/>
                <w:sz w:val="20"/>
                <w:szCs w:val="20"/>
              </w:rPr>
              <w:t>”</w:t>
            </w:r>
          </w:p>
          <w:p w:rsidR="003A40D3" w:rsidRPr="00D01057" w:rsidRDefault="003A40D3" w:rsidP="00E64DA0">
            <w:pPr>
              <w:pStyle w:val="ListParagraph"/>
              <w:suppressAutoHyphens w:val="0"/>
              <w:spacing w:after="0" w:line="240" w:lineRule="auto"/>
              <w:ind w:left="0"/>
              <w:jc w:val="both"/>
              <w:rPr>
                <w:rFonts w:ascii="Times New Roman" w:hAnsi="Times New Roman"/>
                <w:b/>
                <w:sz w:val="20"/>
                <w:szCs w:val="20"/>
              </w:rPr>
            </w:pPr>
            <w:r w:rsidRPr="00D01057">
              <w:rPr>
                <w:rFonts w:ascii="Times New Roman" w:hAnsi="Times New Roman"/>
                <w:b/>
                <w:sz w:val="20"/>
                <w:szCs w:val="20"/>
              </w:rPr>
              <w:t>0.2   Draft law “</w:t>
            </w:r>
            <w:r w:rsidRPr="00D01057">
              <w:rPr>
                <w:rFonts w:ascii="Times New Roman" w:hAnsi="Times New Roman"/>
                <w:b/>
                <w:i/>
                <w:sz w:val="20"/>
                <w:szCs w:val="20"/>
              </w:rPr>
              <w:t>On the register of beneficiary owners</w:t>
            </w:r>
            <w:r w:rsidRPr="00D01057">
              <w:rPr>
                <w:rFonts w:ascii="Times New Roman" w:hAnsi="Times New Roman"/>
                <w:b/>
                <w:sz w:val="20"/>
                <w:szCs w:val="20"/>
              </w:rPr>
              <w:t>”</w:t>
            </w:r>
          </w:p>
          <w:p w:rsidR="003A40D3" w:rsidRPr="00D01057" w:rsidRDefault="003A40D3" w:rsidP="00E64DA0">
            <w:pPr>
              <w:pStyle w:val="ListParagraph"/>
              <w:suppressAutoHyphens w:val="0"/>
              <w:spacing w:after="0" w:line="240" w:lineRule="auto"/>
              <w:ind w:left="0"/>
              <w:jc w:val="both"/>
              <w:rPr>
                <w:rFonts w:ascii="Times New Roman" w:hAnsi="Times New Roman"/>
                <w:b/>
                <w:sz w:val="20"/>
                <w:szCs w:val="20"/>
              </w:rPr>
            </w:pPr>
            <w:r w:rsidRPr="00D01057">
              <w:rPr>
                <w:rFonts w:ascii="Times New Roman" w:hAnsi="Times New Roman"/>
                <w:b/>
                <w:caps/>
                <w:sz w:val="20"/>
                <w:szCs w:val="20"/>
              </w:rPr>
              <w:t xml:space="preserve">0.3 </w:t>
            </w:r>
            <w:r w:rsidRPr="00D01057">
              <w:rPr>
                <w:rFonts w:ascii="Times New Roman" w:hAnsi="Times New Roman"/>
                <w:b/>
                <w:sz w:val="20"/>
                <w:szCs w:val="20"/>
              </w:rPr>
              <w:t xml:space="preserve">  Draft law “</w:t>
            </w:r>
            <w:r w:rsidRPr="00D01057">
              <w:rPr>
                <w:rFonts w:ascii="Times New Roman" w:hAnsi="Times New Roman"/>
                <w:b/>
                <w:i/>
                <w:sz w:val="20"/>
                <w:szCs w:val="20"/>
              </w:rPr>
              <w:t>On some additions and amendments to law no. 154/2020, “On the central register of bank accounts</w:t>
            </w:r>
            <w:r w:rsidRPr="00D01057">
              <w:rPr>
                <w:rFonts w:ascii="Times New Roman" w:hAnsi="Times New Roman"/>
                <w:b/>
                <w:sz w:val="20"/>
                <w:szCs w:val="20"/>
              </w:rPr>
              <w:t>”</w:t>
            </w:r>
          </w:p>
          <w:p w:rsidR="003A40D3" w:rsidRPr="00D01057" w:rsidRDefault="003A40D3" w:rsidP="00E64DA0">
            <w:pPr>
              <w:spacing w:after="0" w:line="240" w:lineRule="auto"/>
              <w:jc w:val="center"/>
              <w:rPr>
                <w:rFonts w:ascii="Times New Roman" w:hAnsi="Times New Roman"/>
                <w:b/>
                <w:sz w:val="20"/>
                <w:szCs w:val="20"/>
              </w:rPr>
            </w:pPr>
          </w:p>
          <w:p w:rsidR="003A40D3" w:rsidRPr="00D01057" w:rsidRDefault="003A40D3" w:rsidP="00E64DA0">
            <w:pPr>
              <w:pStyle w:val="ListParagraph"/>
              <w:suppressAutoHyphens w:val="0"/>
              <w:spacing w:after="0" w:line="240" w:lineRule="auto"/>
              <w:ind w:left="0"/>
              <w:jc w:val="both"/>
              <w:rPr>
                <w:rFonts w:ascii="Times New Roman" w:hAnsi="Times New Roman"/>
                <w:b/>
                <w:sz w:val="20"/>
                <w:szCs w:val="20"/>
              </w:rPr>
            </w:pPr>
            <w:r w:rsidRPr="00D01057">
              <w:rPr>
                <w:rFonts w:ascii="Times New Roman" w:hAnsi="Times New Roman"/>
                <w:b/>
                <w:sz w:val="20"/>
                <w:szCs w:val="20"/>
              </w:rPr>
              <w:t xml:space="preserve"> </w:t>
            </w:r>
            <w:bookmarkStart w:id="1" w:name="_GoBack"/>
            <w:bookmarkEnd w:id="1"/>
          </w:p>
          <w:bookmarkEnd w:id="0"/>
          <w:p w:rsidR="003A40D3" w:rsidRPr="00D01057" w:rsidRDefault="003A40D3" w:rsidP="00E64DA0">
            <w:pPr>
              <w:spacing w:after="0" w:line="240" w:lineRule="auto"/>
              <w:jc w:val="both"/>
              <w:rPr>
                <w:rFonts w:ascii="Times New Roman" w:hAnsi="Times New Roman"/>
                <w:b/>
                <w:sz w:val="20"/>
                <w:szCs w:val="20"/>
              </w:rPr>
            </w:pPr>
            <w:r w:rsidRPr="00D01057">
              <w:rPr>
                <w:rFonts w:ascii="Times New Roman" w:hAnsi="Times New Roman"/>
                <w:b/>
                <w:sz w:val="20"/>
                <w:szCs w:val="20"/>
              </w:rPr>
              <w:t>F - full compliance</w:t>
            </w:r>
          </w:p>
          <w:p w:rsidR="003A40D3" w:rsidRPr="00D01057" w:rsidRDefault="003A40D3" w:rsidP="00E64DA0">
            <w:pPr>
              <w:spacing w:after="0" w:line="240" w:lineRule="auto"/>
              <w:jc w:val="both"/>
              <w:rPr>
                <w:rFonts w:ascii="Times New Roman" w:hAnsi="Times New Roman"/>
                <w:b/>
                <w:sz w:val="20"/>
                <w:szCs w:val="20"/>
              </w:rPr>
            </w:pPr>
            <w:r w:rsidRPr="00D01057">
              <w:rPr>
                <w:rFonts w:ascii="Times New Roman" w:hAnsi="Times New Roman"/>
                <w:b/>
                <w:sz w:val="20"/>
                <w:szCs w:val="20"/>
              </w:rPr>
              <w:t>P - partial compliance</w:t>
            </w:r>
          </w:p>
          <w:p w:rsidR="003A40D3" w:rsidRPr="00D01057" w:rsidRDefault="003A40D3" w:rsidP="00E64DA0">
            <w:pPr>
              <w:widowControl w:val="0"/>
              <w:spacing w:after="0" w:line="240" w:lineRule="auto"/>
              <w:rPr>
                <w:rFonts w:ascii="Times New Roman" w:hAnsi="Times New Roman"/>
                <w:b/>
                <w:sz w:val="20"/>
                <w:szCs w:val="20"/>
              </w:rPr>
            </w:pPr>
            <w:r w:rsidRPr="00D01057">
              <w:rPr>
                <w:rFonts w:ascii="Times New Roman" w:hAnsi="Times New Roman"/>
                <w:b/>
                <w:sz w:val="20"/>
                <w:szCs w:val="20"/>
              </w:rPr>
              <w:t>N - non compliance</w:t>
            </w:r>
          </w:p>
        </w:tc>
      </w:tr>
      <w:tr w:rsidR="003A40D3" w:rsidRPr="00D8313A" w:rsidTr="003A40D3">
        <w:trPr>
          <w:trHeight w:val="474"/>
          <w:tblHeader/>
        </w:trPr>
        <w:tc>
          <w:tcPr>
            <w:tcW w:w="900" w:type="dxa"/>
            <w:shd w:val="clear" w:color="auto" w:fill="auto"/>
            <w:vAlign w:val="center"/>
          </w:tcPr>
          <w:p w:rsidR="003A40D3" w:rsidRPr="00A77965" w:rsidRDefault="003A40D3" w:rsidP="00E64DA0">
            <w:pPr>
              <w:spacing w:after="0" w:line="240" w:lineRule="auto"/>
              <w:jc w:val="center"/>
              <w:rPr>
                <w:rFonts w:ascii="Times New Roman" w:hAnsi="Times New Roman"/>
                <w:b/>
                <w:sz w:val="16"/>
                <w:szCs w:val="16"/>
              </w:rPr>
            </w:pPr>
            <w:r w:rsidRPr="00A77965">
              <w:rPr>
                <w:rFonts w:ascii="Times New Roman" w:hAnsi="Times New Roman"/>
                <w:b/>
                <w:sz w:val="16"/>
                <w:szCs w:val="16"/>
              </w:rPr>
              <w:t>1</w:t>
            </w:r>
          </w:p>
        </w:tc>
        <w:tc>
          <w:tcPr>
            <w:tcW w:w="3327" w:type="dxa"/>
            <w:shd w:val="clear" w:color="auto" w:fill="auto"/>
            <w:vAlign w:val="center"/>
          </w:tcPr>
          <w:p w:rsidR="003A40D3" w:rsidRPr="00A77965" w:rsidRDefault="003A40D3" w:rsidP="00E64DA0">
            <w:pPr>
              <w:spacing w:after="0" w:line="240" w:lineRule="auto"/>
              <w:jc w:val="center"/>
              <w:rPr>
                <w:rFonts w:ascii="Times New Roman" w:hAnsi="Times New Roman"/>
                <w:b/>
                <w:sz w:val="16"/>
                <w:szCs w:val="16"/>
              </w:rPr>
            </w:pPr>
            <w:r w:rsidRPr="00A77965">
              <w:rPr>
                <w:rFonts w:ascii="Times New Roman" w:hAnsi="Times New Roman"/>
                <w:b/>
                <w:sz w:val="16"/>
                <w:szCs w:val="16"/>
              </w:rPr>
              <w:t>2</w:t>
            </w:r>
          </w:p>
        </w:tc>
        <w:tc>
          <w:tcPr>
            <w:tcW w:w="990" w:type="dxa"/>
            <w:shd w:val="clear" w:color="auto" w:fill="auto"/>
            <w:vAlign w:val="center"/>
          </w:tcPr>
          <w:p w:rsidR="003A40D3" w:rsidRPr="00A77965" w:rsidRDefault="003A40D3" w:rsidP="00E64DA0">
            <w:pPr>
              <w:spacing w:after="0" w:line="240" w:lineRule="auto"/>
              <w:jc w:val="center"/>
              <w:rPr>
                <w:rFonts w:ascii="Times New Roman" w:hAnsi="Times New Roman"/>
                <w:b/>
                <w:sz w:val="16"/>
                <w:szCs w:val="16"/>
              </w:rPr>
            </w:pPr>
            <w:r w:rsidRPr="00A77965">
              <w:rPr>
                <w:rFonts w:ascii="Times New Roman" w:hAnsi="Times New Roman"/>
                <w:b/>
                <w:sz w:val="16"/>
                <w:szCs w:val="16"/>
              </w:rPr>
              <w:t>3</w:t>
            </w:r>
          </w:p>
        </w:tc>
        <w:tc>
          <w:tcPr>
            <w:tcW w:w="1356" w:type="dxa"/>
            <w:shd w:val="clear" w:color="auto" w:fill="auto"/>
            <w:vAlign w:val="center"/>
          </w:tcPr>
          <w:p w:rsidR="003A40D3" w:rsidRPr="00A77965" w:rsidRDefault="003A40D3" w:rsidP="00E64DA0">
            <w:pPr>
              <w:spacing w:after="0" w:line="240" w:lineRule="auto"/>
              <w:jc w:val="center"/>
              <w:rPr>
                <w:rFonts w:ascii="Times New Roman" w:hAnsi="Times New Roman"/>
                <w:b/>
                <w:sz w:val="16"/>
                <w:szCs w:val="16"/>
              </w:rPr>
            </w:pPr>
            <w:r w:rsidRPr="00A77965">
              <w:rPr>
                <w:rFonts w:ascii="Times New Roman" w:hAnsi="Times New Roman"/>
                <w:b/>
                <w:sz w:val="16"/>
                <w:szCs w:val="16"/>
              </w:rPr>
              <w:t>4</w:t>
            </w:r>
          </w:p>
        </w:tc>
        <w:tc>
          <w:tcPr>
            <w:tcW w:w="3054" w:type="dxa"/>
            <w:shd w:val="clear" w:color="auto" w:fill="auto"/>
            <w:vAlign w:val="center"/>
          </w:tcPr>
          <w:p w:rsidR="003A40D3" w:rsidRPr="00A77965" w:rsidRDefault="003A40D3" w:rsidP="00E64DA0">
            <w:pPr>
              <w:spacing w:after="0" w:line="240" w:lineRule="auto"/>
              <w:jc w:val="center"/>
              <w:rPr>
                <w:rFonts w:ascii="Times New Roman" w:hAnsi="Times New Roman"/>
                <w:b/>
                <w:sz w:val="16"/>
                <w:szCs w:val="16"/>
              </w:rPr>
            </w:pPr>
            <w:r w:rsidRPr="00A77965">
              <w:rPr>
                <w:rFonts w:ascii="Times New Roman" w:hAnsi="Times New Roman"/>
                <w:b/>
                <w:sz w:val="16"/>
                <w:szCs w:val="16"/>
              </w:rPr>
              <w:t>5</w:t>
            </w:r>
          </w:p>
        </w:tc>
        <w:tc>
          <w:tcPr>
            <w:tcW w:w="1080" w:type="dxa"/>
            <w:shd w:val="clear" w:color="auto" w:fill="auto"/>
            <w:vAlign w:val="center"/>
          </w:tcPr>
          <w:p w:rsidR="003A40D3" w:rsidRPr="00A77965" w:rsidRDefault="003A40D3" w:rsidP="00E64DA0">
            <w:pPr>
              <w:spacing w:after="0" w:line="240" w:lineRule="auto"/>
              <w:ind w:firstLine="251"/>
              <w:jc w:val="center"/>
              <w:rPr>
                <w:rFonts w:ascii="Times New Roman" w:hAnsi="Times New Roman"/>
                <w:b/>
                <w:sz w:val="16"/>
                <w:szCs w:val="16"/>
              </w:rPr>
            </w:pPr>
            <w:r w:rsidRPr="00A77965">
              <w:rPr>
                <w:rFonts w:ascii="Times New Roman" w:hAnsi="Times New Roman"/>
                <w:b/>
                <w:sz w:val="16"/>
                <w:szCs w:val="16"/>
              </w:rPr>
              <w:t>6</w:t>
            </w:r>
          </w:p>
        </w:tc>
        <w:tc>
          <w:tcPr>
            <w:tcW w:w="4140" w:type="dxa"/>
            <w:shd w:val="clear" w:color="auto" w:fill="auto"/>
            <w:vAlign w:val="center"/>
          </w:tcPr>
          <w:p w:rsidR="003A40D3" w:rsidRPr="00A77965" w:rsidRDefault="003A40D3" w:rsidP="00E64DA0">
            <w:pPr>
              <w:spacing w:after="0" w:line="240" w:lineRule="auto"/>
              <w:jc w:val="center"/>
              <w:rPr>
                <w:rFonts w:ascii="Times New Roman" w:hAnsi="Times New Roman"/>
                <w:b/>
                <w:sz w:val="16"/>
                <w:szCs w:val="16"/>
              </w:rPr>
            </w:pPr>
            <w:r w:rsidRPr="00A77965">
              <w:rPr>
                <w:rFonts w:ascii="Times New Roman" w:hAnsi="Times New Roman"/>
                <w:b/>
                <w:sz w:val="16"/>
                <w:szCs w:val="16"/>
              </w:rPr>
              <w:t>7</w:t>
            </w:r>
          </w:p>
        </w:tc>
      </w:tr>
      <w:tr w:rsidR="003A40D3" w:rsidRPr="00D8313A" w:rsidTr="003A40D3">
        <w:trPr>
          <w:trHeight w:val="537"/>
          <w:tblHeader/>
        </w:trPr>
        <w:tc>
          <w:tcPr>
            <w:tcW w:w="900" w:type="dxa"/>
            <w:shd w:val="clear" w:color="auto" w:fill="auto"/>
            <w:vAlign w:val="center"/>
          </w:tcPr>
          <w:p w:rsidR="003A40D3" w:rsidRPr="00A77965" w:rsidRDefault="003A40D3" w:rsidP="00E64DA0">
            <w:pPr>
              <w:spacing w:after="0" w:line="240" w:lineRule="auto"/>
              <w:jc w:val="center"/>
              <w:rPr>
                <w:rFonts w:ascii="Times New Roman" w:hAnsi="Times New Roman"/>
                <w:b/>
                <w:sz w:val="16"/>
                <w:szCs w:val="16"/>
              </w:rPr>
            </w:pPr>
            <w:r w:rsidRPr="00A77965">
              <w:rPr>
                <w:rFonts w:ascii="Times New Roman" w:hAnsi="Times New Roman"/>
                <w:b/>
                <w:sz w:val="16"/>
                <w:szCs w:val="16"/>
              </w:rPr>
              <w:t>Article</w:t>
            </w:r>
          </w:p>
        </w:tc>
        <w:tc>
          <w:tcPr>
            <w:tcW w:w="3327" w:type="dxa"/>
            <w:shd w:val="clear" w:color="auto" w:fill="auto"/>
            <w:vAlign w:val="center"/>
          </w:tcPr>
          <w:p w:rsidR="003A40D3" w:rsidRPr="00A77965" w:rsidRDefault="003A40D3" w:rsidP="00E64DA0">
            <w:pPr>
              <w:spacing w:after="0" w:line="240" w:lineRule="auto"/>
              <w:jc w:val="center"/>
              <w:rPr>
                <w:rFonts w:ascii="Times New Roman" w:hAnsi="Times New Roman"/>
                <w:b/>
                <w:sz w:val="16"/>
                <w:szCs w:val="16"/>
              </w:rPr>
            </w:pPr>
            <w:r w:rsidRPr="00A77965">
              <w:rPr>
                <w:rFonts w:ascii="Times New Roman" w:hAnsi="Times New Roman"/>
                <w:b/>
                <w:sz w:val="16"/>
                <w:szCs w:val="16"/>
              </w:rPr>
              <w:t>Text</w:t>
            </w:r>
          </w:p>
        </w:tc>
        <w:tc>
          <w:tcPr>
            <w:tcW w:w="990" w:type="dxa"/>
            <w:shd w:val="clear" w:color="auto" w:fill="auto"/>
            <w:vAlign w:val="center"/>
          </w:tcPr>
          <w:p w:rsidR="003A40D3" w:rsidRPr="00A77965" w:rsidRDefault="003A40D3" w:rsidP="00E64DA0">
            <w:pPr>
              <w:spacing w:after="0" w:line="240" w:lineRule="auto"/>
              <w:jc w:val="center"/>
              <w:rPr>
                <w:rFonts w:ascii="Times New Roman" w:hAnsi="Times New Roman"/>
                <w:b/>
                <w:sz w:val="16"/>
                <w:szCs w:val="16"/>
              </w:rPr>
            </w:pPr>
            <w:r w:rsidRPr="00A77965">
              <w:rPr>
                <w:rFonts w:ascii="Times New Roman" w:hAnsi="Times New Roman"/>
                <w:b/>
                <w:sz w:val="16"/>
                <w:szCs w:val="16"/>
              </w:rPr>
              <w:t>Reference</w:t>
            </w:r>
          </w:p>
        </w:tc>
        <w:tc>
          <w:tcPr>
            <w:tcW w:w="1356" w:type="dxa"/>
            <w:shd w:val="clear" w:color="auto" w:fill="auto"/>
            <w:vAlign w:val="center"/>
          </w:tcPr>
          <w:p w:rsidR="003A40D3" w:rsidRPr="00A77965" w:rsidRDefault="003A40D3" w:rsidP="00E64DA0">
            <w:pPr>
              <w:spacing w:after="0" w:line="240" w:lineRule="auto"/>
              <w:jc w:val="center"/>
              <w:rPr>
                <w:rFonts w:ascii="Times New Roman" w:hAnsi="Times New Roman"/>
                <w:b/>
                <w:sz w:val="16"/>
                <w:szCs w:val="16"/>
              </w:rPr>
            </w:pPr>
            <w:r w:rsidRPr="00A77965">
              <w:rPr>
                <w:rFonts w:ascii="Times New Roman" w:hAnsi="Times New Roman"/>
                <w:b/>
                <w:sz w:val="16"/>
                <w:szCs w:val="16"/>
              </w:rPr>
              <w:t>Article (A)</w:t>
            </w:r>
          </w:p>
        </w:tc>
        <w:tc>
          <w:tcPr>
            <w:tcW w:w="3054" w:type="dxa"/>
            <w:shd w:val="clear" w:color="auto" w:fill="auto"/>
            <w:vAlign w:val="center"/>
          </w:tcPr>
          <w:p w:rsidR="003A40D3" w:rsidRPr="00A77965" w:rsidRDefault="003A40D3" w:rsidP="00E64DA0">
            <w:pPr>
              <w:spacing w:after="0" w:line="240" w:lineRule="auto"/>
              <w:jc w:val="center"/>
              <w:rPr>
                <w:rFonts w:ascii="Times New Roman" w:hAnsi="Times New Roman"/>
                <w:b/>
                <w:sz w:val="16"/>
                <w:szCs w:val="16"/>
              </w:rPr>
            </w:pPr>
            <w:r w:rsidRPr="00A77965">
              <w:rPr>
                <w:rFonts w:ascii="Times New Roman" w:hAnsi="Times New Roman"/>
                <w:b/>
                <w:sz w:val="16"/>
                <w:szCs w:val="16"/>
              </w:rPr>
              <w:t>Content</w:t>
            </w:r>
          </w:p>
        </w:tc>
        <w:tc>
          <w:tcPr>
            <w:tcW w:w="1080" w:type="dxa"/>
            <w:shd w:val="clear" w:color="auto" w:fill="auto"/>
            <w:vAlign w:val="center"/>
          </w:tcPr>
          <w:p w:rsidR="003A40D3" w:rsidRPr="00A77965" w:rsidRDefault="003A40D3" w:rsidP="00E64DA0">
            <w:pPr>
              <w:spacing w:after="0" w:line="240" w:lineRule="auto"/>
              <w:jc w:val="center"/>
              <w:rPr>
                <w:rFonts w:ascii="Times New Roman" w:hAnsi="Times New Roman"/>
                <w:b/>
                <w:sz w:val="16"/>
                <w:szCs w:val="16"/>
              </w:rPr>
            </w:pPr>
            <w:r w:rsidRPr="00A77965">
              <w:rPr>
                <w:rFonts w:ascii="Times New Roman" w:hAnsi="Times New Roman"/>
                <w:b/>
                <w:sz w:val="16"/>
                <w:szCs w:val="16"/>
              </w:rPr>
              <w:t>Conformity</w:t>
            </w:r>
          </w:p>
        </w:tc>
        <w:tc>
          <w:tcPr>
            <w:tcW w:w="4140" w:type="dxa"/>
            <w:shd w:val="clear" w:color="auto" w:fill="auto"/>
            <w:vAlign w:val="center"/>
          </w:tcPr>
          <w:p w:rsidR="003A40D3" w:rsidRPr="00A77965" w:rsidRDefault="003A40D3" w:rsidP="00E64DA0">
            <w:pPr>
              <w:spacing w:after="0" w:line="240" w:lineRule="auto"/>
              <w:jc w:val="center"/>
              <w:rPr>
                <w:rFonts w:ascii="Times New Roman" w:hAnsi="Times New Roman"/>
                <w:b/>
                <w:sz w:val="16"/>
                <w:szCs w:val="16"/>
              </w:rPr>
            </w:pPr>
            <w:r w:rsidRPr="00A77965">
              <w:rPr>
                <w:rFonts w:ascii="Times New Roman" w:hAnsi="Times New Roman"/>
                <w:b/>
                <w:sz w:val="16"/>
                <w:szCs w:val="16"/>
              </w:rPr>
              <w:t>Remarks</w:t>
            </w:r>
          </w:p>
        </w:tc>
      </w:tr>
      <w:tr w:rsidR="003A40D3" w:rsidRPr="00D8313A" w:rsidTr="003A40D3">
        <w:trPr>
          <w:trHeight w:val="578"/>
        </w:trPr>
        <w:tc>
          <w:tcPr>
            <w:tcW w:w="14847" w:type="dxa"/>
            <w:gridSpan w:val="7"/>
            <w:shd w:val="clear" w:color="auto" w:fill="D9D9D9" w:themeFill="background1" w:themeFillShade="D9"/>
            <w:vAlign w:val="center"/>
          </w:tcPr>
          <w:p w:rsidR="003A40D3" w:rsidRPr="00C146D2" w:rsidRDefault="003A40D3" w:rsidP="00E64DA0">
            <w:pPr>
              <w:suppressAutoHyphens w:val="0"/>
              <w:spacing w:after="0" w:line="240" w:lineRule="auto"/>
              <w:outlineLvl w:val="0"/>
              <w:rPr>
                <w:rFonts w:ascii="Times New Roman" w:eastAsia="Times New Roman" w:hAnsi="Times New Roman"/>
                <w:b/>
                <w:bCs/>
                <w:kern w:val="36"/>
                <w:sz w:val="20"/>
                <w:szCs w:val="20"/>
                <w:lang w:val="en-US" w:eastAsia="en-US"/>
              </w:rPr>
            </w:pPr>
            <w:r w:rsidRPr="00C146D2">
              <w:rPr>
                <w:rFonts w:ascii="Times New Roman" w:eastAsia="Times New Roman" w:hAnsi="Times New Roman"/>
                <w:b/>
                <w:bCs/>
                <w:kern w:val="36"/>
                <w:sz w:val="20"/>
                <w:szCs w:val="20"/>
                <w:lang w:val="en-US" w:eastAsia="en-US"/>
              </w:rPr>
              <w:t>Chapter I</w:t>
            </w:r>
          </w:p>
          <w:p w:rsidR="003A40D3" w:rsidRPr="00C146D2"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C146D2">
              <w:rPr>
                <w:rFonts w:ascii="Times New Roman" w:eastAsia="Times New Roman" w:hAnsi="Times New Roman"/>
                <w:b/>
                <w:bCs/>
                <w:sz w:val="20"/>
                <w:szCs w:val="20"/>
                <w:lang w:val="en-US" w:eastAsia="en-US"/>
              </w:rPr>
              <w:t>General Provisions</w:t>
            </w:r>
          </w:p>
          <w:p w:rsidR="003A40D3"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p>
          <w:p w:rsidR="003A40D3" w:rsidRPr="00C146D2"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C146D2">
              <w:rPr>
                <w:rFonts w:ascii="Times New Roman" w:eastAsia="Times New Roman" w:hAnsi="Times New Roman"/>
                <w:b/>
                <w:bCs/>
                <w:sz w:val="20"/>
                <w:szCs w:val="20"/>
                <w:lang w:val="en-US" w:eastAsia="en-US"/>
              </w:rPr>
              <w:t>Section 1</w:t>
            </w:r>
          </w:p>
          <w:p w:rsidR="003A40D3" w:rsidRPr="00C146D2"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C146D2">
              <w:rPr>
                <w:rFonts w:ascii="Times New Roman" w:eastAsia="Times New Roman" w:hAnsi="Times New Roman"/>
                <w:b/>
                <w:bCs/>
                <w:sz w:val="20"/>
                <w:szCs w:val="20"/>
                <w:lang w:val="en-US" w:eastAsia="en-US"/>
              </w:rPr>
              <w:t>Subject Matter, Scope and Definitio</w:t>
            </w:r>
            <w:r>
              <w:rPr>
                <w:rFonts w:ascii="Times New Roman" w:eastAsia="Times New Roman" w:hAnsi="Times New Roman"/>
                <w:b/>
                <w:bCs/>
                <w:sz w:val="20"/>
                <w:szCs w:val="20"/>
                <w:lang w:val="en-US" w:eastAsia="en-US"/>
              </w:rPr>
              <w:t>ns</w:t>
            </w:r>
          </w:p>
        </w:tc>
      </w:tr>
      <w:tr w:rsidR="003A40D3" w:rsidRPr="00D8313A" w:rsidTr="003A40D3">
        <w:trPr>
          <w:trHeight w:val="578"/>
        </w:trPr>
        <w:tc>
          <w:tcPr>
            <w:tcW w:w="14847" w:type="dxa"/>
            <w:gridSpan w:val="7"/>
            <w:shd w:val="clear" w:color="auto" w:fill="D9D9D9" w:themeFill="background1" w:themeFillShade="D9"/>
            <w:vAlign w:val="center"/>
          </w:tcPr>
          <w:p w:rsidR="003A40D3" w:rsidRPr="00F5069F"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F5069F">
              <w:rPr>
                <w:rFonts w:ascii="Times New Roman" w:eastAsia="Times New Roman" w:hAnsi="Times New Roman"/>
                <w:b/>
                <w:bCs/>
                <w:sz w:val="20"/>
                <w:szCs w:val="20"/>
                <w:lang w:val="en-US" w:eastAsia="en-US"/>
              </w:rPr>
              <w:t>Article 1</w:t>
            </w:r>
          </w:p>
          <w:p w:rsidR="003A40D3" w:rsidRPr="00F5069F"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F5069F">
              <w:rPr>
                <w:rFonts w:ascii="Times New Roman" w:eastAsia="Times New Roman" w:hAnsi="Times New Roman"/>
                <w:b/>
                <w:bCs/>
                <w:sz w:val="20"/>
                <w:szCs w:val="20"/>
                <w:lang w:val="en-US" w:eastAsia="en-US"/>
              </w:rPr>
              <w:t>Subject Matter</w:t>
            </w:r>
          </w:p>
        </w:tc>
      </w:tr>
      <w:tr w:rsidR="003A40D3" w:rsidRPr="00D8313A" w:rsidTr="00E92200">
        <w:trPr>
          <w:trHeight w:val="578"/>
        </w:trPr>
        <w:tc>
          <w:tcPr>
            <w:tcW w:w="900"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vAlign w:val="center"/>
          </w:tcPr>
          <w:p w:rsidR="003A40D3" w:rsidRDefault="003A40D3" w:rsidP="00E92200">
            <w:pPr>
              <w:jc w:val="center"/>
            </w:pPr>
            <w:r w:rsidRPr="000A2F12">
              <w:rPr>
                <w:rFonts w:ascii="Times New Roman" w:hAnsi="Times New Roman"/>
                <w:sz w:val="16"/>
                <w:szCs w:val="16"/>
                <w:lang w:eastAsia="sq-AL" w:bidi="sq-AL"/>
              </w:rPr>
              <w:t>0.1</w:t>
            </w:r>
          </w:p>
        </w:tc>
        <w:tc>
          <w:tcPr>
            <w:tcW w:w="1356" w:type="dxa"/>
            <w:shd w:val="clear" w:color="auto" w:fill="auto"/>
            <w:vAlign w:val="center"/>
          </w:tcPr>
          <w:p w:rsidR="003A40D3" w:rsidRPr="00BF1F51" w:rsidRDefault="003A40D3" w:rsidP="00665A75">
            <w:pPr>
              <w:pStyle w:val="NeniNr"/>
              <w:jc w:val="left"/>
              <w:rPr>
                <w:rFonts w:ascii="Times New Roman" w:eastAsia="Calibri" w:hAnsi="Times New Roman"/>
                <w:sz w:val="16"/>
                <w:szCs w:val="16"/>
                <w:lang w:eastAsia="sq-AL" w:bidi="sq-AL"/>
              </w:rPr>
            </w:pPr>
            <w:r w:rsidRPr="00BF1F51">
              <w:rPr>
                <w:rFonts w:ascii="Times New Roman" w:eastAsia="Calibri" w:hAnsi="Times New Roman"/>
                <w:sz w:val="16"/>
                <w:szCs w:val="16"/>
                <w:lang w:eastAsia="sq-AL" w:bidi="sq-AL"/>
              </w:rPr>
              <w:t>Article 1</w:t>
            </w:r>
          </w:p>
          <w:p w:rsidR="003A40D3" w:rsidRPr="00BF1F51" w:rsidRDefault="003A40D3" w:rsidP="00665A75">
            <w:pPr>
              <w:pStyle w:val="NeniTitull"/>
              <w:jc w:val="left"/>
              <w:rPr>
                <w:rFonts w:ascii="Times New Roman" w:eastAsia="Calibri" w:hAnsi="Times New Roman"/>
                <w:b w:val="0"/>
                <w:sz w:val="16"/>
                <w:szCs w:val="16"/>
                <w:lang w:eastAsia="sq-AL" w:bidi="sq-AL"/>
              </w:rPr>
            </w:pPr>
            <w:r>
              <w:rPr>
                <w:rFonts w:ascii="Times New Roman" w:eastAsia="Calibri" w:hAnsi="Times New Roman"/>
                <w:b w:val="0"/>
                <w:sz w:val="16"/>
                <w:szCs w:val="16"/>
                <w:lang w:eastAsia="sq-AL" w:bidi="sq-AL"/>
              </w:rPr>
              <w:t>“</w:t>
            </w:r>
            <w:r w:rsidRPr="00BF1F51">
              <w:rPr>
                <w:rFonts w:ascii="Times New Roman" w:eastAsia="Calibri" w:hAnsi="Times New Roman"/>
                <w:b w:val="0"/>
                <w:sz w:val="16"/>
                <w:szCs w:val="16"/>
                <w:lang w:eastAsia="sq-AL" w:bidi="sq-AL"/>
              </w:rPr>
              <w:t>Purpose</w:t>
            </w:r>
            <w:r>
              <w:rPr>
                <w:rFonts w:ascii="Times New Roman" w:eastAsia="Calibri" w:hAnsi="Times New Roman"/>
                <w:b w:val="0"/>
                <w:sz w:val="16"/>
                <w:szCs w:val="16"/>
                <w:lang w:eastAsia="sq-AL" w:bidi="sq-AL"/>
              </w:rPr>
              <w:t>”</w:t>
            </w:r>
          </w:p>
          <w:p w:rsidR="003A40D3" w:rsidRPr="00BF1F51" w:rsidRDefault="003A40D3" w:rsidP="00665A75">
            <w:pPr>
              <w:pStyle w:val="NeniNr"/>
              <w:rPr>
                <w:rFonts w:ascii="Times New Roman" w:eastAsia="Calibri" w:hAnsi="Times New Roman"/>
                <w:sz w:val="16"/>
                <w:szCs w:val="16"/>
                <w:lang w:eastAsia="sq-AL" w:bidi="sq-AL"/>
              </w:rPr>
            </w:pPr>
          </w:p>
        </w:tc>
        <w:tc>
          <w:tcPr>
            <w:tcW w:w="3054" w:type="dxa"/>
            <w:shd w:val="clear" w:color="auto" w:fill="auto"/>
            <w:vAlign w:val="center"/>
          </w:tcPr>
          <w:p w:rsidR="003A40D3" w:rsidRPr="00BF1F51" w:rsidRDefault="003A40D3" w:rsidP="00665A75">
            <w:pPr>
              <w:pStyle w:val="Paragrafi"/>
              <w:ind w:firstLine="0"/>
              <w:rPr>
                <w:rFonts w:ascii="Times New Roman" w:eastAsia="Calibri" w:hAnsi="Times New Roman"/>
                <w:sz w:val="16"/>
                <w:szCs w:val="16"/>
                <w:lang w:val="en-GB" w:eastAsia="sq-AL" w:bidi="sq-AL"/>
              </w:rPr>
            </w:pPr>
            <w:r w:rsidRPr="00BF1F51">
              <w:rPr>
                <w:rFonts w:ascii="Times New Roman" w:eastAsia="Calibri" w:hAnsi="Times New Roman"/>
                <w:sz w:val="16"/>
                <w:szCs w:val="16"/>
                <w:lang w:val="en-GB" w:eastAsia="sq-AL" w:bidi="sq-AL"/>
              </w:rPr>
              <w:t>This law aims to prevent money laundering and the proceeds deriving from criminal offences, as well as to prevent the financing of terrorism.</w:t>
            </w:r>
          </w:p>
          <w:p w:rsidR="003A40D3" w:rsidRPr="00C70D8A" w:rsidRDefault="003A40D3" w:rsidP="00665A75">
            <w:pPr>
              <w:widowControl w:val="0"/>
              <w:snapToGrid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Default="003A40D3" w:rsidP="00665A75">
            <w:pPr>
              <w:widowControl w:val="0"/>
              <w:snapToGrid w:val="0"/>
              <w:spacing w:after="0" w:line="240" w:lineRule="auto"/>
              <w:jc w:val="center"/>
              <w:rPr>
                <w:rFonts w:ascii="Times New Roman" w:hAnsi="Times New Roman"/>
                <w:sz w:val="16"/>
                <w:szCs w:val="16"/>
              </w:rPr>
            </w:pPr>
          </w:p>
        </w:tc>
        <w:tc>
          <w:tcPr>
            <w:tcW w:w="4140" w:type="dxa"/>
            <w:shd w:val="clear" w:color="auto" w:fill="auto"/>
            <w:vAlign w:val="center"/>
          </w:tcPr>
          <w:p w:rsidR="003A40D3" w:rsidRPr="00D8313A" w:rsidRDefault="003A40D3" w:rsidP="00665A75">
            <w:pPr>
              <w:snapToGrid w:val="0"/>
              <w:spacing w:after="0" w:line="240" w:lineRule="auto"/>
              <w:rPr>
                <w:rFonts w:ascii="Times New Roman" w:hAnsi="Times New Roman"/>
                <w:sz w:val="16"/>
                <w:szCs w:val="16"/>
              </w:rPr>
            </w:pPr>
          </w:p>
        </w:tc>
      </w:tr>
      <w:tr w:rsidR="003A40D3" w:rsidRPr="00D8313A" w:rsidTr="00E92200">
        <w:trPr>
          <w:trHeight w:val="578"/>
        </w:trPr>
        <w:tc>
          <w:tcPr>
            <w:tcW w:w="900"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This Directive lays down rules concerning:</w:t>
            </w:r>
          </w:p>
        </w:tc>
        <w:tc>
          <w:tcPr>
            <w:tcW w:w="990" w:type="dxa"/>
            <w:shd w:val="clear" w:color="auto" w:fill="auto"/>
            <w:vAlign w:val="center"/>
          </w:tcPr>
          <w:p w:rsidR="003A40D3" w:rsidRDefault="003A40D3" w:rsidP="00E92200">
            <w:pPr>
              <w:jc w:val="center"/>
            </w:pPr>
            <w:r w:rsidRPr="000A2F12">
              <w:rPr>
                <w:rFonts w:ascii="Times New Roman" w:hAnsi="Times New Roman"/>
                <w:sz w:val="16"/>
                <w:szCs w:val="16"/>
                <w:lang w:eastAsia="sq-AL" w:bidi="sq-AL"/>
              </w:rPr>
              <w:t>0.1</w:t>
            </w:r>
          </w:p>
        </w:tc>
        <w:tc>
          <w:tcPr>
            <w:tcW w:w="1356" w:type="dxa"/>
            <w:shd w:val="clear" w:color="auto" w:fill="auto"/>
            <w:vAlign w:val="center"/>
          </w:tcPr>
          <w:p w:rsidR="003A40D3" w:rsidRPr="00BF1F51" w:rsidRDefault="003A40D3" w:rsidP="00665A75">
            <w:pPr>
              <w:spacing w:after="0" w:line="240" w:lineRule="auto"/>
              <w:jc w:val="both"/>
              <w:rPr>
                <w:rFonts w:ascii="Times New Roman" w:hAnsi="Times New Roman"/>
                <w:sz w:val="16"/>
                <w:szCs w:val="16"/>
                <w:lang w:eastAsia="sq-AL" w:bidi="sq-AL"/>
              </w:rPr>
            </w:pPr>
            <w:r w:rsidRPr="00BF1F51">
              <w:rPr>
                <w:rFonts w:ascii="Times New Roman" w:hAnsi="Times New Roman"/>
                <w:sz w:val="16"/>
                <w:szCs w:val="16"/>
                <w:lang w:eastAsia="sq-AL" w:bidi="sq-AL"/>
              </w:rPr>
              <w:t>Article 2</w:t>
            </w:r>
          </w:p>
          <w:p w:rsidR="003A40D3" w:rsidRPr="00BF1F51" w:rsidRDefault="003A40D3" w:rsidP="00665A75">
            <w:pPr>
              <w:spacing w:after="0" w:line="240" w:lineRule="auto"/>
              <w:jc w:val="both"/>
              <w:rPr>
                <w:rFonts w:ascii="Times New Roman" w:hAnsi="Times New Roman"/>
                <w:sz w:val="16"/>
                <w:szCs w:val="16"/>
                <w:lang w:eastAsia="sq-AL" w:bidi="sq-AL"/>
              </w:rPr>
            </w:pPr>
            <w:r>
              <w:rPr>
                <w:rFonts w:ascii="Times New Roman" w:hAnsi="Times New Roman"/>
                <w:sz w:val="16"/>
                <w:szCs w:val="16"/>
                <w:lang w:eastAsia="sq-AL" w:bidi="sq-AL"/>
              </w:rPr>
              <w:t>“</w:t>
            </w:r>
            <w:r w:rsidRPr="00BF1F51">
              <w:rPr>
                <w:rFonts w:ascii="Times New Roman" w:hAnsi="Times New Roman"/>
                <w:sz w:val="16"/>
                <w:szCs w:val="16"/>
                <w:lang w:eastAsia="sq-AL" w:bidi="sq-AL"/>
              </w:rPr>
              <w:t>Subject matter</w:t>
            </w:r>
            <w:r>
              <w:rPr>
                <w:rFonts w:ascii="Times New Roman" w:hAnsi="Times New Roman"/>
                <w:sz w:val="16"/>
                <w:szCs w:val="16"/>
                <w:lang w:eastAsia="sq-AL" w:bidi="sq-AL"/>
              </w:rPr>
              <w:t>”</w:t>
            </w:r>
          </w:p>
          <w:p w:rsidR="003A40D3" w:rsidRPr="00BF1F51" w:rsidRDefault="003A40D3" w:rsidP="00665A75">
            <w:pPr>
              <w:pStyle w:val="NeniTitull"/>
              <w:rPr>
                <w:rFonts w:ascii="Times New Roman" w:eastAsia="Calibri" w:hAnsi="Times New Roman"/>
                <w:b w:val="0"/>
                <w:sz w:val="16"/>
                <w:szCs w:val="16"/>
                <w:lang w:eastAsia="sq-AL" w:bidi="sq-AL"/>
              </w:rPr>
            </w:pPr>
          </w:p>
        </w:tc>
        <w:tc>
          <w:tcPr>
            <w:tcW w:w="3054" w:type="dxa"/>
            <w:shd w:val="clear" w:color="auto" w:fill="auto"/>
            <w:vAlign w:val="center"/>
          </w:tcPr>
          <w:p w:rsidR="003A40D3" w:rsidRPr="00BF1F51" w:rsidRDefault="003A40D3" w:rsidP="00665A75">
            <w:pPr>
              <w:spacing w:after="0" w:line="240" w:lineRule="auto"/>
              <w:ind w:left="714" w:hanging="357"/>
              <w:jc w:val="center"/>
              <w:rPr>
                <w:rFonts w:ascii="Times New Roman" w:hAnsi="Times New Roman"/>
                <w:sz w:val="16"/>
                <w:szCs w:val="16"/>
                <w:lang w:eastAsia="sq-AL" w:bidi="sq-AL"/>
              </w:rPr>
            </w:pPr>
          </w:p>
          <w:p w:rsidR="003A40D3" w:rsidRPr="00BF1F51" w:rsidRDefault="003A40D3" w:rsidP="00665A75">
            <w:pPr>
              <w:spacing w:after="0" w:line="240" w:lineRule="auto"/>
              <w:ind w:hanging="11"/>
              <w:rPr>
                <w:rFonts w:ascii="Times New Roman" w:hAnsi="Times New Roman"/>
                <w:sz w:val="16"/>
                <w:szCs w:val="16"/>
                <w:lang w:eastAsia="sq-AL" w:bidi="sq-AL"/>
              </w:rPr>
            </w:pPr>
            <w:r w:rsidRPr="00BF1F51">
              <w:rPr>
                <w:rFonts w:ascii="Times New Roman" w:hAnsi="Times New Roman"/>
                <w:sz w:val="16"/>
                <w:szCs w:val="16"/>
                <w:lang w:eastAsia="sq-AL" w:bidi="sq-AL"/>
              </w:rPr>
              <w:t>This law sets out rules relating to:</w:t>
            </w:r>
          </w:p>
          <w:p w:rsidR="003A40D3" w:rsidRPr="00C70D8A" w:rsidRDefault="003A40D3" w:rsidP="00665A75">
            <w:pPr>
              <w:widowControl w:val="0"/>
              <w:snapToGrid w:val="0"/>
              <w:spacing w:after="0" w:line="240" w:lineRule="auto"/>
              <w:rPr>
                <w:rFonts w:ascii="Times New Roman" w:hAnsi="Times New Roman"/>
                <w:sz w:val="16"/>
                <w:szCs w:val="16"/>
                <w:lang w:eastAsia="sq-AL" w:bidi="sq-AL"/>
              </w:rPr>
            </w:pPr>
          </w:p>
          <w:p w:rsidR="003A40D3" w:rsidRPr="00D8313A" w:rsidRDefault="003A40D3" w:rsidP="00665A75">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665A75">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665A75">
            <w:pPr>
              <w:snapToGrid w:val="0"/>
              <w:spacing w:after="0" w:line="240" w:lineRule="auto"/>
              <w:rPr>
                <w:rFonts w:ascii="Times New Roman" w:hAnsi="Times New Roman"/>
                <w:sz w:val="16"/>
                <w:szCs w:val="16"/>
              </w:rPr>
            </w:pPr>
          </w:p>
        </w:tc>
      </w:tr>
      <w:tr w:rsidR="003A40D3" w:rsidRPr="00D8313A" w:rsidTr="00E92200">
        <w:trPr>
          <w:trHeight w:val="578"/>
        </w:trPr>
        <w:tc>
          <w:tcPr>
            <w:tcW w:w="900"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1(a)</w:t>
            </w:r>
          </w:p>
        </w:tc>
        <w:tc>
          <w:tcPr>
            <w:tcW w:w="3327"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measures applicable to sectors exposed to money laundering and terrorist financing, at national level;</w:t>
            </w:r>
          </w:p>
        </w:tc>
        <w:tc>
          <w:tcPr>
            <w:tcW w:w="990" w:type="dxa"/>
            <w:shd w:val="clear" w:color="auto" w:fill="auto"/>
            <w:vAlign w:val="center"/>
          </w:tcPr>
          <w:p w:rsidR="003A40D3" w:rsidRDefault="003A40D3" w:rsidP="00E92200">
            <w:pPr>
              <w:jc w:val="center"/>
            </w:pPr>
            <w:r w:rsidRPr="000A2F12">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665A75">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416317" w:rsidRDefault="003A40D3" w:rsidP="00665A75">
            <w:pPr>
              <w:suppressAutoHyphens w:val="0"/>
              <w:spacing w:after="0" w:line="240" w:lineRule="auto"/>
              <w:jc w:val="both"/>
              <w:rPr>
                <w:rFonts w:ascii="Times New Roman" w:hAnsi="Times New Roman"/>
                <w:sz w:val="16"/>
                <w:szCs w:val="16"/>
                <w:lang w:eastAsia="sq-AL" w:bidi="sq-AL"/>
              </w:rPr>
            </w:pPr>
            <w:r>
              <w:rPr>
                <w:rFonts w:ascii="Times New Roman" w:hAnsi="Times New Roman"/>
                <w:sz w:val="16"/>
                <w:szCs w:val="16"/>
                <w:lang w:eastAsia="sq-AL" w:bidi="sq-AL"/>
              </w:rPr>
              <w:t xml:space="preserve">a) </w:t>
            </w:r>
            <w:r w:rsidRPr="00416317">
              <w:rPr>
                <w:rFonts w:ascii="Times New Roman" w:hAnsi="Times New Roman"/>
                <w:sz w:val="16"/>
                <w:szCs w:val="16"/>
                <w:lang w:eastAsia="sq-AL" w:bidi="sq-AL"/>
              </w:rPr>
              <w:t>the measures applied, at national level, to sectors exposed to money laundering and the financing of terrorism;</w:t>
            </w:r>
          </w:p>
          <w:p w:rsidR="003A40D3" w:rsidRPr="00D8313A" w:rsidRDefault="003A40D3" w:rsidP="00665A75">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665A75">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D2F65" w:rsidRDefault="003A40D3" w:rsidP="00665A75">
            <w:pPr>
              <w:snapToGrid w:val="0"/>
              <w:spacing w:after="0" w:line="240" w:lineRule="auto"/>
              <w:rPr>
                <w:rFonts w:ascii="Times New Roman" w:hAnsi="Times New Roman"/>
                <w:sz w:val="16"/>
                <w:szCs w:val="16"/>
              </w:rPr>
            </w:pPr>
          </w:p>
          <w:p w:rsidR="003A40D3" w:rsidRPr="00D8313A" w:rsidRDefault="003A40D3" w:rsidP="00665A75">
            <w:pPr>
              <w:snapToGrid w:val="0"/>
              <w:spacing w:after="0" w:line="240" w:lineRule="auto"/>
              <w:rPr>
                <w:rFonts w:ascii="Times New Roman" w:hAnsi="Times New Roman"/>
                <w:sz w:val="16"/>
                <w:szCs w:val="16"/>
              </w:rPr>
            </w:pPr>
          </w:p>
        </w:tc>
      </w:tr>
      <w:tr w:rsidR="003A40D3" w:rsidRPr="00D8313A" w:rsidTr="00E92200">
        <w:trPr>
          <w:trHeight w:val="578"/>
        </w:trPr>
        <w:tc>
          <w:tcPr>
            <w:tcW w:w="900"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1(b)</w:t>
            </w:r>
          </w:p>
        </w:tc>
        <w:tc>
          <w:tcPr>
            <w:tcW w:w="3327"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requirements in relation to registration of, identification of, and checks on, senior management and beneficial </w:t>
            </w:r>
          </w:p>
          <w:p w:rsidR="003A40D3" w:rsidRPr="00D8313A" w:rsidRDefault="003A40D3" w:rsidP="00665A75">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owners of obliged entities;</w:t>
            </w:r>
          </w:p>
        </w:tc>
        <w:tc>
          <w:tcPr>
            <w:tcW w:w="990" w:type="dxa"/>
            <w:shd w:val="clear" w:color="auto" w:fill="auto"/>
            <w:vAlign w:val="center"/>
          </w:tcPr>
          <w:p w:rsidR="003A40D3" w:rsidRDefault="003A40D3" w:rsidP="00E92200">
            <w:pPr>
              <w:jc w:val="center"/>
            </w:pPr>
            <w:r w:rsidRPr="000A2F12">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665A75">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8052FD" w:rsidRDefault="003A40D3" w:rsidP="00665A75">
            <w:pPr>
              <w:tabs>
                <w:tab w:val="left" w:pos="664"/>
              </w:tabs>
              <w:suppressAutoHyphens w:val="0"/>
              <w:snapToGrid w:val="0"/>
              <w:spacing w:after="0" w:line="240" w:lineRule="auto"/>
              <w:contextualSpacing/>
              <w:jc w:val="both"/>
              <w:rPr>
                <w:rFonts w:ascii="Times New Roman" w:eastAsiaTheme="minorHAnsi" w:hAnsi="Times New Roman"/>
                <w:sz w:val="16"/>
                <w:szCs w:val="16"/>
                <w:lang w:val="en-US" w:eastAsia="en-US"/>
              </w:rPr>
            </w:pPr>
            <w:r w:rsidRPr="008052FD">
              <w:rPr>
                <w:rFonts w:ascii="Times New Roman" w:eastAsiaTheme="minorHAnsi" w:hAnsi="Times New Roman"/>
                <w:sz w:val="16"/>
                <w:szCs w:val="16"/>
                <w:lang w:val="en-US" w:eastAsia="en-US"/>
              </w:rPr>
              <w:t>a) requirements regarding the registration, identification, and verification of the suitability of the senior management of the obliged entities;</w:t>
            </w:r>
          </w:p>
          <w:p w:rsidR="003A40D3" w:rsidRPr="008052FD" w:rsidRDefault="003A40D3" w:rsidP="00665A75">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665A75">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lastRenderedPageBreak/>
              <w:t>F</w:t>
            </w:r>
          </w:p>
        </w:tc>
        <w:tc>
          <w:tcPr>
            <w:tcW w:w="4140" w:type="dxa"/>
            <w:shd w:val="clear" w:color="auto" w:fill="auto"/>
            <w:vAlign w:val="center"/>
          </w:tcPr>
          <w:p w:rsidR="003A40D3" w:rsidRPr="00D8313A" w:rsidRDefault="003A40D3" w:rsidP="00665A75">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lastRenderedPageBreak/>
              <w:t>1(c)</w:t>
            </w:r>
          </w:p>
        </w:tc>
        <w:tc>
          <w:tcPr>
            <w:tcW w:w="3327"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identification of money laundering and terrorist financing risks at Union and Member State level;</w:t>
            </w:r>
          </w:p>
        </w:tc>
        <w:tc>
          <w:tcPr>
            <w:tcW w:w="990" w:type="dxa"/>
            <w:shd w:val="clear" w:color="auto" w:fill="auto"/>
            <w:vAlign w:val="center"/>
          </w:tcPr>
          <w:p w:rsidR="003A40D3" w:rsidRDefault="003A40D3" w:rsidP="00665A75">
            <w:pPr>
              <w:jc w:val="center"/>
            </w:pPr>
            <w:r w:rsidRPr="000650AC">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665A75">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8052FD" w:rsidRDefault="003A40D3" w:rsidP="00665A75">
            <w:pPr>
              <w:suppressAutoHyphens w:val="0"/>
              <w:spacing w:after="0" w:line="240" w:lineRule="auto"/>
              <w:contextualSpacing/>
              <w:jc w:val="both"/>
              <w:rPr>
                <w:rFonts w:ascii="Times New Roman" w:eastAsiaTheme="minorHAnsi" w:hAnsi="Times New Roman"/>
                <w:sz w:val="16"/>
                <w:szCs w:val="16"/>
                <w:lang w:val="en-US" w:eastAsia="en-US"/>
              </w:rPr>
            </w:pPr>
            <w:r w:rsidRPr="008052FD">
              <w:rPr>
                <w:rFonts w:ascii="Times New Roman" w:eastAsiaTheme="minorHAnsi" w:hAnsi="Times New Roman"/>
                <w:sz w:val="16"/>
                <w:szCs w:val="16"/>
                <w:lang w:val="en-US" w:eastAsia="en-US"/>
              </w:rPr>
              <w:t>c) the identification and assessment of the risks of money laundering and terrorist financing, at national level, taking into account the relevant assessments at European Union level, as well as international standards and assessments;</w:t>
            </w:r>
          </w:p>
          <w:p w:rsidR="003A40D3" w:rsidRPr="008052FD" w:rsidRDefault="003A40D3" w:rsidP="00665A75">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Default="003A40D3" w:rsidP="00665A75">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p w:rsidR="003A40D3" w:rsidRPr="00D8313A" w:rsidRDefault="003A40D3" w:rsidP="00665A75">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w:t>
            </w:r>
            <w:r w:rsidRPr="00AE1899">
              <w:rPr>
                <w:rFonts w:ascii="Times New Roman" w:hAnsi="Times New Roman"/>
                <w:sz w:val="16"/>
                <w:szCs w:val="16"/>
              </w:rPr>
              <w:t>adapted to reflect non-EU status</w:t>
            </w:r>
            <w:r>
              <w:rPr>
                <w:rFonts w:ascii="Times New Roman" w:hAnsi="Times New Roman"/>
                <w:sz w:val="16"/>
                <w:szCs w:val="16"/>
              </w:rPr>
              <w:t>)</w:t>
            </w:r>
          </w:p>
        </w:tc>
        <w:tc>
          <w:tcPr>
            <w:tcW w:w="4140" w:type="dxa"/>
            <w:shd w:val="clear" w:color="auto" w:fill="auto"/>
            <w:vAlign w:val="center"/>
          </w:tcPr>
          <w:p w:rsidR="003A40D3" w:rsidRPr="002D4F50" w:rsidRDefault="003A40D3" w:rsidP="00665A75">
            <w:pPr>
              <w:snapToGrid w:val="0"/>
              <w:spacing w:after="0" w:line="240" w:lineRule="auto"/>
              <w:rPr>
                <w:rFonts w:ascii="Times New Roman" w:hAnsi="Times New Roman"/>
                <w:sz w:val="20"/>
                <w:szCs w:val="20"/>
              </w:rPr>
            </w:pPr>
            <w:r w:rsidRPr="002D4F50">
              <w:rPr>
                <w:rFonts w:ascii="Times New Roman" w:hAnsi="Times New Roman"/>
                <w:sz w:val="20"/>
                <w:szCs w:val="20"/>
              </w:rPr>
              <w:t>The provision has been appropriately transposed to reflect Albania’s status as a non-EU Member State. EU-level assessments have been taken into consideration as a reference point, in line with international standards and best practices.</w:t>
            </w:r>
          </w:p>
        </w:tc>
      </w:tr>
      <w:tr w:rsidR="003A40D3" w:rsidRPr="00D8313A" w:rsidTr="003A40D3">
        <w:trPr>
          <w:trHeight w:val="578"/>
        </w:trPr>
        <w:tc>
          <w:tcPr>
            <w:tcW w:w="900"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 xml:space="preserve">1(d) </w:t>
            </w:r>
          </w:p>
        </w:tc>
        <w:tc>
          <w:tcPr>
            <w:tcW w:w="3327"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set-up of and access to beneficial ownership and bank account registers and access to real estate information;</w:t>
            </w:r>
          </w:p>
        </w:tc>
        <w:tc>
          <w:tcPr>
            <w:tcW w:w="990" w:type="dxa"/>
            <w:shd w:val="clear" w:color="auto" w:fill="auto"/>
            <w:vAlign w:val="center"/>
          </w:tcPr>
          <w:p w:rsidR="003A40D3" w:rsidRDefault="003A40D3" w:rsidP="00665A75">
            <w:pPr>
              <w:jc w:val="center"/>
            </w:pPr>
            <w:r w:rsidRPr="000650AC">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665A75">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8052FD" w:rsidRDefault="003A40D3" w:rsidP="00665A75">
            <w:pPr>
              <w:suppressAutoHyphens w:val="0"/>
              <w:snapToGrid w:val="0"/>
              <w:spacing w:after="0" w:line="240" w:lineRule="auto"/>
              <w:jc w:val="both"/>
              <w:rPr>
                <w:rFonts w:ascii="Times New Roman" w:eastAsiaTheme="minorHAnsi" w:hAnsi="Times New Roman"/>
                <w:sz w:val="16"/>
                <w:szCs w:val="16"/>
                <w:lang w:val="en-US" w:eastAsia="en-US"/>
              </w:rPr>
            </w:pPr>
            <w:r w:rsidRPr="008052FD">
              <w:rPr>
                <w:rFonts w:ascii="Times New Roman" w:hAnsi="Times New Roman"/>
                <w:sz w:val="16"/>
                <w:szCs w:val="16"/>
              </w:rPr>
              <w:t xml:space="preserve">d) </w:t>
            </w:r>
            <w:r w:rsidRPr="008052FD">
              <w:rPr>
                <w:rFonts w:ascii="Times New Roman" w:eastAsiaTheme="minorHAnsi" w:hAnsi="Times New Roman"/>
                <w:sz w:val="16"/>
                <w:szCs w:val="16"/>
                <w:lang w:val="en-US" w:eastAsia="en-US"/>
              </w:rPr>
              <w:t xml:space="preserve"> access to the registers of beneficial owners and bank accounts, as well as access to information on immovable property;</w:t>
            </w:r>
          </w:p>
          <w:p w:rsidR="003A40D3" w:rsidRPr="008052FD" w:rsidRDefault="003A40D3" w:rsidP="00665A75">
            <w:pPr>
              <w:snapToGrid w:val="0"/>
              <w:spacing w:after="0" w:line="240" w:lineRule="auto"/>
              <w:rPr>
                <w:rFonts w:ascii="Times New Roman" w:hAnsi="Times New Roman"/>
                <w:sz w:val="16"/>
                <w:szCs w:val="16"/>
              </w:rPr>
            </w:pPr>
          </w:p>
          <w:p w:rsidR="003A40D3" w:rsidRPr="008052FD" w:rsidRDefault="003A40D3" w:rsidP="00665A75">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665A75">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665A75">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1(e)</w:t>
            </w:r>
          </w:p>
        </w:tc>
        <w:tc>
          <w:tcPr>
            <w:tcW w:w="3327"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responsibilities and tasks of Financial Intelligence Units (FIUs);</w:t>
            </w:r>
          </w:p>
        </w:tc>
        <w:tc>
          <w:tcPr>
            <w:tcW w:w="990" w:type="dxa"/>
            <w:shd w:val="clear" w:color="auto" w:fill="auto"/>
            <w:vAlign w:val="center"/>
          </w:tcPr>
          <w:p w:rsidR="003A40D3" w:rsidRDefault="003A40D3" w:rsidP="00665A75">
            <w:pPr>
              <w:jc w:val="center"/>
            </w:pPr>
            <w:r w:rsidRPr="000650AC">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665A75">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8052FD" w:rsidRDefault="003A40D3" w:rsidP="00665A75">
            <w:pPr>
              <w:suppressAutoHyphens w:val="0"/>
              <w:snapToGrid w:val="0"/>
              <w:spacing w:after="0" w:line="240" w:lineRule="auto"/>
              <w:jc w:val="both"/>
              <w:rPr>
                <w:rFonts w:ascii="Times New Roman" w:eastAsiaTheme="minorHAnsi" w:hAnsi="Times New Roman"/>
                <w:sz w:val="16"/>
                <w:szCs w:val="16"/>
                <w:lang w:val="en-US" w:eastAsia="en-US"/>
              </w:rPr>
            </w:pPr>
            <w:r w:rsidRPr="008052FD">
              <w:rPr>
                <w:rFonts w:ascii="Times New Roman" w:hAnsi="Times New Roman"/>
                <w:sz w:val="16"/>
                <w:szCs w:val="16"/>
              </w:rPr>
              <w:t xml:space="preserve">e) </w:t>
            </w:r>
            <w:r w:rsidRPr="008052FD">
              <w:rPr>
                <w:rFonts w:ascii="Times New Roman" w:eastAsiaTheme="minorHAnsi" w:hAnsi="Times New Roman"/>
                <w:sz w:val="16"/>
                <w:szCs w:val="16"/>
                <w:lang w:val="en-US" w:eastAsia="en-US"/>
              </w:rPr>
              <w:t xml:space="preserve"> the responsibilities, functions, and duties of the Financial Intelligence Agency;</w:t>
            </w:r>
          </w:p>
          <w:p w:rsidR="003A40D3" w:rsidRPr="00D8313A" w:rsidRDefault="003A40D3" w:rsidP="00665A75">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665A75">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D2F65" w:rsidRDefault="003A40D3" w:rsidP="00665A75">
            <w:pPr>
              <w:snapToGrid w:val="0"/>
              <w:spacing w:after="0" w:line="240" w:lineRule="auto"/>
              <w:rPr>
                <w:rFonts w:ascii="Times New Roman" w:hAnsi="Times New Roman"/>
                <w:sz w:val="16"/>
                <w:szCs w:val="16"/>
              </w:rPr>
            </w:pPr>
          </w:p>
          <w:p w:rsidR="003A40D3" w:rsidRPr="00DD2F65" w:rsidRDefault="003A40D3" w:rsidP="00665A75">
            <w:pPr>
              <w:snapToGrid w:val="0"/>
              <w:spacing w:after="0" w:line="240" w:lineRule="auto"/>
              <w:rPr>
                <w:rFonts w:ascii="Times New Roman" w:hAnsi="Times New Roman"/>
                <w:sz w:val="16"/>
                <w:szCs w:val="16"/>
              </w:rPr>
            </w:pPr>
          </w:p>
          <w:p w:rsidR="003A40D3" w:rsidRPr="00DD2F65" w:rsidRDefault="003A40D3" w:rsidP="00665A75">
            <w:pPr>
              <w:snapToGrid w:val="0"/>
              <w:spacing w:after="0" w:line="240" w:lineRule="auto"/>
              <w:rPr>
                <w:rFonts w:ascii="Times New Roman" w:hAnsi="Times New Roman"/>
                <w:sz w:val="16"/>
                <w:szCs w:val="16"/>
              </w:rPr>
            </w:pPr>
          </w:p>
          <w:p w:rsidR="003A40D3" w:rsidRPr="00DD2F65" w:rsidRDefault="003A40D3" w:rsidP="00665A75">
            <w:pPr>
              <w:snapToGrid w:val="0"/>
              <w:spacing w:after="0" w:line="240" w:lineRule="auto"/>
              <w:rPr>
                <w:rFonts w:ascii="Times New Roman" w:hAnsi="Times New Roman"/>
                <w:sz w:val="16"/>
                <w:szCs w:val="16"/>
              </w:rPr>
            </w:pPr>
          </w:p>
          <w:p w:rsidR="003A40D3" w:rsidRPr="00D8313A" w:rsidRDefault="003A40D3" w:rsidP="00665A75">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1(f)</w:t>
            </w:r>
          </w:p>
        </w:tc>
        <w:tc>
          <w:tcPr>
            <w:tcW w:w="3327"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responsibilities and tasks of bodies involved in the supervision of obliged entities</w:t>
            </w:r>
          </w:p>
        </w:tc>
        <w:tc>
          <w:tcPr>
            <w:tcW w:w="990" w:type="dxa"/>
            <w:shd w:val="clear" w:color="auto" w:fill="auto"/>
            <w:vAlign w:val="center"/>
          </w:tcPr>
          <w:p w:rsidR="003A40D3" w:rsidRDefault="003A40D3" w:rsidP="00665A75">
            <w:pPr>
              <w:jc w:val="center"/>
            </w:pPr>
            <w:r w:rsidRPr="000650AC">
              <w:rPr>
                <w:rFonts w:ascii="Times New Roman" w:hAnsi="Times New Roman"/>
                <w:sz w:val="16"/>
                <w:szCs w:val="16"/>
                <w:lang w:eastAsia="sq-AL" w:bidi="sq-AL"/>
              </w:rPr>
              <w:t>0.1</w:t>
            </w:r>
          </w:p>
        </w:tc>
        <w:tc>
          <w:tcPr>
            <w:tcW w:w="1356" w:type="dxa"/>
            <w:shd w:val="clear" w:color="auto" w:fill="auto"/>
            <w:vAlign w:val="center"/>
          </w:tcPr>
          <w:p w:rsidR="003A40D3" w:rsidRPr="008052FD" w:rsidRDefault="003A40D3" w:rsidP="00665A75">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8052FD" w:rsidRDefault="003A40D3" w:rsidP="00665A75">
            <w:pPr>
              <w:suppressAutoHyphens w:val="0"/>
              <w:snapToGrid w:val="0"/>
              <w:spacing w:after="0" w:line="240" w:lineRule="auto"/>
              <w:jc w:val="both"/>
              <w:rPr>
                <w:rFonts w:ascii="Times New Roman" w:eastAsiaTheme="minorHAnsi" w:hAnsi="Times New Roman"/>
                <w:sz w:val="16"/>
                <w:szCs w:val="16"/>
                <w:lang w:val="en-US" w:eastAsia="en-US"/>
              </w:rPr>
            </w:pPr>
            <w:r w:rsidRPr="008052FD">
              <w:rPr>
                <w:rFonts w:ascii="Times New Roman" w:hAnsi="Times New Roman"/>
                <w:sz w:val="16"/>
                <w:szCs w:val="16"/>
              </w:rPr>
              <w:t xml:space="preserve">f) </w:t>
            </w:r>
            <w:r w:rsidRPr="008052FD">
              <w:rPr>
                <w:rFonts w:ascii="Times New Roman" w:eastAsiaTheme="minorHAnsi" w:hAnsi="Times New Roman"/>
                <w:sz w:val="16"/>
                <w:szCs w:val="16"/>
                <w:lang w:val="en-US" w:eastAsia="en-US"/>
              </w:rPr>
              <w:t xml:space="preserve"> the responsibilities, functions, and duties of the competent authorities responsible for the supervision of obliged entities;</w:t>
            </w:r>
          </w:p>
          <w:p w:rsidR="003A40D3" w:rsidRPr="008052FD" w:rsidRDefault="003A40D3" w:rsidP="00665A75">
            <w:pPr>
              <w:snapToGrid w:val="0"/>
              <w:spacing w:after="0" w:line="240" w:lineRule="auto"/>
              <w:rPr>
                <w:rFonts w:ascii="Times New Roman" w:hAnsi="Times New Roman"/>
                <w:sz w:val="16"/>
                <w:szCs w:val="16"/>
              </w:rPr>
            </w:pPr>
          </w:p>
          <w:p w:rsidR="003A40D3" w:rsidRPr="008052FD" w:rsidRDefault="003A40D3" w:rsidP="00665A75">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665A75">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665A75">
            <w:pPr>
              <w:snapToGrid w:val="0"/>
              <w:spacing w:after="0" w:line="240" w:lineRule="auto"/>
              <w:rPr>
                <w:rFonts w:ascii="Times New Roman" w:hAnsi="Times New Roman"/>
                <w:sz w:val="16"/>
                <w:szCs w:val="16"/>
              </w:rPr>
            </w:pPr>
          </w:p>
        </w:tc>
      </w:tr>
      <w:tr w:rsidR="003A40D3" w:rsidRPr="00D8313A" w:rsidTr="003A40D3">
        <w:trPr>
          <w:trHeight w:val="953"/>
        </w:trPr>
        <w:tc>
          <w:tcPr>
            <w:tcW w:w="900"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1(g)</w:t>
            </w:r>
          </w:p>
        </w:tc>
        <w:tc>
          <w:tcPr>
            <w:tcW w:w="3327"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cooperation between competent authorities and cooperation with authorities covered by other Union legal acts.</w:t>
            </w:r>
          </w:p>
        </w:tc>
        <w:tc>
          <w:tcPr>
            <w:tcW w:w="990" w:type="dxa"/>
            <w:shd w:val="clear" w:color="auto" w:fill="auto"/>
            <w:vAlign w:val="center"/>
          </w:tcPr>
          <w:p w:rsidR="003A40D3" w:rsidRDefault="003A40D3" w:rsidP="00665A75">
            <w:pPr>
              <w:jc w:val="center"/>
            </w:pPr>
            <w:r w:rsidRPr="000650AC">
              <w:rPr>
                <w:rFonts w:ascii="Times New Roman" w:hAnsi="Times New Roman"/>
                <w:sz w:val="16"/>
                <w:szCs w:val="16"/>
                <w:lang w:eastAsia="sq-AL" w:bidi="sq-AL"/>
              </w:rPr>
              <w:t>0.1</w:t>
            </w:r>
          </w:p>
        </w:tc>
        <w:tc>
          <w:tcPr>
            <w:tcW w:w="1356" w:type="dxa"/>
            <w:shd w:val="clear" w:color="auto" w:fill="auto"/>
            <w:vAlign w:val="center"/>
          </w:tcPr>
          <w:p w:rsidR="003A40D3" w:rsidRPr="008052FD" w:rsidRDefault="003A40D3" w:rsidP="00665A75">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8052FD" w:rsidRDefault="003A40D3" w:rsidP="00665A75">
            <w:pPr>
              <w:suppressAutoHyphens w:val="0"/>
              <w:spacing w:after="0" w:line="240" w:lineRule="auto"/>
              <w:jc w:val="both"/>
              <w:rPr>
                <w:rFonts w:ascii="Times New Roman" w:eastAsiaTheme="minorHAnsi" w:hAnsi="Times New Roman"/>
                <w:sz w:val="16"/>
                <w:szCs w:val="16"/>
                <w:lang w:val="en-US" w:eastAsia="en-US"/>
              </w:rPr>
            </w:pPr>
            <w:r w:rsidRPr="008052FD">
              <w:rPr>
                <w:rFonts w:ascii="Times New Roman" w:hAnsi="Times New Roman"/>
                <w:sz w:val="16"/>
                <w:szCs w:val="16"/>
              </w:rPr>
              <w:t xml:space="preserve">g) </w:t>
            </w:r>
            <w:r w:rsidRPr="008052FD">
              <w:rPr>
                <w:rFonts w:ascii="Times New Roman" w:eastAsiaTheme="minorHAnsi" w:hAnsi="Times New Roman"/>
                <w:sz w:val="16"/>
                <w:szCs w:val="16"/>
                <w:lang w:val="en-US" w:eastAsia="en-US"/>
              </w:rPr>
              <w:t xml:space="preserve"> cooperation between the competent authorities, as well as cooperation with the counterpart authorities of other states, including the authorities of the European Union, in accordance with international agreements and the applicable legal acts.</w:t>
            </w:r>
          </w:p>
          <w:p w:rsidR="003A40D3" w:rsidRPr="008052FD" w:rsidRDefault="003A40D3" w:rsidP="00665A75">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5C73E0" w:rsidRDefault="003A40D3" w:rsidP="00665A75">
            <w:pPr>
              <w:widowControl w:val="0"/>
              <w:snapToGrid w:val="0"/>
              <w:spacing w:after="0" w:line="240" w:lineRule="auto"/>
              <w:jc w:val="center"/>
              <w:rPr>
                <w:rFonts w:ascii="Times New Roman" w:hAnsi="Times New Roman"/>
                <w:sz w:val="18"/>
                <w:szCs w:val="18"/>
              </w:rPr>
            </w:pPr>
            <w:r w:rsidRPr="005C73E0">
              <w:rPr>
                <w:rFonts w:ascii="Times New Roman" w:hAnsi="Times New Roman"/>
                <w:sz w:val="18"/>
                <w:szCs w:val="18"/>
              </w:rPr>
              <w:t>F</w:t>
            </w:r>
          </w:p>
          <w:p w:rsidR="003A40D3" w:rsidRPr="005C73E0" w:rsidRDefault="003A40D3" w:rsidP="00665A75">
            <w:pPr>
              <w:widowControl w:val="0"/>
              <w:snapToGrid w:val="0"/>
              <w:spacing w:after="0" w:line="240" w:lineRule="auto"/>
              <w:jc w:val="center"/>
              <w:rPr>
                <w:rFonts w:ascii="Times New Roman" w:hAnsi="Times New Roman"/>
                <w:sz w:val="18"/>
                <w:szCs w:val="18"/>
              </w:rPr>
            </w:pPr>
            <w:r w:rsidRPr="005C73E0">
              <w:rPr>
                <w:rFonts w:ascii="Times New Roman" w:hAnsi="Times New Roman"/>
                <w:sz w:val="18"/>
                <w:szCs w:val="18"/>
              </w:rPr>
              <w:t>(adapted to reflect non-EU status)</w:t>
            </w:r>
          </w:p>
        </w:tc>
        <w:tc>
          <w:tcPr>
            <w:tcW w:w="4140" w:type="dxa"/>
            <w:shd w:val="clear" w:color="auto" w:fill="auto"/>
            <w:vAlign w:val="center"/>
          </w:tcPr>
          <w:p w:rsidR="003A40D3" w:rsidRPr="005C73E0" w:rsidRDefault="003A40D3" w:rsidP="00665A75">
            <w:pPr>
              <w:snapToGrid w:val="0"/>
              <w:spacing w:after="0" w:line="240" w:lineRule="auto"/>
              <w:rPr>
                <w:rFonts w:ascii="Times New Roman" w:hAnsi="Times New Roman"/>
                <w:sz w:val="16"/>
                <w:szCs w:val="16"/>
              </w:rPr>
            </w:pPr>
            <w:r w:rsidRPr="005C73E0">
              <w:rPr>
                <w:rFonts w:ascii="Times New Roman" w:hAnsi="Times New Roman"/>
                <w:sz w:val="16"/>
                <w:szCs w:val="16"/>
              </w:rPr>
              <w:t>The provision ensures substantive alignment with Article 1(g) of Directive (EU) 2024/1640. References to EU legal acts are adapted in line with Albania’s non-EU status, while maintaining cooperation with EU authorities and international partners.</w:t>
            </w:r>
          </w:p>
          <w:p w:rsidR="003A40D3" w:rsidRPr="005C73E0" w:rsidRDefault="003A40D3" w:rsidP="00665A75">
            <w:pPr>
              <w:snapToGrid w:val="0"/>
              <w:spacing w:after="0" w:line="240" w:lineRule="auto"/>
              <w:rPr>
                <w:rFonts w:ascii="Times New Roman" w:hAnsi="Times New Roman"/>
                <w:sz w:val="16"/>
                <w:szCs w:val="16"/>
              </w:rPr>
            </w:pPr>
            <w:r w:rsidRPr="005C73E0">
              <w:rPr>
                <w:rFonts w:ascii="Times New Roman" w:hAnsi="Times New Roman"/>
                <w:sz w:val="16"/>
                <w:szCs w:val="16"/>
              </w:rPr>
              <w:t>As a non-EU country, Albania cannot directly incorporate EU legal acts into its legal system. The provision ensures functional alignment by enabling cooperation with EU authorities and international partners, in line with international agreements and domestic legislation, while preparing for future alignment upon accession.</w:t>
            </w:r>
          </w:p>
          <w:p w:rsidR="003A40D3" w:rsidRPr="005C73E0" w:rsidRDefault="003A40D3" w:rsidP="00665A75">
            <w:pPr>
              <w:snapToGrid w:val="0"/>
              <w:spacing w:after="0" w:line="240" w:lineRule="auto"/>
              <w:rPr>
                <w:rFonts w:ascii="Times New Roman" w:hAnsi="Times New Roman"/>
                <w:sz w:val="16"/>
                <w:szCs w:val="16"/>
              </w:rPr>
            </w:pPr>
          </w:p>
          <w:p w:rsidR="003A40D3" w:rsidRPr="005C73E0" w:rsidRDefault="003A40D3" w:rsidP="00665A75">
            <w:pPr>
              <w:snapToGrid w:val="0"/>
              <w:spacing w:after="0" w:line="240" w:lineRule="auto"/>
              <w:rPr>
                <w:rFonts w:ascii="Times New Roman" w:hAnsi="Times New Roman"/>
                <w:sz w:val="16"/>
                <w:szCs w:val="16"/>
              </w:rPr>
            </w:pPr>
          </w:p>
          <w:p w:rsidR="003A40D3" w:rsidRPr="005C73E0" w:rsidRDefault="003A40D3" w:rsidP="00665A75">
            <w:pPr>
              <w:snapToGrid w:val="0"/>
              <w:spacing w:after="0" w:line="240" w:lineRule="auto"/>
              <w:rPr>
                <w:rFonts w:ascii="Times New Roman" w:hAnsi="Times New Roman"/>
                <w:sz w:val="18"/>
                <w:szCs w:val="18"/>
              </w:rPr>
            </w:pPr>
            <w:r w:rsidRPr="005C73E0">
              <w:rPr>
                <w:rFonts w:ascii="Times New Roman" w:hAnsi="Times New Roman"/>
                <w:sz w:val="16"/>
                <w:szCs w:val="16"/>
              </w:rPr>
              <w:t>The provision has been appropriately transposed to reflect Albania’s status as a non-EU Member State. References to EU legal acts have been replaced with cooperation with counterpart authorities, including EU authorities, in accordance with applicable international agreements and national legislation in force.</w:t>
            </w:r>
          </w:p>
        </w:tc>
      </w:tr>
      <w:tr w:rsidR="003A40D3" w:rsidRPr="00D8313A" w:rsidTr="003A40D3">
        <w:trPr>
          <w:trHeight w:val="578"/>
        </w:trPr>
        <w:tc>
          <w:tcPr>
            <w:tcW w:w="14847" w:type="dxa"/>
            <w:gridSpan w:val="7"/>
            <w:shd w:val="clear" w:color="auto" w:fill="D9D9D9" w:themeFill="background1" w:themeFillShade="D9"/>
            <w:vAlign w:val="center"/>
          </w:tcPr>
          <w:p w:rsidR="003A40D3" w:rsidRPr="005C73E0"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5C73E0">
              <w:rPr>
                <w:rFonts w:ascii="Times New Roman" w:eastAsia="Times New Roman" w:hAnsi="Times New Roman"/>
                <w:b/>
                <w:bCs/>
                <w:sz w:val="20"/>
                <w:szCs w:val="20"/>
                <w:lang w:val="en-US" w:eastAsia="en-US"/>
              </w:rPr>
              <w:t>Article 2</w:t>
            </w:r>
          </w:p>
          <w:p w:rsidR="003A40D3" w:rsidRPr="005C73E0"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5C73E0">
              <w:rPr>
                <w:rFonts w:ascii="Times New Roman" w:eastAsia="Times New Roman" w:hAnsi="Times New Roman"/>
                <w:b/>
                <w:bCs/>
                <w:sz w:val="20"/>
                <w:szCs w:val="20"/>
                <w:lang w:val="en-US" w:eastAsia="en-US"/>
              </w:rPr>
              <w:t>Definitions</w:t>
            </w:r>
          </w:p>
        </w:tc>
      </w:tr>
      <w:tr w:rsidR="003A40D3" w:rsidRPr="00D8313A" w:rsidTr="003A40D3">
        <w:trPr>
          <w:trHeight w:val="578"/>
        </w:trPr>
        <w:tc>
          <w:tcPr>
            <w:tcW w:w="900"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Default="003A40D3" w:rsidP="00665A75">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For the purposes of this Directive, the definitions set out in Article 2(1) of Regulation (EU) 2024/1624 apply.</w:t>
            </w:r>
          </w:p>
          <w:p w:rsidR="003A40D3" w:rsidRPr="00D8313A" w:rsidRDefault="003A40D3" w:rsidP="00665A75">
            <w:pPr>
              <w:widowControl w:val="0"/>
              <w:autoSpaceDE w:val="0"/>
              <w:spacing w:after="0" w:line="240" w:lineRule="auto"/>
              <w:rPr>
                <w:rFonts w:ascii="Times New Roman" w:hAnsi="Times New Roman"/>
                <w:sz w:val="16"/>
                <w:szCs w:val="16"/>
                <w:lang w:eastAsia="sq-AL" w:bidi="sq-AL"/>
              </w:rPr>
            </w:pPr>
          </w:p>
          <w:p w:rsidR="003A40D3" w:rsidRPr="00D8313A" w:rsidRDefault="003A40D3" w:rsidP="00665A75">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following definitions also apply:</w:t>
            </w:r>
          </w:p>
        </w:tc>
        <w:tc>
          <w:tcPr>
            <w:tcW w:w="990" w:type="dxa"/>
            <w:shd w:val="clear" w:color="auto" w:fill="auto"/>
            <w:vAlign w:val="center"/>
          </w:tcPr>
          <w:p w:rsidR="003A40D3" w:rsidRDefault="003A40D3" w:rsidP="00665A75">
            <w:pPr>
              <w:jc w:val="center"/>
            </w:pPr>
            <w:r w:rsidRPr="00DC729B">
              <w:rPr>
                <w:rFonts w:ascii="Times New Roman" w:hAnsi="Times New Roman"/>
                <w:sz w:val="16"/>
                <w:szCs w:val="16"/>
                <w:lang w:eastAsia="sq-AL" w:bidi="sq-AL"/>
              </w:rPr>
              <w:t>0.1</w:t>
            </w:r>
          </w:p>
        </w:tc>
        <w:tc>
          <w:tcPr>
            <w:tcW w:w="1356" w:type="dxa"/>
            <w:shd w:val="clear" w:color="auto" w:fill="auto"/>
            <w:vAlign w:val="center"/>
          </w:tcPr>
          <w:p w:rsidR="003A40D3" w:rsidRDefault="003A40D3" w:rsidP="00665A75">
            <w:pPr>
              <w:widowControl w:val="0"/>
              <w:spacing w:after="0" w:line="240" w:lineRule="auto"/>
              <w:rPr>
                <w:rFonts w:ascii="Times New Roman" w:hAnsi="Times New Roman"/>
                <w:sz w:val="16"/>
                <w:szCs w:val="16"/>
              </w:rPr>
            </w:pPr>
            <w:r>
              <w:rPr>
                <w:rFonts w:ascii="Times New Roman" w:hAnsi="Times New Roman"/>
                <w:sz w:val="16"/>
                <w:szCs w:val="16"/>
              </w:rPr>
              <w:t>Article 3</w:t>
            </w:r>
          </w:p>
          <w:p w:rsidR="003A40D3" w:rsidRPr="008052FD" w:rsidRDefault="003A40D3" w:rsidP="00665A75">
            <w:pPr>
              <w:widowControl w:val="0"/>
              <w:suppressAutoHyphens w:val="0"/>
              <w:spacing w:after="0" w:line="240" w:lineRule="auto"/>
              <w:rPr>
                <w:rFonts w:ascii="Times New Roman" w:eastAsiaTheme="minorHAnsi" w:hAnsi="Times New Roman"/>
                <w:sz w:val="16"/>
                <w:szCs w:val="16"/>
                <w:lang w:val="en-US" w:eastAsia="en-US"/>
              </w:rPr>
            </w:pPr>
            <w:r>
              <w:rPr>
                <w:rFonts w:ascii="Times New Roman" w:eastAsiaTheme="minorHAnsi" w:hAnsi="Times New Roman"/>
                <w:sz w:val="16"/>
                <w:szCs w:val="16"/>
                <w:lang w:val="en-US" w:eastAsia="en-US"/>
              </w:rPr>
              <w:t>“</w:t>
            </w:r>
            <w:r w:rsidRPr="008052FD">
              <w:rPr>
                <w:rFonts w:ascii="Times New Roman" w:eastAsiaTheme="minorHAnsi" w:hAnsi="Times New Roman"/>
                <w:sz w:val="16"/>
                <w:szCs w:val="16"/>
                <w:lang w:val="en-US" w:eastAsia="en-US"/>
              </w:rPr>
              <w:t>Definitions</w:t>
            </w:r>
            <w:r>
              <w:rPr>
                <w:rFonts w:ascii="Times New Roman" w:eastAsiaTheme="minorHAnsi" w:hAnsi="Times New Roman"/>
                <w:sz w:val="16"/>
                <w:szCs w:val="16"/>
                <w:lang w:val="en-US" w:eastAsia="en-US"/>
              </w:rPr>
              <w:t>”</w:t>
            </w:r>
          </w:p>
          <w:p w:rsidR="003A40D3" w:rsidRPr="00D8313A" w:rsidRDefault="003A40D3" w:rsidP="00665A75">
            <w:pPr>
              <w:widowControl w:val="0"/>
              <w:spacing w:after="0" w:line="240" w:lineRule="auto"/>
              <w:rPr>
                <w:rFonts w:ascii="Times New Roman" w:hAnsi="Times New Roman"/>
                <w:sz w:val="16"/>
                <w:szCs w:val="16"/>
              </w:rPr>
            </w:pPr>
          </w:p>
        </w:tc>
        <w:tc>
          <w:tcPr>
            <w:tcW w:w="3054" w:type="dxa"/>
            <w:shd w:val="clear" w:color="auto" w:fill="auto"/>
            <w:vAlign w:val="center"/>
          </w:tcPr>
          <w:p w:rsidR="003A40D3" w:rsidRPr="00880857" w:rsidRDefault="003A40D3" w:rsidP="00665A75">
            <w:pPr>
              <w:widowControl w:val="0"/>
              <w:spacing w:after="0" w:line="240" w:lineRule="auto"/>
              <w:rPr>
                <w:rFonts w:ascii="Times New Roman" w:hAnsi="Times New Roman"/>
                <w:sz w:val="16"/>
                <w:szCs w:val="16"/>
              </w:rPr>
            </w:pPr>
          </w:p>
          <w:p w:rsidR="003A40D3" w:rsidRPr="00CA685A" w:rsidRDefault="003A40D3" w:rsidP="00665A75">
            <w:pPr>
              <w:widowControl w:val="0"/>
              <w:suppressAutoHyphens w:val="0"/>
              <w:spacing w:after="0" w:line="240" w:lineRule="auto"/>
              <w:jc w:val="both"/>
              <w:rPr>
                <w:rFonts w:ascii="Times New Roman" w:eastAsiaTheme="minorHAnsi" w:hAnsi="Times New Roman"/>
                <w:sz w:val="16"/>
                <w:szCs w:val="16"/>
                <w:lang w:val="en-US" w:eastAsia="en-US"/>
              </w:rPr>
            </w:pPr>
            <w:r w:rsidRPr="00CA685A">
              <w:rPr>
                <w:rFonts w:ascii="Times New Roman" w:eastAsiaTheme="minorHAnsi" w:hAnsi="Times New Roman"/>
                <w:sz w:val="16"/>
                <w:szCs w:val="16"/>
                <w:lang w:val="en-US" w:eastAsia="en-US"/>
              </w:rPr>
              <w:t>For the purposes of this law, the terms used have the meaning defined in this article, and are drafted in accordance with the acts of the European Union in the area of the prevention of money laundering and terrorist financing, including Regulation (EU) 2024/1624 and Regulation (EU) 2023/1113 and adapted in accordance with the legal order of the Republic of Albania.</w:t>
            </w:r>
          </w:p>
          <w:p w:rsidR="003A40D3" w:rsidRDefault="003A40D3" w:rsidP="00665A75">
            <w:pPr>
              <w:widowControl w:val="0"/>
              <w:suppressAutoHyphens w:val="0"/>
              <w:spacing w:after="0" w:line="240" w:lineRule="auto"/>
              <w:jc w:val="both"/>
              <w:rPr>
                <w:rFonts w:ascii="Times New Roman" w:eastAsiaTheme="minorHAnsi" w:hAnsi="Times New Roman"/>
                <w:sz w:val="16"/>
                <w:szCs w:val="16"/>
                <w:lang w:val="en-US" w:eastAsia="en-US"/>
              </w:rPr>
            </w:pPr>
          </w:p>
          <w:p w:rsidR="003A40D3" w:rsidRPr="00CA685A" w:rsidRDefault="003A40D3" w:rsidP="00665A75">
            <w:pPr>
              <w:widowControl w:val="0"/>
              <w:suppressAutoHyphens w:val="0"/>
              <w:spacing w:after="0" w:line="240" w:lineRule="auto"/>
              <w:jc w:val="both"/>
              <w:rPr>
                <w:rFonts w:ascii="Times New Roman" w:eastAsiaTheme="minorHAnsi" w:hAnsi="Times New Roman"/>
                <w:sz w:val="16"/>
                <w:szCs w:val="16"/>
                <w:lang w:val="en-US" w:eastAsia="en-US"/>
              </w:rPr>
            </w:pPr>
            <w:r w:rsidRPr="00CA685A">
              <w:rPr>
                <w:rFonts w:ascii="Times New Roman" w:eastAsiaTheme="minorHAnsi" w:hAnsi="Times New Roman"/>
                <w:sz w:val="16"/>
                <w:szCs w:val="16"/>
                <w:lang w:val="en-US" w:eastAsia="en-US"/>
              </w:rPr>
              <w:t>For the purposes of this law, the following definitions shall apply:</w:t>
            </w:r>
          </w:p>
        </w:tc>
        <w:tc>
          <w:tcPr>
            <w:tcW w:w="1080" w:type="dxa"/>
            <w:shd w:val="clear" w:color="auto" w:fill="auto"/>
            <w:vAlign w:val="center"/>
          </w:tcPr>
          <w:p w:rsidR="003A40D3" w:rsidRPr="00D8313A" w:rsidRDefault="003A40D3" w:rsidP="00665A75">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5C73E0" w:rsidRDefault="003A40D3" w:rsidP="00665A75">
            <w:pPr>
              <w:snapToGrid w:val="0"/>
              <w:spacing w:after="0" w:line="240" w:lineRule="auto"/>
              <w:rPr>
                <w:rFonts w:ascii="Times New Roman" w:hAnsi="Times New Roman"/>
                <w:sz w:val="16"/>
                <w:szCs w:val="16"/>
              </w:rPr>
            </w:pPr>
          </w:p>
          <w:p w:rsidR="003A40D3" w:rsidRPr="005C73E0" w:rsidRDefault="003A40D3" w:rsidP="00665A75">
            <w:pPr>
              <w:snapToGrid w:val="0"/>
              <w:spacing w:after="0" w:line="240" w:lineRule="auto"/>
              <w:rPr>
                <w:rFonts w:ascii="Times New Roman" w:hAnsi="Times New Roman"/>
                <w:sz w:val="16"/>
                <w:szCs w:val="16"/>
              </w:rPr>
            </w:pPr>
            <w:r w:rsidRPr="005C73E0">
              <w:rPr>
                <w:rFonts w:ascii="Times New Roman" w:hAnsi="Times New Roman"/>
                <w:sz w:val="16"/>
                <w:szCs w:val="16"/>
              </w:rPr>
              <w:t>This article is fully aligned. The relevant definitions of Regulation (EU) 2024/1624 are incorporated in substance into the national AML/CFT law. Direct reference to the Regulation as a source of direct applicability is not made, in line with Albania’s non-EU status, while ensuring full substantive alignment with the EU AML Package.</w:t>
            </w:r>
          </w:p>
        </w:tc>
      </w:tr>
      <w:tr w:rsidR="003A40D3" w:rsidRPr="00D8313A" w:rsidTr="003A40D3">
        <w:trPr>
          <w:trHeight w:val="578"/>
        </w:trPr>
        <w:tc>
          <w:tcPr>
            <w:tcW w:w="900"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vAlign w:val="center"/>
          </w:tcPr>
          <w:p w:rsidR="003A40D3" w:rsidRDefault="003A40D3" w:rsidP="00665A75">
            <w:pPr>
              <w:jc w:val="center"/>
            </w:pPr>
            <w:r w:rsidRPr="00DC729B">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665A75">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CA685A" w:rsidRDefault="003A40D3" w:rsidP="00665A75">
            <w:pPr>
              <w:widowControl w:val="0"/>
              <w:suppressAutoHyphens w:val="0"/>
              <w:spacing w:after="0" w:line="240" w:lineRule="auto"/>
              <w:jc w:val="both"/>
              <w:rPr>
                <w:rFonts w:ascii="Times New Roman" w:eastAsia="Times New Roman" w:hAnsi="Times New Roman"/>
                <w:sz w:val="16"/>
                <w:szCs w:val="16"/>
                <w:lang w:val="en-US" w:eastAsia="en-US"/>
              </w:rPr>
            </w:pPr>
            <w:r w:rsidRPr="00CA685A">
              <w:rPr>
                <w:rFonts w:ascii="Times New Roman" w:eastAsia="Times New Roman" w:hAnsi="Times New Roman"/>
                <w:sz w:val="16"/>
                <w:szCs w:val="16"/>
                <w:lang w:val="en-US" w:eastAsia="en-US"/>
              </w:rPr>
              <w:t xml:space="preserve">1. “Competent authority” is the Financial Intelligence Agency (AIF), which reports directly to the Minister of Finance and serves as the Financial Intelligence Unit of Albania. </w:t>
            </w:r>
          </w:p>
        </w:tc>
        <w:tc>
          <w:tcPr>
            <w:tcW w:w="1080" w:type="dxa"/>
            <w:shd w:val="clear" w:color="auto" w:fill="auto"/>
            <w:vAlign w:val="center"/>
          </w:tcPr>
          <w:p w:rsidR="003A40D3" w:rsidRDefault="003A40D3" w:rsidP="00665A75">
            <w:pPr>
              <w:widowControl w:val="0"/>
              <w:snapToGrid w:val="0"/>
              <w:spacing w:after="0" w:line="240" w:lineRule="auto"/>
              <w:jc w:val="center"/>
              <w:rPr>
                <w:rFonts w:ascii="Times New Roman" w:hAnsi="Times New Roman"/>
                <w:sz w:val="16"/>
                <w:szCs w:val="16"/>
              </w:rPr>
            </w:pPr>
          </w:p>
        </w:tc>
        <w:tc>
          <w:tcPr>
            <w:tcW w:w="4140" w:type="dxa"/>
            <w:shd w:val="clear" w:color="auto" w:fill="auto"/>
            <w:vAlign w:val="center"/>
          </w:tcPr>
          <w:p w:rsidR="003A40D3" w:rsidRPr="005C73E0" w:rsidRDefault="003A40D3" w:rsidP="00665A75">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vAlign w:val="center"/>
          </w:tcPr>
          <w:p w:rsidR="003A40D3" w:rsidRDefault="003A40D3" w:rsidP="00665A75">
            <w:pPr>
              <w:jc w:val="center"/>
            </w:pPr>
            <w:r w:rsidRPr="00DC729B">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665A75">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CA685A" w:rsidRDefault="003A40D3" w:rsidP="00665A75">
            <w:pPr>
              <w:widowControl w:val="0"/>
              <w:suppressAutoHyphens w:val="0"/>
              <w:spacing w:after="0" w:line="240" w:lineRule="auto"/>
              <w:jc w:val="both"/>
              <w:rPr>
                <w:rFonts w:ascii="Times New Roman" w:eastAsia="Times New Roman" w:hAnsi="Times New Roman"/>
                <w:sz w:val="16"/>
                <w:szCs w:val="16"/>
                <w:lang w:val="en-US" w:eastAsia="en-US"/>
              </w:rPr>
            </w:pPr>
            <w:r w:rsidRPr="00CA685A">
              <w:rPr>
                <w:rFonts w:ascii="Times New Roman" w:eastAsia="Times New Roman" w:hAnsi="Times New Roman"/>
                <w:sz w:val="16"/>
                <w:szCs w:val="16"/>
                <w:lang w:val="en-US" w:eastAsia="en-US"/>
              </w:rPr>
              <w:t>2. “Competent authorities” are the authorities specified in Regulation (EU) 1624/2024;</w:t>
            </w:r>
          </w:p>
        </w:tc>
        <w:tc>
          <w:tcPr>
            <w:tcW w:w="1080" w:type="dxa"/>
            <w:shd w:val="clear" w:color="auto" w:fill="auto"/>
            <w:vAlign w:val="center"/>
          </w:tcPr>
          <w:p w:rsidR="003A40D3" w:rsidRDefault="003A40D3" w:rsidP="00665A75">
            <w:pPr>
              <w:widowControl w:val="0"/>
              <w:snapToGrid w:val="0"/>
              <w:spacing w:after="0" w:line="240" w:lineRule="auto"/>
              <w:jc w:val="center"/>
              <w:rPr>
                <w:rFonts w:ascii="Times New Roman" w:hAnsi="Times New Roman"/>
                <w:sz w:val="16"/>
                <w:szCs w:val="16"/>
              </w:rPr>
            </w:pPr>
          </w:p>
        </w:tc>
        <w:tc>
          <w:tcPr>
            <w:tcW w:w="4140" w:type="dxa"/>
            <w:shd w:val="clear" w:color="auto" w:fill="auto"/>
            <w:vAlign w:val="center"/>
          </w:tcPr>
          <w:p w:rsidR="003A40D3" w:rsidRPr="005C73E0" w:rsidRDefault="003A40D3" w:rsidP="00665A75">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w:t>
            </w:r>
          </w:p>
        </w:tc>
        <w:tc>
          <w:tcPr>
            <w:tcW w:w="3327"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‘financial supervisor’ means a supervisor in charge of credit institutions and financial institutions;</w:t>
            </w:r>
          </w:p>
        </w:tc>
        <w:tc>
          <w:tcPr>
            <w:tcW w:w="990" w:type="dxa"/>
            <w:shd w:val="clear" w:color="auto" w:fill="auto"/>
            <w:vAlign w:val="center"/>
          </w:tcPr>
          <w:p w:rsidR="003A40D3" w:rsidRDefault="003A40D3" w:rsidP="00665A75">
            <w:pPr>
              <w:jc w:val="center"/>
            </w:pPr>
            <w:r w:rsidRPr="00DC729B">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665A75">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39249A" w:rsidRDefault="003A40D3" w:rsidP="00665A75">
            <w:pPr>
              <w:widowControl w:val="0"/>
              <w:suppressAutoHyphens w:val="0"/>
              <w:spacing w:after="0" w:line="240" w:lineRule="auto"/>
              <w:jc w:val="both"/>
              <w:rPr>
                <w:rFonts w:ascii="Times New Roman" w:eastAsiaTheme="minorHAnsi" w:hAnsi="Times New Roman"/>
                <w:sz w:val="16"/>
                <w:szCs w:val="16"/>
                <w:lang w:val="en-US" w:eastAsia="en-US"/>
              </w:rPr>
            </w:pPr>
            <w:r w:rsidRPr="0039249A">
              <w:rPr>
                <w:rFonts w:ascii="Times New Roman" w:eastAsiaTheme="minorHAnsi" w:hAnsi="Times New Roman"/>
                <w:sz w:val="16"/>
                <w:szCs w:val="16"/>
                <w:lang w:val="en-US" w:eastAsia="en-US"/>
              </w:rPr>
              <w:t>3. “Financial supervisor” is the public authority responsible for the supervision of credit institutions and financial institutions, in accordance with this law and the applicable sectoral legislation;</w:t>
            </w:r>
          </w:p>
          <w:p w:rsidR="003A40D3" w:rsidRPr="00CA685A" w:rsidRDefault="003A40D3" w:rsidP="00665A75">
            <w:pPr>
              <w:widowControl w:val="0"/>
              <w:suppressAutoHyphens w:val="0"/>
              <w:spacing w:after="0" w:line="240" w:lineRule="auto"/>
              <w:jc w:val="both"/>
              <w:rPr>
                <w:rFonts w:ascii="Times New Roman" w:eastAsia="Times New Roman" w:hAnsi="Times New Roman"/>
                <w:sz w:val="16"/>
                <w:szCs w:val="16"/>
                <w:lang w:val="en-US" w:eastAsia="en-US"/>
              </w:rPr>
            </w:pPr>
          </w:p>
        </w:tc>
        <w:tc>
          <w:tcPr>
            <w:tcW w:w="1080" w:type="dxa"/>
            <w:shd w:val="clear" w:color="auto" w:fill="auto"/>
            <w:vAlign w:val="center"/>
          </w:tcPr>
          <w:p w:rsidR="003A40D3" w:rsidRPr="00D8313A" w:rsidRDefault="003A40D3" w:rsidP="00665A75">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5C73E0" w:rsidRDefault="003A40D3" w:rsidP="00665A75">
            <w:pPr>
              <w:snapToGrid w:val="0"/>
              <w:spacing w:after="0" w:line="240" w:lineRule="auto"/>
              <w:rPr>
                <w:rFonts w:ascii="Times New Roman" w:hAnsi="Times New Roman"/>
                <w:sz w:val="16"/>
                <w:szCs w:val="16"/>
              </w:rPr>
            </w:pPr>
            <w:r w:rsidRPr="005C73E0">
              <w:rPr>
                <w:rFonts w:ascii="Times New Roman" w:hAnsi="Times New Roman"/>
                <w:sz w:val="16"/>
                <w:szCs w:val="16"/>
              </w:rPr>
              <w:t>The definition is transposed using a functional approach and clarifies the relationship between the AML/CFT law and sectoral financial supervision legislation.</w:t>
            </w:r>
          </w:p>
        </w:tc>
      </w:tr>
      <w:tr w:rsidR="003A40D3" w:rsidRPr="00D8313A" w:rsidTr="003A40D3">
        <w:trPr>
          <w:trHeight w:val="578"/>
        </w:trPr>
        <w:tc>
          <w:tcPr>
            <w:tcW w:w="900"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 xml:space="preserve"> (2)</w:t>
            </w:r>
          </w:p>
        </w:tc>
        <w:tc>
          <w:tcPr>
            <w:tcW w:w="3327"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‘non-financial supervisor’ means a supervisor in charge of the non-financial sector;</w:t>
            </w:r>
          </w:p>
        </w:tc>
        <w:tc>
          <w:tcPr>
            <w:tcW w:w="990" w:type="dxa"/>
            <w:shd w:val="clear" w:color="auto" w:fill="auto"/>
            <w:vAlign w:val="center"/>
          </w:tcPr>
          <w:p w:rsidR="003A40D3" w:rsidRDefault="003A40D3" w:rsidP="00665A75">
            <w:pPr>
              <w:jc w:val="center"/>
            </w:pPr>
            <w:r w:rsidRPr="00DC729B">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665A75">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39249A" w:rsidRDefault="003A40D3" w:rsidP="00665A75">
            <w:pPr>
              <w:widowControl w:val="0"/>
              <w:suppressAutoHyphens w:val="0"/>
              <w:spacing w:after="0" w:line="240" w:lineRule="auto"/>
              <w:jc w:val="both"/>
              <w:rPr>
                <w:rFonts w:ascii="Times New Roman" w:eastAsiaTheme="minorHAnsi" w:hAnsi="Times New Roman"/>
                <w:sz w:val="16"/>
                <w:szCs w:val="16"/>
                <w:lang w:val="en-US" w:eastAsia="en-US"/>
              </w:rPr>
            </w:pPr>
            <w:r w:rsidRPr="0039249A">
              <w:rPr>
                <w:rFonts w:ascii="Times New Roman" w:eastAsiaTheme="minorHAnsi" w:hAnsi="Times New Roman"/>
                <w:sz w:val="16"/>
                <w:szCs w:val="16"/>
                <w:lang w:val="en-US" w:eastAsia="en-US"/>
              </w:rPr>
              <w:t>4. “Non-financial supervisor” is the public authority responsible for the supervision of entities in the non-financial sector, in accordance with this law and the applicable legislation;</w:t>
            </w:r>
          </w:p>
          <w:p w:rsidR="003A40D3" w:rsidRPr="00D8313A" w:rsidRDefault="003A40D3" w:rsidP="00665A75">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665A75">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AB6CC7" w:rsidRDefault="003A40D3" w:rsidP="00665A75">
            <w:pPr>
              <w:snapToGrid w:val="0"/>
              <w:spacing w:after="0" w:line="240" w:lineRule="auto"/>
              <w:rPr>
                <w:rFonts w:ascii="Times New Roman" w:hAnsi="Times New Roman"/>
                <w:sz w:val="16"/>
                <w:szCs w:val="16"/>
              </w:rPr>
            </w:pPr>
            <w:r w:rsidRPr="00AB6CC7">
              <w:rPr>
                <w:rFonts w:ascii="Times New Roman" w:hAnsi="Times New Roman"/>
                <w:sz w:val="16"/>
                <w:szCs w:val="16"/>
              </w:rPr>
              <w:t>The definition clarifies the interaction between the AML/CFT law and sectoral legislation without limiting the scope of supervision.</w:t>
            </w:r>
          </w:p>
        </w:tc>
      </w:tr>
      <w:tr w:rsidR="003A40D3" w:rsidRPr="00D8313A" w:rsidTr="003A40D3">
        <w:trPr>
          <w:trHeight w:val="578"/>
        </w:trPr>
        <w:tc>
          <w:tcPr>
            <w:tcW w:w="900"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w:t>
            </w:r>
          </w:p>
        </w:tc>
        <w:tc>
          <w:tcPr>
            <w:tcW w:w="3327"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‘non-financial sector’ means the obliged entities listed in Article 3, point (3), of Regulation (EU) 2024/1624;</w:t>
            </w:r>
          </w:p>
        </w:tc>
        <w:tc>
          <w:tcPr>
            <w:tcW w:w="990" w:type="dxa"/>
            <w:shd w:val="clear" w:color="auto" w:fill="auto"/>
            <w:vAlign w:val="center"/>
          </w:tcPr>
          <w:p w:rsidR="003A40D3" w:rsidRDefault="003A40D3" w:rsidP="00665A75">
            <w:pPr>
              <w:jc w:val="center"/>
            </w:pPr>
            <w:r w:rsidRPr="00DC729B">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665A75">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39249A" w:rsidRDefault="003A40D3" w:rsidP="00665A75">
            <w:pPr>
              <w:widowControl w:val="0"/>
              <w:suppressAutoHyphens w:val="0"/>
              <w:spacing w:after="0" w:line="240" w:lineRule="auto"/>
              <w:jc w:val="both"/>
              <w:rPr>
                <w:rFonts w:ascii="Times New Roman" w:eastAsiaTheme="minorHAnsi" w:hAnsi="Times New Roman"/>
                <w:sz w:val="16"/>
                <w:szCs w:val="16"/>
                <w:lang w:val="en-US" w:eastAsia="en-US"/>
              </w:rPr>
            </w:pPr>
            <w:r w:rsidRPr="0039249A">
              <w:rPr>
                <w:rFonts w:ascii="Times New Roman" w:eastAsiaTheme="minorHAnsi" w:hAnsi="Times New Roman"/>
                <w:sz w:val="16"/>
                <w:szCs w:val="16"/>
                <w:lang w:val="en-US" w:eastAsia="en-US"/>
              </w:rPr>
              <w:t>5. “Non-financial sector” are the obliged entities carrying out activities in the non-financial sector, according to this law and the applicable legislation.</w:t>
            </w:r>
          </w:p>
          <w:p w:rsidR="003A40D3" w:rsidRPr="00D8313A" w:rsidRDefault="003A40D3" w:rsidP="00665A75">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665A75">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665A75">
            <w:pPr>
              <w:snapToGrid w:val="0"/>
              <w:spacing w:after="0" w:line="240" w:lineRule="auto"/>
              <w:rPr>
                <w:rFonts w:ascii="Times New Roman" w:hAnsi="Times New Roman"/>
                <w:sz w:val="16"/>
                <w:szCs w:val="16"/>
              </w:rPr>
            </w:pPr>
            <w:r w:rsidRPr="00F33DA7">
              <w:rPr>
                <w:rFonts w:ascii="Times New Roman" w:hAnsi="Times New Roman"/>
                <w:sz w:val="16"/>
                <w:szCs w:val="16"/>
              </w:rPr>
              <w:t>The definition is transposed by referring to the obliged entities of the non-financial sector as defined in the national AML/CFT law, ensuring substantive alignment with Regulation (EU) 2024/1624 while reflecting Albania’s non-EU status.</w:t>
            </w:r>
          </w:p>
        </w:tc>
      </w:tr>
      <w:tr w:rsidR="003A40D3" w:rsidRPr="00D8313A" w:rsidTr="003A40D3">
        <w:trPr>
          <w:trHeight w:val="578"/>
        </w:trPr>
        <w:tc>
          <w:tcPr>
            <w:tcW w:w="900"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w:t>
            </w:r>
          </w:p>
        </w:tc>
        <w:tc>
          <w:tcPr>
            <w:tcW w:w="3327"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‘obliged entity’ means a natural or legal person listed in Article 3 of Regulation (EU) 2024/1624 that is not exempted </w:t>
            </w:r>
          </w:p>
          <w:p w:rsidR="003A40D3" w:rsidRPr="00D8313A" w:rsidRDefault="003A40D3" w:rsidP="00665A75">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 accordance with Article 4, 5, 6 or 7 of that Regulation;</w:t>
            </w:r>
          </w:p>
        </w:tc>
        <w:tc>
          <w:tcPr>
            <w:tcW w:w="990" w:type="dxa"/>
            <w:shd w:val="clear" w:color="auto" w:fill="auto"/>
            <w:vAlign w:val="center"/>
          </w:tcPr>
          <w:p w:rsidR="003A40D3" w:rsidRDefault="003A40D3" w:rsidP="00665A75">
            <w:pPr>
              <w:jc w:val="center"/>
            </w:pPr>
            <w:r w:rsidRPr="00DC729B">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665A75">
            <w:pPr>
              <w:widowControl w:val="0"/>
              <w:snapToGrid w:val="0"/>
              <w:spacing w:after="0" w:line="240" w:lineRule="auto"/>
              <w:rPr>
                <w:rFonts w:ascii="Times New Roman" w:hAnsi="Times New Roman"/>
                <w:sz w:val="16"/>
                <w:szCs w:val="16"/>
              </w:rPr>
            </w:pPr>
            <w:r w:rsidRPr="00D8313A">
              <w:rPr>
                <w:rFonts w:ascii="Times New Roman" w:hAnsi="Times New Roman"/>
                <w:sz w:val="16"/>
                <w:szCs w:val="16"/>
              </w:rPr>
              <w:t xml:space="preserve"> </w:t>
            </w:r>
          </w:p>
        </w:tc>
        <w:tc>
          <w:tcPr>
            <w:tcW w:w="3054" w:type="dxa"/>
            <w:shd w:val="clear" w:color="auto" w:fill="auto"/>
            <w:vAlign w:val="center"/>
          </w:tcPr>
          <w:p w:rsidR="003A40D3" w:rsidRPr="004E1AFD" w:rsidRDefault="003A40D3" w:rsidP="00665A75">
            <w:pPr>
              <w:widowControl w:val="0"/>
              <w:suppressAutoHyphens w:val="0"/>
              <w:spacing w:after="0" w:line="240" w:lineRule="auto"/>
              <w:jc w:val="both"/>
              <w:rPr>
                <w:rFonts w:ascii="Times New Roman" w:eastAsiaTheme="minorHAnsi" w:hAnsi="Times New Roman"/>
                <w:sz w:val="16"/>
                <w:szCs w:val="16"/>
                <w:lang w:val="en-US" w:eastAsia="en-US"/>
              </w:rPr>
            </w:pPr>
            <w:r w:rsidRPr="004E1AFD">
              <w:rPr>
                <w:rFonts w:ascii="Times New Roman" w:eastAsiaTheme="minorHAnsi" w:hAnsi="Times New Roman"/>
                <w:sz w:val="16"/>
                <w:szCs w:val="16"/>
                <w:lang w:val="en-US" w:eastAsia="en-US"/>
              </w:rPr>
              <w:t>6. “Obliged entity” is any natural or legal person that carries out activities specified in this law and in Regulation (EU) 2024/1624 and is subject to obligations for the prevention of money laundering and terrorist financing, except in cases expressly excluded by this law;</w:t>
            </w:r>
          </w:p>
          <w:p w:rsidR="003A40D3" w:rsidRPr="00D8313A" w:rsidRDefault="003A40D3" w:rsidP="00665A75">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665A75">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D8313A" w:rsidRDefault="003A40D3" w:rsidP="00665A75">
            <w:pPr>
              <w:snapToGrid w:val="0"/>
              <w:spacing w:after="0" w:line="240" w:lineRule="auto"/>
              <w:rPr>
                <w:rFonts w:ascii="Times New Roman" w:hAnsi="Times New Roman"/>
                <w:sz w:val="16"/>
                <w:szCs w:val="16"/>
              </w:rPr>
            </w:pPr>
            <w:r w:rsidRPr="007C44DA">
              <w:rPr>
                <w:rFonts w:ascii="Times New Roman" w:hAnsi="Times New Roman"/>
                <w:sz w:val="16"/>
                <w:szCs w:val="16"/>
              </w:rPr>
              <w:t>The definition of obliged entity is transposed in substance by referring to the entities covered and exemptions provided under the national AML/CFT law, ensuring full alignment with Regulation (EU) 2024/1624 while reflecting Albania’s non-EU status.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‘home Member State’ means the Member State where the registered office of the obliged entity is located or, if the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obliged entity has no registered office, the Member State in which its head office is located;</w:t>
            </w:r>
          </w:p>
        </w:tc>
        <w:tc>
          <w:tcPr>
            <w:tcW w:w="990" w:type="dxa"/>
            <w:shd w:val="clear" w:color="auto" w:fill="auto"/>
            <w:vAlign w:val="center"/>
          </w:tcPr>
          <w:p w:rsidR="003A40D3" w:rsidRPr="00D8313A" w:rsidRDefault="003A40D3" w:rsidP="00665A75">
            <w:pPr>
              <w:snapToGrid w:val="0"/>
              <w:spacing w:after="0" w:line="240" w:lineRule="auto"/>
              <w:jc w:val="center"/>
              <w:rPr>
                <w:rFonts w:ascii="Times New Roman" w:hAnsi="Times New Roman"/>
                <w:sz w:val="16"/>
                <w:szCs w:val="16"/>
              </w:rPr>
            </w:pPr>
            <w:r>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4E1AFD" w:rsidRDefault="003A40D3" w:rsidP="00E64DA0">
            <w:pPr>
              <w:widowControl w:val="0"/>
              <w:spacing w:after="0" w:line="240" w:lineRule="auto"/>
              <w:rPr>
                <w:rFonts w:ascii="Times New Roman" w:hAnsi="Times New Roman"/>
                <w:sz w:val="16"/>
                <w:szCs w:val="16"/>
                <w:lang w:val="en-US"/>
              </w:rPr>
            </w:pPr>
            <w:r w:rsidRPr="004E1AFD">
              <w:rPr>
                <w:rFonts w:ascii="Times New Roman" w:hAnsi="Times New Roman"/>
                <w:sz w:val="16"/>
                <w:szCs w:val="16"/>
                <w:lang w:val="en-US"/>
              </w:rPr>
              <w:t>7. “Home State” is the state in which the obliged entity’s registered office is located or, if the obliged entity does not have a registered office, the state in which its central office is located;</w:t>
            </w:r>
          </w:p>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E76E55">
              <w:rPr>
                <w:rFonts w:ascii="Times New Roman" w:hAnsi="Times New Roman"/>
                <w:sz w:val="16"/>
                <w:szCs w:val="16"/>
              </w:rPr>
              <w:t>The definition is transposed in substance. The reference to “Member State” is adapted to reflect Albania’s non-EU status, while preserving the material scope of the concept.</w:t>
            </w:r>
          </w:p>
        </w:tc>
      </w:tr>
      <w:tr w:rsidR="003A40D3" w:rsidRPr="00D8313A" w:rsidTr="003A40D3">
        <w:trPr>
          <w:trHeight w:val="578"/>
        </w:trPr>
        <w:tc>
          <w:tcPr>
            <w:tcW w:w="900"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 xml:space="preserve"> (6)</w:t>
            </w:r>
          </w:p>
        </w:tc>
        <w:tc>
          <w:tcPr>
            <w:tcW w:w="3327"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‘host Member State’ means a Member State, other than the home Member State, in which the obliged entity operates </w:t>
            </w:r>
          </w:p>
          <w:p w:rsidR="003A40D3" w:rsidRPr="00D8313A" w:rsidRDefault="003A40D3" w:rsidP="00665A75">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an establishment, such as a subsidiary or a branch, or where the obliged entity operates under the freedom to provide services through an infrastructure; </w:t>
            </w:r>
          </w:p>
        </w:tc>
        <w:tc>
          <w:tcPr>
            <w:tcW w:w="990" w:type="dxa"/>
            <w:shd w:val="clear" w:color="auto" w:fill="auto"/>
          </w:tcPr>
          <w:p w:rsidR="003A40D3" w:rsidRDefault="003A40D3" w:rsidP="00665A75">
            <w:r w:rsidRPr="0023596A">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665A75">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2F514A" w:rsidRDefault="003A40D3" w:rsidP="00665A75">
            <w:pPr>
              <w:widowControl w:val="0"/>
              <w:spacing w:after="0" w:line="240" w:lineRule="auto"/>
              <w:rPr>
                <w:rFonts w:ascii="Times New Roman" w:hAnsi="Times New Roman"/>
                <w:sz w:val="16"/>
                <w:szCs w:val="16"/>
              </w:rPr>
            </w:pPr>
            <w:r w:rsidRPr="002F514A">
              <w:rPr>
                <w:rFonts w:ascii="Times New Roman" w:hAnsi="Times New Roman"/>
                <w:sz w:val="16"/>
                <w:szCs w:val="16"/>
                <w:lang w:val="en-US"/>
              </w:rPr>
              <w:t>8. “Host State” is a state other than the home State, in the territory of which the obliged entity carries out activities through a unit, including a branch or subsidiary, or by providing services without physical establishment, according to the applicable legislation;</w:t>
            </w:r>
          </w:p>
        </w:tc>
        <w:tc>
          <w:tcPr>
            <w:tcW w:w="1080" w:type="dxa"/>
            <w:shd w:val="clear" w:color="auto" w:fill="auto"/>
            <w:vAlign w:val="center"/>
          </w:tcPr>
          <w:p w:rsidR="003A40D3" w:rsidRPr="00D8313A" w:rsidRDefault="003A40D3" w:rsidP="00665A75">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665A75">
            <w:pPr>
              <w:snapToGrid w:val="0"/>
              <w:spacing w:after="0" w:line="240" w:lineRule="auto"/>
              <w:rPr>
                <w:rFonts w:ascii="Times New Roman" w:hAnsi="Times New Roman"/>
                <w:i/>
                <w:color w:val="1F4E79" w:themeColor="accent1" w:themeShade="80"/>
                <w:sz w:val="16"/>
                <w:szCs w:val="16"/>
              </w:rPr>
            </w:pPr>
            <w:r w:rsidRPr="00E16011">
              <w:rPr>
                <w:rFonts w:ascii="Times New Roman" w:hAnsi="Times New Roman"/>
                <w:sz w:val="16"/>
                <w:szCs w:val="16"/>
              </w:rPr>
              <w:t>The definition is transposed in substance. References to “Member State” and EU internal market concepts are adapted to reflect Albania’s non-EU status, while preserving the material scope of the provision.</w:t>
            </w:r>
          </w:p>
        </w:tc>
      </w:tr>
      <w:tr w:rsidR="003A40D3" w:rsidRPr="00D8313A" w:rsidTr="003A40D3">
        <w:trPr>
          <w:trHeight w:val="578"/>
        </w:trPr>
        <w:tc>
          <w:tcPr>
            <w:tcW w:w="900"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tcPr>
          <w:p w:rsidR="003A40D3" w:rsidRDefault="003A40D3" w:rsidP="00665A75">
            <w:r w:rsidRPr="0023596A">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665A75">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80175C" w:rsidRDefault="003A40D3" w:rsidP="00665A75">
            <w:pPr>
              <w:widowControl w:val="0"/>
              <w:suppressAutoHyphens w:val="0"/>
              <w:spacing w:after="0" w:line="240" w:lineRule="auto"/>
              <w:jc w:val="both"/>
              <w:rPr>
                <w:rFonts w:ascii="Times New Roman" w:eastAsiaTheme="minorHAnsi" w:hAnsi="Times New Roman"/>
                <w:sz w:val="16"/>
                <w:szCs w:val="16"/>
                <w:lang w:val="en-US" w:eastAsia="en-US"/>
              </w:rPr>
            </w:pPr>
            <w:r w:rsidRPr="0080175C">
              <w:rPr>
                <w:rFonts w:ascii="Times New Roman" w:eastAsiaTheme="minorHAnsi" w:hAnsi="Times New Roman"/>
                <w:sz w:val="16"/>
                <w:szCs w:val="16"/>
                <w:lang w:val="en-US" w:eastAsia="en-US"/>
              </w:rPr>
              <w:t>9. “Member State” is any state which, according to the applicable legislation of the European Union, has the status of a Member State of the European Union.</w:t>
            </w:r>
          </w:p>
          <w:p w:rsidR="003A40D3" w:rsidRPr="002F514A" w:rsidRDefault="003A40D3" w:rsidP="00665A75">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Default="003A40D3" w:rsidP="00665A75">
            <w:pPr>
              <w:widowControl w:val="0"/>
              <w:snapToGrid w:val="0"/>
              <w:spacing w:after="0" w:line="240" w:lineRule="auto"/>
              <w:jc w:val="center"/>
              <w:rPr>
                <w:rFonts w:ascii="Times New Roman" w:hAnsi="Times New Roman"/>
                <w:sz w:val="16"/>
                <w:szCs w:val="16"/>
              </w:rPr>
            </w:pPr>
          </w:p>
        </w:tc>
        <w:tc>
          <w:tcPr>
            <w:tcW w:w="4140" w:type="dxa"/>
            <w:shd w:val="clear" w:color="auto" w:fill="auto"/>
            <w:vAlign w:val="center"/>
          </w:tcPr>
          <w:p w:rsidR="003A40D3" w:rsidRDefault="003A40D3" w:rsidP="00665A75">
            <w:pPr>
              <w:snapToGrid w:val="0"/>
              <w:spacing w:after="0" w:line="240" w:lineRule="auto"/>
              <w:rPr>
                <w:rFonts w:ascii="Times New Roman" w:hAnsi="Times New Roman"/>
                <w:color w:val="000000" w:themeColor="text1"/>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w:t>
            </w:r>
          </w:p>
        </w:tc>
        <w:tc>
          <w:tcPr>
            <w:tcW w:w="3327"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‘customs authorities’ means the customs authorities as defined in Article 5, point (1), of Regulation (EU) No 952/2013 </w:t>
            </w:r>
          </w:p>
          <w:p w:rsidR="003A40D3" w:rsidRPr="00D8313A" w:rsidRDefault="003A40D3" w:rsidP="00665A75">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of the European Parliament and of the Council </w:t>
            </w:r>
            <w:r w:rsidRPr="00D8313A">
              <w:rPr>
                <w:rFonts w:ascii="Times New Roman" w:hAnsi="Times New Roman"/>
                <w:sz w:val="16"/>
                <w:szCs w:val="16"/>
                <w:vertAlign w:val="superscript"/>
                <w:lang w:eastAsia="sq-AL" w:bidi="sq-AL"/>
              </w:rPr>
              <w:t>(34)</w:t>
            </w:r>
            <w:r w:rsidRPr="00D8313A">
              <w:rPr>
                <w:rStyle w:val="FootnoteReference"/>
                <w:rFonts w:ascii="Times New Roman" w:hAnsi="Times New Roman"/>
                <w:sz w:val="16"/>
                <w:szCs w:val="16"/>
                <w:lang w:eastAsia="sq-AL" w:bidi="sq-AL"/>
              </w:rPr>
              <w:footnoteReference w:id="1"/>
            </w:r>
            <w:r w:rsidRPr="00D8313A">
              <w:rPr>
                <w:rFonts w:ascii="Times New Roman" w:hAnsi="Times New Roman"/>
                <w:sz w:val="16"/>
                <w:szCs w:val="16"/>
                <w:lang w:eastAsia="sq-AL" w:bidi="sq-AL"/>
              </w:rPr>
              <w:t xml:space="preserve"> and the competent authorities as defined in Article 2(1), point (g), </w:t>
            </w:r>
          </w:p>
          <w:p w:rsidR="003A40D3" w:rsidRPr="00D8313A" w:rsidRDefault="003A40D3" w:rsidP="00665A75">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of Regulation (EU) 2018/1672 of the European Parliament and of the Council (</w:t>
            </w:r>
            <w:r w:rsidRPr="00D8313A">
              <w:rPr>
                <w:rFonts w:ascii="Times New Roman" w:hAnsi="Times New Roman"/>
                <w:sz w:val="16"/>
                <w:szCs w:val="16"/>
                <w:vertAlign w:val="superscript"/>
                <w:lang w:eastAsia="sq-AL" w:bidi="sq-AL"/>
              </w:rPr>
              <w:t>35</w:t>
            </w:r>
            <w:r w:rsidRPr="00D8313A">
              <w:rPr>
                <w:rFonts w:ascii="Times New Roman" w:hAnsi="Times New Roman"/>
                <w:sz w:val="16"/>
                <w:szCs w:val="16"/>
                <w:lang w:eastAsia="sq-AL" w:bidi="sq-AL"/>
              </w:rPr>
              <w:t>);</w:t>
            </w:r>
            <w:r w:rsidRPr="00D8313A">
              <w:rPr>
                <w:rStyle w:val="FootnoteReference"/>
                <w:rFonts w:ascii="Times New Roman" w:hAnsi="Times New Roman"/>
                <w:sz w:val="16"/>
                <w:szCs w:val="16"/>
                <w:lang w:eastAsia="sq-AL" w:bidi="sq-AL"/>
              </w:rPr>
              <w:footnoteReference w:id="2"/>
            </w:r>
          </w:p>
        </w:tc>
        <w:tc>
          <w:tcPr>
            <w:tcW w:w="990" w:type="dxa"/>
            <w:shd w:val="clear" w:color="auto" w:fill="auto"/>
          </w:tcPr>
          <w:p w:rsidR="003A40D3" w:rsidRDefault="003A40D3" w:rsidP="00665A75">
            <w:r w:rsidRPr="0023596A">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665A75">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9C5CF2" w:rsidRDefault="003A40D3" w:rsidP="00665A75">
            <w:pPr>
              <w:widowControl w:val="0"/>
              <w:suppressAutoHyphens w:val="0"/>
              <w:spacing w:after="0" w:line="240" w:lineRule="auto"/>
              <w:jc w:val="both"/>
              <w:rPr>
                <w:rFonts w:ascii="Times New Roman" w:eastAsiaTheme="minorHAnsi" w:hAnsi="Times New Roman"/>
                <w:sz w:val="16"/>
                <w:szCs w:val="16"/>
                <w:lang w:val="en-US" w:eastAsia="en-US"/>
              </w:rPr>
            </w:pPr>
            <w:r w:rsidRPr="009C5CF2">
              <w:rPr>
                <w:rFonts w:ascii="Times New Roman" w:eastAsiaTheme="minorHAnsi" w:hAnsi="Times New Roman"/>
                <w:sz w:val="16"/>
                <w:szCs w:val="16"/>
                <w:lang w:val="en-US" w:eastAsia="en-US"/>
              </w:rPr>
              <w:t>10. “Customs authorities” are public authorities responsible for customs administration and control, as well as competent authorities for controlling cross-border movement of monetary instruments and other valuables, in accordance with this law and the relevant legislation in force for customs;</w:t>
            </w:r>
          </w:p>
          <w:p w:rsidR="003A40D3" w:rsidRPr="00D8313A" w:rsidRDefault="003A40D3" w:rsidP="00665A75">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665A75">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CA7DD4" w:rsidRDefault="003A40D3" w:rsidP="00665A75">
            <w:pPr>
              <w:snapToGrid w:val="0"/>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T</w:t>
            </w:r>
            <w:r w:rsidRPr="00CC726F">
              <w:rPr>
                <w:rFonts w:ascii="Times New Roman" w:hAnsi="Times New Roman"/>
                <w:color w:val="000000" w:themeColor="text1"/>
                <w:sz w:val="16"/>
                <w:szCs w:val="16"/>
              </w:rPr>
              <w:t xml:space="preserve">he definition is transposed in substance by covering both customs authorities and authorities competent for cross-border cash controls, while adapting EU-specific references to </w:t>
            </w:r>
            <w:r w:rsidRPr="00CA7DD4">
              <w:rPr>
                <w:rFonts w:ascii="Times New Roman" w:hAnsi="Times New Roman"/>
                <w:color w:val="000000" w:themeColor="text1"/>
                <w:sz w:val="16"/>
                <w:szCs w:val="16"/>
              </w:rPr>
              <w:t>Albania’s non-EU status.</w:t>
            </w:r>
          </w:p>
          <w:p w:rsidR="003A40D3" w:rsidRPr="00CA7DD4" w:rsidRDefault="003A40D3" w:rsidP="00665A75">
            <w:pPr>
              <w:snapToGrid w:val="0"/>
              <w:spacing w:after="0" w:line="240" w:lineRule="auto"/>
              <w:rPr>
                <w:rFonts w:ascii="Times New Roman" w:hAnsi="Times New Roman"/>
                <w:color w:val="000000" w:themeColor="text1"/>
                <w:sz w:val="16"/>
                <w:szCs w:val="16"/>
              </w:rPr>
            </w:pPr>
          </w:p>
          <w:p w:rsidR="003A40D3" w:rsidRPr="00CA7DD4" w:rsidRDefault="003A40D3" w:rsidP="00665A75">
            <w:pPr>
              <w:snapToGrid w:val="0"/>
              <w:spacing w:after="0" w:line="240" w:lineRule="auto"/>
              <w:rPr>
                <w:rFonts w:ascii="Times New Roman" w:hAnsi="Times New Roman"/>
                <w:sz w:val="16"/>
                <w:szCs w:val="16"/>
              </w:rPr>
            </w:pPr>
            <w:r w:rsidRPr="00CA7DD4">
              <w:rPr>
                <w:rFonts w:ascii="Times New Roman" w:hAnsi="Times New Roman"/>
                <w:sz w:val="16"/>
                <w:szCs w:val="16"/>
              </w:rPr>
              <w:t>In Law No. 9917, a definition of ‘customs authorities’ shall be added, or a clarifying provision specifying that, for the purposes of this Law, customs authorities include the customs administration competent for the control of cash and the cross-border movement of monetary instruments, in accordance with the standards and framework of the European Union.</w:t>
            </w:r>
          </w:p>
          <w:p w:rsidR="003A40D3" w:rsidRPr="00CA7DD4" w:rsidRDefault="003A40D3" w:rsidP="00665A75">
            <w:pPr>
              <w:snapToGrid w:val="0"/>
              <w:spacing w:after="0" w:line="240" w:lineRule="auto"/>
              <w:rPr>
                <w:rFonts w:ascii="Times New Roman" w:hAnsi="Times New Roman"/>
                <w:color w:val="C00000"/>
                <w:sz w:val="16"/>
                <w:szCs w:val="16"/>
              </w:rPr>
            </w:pPr>
          </w:p>
          <w:p w:rsidR="003A40D3" w:rsidRPr="001929B4" w:rsidRDefault="003A40D3" w:rsidP="00665A75">
            <w:pPr>
              <w:snapToGrid w:val="0"/>
              <w:spacing w:after="0" w:line="240" w:lineRule="auto"/>
              <w:rPr>
                <w:rFonts w:ascii="Times New Roman" w:hAnsi="Times New Roman"/>
                <w:sz w:val="16"/>
                <w:szCs w:val="16"/>
              </w:rPr>
            </w:pPr>
            <w:r w:rsidRPr="00CA7DD4">
              <w:rPr>
                <w:rFonts w:ascii="Times New Roman" w:hAnsi="Times New Roman"/>
                <w:sz w:val="16"/>
                <w:szCs w:val="16"/>
              </w:rPr>
              <w:t xml:space="preserve">Additionally, a linking provision will be added to the </w:t>
            </w:r>
            <w:r w:rsidRPr="001929B4">
              <w:rPr>
                <w:rFonts w:ascii="Times New Roman" w:hAnsi="Times New Roman"/>
                <w:sz w:val="16"/>
                <w:szCs w:val="16"/>
              </w:rPr>
              <w:t>Customs Code for the implementation of this point. This point will be discussed with experts and assessed by them to determine whether this article should be added to the Customs Code.</w:t>
            </w:r>
          </w:p>
          <w:p w:rsidR="003A40D3" w:rsidRPr="001929B4" w:rsidRDefault="003A40D3" w:rsidP="00665A75">
            <w:pPr>
              <w:snapToGrid w:val="0"/>
              <w:spacing w:after="0" w:line="240" w:lineRule="auto"/>
              <w:rPr>
                <w:rFonts w:ascii="Times New Roman" w:hAnsi="Times New Roman"/>
                <w:color w:val="C00000"/>
                <w:sz w:val="16"/>
                <w:szCs w:val="16"/>
              </w:rPr>
            </w:pPr>
          </w:p>
          <w:p w:rsidR="003A40D3" w:rsidRPr="001929B4" w:rsidRDefault="003A40D3" w:rsidP="00665A75">
            <w:pPr>
              <w:snapToGrid w:val="0"/>
              <w:spacing w:after="0" w:line="240" w:lineRule="auto"/>
              <w:rPr>
                <w:rFonts w:ascii="Times New Roman" w:hAnsi="Times New Roman"/>
                <w:color w:val="2E74B5" w:themeColor="accent1" w:themeShade="BF"/>
                <w:sz w:val="16"/>
                <w:szCs w:val="16"/>
              </w:rPr>
            </w:pPr>
            <w:r w:rsidRPr="001929B4">
              <w:rPr>
                <w:rFonts w:ascii="Times New Roman" w:hAnsi="Times New Roman"/>
                <w:sz w:val="16"/>
                <w:szCs w:val="16"/>
              </w:rPr>
              <w:t>Customs authorities’ means the public authorities responsible for customs control and for the control of cash entering or leaving the territory of the Republic of Albania, designated as the competent authorities for the implementation of the provisions on the control of cash, in accordance with the Customs Code of the Republic of Albania and this Law, including the customs administration</w:t>
            </w:r>
            <w:r>
              <w:rPr>
                <w:rFonts w:ascii="Times New Roman" w:hAnsi="Times New Roman"/>
                <w:sz w:val="16"/>
                <w:szCs w:val="16"/>
              </w:rPr>
              <w:t xml:space="preserve">.  </w:t>
            </w:r>
          </w:p>
          <w:p w:rsidR="003A40D3" w:rsidRPr="00D8313A" w:rsidRDefault="003A40D3" w:rsidP="00665A75">
            <w:pPr>
              <w:snapToGrid w:val="0"/>
              <w:spacing w:after="0" w:line="240" w:lineRule="auto"/>
              <w:rPr>
                <w:rFonts w:ascii="Times New Roman" w:hAnsi="Times New Roman"/>
                <w:color w:val="2E74B5" w:themeColor="accent1" w:themeShade="BF"/>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 xml:space="preserve"> (8)</w:t>
            </w:r>
          </w:p>
        </w:tc>
        <w:tc>
          <w:tcPr>
            <w:tcW w:w="3327"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AML/CFT supervisory college’ means a permanent structure for cooperation and information sharing for the purposes </w:t>
            </w:r>
          </w:p>
          <w:p w:rsidR="003A40D3" w:rsidRPr="00D8313A" w:rsidRDefault="003A40D3" w:rsidP="00665A75">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of supervising a group or an entity that operates in a host Member State or third country;</w:t>
            </w:r>
          </w:p>
        </w:tc>
        <w:tc>
          <w:tcPr>
            <w:tcW w:w="990" w:type="dxa"/>
            <w:shd w:val="clear" w:color="auto" w:fill="auto"/>
            <w:vAlign w:val="center"/>
          </w:tcPr>
          <w:p w:rsidR="003A40D3" w:rsidRDefault="003A40D3" w:rsidP="00665A75">
            <w:pPr>
              <w:jc w:val="center"/>
            </w:pPr>
            <w:r w:rsidRPr="00982C79">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665A75">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9C5CF2" w:rsidRDefault="003A40D3" w:rsidP="00665A75">
            <w:pPr>
              <w:widowControl w:val="0"/>
              <w:suppressAutoHyphens w:val="0"/>
              <w:spacing w:after="0" w:line="240" w:lineRule="auto"/>
              <w:rPr>
                <w:rFonts w:ascii="Times New Roman" w:eastAsiaTheme="minorHAnsi" w:hAnsi="Times New Roman"/>
                <w:sz w:val="16"/>
                <w:szCs w:val="16"/>
                <w:lang w:val="en-US" w:eastAsia="en-US"/>
              </w:rPr>
            </w:pPr>
            <w:r w:rsidRPr="009C5CF2">
              <w:rPr>
                <w:rFonts w:ascii="Times New Roman" w:eastAsiaTheme="minorHAnsi" w:hAnsi="Times New Roman"/>
                <w:sz w:val="16"/>
                <w:szCs w:val="16"/>
                <w:lang w:val="en-US" w:eastAsia="en-US"/>
              </w:rPr>
              <w:t>11. “</w:t>
            </w:r>
            <w:r>
              <w:rPr>
                <w:rFonts w:ascii="Times New Roman" w:eastAsiaTheme="minorHAnsi" w:hAnsi="Times New Roman"/>
                <w:sz w:val="16"/>
                <w:szCs w:val="16"/>
                <w:lang w:val="en-US" w:eastAsia="en-US"/>
              </w:rPr>
              <w:t>AML/CFT</w:t>
            </w:r>
            <w:r w:rsidRPr="009C5CF2">
              <w:rPr>
                <w:rFonts w:ascii="Times New Roman" w:eastAsiaTheme="minorHAnsi" w:hAnsi="Times New Roman"/>
                <w:sz w:val="16"/>
                <w:szCs w:val="16"/>
                <w:lang w:val="en-US" w:eastAsia="en-US"/>
              </w:rPr>
              <w:t xml:space="preserve"> supervisory college” is a permanent structure for cooperation and information exchange between competent authorities, established for the purposes of supervising a group or entity operating in another state or in the Republic of Albania, in accordance with this law and the applicable international agreements;</w:t>
            </w:r>
          </w:p>
          <w:p w:rsidR="003A40D3" w:rsidRPr="00D8313A" w:rsidRDefault="003A40D3" w:rsidP="00665A75">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665A75">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1929B4" w:rsidRDefault="003A40D3" w:rsidP="00665A75">
            <w:pPr>
              <w:pStyle w:val="NormalWeb"/>
              <w:spacing w:before="0" w:beforeAutospacing="0" w:after="0" w:afterAutospacing="0"/>
              <w:rPr>
                <w:sz w:val="16"/>
                <w:szCs w:val="16"/>
              </w:rPr>
            </w:pPr>
            <w:r w:rsidRPr="001929B4">
              <w:rPr>
                <w:sz w:val="16"/>
                <w:szCs w:val="16"/>
              </w:rPr>
              <w:t>Law No. 9917 does not contain a normative definition nor a specific provision on the establishment or functioning of AML/CFT supervisory colleges. However, the law provides for mechanisms of cooperation and information exchange among the competent authorities, which partially cover the function envisaged by the Directive. A definition has been added to Article 2 to ensure full compliance with this Article of the Directive.</w:t>
            </w:r>
          </w:p>
          <w:p w:rsidR="003A40D3" w:rsidRPr="001929B4" w:rsidRDefault="003A40D3" w:rsidP="00665A75">
            <w:pPr>
              <w:snapToGrid w:val="0"/>
              <w:spacing w:after="0" w:line="240" w:lineRule="auto"/>
              <w:rPr>
                <w:rFonts w:ascii="Times New Roman" w:hAnsi="Times New Roman"/>
                <w:sz w:val="16"/>
                <w:szCs w:val="16"/>
              </w:rPr>
            </w:pPr>
            <w:r w:rsidRPr="001929B4">
              <w:rPr>
                <w:rFonts w:ascii="Times New Roman" w:hAnsi="Times New Roman"/>
                <w:sz w:val="16"/>
                <w:szCs w:val="16"/>
              </w:rPr>
              <w:t xml:space="preserve">The definition is transposed in substance. References to EU-specific concepts are adapted to reflect Albania’s non-EU status, while preserving the full scope of supervisory cooperation mechanisms </w:t>
            </w:r>
          </w:p>
          <w:p w:rsidR="003A40D3" w:rsidRPr="001929B4" w:rsidRDefault="003A40D3" w:rsidP="00665A75">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 xml:space="preserve"> (9)</w:t>
            </w:r>
          </w:p>
        </w:tc>
        <w:tc>
          <w:tcPr>
            <w:tcW w:w="3327"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‘draft national measure’ means the text of an act, whichever its form, which, once enacted, will have legal effect, the </w:t>
            </w:r>
          </w:p>
          <w:p w:rsidR="003A40D3" w:rsidRPr="00D8313A" w:rsidRDefault="003A40D3" w:rsidP="00665A75">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text being at a stage of preparation at which substantial amendments can still be made;</w:t>
            </w:r>
          </w:p>
        </w:tc>
        <w:tc>
          <w:tcPr>
            <w:tcW w:w="990" w:type="dxa"/>
            <w:shd w:val="clear" w:color="auto" w:fill="auto"/>
            <w:vAlign w:val="center"/>
          </w:tcPr>
          <w:p w:rsidR="003A40D3" w:rsidRDefault="003A40D3" w:rsidP="00665A75">
            <w:pPr>
              <w:jc w:val="center"/>
            </w:pPr>
            <w:r w:rsidRPr="00982C79">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665A75">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7642CF" w:rsidRDefault="003A40D3" w:rsidP="00665A75">
            <w:pPr>
              <w:widowControl w:val="0"/>
              <w:suppressAutoHyphens w:val="0"/>
              <w:spacing w:after="0" w:line="240" w:lineRule="auto"/>
              <w:jc w:val="both"/>
              <w:rPr>
                <w:rFonts w:ascii="Times New Roman" w:eastAsiaTheme="minorHAnsi" w:hAnsi="Times New Roman"/>
                <w:sz w:val="16"/>
                <w:szCs w:val="16"/>
                <w:lang w:val="en-US" w:eastAsia="en-US"/>
              </w:rPr>
            </w:pPr>
            <w:r w:rsidRPr="007642CF">
              <w:rPr>
                <w:rFonts w:ascii="Times New Roman" w:eastAsiaTheme="minorHAnsi" w:hAnsi="Times New Roman"/>
                <w:sz w:val="16"/>
                <w:szCs w:val="16"/>
                <w:lang w:val="en-US" w:eastAsia="en-US"/>
              </w:rPr>
              <w:t>12. “Draft national measure” is the text of an act, regardless of its form, which is in the preparatory phase and which, after approval, produces legal effects, while at this stage essential changes to its content are still possible;</w:t>
            </w:r>
          </w:p>
          <w:p w:rsidR="003A40D3" w:rsidRPr="00D8313A" w:rsidRDefault="003A40D3" w:rsidP="00665A75">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665A75">
            <w:pPr>
              <w:widowControl w:val="0"/>
              <w:snapToGrid w:val="0"/>
              <w:spacing w:after="0" w:line="240" w:lineRule="auto"/>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466187" w:rsidRDefault="003A40D3" w:rsidP="00665A75">
            <w:pPr>
              <w:snapToGrid w:val="0"/>
              <w:spacing w:after="0" w:line="240" w:lineRule="auto"/>
              <w:rPr>
                <w:rFonts w:ascii="Times New Roman" w:hAnsi="Times New Roman"/>
                <w:sz w:val="16"/>
                <w:szCs w:val="16"/>
              </w:rPr>
            </w:pPr>
            <w:r w:rsidRPr="00466187">
              <w:rPr>
                <w:rFonts w:ascii="Times New Roman" w:hAnsi="Times New Roman"/>
                <w:sz w:val="16"/>
                <w:szCs w:val="16"/>
              </w:rPr>
              <w:t>The definition of ‘national draft measure’ has been included in the definitions article of the AML Law as a procedural term, in accordance with Directive (EU) 2024/1640, without creating additional obligations for obliged entities or authorities.</w:t>
            </w:r>
          </w:p>
          <w:p w:rsidR="003A40D3" w:rsidRPr="00D8313A" w:rsidRDefault="003A40D3" w:rsidP="00665A75">
            <w:pPr>
              <w:snapToGrid w:val="0"/>
              <w:spacing w:after="0" w:line="240" w:lineRule="auto"/>
              <w:rPr>
                <w:rFonts w:ascii="Times New Roman" w:hAnsi="Times New Roman"/>
                <w:sz w:val="16"/>
                <w:szCs w:val="16"/>
              </w:rPr>
            </w:pPr>
          </w:p>
          <w:p w:rsidR="003A40D3" w:rsidRPr="00D8313A" w:rsidRDefault="003A40D3" w:rsidP="00665A75">
            <w:pPr>
              <w:snapToGrid w:val="0"/>
              <w:spacing w:after="0" w:line="240" w:lineRule="auto"/>
              <w:rPr>
                <w:rFonts w:ascii="Times New Roman" w:hAnsi="Times New Roman"/>
                <w:sz w:val="16"/>
                <w:szCs w:val="16"/>
              </w:rPr>
            </w:pPr>
            <w:r w:rsidRPr="009A683C">
              <w:rPr>
                <w:rFonts w:ascii="Times New Roman" w:hAnsi="Times New Roman"/>
                <w:sz w:val="16"/>
                <w:szCs w:val="16"/>
              </w:rPr>
              <w:t>The definition is transposed using standard Albanian legal terminology on normative acts, fully reflecting the substance of the EU definition.</w:t>
            </w:r>
          </w:p>
        </w:tc>
      </w:tr>
      <w:tr w:rsidR="003A40D3" w:rsidRPr="00D8313A" w:rsidTr="003A40D3">
        <w:trPr>
          <w:trHeight w:val="578"/>
        </w:trPr>
        <w:tc>
          <w:tcPr>
            <w:tcW w:w="900"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(10)</w:t>
            </w:r>
          </w:p>
        </w:tc>
        <w:tc>
          <w:tcPr>
            <w:tcW w:w="3327"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‘securities account’ means a securities account as defined in Article 2(1), point (28), of Regulation (EU) No 909/2014 </w:t>
            </w:r>
          </w:p>
          <w:p w:rsidR="003A40D3" w:rsidRPr="00D8313A" w:rsidRDefault="003A40D3" w:rsidP="00665A75">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of the European Parliament and of the Council (</w:t>
            </w:r>
            <w:r w:rsidRPr="00D8313A">
              <w:rPr>
                <w:rFonts w:ascii="Times New Roman" w:hAnsi="Times New Roman"/>
                <w:sz w:val="16"/>
                <w:szCs w:val="16"/>
                <w:vertAlign w:val="superscript"/>
                <w:lang w:eastAsia="sq-AL" w:bidi="sq-AL"/>
              </w:rPr>
              <w:t>36</w:t>
            </w:r>
            <w:r w:rsidRPr="00D8313A">
              <w:rPr>
                <w:rFonts w:ascii="Times New Roman" w:hAnsi="Times New Roman"/>
                <w:sz w:val="16"/>
                <w:szCs w:val="16"/>
                <w:lang w:eastAsia="sq-AL" w:bidi="sq-AL"/>
              </w:rPr>
              <w:t xml:space="preserve">); </w:t>
            </w:r>
            <w:r w:rsidRPr="00D8313A">
              <w:rPr>
                <w:rStyle w:val="FootnoteReference"/>
                <w:rFonts w:ascii="Times New Roman" w:hAnsi="Times New Roman"/>
                <w:sz w:val="16"/>
                <w:szCs w:val="16"/>
                <w:lang w:eastAsia="sq-AL" w:bidi="sq-AL"/>
              </w:rPr>
              <w:footnoteReference w:id="3"/>
            </w:r>
          </w:p>
        </w:tc>
        <w:tc>
          <w:tcPr>
            <w:tcW w:w="990" w:type="dxa"/>
            <w:shd w:val="clear" w:color="auto" w:fill="auto"/>
            <w:vAlign w:val="center"/>
          </w:tcPr>
          <w:p w:rsidR="003A40D3" w:rsidRDefault="003A40D3" w:rsidP="00665A75">
            <w:pPr>
              <w:jc w:val="center"/>
            </w:pPr>
            <w:r w:rsidRPr="00982C79">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665A75">
            <w:pPr>
              <w:widowControl w:val="0"/>
              <w:snapToGrid w:val="0"/>
              <w:spacing w:after="0" w:line="240" w:lineRule="auto"/>
              <w:rPr>
                <w:rFonts w:ascii="Times New Roman" w:hAnsi="Times New Roman"/>
                <w:sz w:val="16"/>
                <w:szCs w:val="16"/>
              </w:rPr>
            </w:pPr>
          </w:p>
          <w:p w:rsidR="003A40D3" w:rsidRPr="00D8313A" w:rsidRDefault="003A40D3" w:rsidP="00665A75">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7642CF" w:rsidRDefault="003A40D3" w:rsidP="00665A75">
            <w:pPr>
              <w:widowControl w:val="0"/>
              <w:suppressAutoHyphens w:val="0"/>
              <w:spacing w:after="0" w:line="240" w:lineRule="auto"/>
              <w:jc w:val="both"/>
              <w:rPr>
                <w:rFonts w:ascii="Times New Roman" w:eastAsiaTheme="minorHAnsi" w:hAnsi="Times New Roman"/>
                <w:sz w:val="16"/>
                <w:szCs w:val="16"/>
                <w:lang w:val="en-US" w:eastAsia="en-US"/>
              </w:rPr>
            </w:pPr>
            <w:r w:rsidRPr="007642CF">
              <w:rPr>
                <w:rFonts w:ascii="Times New Roman" w:eastAsiaTheme="minorHAnsi" w:hAnsi="Times New Roman"/>
                <w:sz w:val="16"/>
                <w:szCs w:val="16"/>
                <w:lang w:val="en-US" w:eastAsia="en-US"/>
              </w:rPr>
              <w:t>13. “securities account” is an account opened in the name of a person, in which are registered the securities or financial instruments belonging to that person, in accordance with the legislation in force governing capital markets;</w:t>
            </w:r>
          </w:p>
          <w:p w:rsidR="003A40D3" w:rsidRPr="00D8313A" w:rsidRDefault="003A40D3" w:rsidP="00665A75">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665A75">
            <w:pPr>
              <w:widowControl w:val="0"/>
              <w:snapToGrid w:val="0"/>
              <w:spacing w:after="0" w:line="240" w:lineRule="auto"/>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665A75">
            <w:pPr>
              <w:snapToGrid w:val="0"/>
              <w:spacing w:after="0" w:line="240" w:lineRule="auto"/>
              <w:rPr>
                <w:rFonts w:ascii="Times New Roman" w:hAnsi="Times New Roman"/>
                <w:sz w:val="16"/>
                <w:szCs w:val="16"/>
              </w:rPr>
            </w:pPr>
            <w:r w:rsidRPr="00F80C26">
              <w:rPr>
                <w:rFonts w:ascii="Times New Roman" w:hAnsi="Times New Roman"/>
                <w:sz w:val="16"/>
                <w:szCs w:val="16"/>
              </w:rPr>
              <w:t>The definition of “securities account” is transposed in substance using equivalent national legal terminology, in line with the legislation governing securities and financial instruments.</w:t>
            </w:r>
          </w:p>
        </w:tc>
      </w:tr>
      <w:tr w:rsidR="003A40D3" w:rsidRPr="00D8313A" w:rsidTr="003A40D3">
        <w:trPr>
          <w:trHeight w:val="578"/>
        </w:trPr>
        <w:tc>
          <w:tcPr>
            <w:tcW w:w="900"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 xml:space="preserve"> (11)</w:t>
            </w:r>
          </w:p>
        </w:tc>
        <w:tc>
          <w:tcPr>
            <w:tcW w:w="3327"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‘securities’ means financial instruments as defined in Article 4(1), point (15), of Directive 2014/65/EU of the European Parliament and of the Council (37).</w:t>
            </w:r>
            <w:r w:rsidRPr="00D8313A">
              <w:rPr>
                <w:rStyle w:val="FootnoteReference"/>
                <w:rFonts w:ascii="Times New Roman" w:hAnsi="Times New Roman"/>
                <w:sz w:val="16"/>
                <w:szCs w:val="16"/>
                <w:lang w:eastAsia="sq-AL" w:bidi="sq-AL"/>
              </w:rPr>
              <w:footnoteReference w:id="4"/>
            </w:r>
          </w:p>
        </w:tc>
        <w:tc>
          <w:tcPr>
            <w:tcW w:w="990" w:type="dxa"/>
            <w:shd w:val="clear" w:color="auto" w:fill="auto"/>
            <w:vAlign w:val="center"/>
          </w:tcPr>
          <w:p w:rsidR="003A40D3" w:rsidRDefault="003A40D3" w:rsidP="00665A75">
            <w:pPr>
              <w:jc w:val="center"/>
            </w:pPr>
            <w:r w:rsidRPr="00982C79">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665A75">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7642CF" w:rsidRDefault="003A40D3" w:rsidP="00665A75">
            <w:pPr>
              <w:widowControl w:val="0"/>
              <w:suppressAutoHyphens w:val="0"/>
              <w:spacing w:after="0" w:line="240" w:lineRule="auto"/>
              <w:jc w:val="both"/>
              <w:rPr>
                <w:rFonts w:ascii="Times New Roman" w:eastAsiaTheme="minorHAnsi" w:hAnsi="Times New Roman"/>
                <w:sz w:val="16"/>
                <w:szCs w:val="16"/>
                <w:lang w:val="en-US" w:eastAsia="en-US"/>
              </w:rPr>
            </w:pPr>
            <w:r w:rsidRPr="007642CF">
              <w:rPr>
                <w:rFonts w:ascii="Times New Roman" w:eastAsiaTheme="minorHAnsi" w:hAnsi="Times New Roman"/>
                <w:sz w:val="16"/>
                <w:szCs w:val="16"/>
                <w:lang w:val="en-US" w:eastAsia="en-US"/>
              </w:rPr>
              <w:t>14.  “securities” are financial instruments, as defined by the legislation in force governing capital markets and financial instruments;</w:t>
            </w:r>
          </w:p>
          <w:p w:rsidR="003A40D3" w:rsidRPr="00D8313A" w:rsidRDefault="003A40D3" w:rsidP="00665A75">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665A75">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665A75">
            <w:pPr>
              <w:snapToGrid w:val="0"/>
              <w:spacing w:after="0" w:line="240" w:lineRule="auto"/>
              <w:rPr>
                <w:rFonts w:ascii="Times New Roman" w:hAnsi="Times New Roman"/>
                <w:sz w:val="16"/>
                <w:szCs w:val="16"/>
              </w:rPr>
            </w:pPr>
            <w:r>
              <w:rPr>
                <w:rFonts w:ascii="Times New Roman" w:hAnsi="Times New Roman"/>
                <w:sz w:val="16"/>
                <w:szCs w:val="16"/>
              </w:rPr>
              <w:t>T</w:t>
            </w:r>
            <w:r w:rsidRPr="00FF437D">
              <w:rPr>
                <w:rFonts w:ascii="Times New Roman" w:hAnsi="Times New Roman"/>
                <w:sz w:val="16"/>
                <w:szCs w:val="16"/>
              </w:rPr>
              <w:t>he definition of “securities” is transposed in substance by referring to the national legal definition of financial instruments, ensuring consistency with MiFID II while reflecting Albania’s non-EU status.</w:t>
            </w:r>
          </w:p>
        </w:tc>
      </w:tr>
      <w:tr w:rsidR="003A40D3" w:rsidRPr="00D8313A" w:rsidTr="003A40D3">
        <w:trPr>
          <w:trHeight w:val="578"/>
        </w:trPr>
        <w:tc>
          <w:tcPr>
            <w:tcW w:w="900"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665A75">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vAlign w:val="center"/>
          </w:tcPr>
          <w:p w:rsidR="003A40D3" w:rsidRDefault="003A40D3" w:rsidP="00665A75">
            <w:pPr>
              <w:jc w:val="center"/>
            </w:pPr>
            <w:r w:rsidRPr="00982C79">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665A75">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Default="003A40D3" w:rsidP="00665A75">
            <w:pPr>
              <w:widowControl w:val="0"/>
              <w:suppressAutoHyphens w:val="0"/>
              <w:spacing w:after="0" w:line="240" w:lineRule="auto"/>
              <w:jc w:val="both"/>
              <w:rPr>
                <w:rFonts w:ascii="Times New Roman" w:eastAsiaTheme="minorHAnsi" w:hAnsi="Times New Roman"/>
                <w:sz w:val="16"/>
                <w:szCs w:val="16"/>
                <w:lang w:val="en-US" w:eastAsia="sq-AL" w:bidi="sq-AL"/>
              </w:rPr>
            </w:pPr>
            <w:r w:rsidRPr="00A84201">
              <w:rPr>
                <w:rFonts w:ascii="Times New Roman" w:eastAsiaTheme="minorHAnsi" w:hAnsi="Times New Roman"/>
                <w:sz w:val="16"/>
                <w:szCs w:val="16"/>
                <w:lang w:val="en-US" w:eastAsia="sq-AL" w:bidi="sq-AL"/>
              </w:rPr>
              <w:t>15. “Third countries” in the meaning of this law is any country or jurisdiction that is not a Member State of the European Union, including territories or jurisdictions which, according to European Union legislation, are considered outside its territory.</w:t>
            </w:r>
          </w:p>
          <w:p w:rsidR="003A40D3" w:rsidRDefault="003A40D3" w:rsidP="00665A75">
            <w:pPr>
              <w:widowControl w:val="0"/>
              <w:suppressAutoHyphens w:val="0"/>
              <w:spacing w:after="0" w:line="240" w:lineRule="auto"/>
              <w:jc w:val="both"/>
              <w:rPr>
                <w:rFonts w:ascii="Times New Roman" w:eastAsiaTheme="minorHAnsi" w:hAnsi="Times New Roman"/>
                <w:sz w:val="16"/>
                <w:szCs w:val="16"/>
                <w:lang w:val="en-US" w:eastAsia="sq-AL" w:bidi="sq-AL"/>
              </w:rPr>
            </w:pPr>
          </w:p>
          <w:p w:rsidR="003A40D3" w:rsidRPr="00A84201" w:rsidRDefault="003A40D3" w:rsidP="00665A75">
            <w:pPr>
              <w:widowControl w:val="0"/>
              <w:suppressAutoHyphens w:val="0"/>
              <w:spacing w:after="0" w:line="240" w:lineRule="auto"/>
              <w:rPr>
                <w:rFonts w:ascii="Times New Roman" w:eastAsiaTheme="minorHAnsi" w:hAnsi="Times New Roman"/>
                <w:sz w:val="16"/>
                <w:szCs w:val="16"/>
                <w:lang w:val="en-US" w:eastAsia="sq-AL" w:bidi="sq-AL"/>
              </w:rPr>
            </w:pPr>
            <w:r>
              <w:rPr>
                <w:rFonts w:ascii="Times New Roman" w:eastAsiaTheme="minorHAnsi" w:hAnsi="Times New Roman"/>
                <w:sz w:val="16"/>
                <w:szCs w:val="16"/>
                <w:lang w:val="en-US" w:eastAsia="sq-AL" w:bidi="sq-AL"/>
              </w:rPr>
              <w:t xml:space="preserve">16. </w:t>
            </w:r>
            <w:r w:rsidRPr="00AE3113">
              <w:rPr>
                <w:rFonts w:ascii="Times New Roman" w:eastAsiaTheme="minorHAnsi" w:hAnsi="Times New Roman"/>
                <w:sz w:val="16"/>
                <w:szCs w:val="16"/>
                <w:lang w:val="en-US" w:eastAsia="sq-AL" w:bidi="sq-AL"/>
              </w:rPr>
              <w:t>Financing of the proliferation of weapons of mass destruction” means the provision of funds or financial services which are used, in whole or in part, for the manufacture, acquisition, possession, development, export, trans-shipment, brokering, transfer, stockpiling or use of chemical, biological, radiological or nuclear weapons, their means of delivery, and related materials.</w:t>
            </w:r>
          </w:p>
          <w:p w:rsidR="003A40D3" w:rsidRPr="007642CF" w:rsidRDefault="003A40D3" w:rsidP="00665A75">
            <w:pPr>
              <w:widowControl w:val="0"/>
              <w:suppressAutoHyphens w:val="0"/>
              <w:spacing w:after="0" w:line="240" w:lineRule="auto"/>
              <w:jc w:val="both"/>
              <w:rPr>
                <w:rFonts w:ascii="Times New Roman" w:eastAsiaTheme="minorHAnsi" w:hAnsi="Times New Roman"/>
                <w:sz w:val="16"/>
                <w:szCs w:val="16"/>
                <w:lang w:val="en-US" w:eastAsia="en-US"/>
              </w:rPr>
            </w:pPr>
          </w:p>
        </w:tc>
        <w:tc>
          <w:tcPr>
            <w:tcW w:w="1080" w:type="dxa"/>
            <w:shd w:val="clear" w:color="auto" w:fill="auto"/>
            <w:vAlign w:val="center"/>
          </w:tcPr>
          <w:p w:rsidR="003A40D3" w:rsidRDefault="003A40D3" w:rsidP="00665A75">
            <w:pPr>
              <w:widowControl w:val="0"/>
              <w:snapToGrid w:val="0"/>
              <w:spacing w:after="0" w:line="240" w:lineRule="auto"/>
              <w:jc w:val="center"/>
              <w:rPr>
                <w:rFonts w:ascii="Times New Roman" w:hAnsi="Times New Roman"/>
                <w:sz w:val="16"/>
                <w:szCs w:val="16"/>
              </w:rPr>
            </w:pPr>
          </w:p>
        </w:tc>
        <w:tc>
          <w:tcPr>
            <w:tcW w:w="4140" w:type="dxa"/>
            <w:shd w:val="clear" w:color="auto" w:fill="auto"/>
            <w:vAlign w:val="center"/>
          </w:tcPr>
          <w:p w:rsidR="003A40D3" w:rsidRDefault="003A40D3" w:rsidP="00665A75">
            <w:pPr>
              <w:snapToGrid w:val="0"/>
              <w:spacing w:after="0" w:line="240" w:lineRule="auto"/>
              <w:rPr>
                <w:rFonts w:ascii="Times New Roman" w:hAnsi="Times New Roman"/>
                <w:sz w:val="16"/>
                <w:szCs w:val="16"/>
              </w:rPr>
            </w:pPr>
          </w:p>
        </w:tc>
      </w:tr>
      <w:tr w:rsidR="003A40D3" w:rsidRPr="00D8313A" w:rsidTr="003A40D3">
        <w:trPr>
          <w:trHeight w:val="578"/>
        </w:trPr>
        <w:tc>
          <w:tcPr>
            <w:tcW w:w="14847" w:type="dxa"/>
            <w:gridSpan w:val="7"/>
            <w:shd w:val="clear" w:color="auto" w:fill="D9D9D9" w:themeFill="background1" w:themeFillShade="D9"/>
            <w:vAlign w:val="center"/>
          </w:tcPr>
          <w:p w:rsidR="003A40D3" w:rsidRPr="00BD36CD"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BD36CD">
              <w:rPr>
                <w:rFonts w:ascii="Times New Roman" w:eastAsia="Times New Roman" w:hAnsi="Times New Roman"/>
                <w:b/>
                <w:bCs/>
                <w:sz w:val="20"/>
                <w:szCs w:val="20"/>
                <w:lang w:val="en-US" w:eastAsia="en-US"/>
              </w:rPr>
              <w:t>Section 2</w:t>
            </w:r>
          </w:p>
          <w:p w:rsidR="003A40D3" w:rsidRPr="00BD36CD"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BD36CD">
              <w:rPr>
                <w:rFonts w:ascii="Times New Roman" w:eastAsia="Times New Roman" w:hAnsi="Times New Roman"/>
                <w:b/>
                <w:bCs/>
                <w:sz w:val="20"/>
                <w:szCs w:val="20"/>
                <w:lang w:val="en-US" w:eastAsia="en-US"/>
              </w:rPr>
              <w:t>National Measures in Sectors Exposed to Money Laundering and Terrorist Financing</w:t>
            </w:r>
          </w:p>
        </w:tc>
      </w:tr>
      <w:tr w:rsidR="003A40D3" w:rsidRPr="00D8313A" w:rsidTr="003A40D3">
        <w:trPr>
          <w:trHeight w:val="578"/>
        </w:trPr>
        <w:tc>
          <w:tcPr>
            <w:tcW w:w="14847" w:type="dxa"/>
            <w:gridSpan w:val="7"/>
            <w:shd w:val="clear" w:color="auto" w:fill="D9D9D9" w:themeFill="background1" w:themeFillShade="D9"/>
            <w:vAlign w:val="center"/>
          </w:tcPr>
          <w:p w:rsidR="003A40D3" w:rsidRPr="00A7239C"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A7239C">
              <w:rPr>
                <w:rFonts w:ascii="Times New Roman" w:eastAsia="Times New Roman" w:hAnsi="Times New Roman"/>
                <w:b/>
                <w:bCs/>
                <w:sz w:val="20"/>
                <w:szCs w:val="20"/>
                <w:lang w:val="en-US" w:eastAsia="en-US"/>
              </w:rPr>
              <w:t>Article 3</w:t>
            </w:r>
          </w:p>
          <w:p w:rsidR="003A40D3" w:rsidRPr="00A7239C"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A7239C">
              <w:rPr>
                <w:rFonts w:ascii="Times New Roman" w:eastAsia="Times New Roman" w:hAnsi="Times New Roman"/>
                <w:b/>
                <w:bCs/>
                <w:sz w:val="20"/>
                <w:szCs w:val="20"/>
                <w:lang w:val="en-US" w:eastAsia="en-US"/>
              </w:rPr>
              <w:t>Identification of Exposed Sectors at National Level</w:t>
            </w:r>
          </w:p>
        </w:tc>
      </w:tr>
      <w:tr w:rsidR="003A40D3" w:rsidRPr="00D8313A" w:rsidTr="003A40D3">
        <w:trPr>
          <w:trHeight w:val="578"/>
        </w:trPr>
        <w:tc>
          <w:tcPr>
            <w:tcW w:w="900" w:type="dxa"/>
            <w:shd w:val="clear" w:color="auto" w:fill="auto"/>
            <w:vAlign w:val="center"/>
          </w:tcPr>
          <w:p w:rsidR="003A40D3" w:rsidRPr="00D8313A" w:rsidRDefault="003A40D3" w:rsidP="003B6528">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 (1)</w:t>
            </w:r>
          </w:p>
        </w:tc>
        <w:tc>
          <w:tcPr>
            <w:tcW w:w="3327" w:type="dxa"/>
            <w:shd w:val="clear" w:color="auto" w:fill="auto"/>
            <w:vAlign w:val="center"/>
          </w:tcPr>
          <w:p w:rsidR="003A40D3" w:rsidRPr="00D8313A" w:rsidRDefault="003A40D3" w:rsidP="003B652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Where a Member State identifies that, in addition to obliged entities, entities in other sectors are exposed to money </w:t>
            </w:r>
          </w:p>
          <w:p w:rsidR="003A40D3" w:rsidRPr="00D8313A" w:rsidRDefault="003A40D3" w:rsidP="003B652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laundering and terrorist financing risks, it may decide to apply all or part of Regulation (EU) 2024/1624 to those additional </w:t>
            </w:r>
          </w:p>
          <w:p w:rsidR="003A40D3" w:rsidRPr="00D8313A" w:rsidRDefault="003A40D3" w:rsidP="003B652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entities.</w:t>
            </w:r>
          </w:p>
        </w:tc>
        <w:tc>
          <w:tcPr>
            <w:tcW w:w="990" w:type="dxa"/>
            <w:shd w:val="clear" w:color="auto" w:fill="auto"/>
          </w:tcPr>
          <w:p w:rsidR="003A40D3" w:rsidRDefault="003A40D3" w:rsidP="003B6528">
            <w:pPr>
              <w:jc w:val="center"/>
            </w:pPr>
            <w:r w:rsidRPr="009A5309">
              <w:rPr>
                <w:rFonts w:ascii="Times New Roman" w:hAnsi="Times New Roman"/>
                <w:sz w:val="16"/>
                <w:szCs w:val="16"/>
                <w:lang w:eastAsia="sq-AL" w:bidi="sq-AL"/>
              </w:rPr>
              <w:t>0.1</w:t>
            </w:r>
          </w:p>
        </w:tc>
        <w:tc>
          <w:tcPr>
            <w:tcW w:w="1356" w:type="dxa"/>
            <w:shd w:val="clear" w:color="auto" w:fill="auto"/>
            <w:vAlign w:val="center"/>
          </w:tcPr>
          <w:p w:rsidR="003A40D3" w:rsidRPr="00984B62" w:rsidRDefault="003A40D3" w:rsidP="003B6528">
            <w:pPr>
              <w:widowControl w:val="0"/>
              <w:suppressAutoHyphens w:val="0"/>
              <w:spacing w:after="0" w:line="240" w:lineRule="auto"/>
              <w:rPr>
                <w:rFonts w:ascii="Times New Roman" w:eastAsiaTheme="minorHAnsi" w:hAnsi="Times New Roman"/>
                <w:b/>
                <w:sz w:val="16"/>
                <w:szCs w:val="16"/>
                <w:lang w:val="en-US" w:eastAsia="en-US"/>
              </w:rPr>
            </w:pPr>
            <w:r w:rsidRPr="00416317">
              <w:rPr>
                <w:rFonts w:ascii="Times New Roman" w:eastAsiaTheme="minorHAnsi" w:hAnsi="Times New Roman"/>
                <w:b/>
                <w:sz w:val="16"/>
                <w:szCs w:val="16"/>
                <w:lang w:val="en-US" w:eastAsia="en-US"/>
              </w:rPr>
              <w:t xml:space="preserve">Section </w:t>
            </w:r>
            <w:r w:rsidRPr="00984B62">
              <w:rPr>
                <w:rFonts w:ascii="Times New Roman" w:eastAsiaTheme="minorHAnsi" w:hAnsi="Times New Roman"/>
                <w:b/>
                <w:sz w:val="16"/>
                <w:szCs w:val="16"/>
                <w:lang w:val="en-US" w:eastAsia="en-US"/>
              </w:rPr>
              <w:t>2</w:t>
            </w:r>
            <w:r w:rsidRPr="00984B62">
              <w:rPr>
                <w:rFonts w:ascii="Times New Roman" w:eastAsiaTheme="minorHAnsi" w:hAnsi="Times New Roman"/>
                <w:b/>
                <w:sz w:val="16"/>
                <w:szCs w:val="16"/>
                <w:lang w:val="en-US" w:eastAsia="en-US"/>
              </w:rPr>
              <w:br/>
            </w:r>
            <w:r w:rsidRPr="00416317">
              <w:rPr>
                <w:rFonts w:ascii="Times New Roman" w:eastAsiaTheme="minorHAnsi" w:hAnsi="Times New Roman"/>
                <w:b/>
                <w:sz w:val="16"/>
                <w:szCs w:val="16"/>
                <w:lang w:val="en-US" w:eastAsia="en-US"/>
              </w:rPr>
              <w:t>“</w:t>
            </w:r>
            <w:r w:rsidRPr="00984B62">
              <w:rPr>
                <w:rFonts w:ascii="Times New Roman" w:eastAsiaTheme="minorHAnsi" w:hAnsi="Times New Roman"/>
                <w:b/>
                <w:sz w:val="16"/>
                <w:szCs w:val="16"/>
                <w:lang w:val="en-US" w:eastAsia="en-US"/>
              </w:rPr>
              <w:t>National measures for sectors exposed to the risk of money laundering and terrorist financing</w:t>
            </w:r>
            <w:r w:rsidRPr="00416317">
              <w:rPr>
                <w:rFonts w:ascii="Times New Roman" w:eastAsiaTheme="minorHAnsi" w:hAnsi="Times New Roman"/>
                <w:b/>
                <w:sz w:val="16"/>
                <w:szCs w:val="16"/>
                <w:lang w:val="en-US" w:eastAsia="en-US"/>
              </w:rPr>
              <w:t>”</w:t>
            </w:r>
          </w:p>
          <w:p w:rsidR="003A40D3" w:rsidRPr="00984B62" w:rsidRDefault="003A40D3" w:rsidP="003B6528">
            <w:pPr>
              <w:widowControl w:val="0"/>
              <w:suppressAutoHyphens w:val="0"/>
              <w:spacing w:after="0" w:line="240" w:lineRule="auto"/>
              <w:jc w:val="center"/>
              <w:rPr>
                <w:rFonts w:ascii="Times New Roman" w:eastAsiaTheme="minorHAnsi" w:hAnsi="Times New Roman"/>
                <w:sz w:val="16"/>
                <w:szCs w:val="16"/>
                <w:lang w:val="en-US" w:eastAsia="en-US"/>
              </w:rPr>
            </w:pPr>
          </w:p>
          <w:p w:rsidR="003A40D3" w:rsidRPr="00984B62" w:rsidRDefault="003A40D3" w:rsidP="003B6528">
            <w:pPr>
              <w:widowControl w:val="0"/>
              <w:suppressAutoHyphens w:val="0"/>
              <w:spacing w:after="0" w:line="240" w:lineRule="auto"/>
              <w:rPr>
                <w:rFonts w:ascii="Times New Roman" w:hAnsi="Times New Roman"/>
                <w:sz w:val="16"/>
                <w:szCs w:val="16"/>
                <w:lang w:val="en-US"/>
              </w:rPr>
            </w:pPr>
            <w:r w:rsidRPr="00984B62">
              <w:rPr>
                <w:rFonts w:ascii="Times New Roman" w:hAnsi="Times New Roman"/>
                <w:sz w:val="16"/>
                <w:szCs w:val="16"/>
                <w:lang w:val="en-US"/>
              </w:rPr>
              <w:t>Article 4</w:t>
            </w:r>
          </w:p>
          <w:p w:rsidR="003A40D3" w:rsidRPr="00984B62" w:rsidRDefault="003A40D3" w:rsidP="003B6528">
            <w:pPr>
              <w:widowControl w:val="0"/>
              <w:spacing w:after="0" w:line="240" w:lineRule="auto"/>
              <w:rPr>
                <w:rFonts w:ascii="Times New Roman" w:hAnsi="Times New Roman"/>
                <w:sz w:val="16"/>
                <w:szCs w:val="16"/>
                <w:lang w:val="en-US"/>
              </w:rPr>
            </w:pPr>
            <w:r w:rsidRPr="00984B62">
              <w:rPr>
                <w:rFonts w:ascii="Times New Roman" w:hAnsi="Times New Roman"/>
                <w:sz w:val="16"/>
                <w:szCs w:val="16"/>
                <w:lang w:val="en-US"/>
              </w:rPr>
              <w:t>“Extension of scope”</w:t>
            </w:r>
          </w:p>
          <w:p w:rsidR="003A40D3" w:rsidRPr="00984B62" w:rsidRDefault="003A40D3" w:rsidP="003B6528">
            <w:pPr>
              <w:widowControl w:val="0"/>
              <w:suppressAutoHyphens w:val="0"/>
              <w:spacing w:after="0" w:line="240" w:lineRule="auto"/>
              <w:ind w:firstLine="709"/>
              <w:jc w:val="both"/>
              <w:rPr>
                <w:rFonts w:ascii="Times New Roman" w:eastAsiaTheme="minorHAnsi" w:hAnsi="Times New Roman"/>
                <w:sz w:val="16"/>
                <w:szCs w:val="16"/>
                <w:lang w:val="en-US" w:eastAsia="en-US"/>
              </w:rPr>
            </w:pPr>
          </w:p>
          <w:p w:rsidR="003A40D3" w:rsidRPr="00984B62" w:rsidRDefault="003A40D3" w:rsidP="003B6528">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416317" w:rsidRDefault="003A40D3" w:rsidP="003B6528">
            <w:pPr>
              <w:widowControl w:val="0"/>
              <w:suppressAutoHyphens w:val="0"/>
              <w:spacing w:after="0" w:line="240" w:lineRule="auto"/>
              <w:jc w:val="both"/>
              <w:rPr>
                <w:rFonts w:ascii="Times New Roman" w:eastAsiaTheme="minorHAnsi" w:hAnsi="Times New Roman"/>
                <w:sz w:val="16"/>
                <w:szCs w:val="16"/>
                <w:lang w:val="en-US" w:eastAsia="en-US"/>
              </w:rPr>
            </w:pPr>
            <w:r w:rsidRPr="00416317">
              <w:rPr>
                <w:rFonts w:ascii="Times New Roman" w:eastAsiaTheme="minorHAnsi" w:hAnsi="Times New Roman"/>
                <w:sz w:val="16"/>
                <w:szCs w:val="16"/>
                <w:lang w:val="en-US" w:eastAsia="en-US"/>
              </w:rPr>
              <w:t>1.</w:t>
            </w:r>
            <w:r w:rsidRPr="00416317">
              <w:rPr>
                <w:rFonts w:ascii="Times New Roman" w:eastAsiaTheme="minorHAnsi" w:hAnsi="Times New Roman"/>
                <w:sz w:val="24"/>
                <w:szCs w:val="24"/>
                <w:lang w:val="en-US" w:eastAsia="en-US"/>
              </w:rPr>
              <w:t xml:space="preserve"> </w:t>
            </w:r>
            <w:r w:rsidRPr="00416317">
              <w:rPr>
                <w:rFonts w:ascii="Times New Roman" w:eastAsiaTheme="minorHAnsi" w:hAnsi="Times New Roman"/>
                <w:sz w:val="16"/>
                <w:szCs w:val="16"/>
                <w:lang w:val="en-US" w:eastAsia="en-US"/>
              </w:rPr>
              <w:t>When the competent authorities identify, based on the national risk assessment, sectoral analyses or other available information, that besides the obligated entities, other entities or sectors are exposed to the risks of money laundering and terrorist financing, by decision of the Council of Ministers, the application of all or part of the national measures foreseen in this law may be established also for these additional entities or sectors, in accordance with a risk-based approach.</w:t>
            </w:r>
          </w:p>
          <w:p w:rsidR="003A40D3" w:rsidRPr="00416317" w:rsidRDefault="003A40D3" w:rsidP="003B6528">
            <w:pPr>
              <w:widowControl w:val="0"/>
              <w:suppressAutoHyphens w:val="0"/>
              <w:spacing w:after="0" w:line="240" w:lineRule="auto"/>
              <w:jc w:val="both"/>
              <w:rPr>
                <w:rFonts w:ascii="Times New Roman" w:eastAsiaTheme="minorHAnsi" w:hAnsi="Times New Roman"/>
                <w:sz w:val="16"/>
                <w:szCs w:val="16"/>
                <w:lang w:val="en-US" w:eastAsia="en-US"/>
              </w:rPr>
            </w:pPr>
            <w:r w:rsidRPr="00416317">
              <w:rPr>
                <w:rFonts w:ascii="Times New Roman" w:eastAsiaTheme="minorHAnsi" w:hAnsi="Times New Roman"/>
                <w:sz w:val="16"/>
                <w:szCs w:val="16"/>
                <w:lang w:val="en-US" w:eastAsia="en-US"/>
              </w:rPr>
              <w:t>2. The decision according to point 1 of this article determines, among other things:</w:t>
            </w:r>
          </w:p>
          <w:p w:rsidR="003A40D3" w:rsidRPr="00416317" w:rsidRDefault="003A40D3" w:rsidP="003B6528">
            <w:pPr>
              <w:widowControl w:val="0"/>
              <w:suppressAutoHyphens w:val="0"/>
              <w:spacing w:after="0" w:line="240" w:lineRule="auto"/>
              <w:jc w:val="both"/>
              <w:rPr>
                <w:rFonts w:ascii="Times New Roman" w:eastAsiaTheme="minorHAnsi" w:hAnsi="Times New Roman"/>
                <w:sz w:val="16"/>
                <w:szCs w:val="16"/>
                <w:lang w:val="en-US" w:eastAsia="en-US"/>
              </w:rPr>
            </w:pPr>
            <w:r w:rsidRPr="00416317">
              <w:rPr>
                <w:rFonts w:ascii="Times New Roman" w:eastAsiaTheme="minorHAnsi" w:hAnsi="Times New Roman"/>
                <w:sz w:val="16"/>
                <w:szCs w:val="16"/>
                <w:lang w:val="en-US" w:eastAsia="en-US"/>
              </w:rPr>
              <w:t>a) the categories of persons or entities involved;</w:t>
            </w:r>
          </w:p>
          <w:p w:rsidR="003A40D3" w:rsidRPr="00416317" w:rsidRDefault="003A40D3" w:rsidP="003B6528">
            <w:pPr>
              <w:widowControl w:val="0"/>
              <w:suppressAutoHyphens w:val="0"/>
              <w:spacing w:after="0" w:line="240" w:lineRule="auto"/>
              <w:jc w:val="both"/>
              <w:rPr>
                <w:rFonts w:ascii="Times New Roman" w:eastAsiaTheme="minorHAnsi" w:hAnsi="Times New Roman"/>
                <w:sz w:val="16"/>
                <w:szCs w:val="16"/>
                <w:lang w:val="en-US" w:eastAsia="en-US"/>
              </w:rPr>
            </w:pPr>
            <w:r w:rsidRPr="00416317">
              <w:rPr>
                <w:rFonts w:ascii="Times New Roman" w:eastAsiaTheme="minorHAnsi" w:hAnsi="Times New Roman"/>
                <w:sz w:val="16"/>
                <w:szCs w:val="16"/>
                <w:lang w:val="en-US" w:eastAsia="en-US"/>
              </w:rPr>
              <w:t>b) the obligations that apply, according to a risk-based approach;</w:t>
            </w:r>
          </w:p>
          <w:p w:rsidR="003A40D3" w:rsidRPr="00416317" w:rsidRDefault="003A40D3" w:rsidP="003B6528">
            <w:pPr>
              <w:widowControl w:val="0"/>
              <w:suppressAutoHyphens w:val="0"/>
              <w:spacing w:after="0" w:line="240" w:lineRule="auto"/>
              <w:jc w:val="both"/>
              <w:rPr>
                <w:rFonts w:ascii="Times New Roman" w:eastAsiaTheme="minorHAnsi" w:hAnsi="Times New Roman"/>
                <w:sz w:val="16"/>
                <w:szCs w:val="16"/>
                <w:lang w:val="en-US" w:eastAsia="en-US"/>
              </w:rPr>
            </w:pPr>
            <w:r w:rsidRPr="00416317">
              <w:rPr>
                <w:rFonts w:ascii="Times New Roman" w:eastAsiaTheme="minorHAnsi" w:hAnsi="Times New Roman"/>
                <w:sz w:val="16"/>
                <w:szCs w:val="16"/>
                <w:lang w:val="en-US" w:eastAsia="en-US"/>
              </w:rPr>
              <w:t>c) the competent supervisory authority.</w:t>
            </w:r>
          </w:p>
          <w:p w:rsidR="003A40D3" w:rsidRPr="00777452" w:rsidRDefault="003A40D3" w:rsidP="003B6528">
            <w:pPr>
              <w:widowControl w:val="0"/>
              <w:spacing w:after="0" w:line="240" w:lineRule="auto"/>
              <w:rPr>
                <w:rFonts w:ascii="Times New Roman" w:hAnsi="Times New Roman"/>
                <w:sz w:val="16"/>
                <w:szCs w:val="16"/>
              </w:rPr>
            </w:pPr>
          </w:p>
          <w:p w:rsidR="003A40D3" w:rsidRPr="00394F3A" w:rsidRDefault="003A40D3" w:rsidP="003B6528">
            <w:pPr>
              <w:widowControl w:val="0"/>
              <w:spacing w:after="0" w:line="240" w:lineRule="auto"/>
              <w:rPr>
                <w:rFonts w:ascii="Times New Roman" w:hAnsi="Times New Roman"/>
                <w:sz w:val="16"/>
                <w:szCs w:val="16"/>
              </w:rPr>
            </w:pPr>
          </w:p>
          <w:p w:rsidR="003A40D3" w:rsidRDefault="003A40D3" w:rsidP="003B6528">
            <w:pPr>
              <w:snapToGrid w:val="0"/>
              <w:spacing w:after="0" w:line="240" w:lineRule="auto"/>
              <w:rPr>
                <w:rFonts w:ascii="Times New Roman" w:hAnsi="Times New Roman"/>
                <w:sz w:val="16"/>
                <w:szCs w:val="16"/>
              </w:rPr>
            </w:pPr>
          </w:p>
          <w:p w:rsidR="003A40D3" w:rsidRPr="00D8313A" w:rsidRDefault="003A40D3" w:rsidP="003B6528">
            <w:pPr>
              <w:snapToGrid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3B6528">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8A2E7D" w:rsidRDefault="003A40D3" w:rsidP="003B6528">
            <w:pPr>
              <w:snapToGrid w:val="0"/>
              <w:spacing w:after="0" w:line="240" w:lineRule="auto"/>
              <w:rPr>
                <w:rFonts w:ascii="Times New Roman" w:hAnsi="Times New Roman"/>
                <w:sz w:val="16"/>
                <w:szCs w:val="16"/>
              </w:rPr>
            </w:pPr>
            <w:r w:rsidRPr="00466187">
              <w:rPr>
                <w:rFonts w:ascii="Times New Roman" w:hAnsi="Times New Roman"/>
                <w:sz w:val="16"/>
                <w:szCs w:val="16"/>
              </w:rPr>
              <w:t xml:space="preserve">The Albanian AML Law transposes Article 3(1) of Directive (EU) 2024/1640 by providing for the authority to extend the scope of AML/CFT obligations on a risk-based approach, </w:t>
            </w:r>
            <w:r w:rsidRPr="008A2E7D">
              <w:rPr>
                <w:rFonts w:ascii="Times New Roman" w:hAnsi="Times New Roman"/>
                <w:sz w:val="16"/>
                <w:szCs w:val="16"/>
              </w:rPr>
              <w:t>without establishing an automatic extension and while respecting the principle of proportionality.</w:t>
            </w:r>
          </w:p>
          <w:p w:rsidR="003A40D3" w:rsidRPr="008A2E7D" w:rsidRDefault="003A40D3" w:rsidP="003B6528">
            <w:pPr>
              <w:snapToGrid w:val="0"/>
              <w:spacing w:after="0" w:line="240" w:lineRule="auto"/>
              <w:rPr>
                <w:rFonts w:ascii="Times New Roman" w:hAnsi="Times New Roman"/>
                <w:color w:val="000000" w:themeColor="text1"/>
                <w:sz w:val="16"/>
                <w:szCs w:val="16"/>
              </w:rPr>
            </w:pPr>
          </w:p>
          <w:p w:rsidR="003A40D3" w:rsidRDefault="003A40D3" w:rsidP="003B6528">
            <w:pPr>
              <w:snapToGrid w:val="0"/>
              <w:spacing w:after="0" w:line="240" w:lineRule="auto"/>
              <w:rPr>
                <w:rFonts w:ascii="Times New Roman" w:hAnsi="Times New Roman"/>
                <w:sz w:val="16"/>
                <w:szCs w:val="16"/>
              </w:rPr>
            </w:pPr>
            <w:r w:rsidRPr="008A2E7D">
              <w:rPr>
                <w:rFonts w:ascii="Times New Roman" w:hAnsi="Times New Roman"/>
                <w:sz w:val="16"/>
                <w:szCs w:val="16"/>
              </w:rPr>
              <w:t xml:space="preserve">This provision grants the competent authorities the right to extend, in whole or in part, the application of AML/CFT measures to entities in other sectors, where risk assessments indicate a high exposure to money laundering or terrorist financing risks. </w:t>
            </w:r>
          </w:p>
          <w:p w:rsidR="003A40D3" w:rsidRPr="008A2E7D" w:rsidRDefault="003A40D3" w:rsidP="003B6528">
            <w:pPr>
              <w:snapToGrid w:val="0"/>
              <w:spacing w:after="0" w:line="240" w:lineRule="auto"/>
              <w:rPr>
                <w:rFonts w:ascii="Times New Roman" w:hAnsi="Times New Roman"/>
                <w:color w:val="1F4E79" w:themeColor="accent1" w:themeShade="80"/>
                <w:sz w:val="16"/>
                <w:szCs w:val="16"/>
              </w:rPr>
            </w:pPr>
          </w:p>
          <w:p w:rsidR="003A40D3" w:rsidRPr="00394F3A" w:rsidRDefault="003A40D3" w:rsidP="003B6528">
            <w:pPr>
              <w:snapToGrid w:val="0"/>
              <w:spacing w:after="0" w:line="240" w:lineRule="auto"/>
              <w:rPr>
                <w:rFonts w:ascii="Times New Roman" w:hAnsi="Times New Roman"/>
                <w:color w:val="1F4E79" w:themeColor="accent1" w:themeShade="80"/>
                <w:sz w:val="16"/>
                <w:szCs w:val="16"/>
              </w:rPr>
            </w:pPr>
            <w:r w:rsidRPr="001E74DF">
              <w:rPr>
                <w:rFonts w:ascii="Times New Roman" w:hAnsi="Times New Roman"/>
                <w:sz w:val="16"/>
                <w:szCs w:val="16"/>
              </w:rPr>
              <w:t>The provision allows, by decision of the Council of Ministers, the extension of AML/CFT obligations to additional sectors based on national risk assessment and sectoral analyses, in line with a risk-based approach.</w:t>
            </w:r>
          </w:p>
        </w:tc>
      </w:tr>
      <w:tr w:rsidR="003A40D3" w:rsidRPr="00D8313A" w:rsidTr="003A40D3">
        <w:trPr>
          <w:trHeight w:val="578"/>
        </w:trPr>
        <w:tc>
          <w:tcPr>
            <w:tcW w:w="900" w:type="dxa"/>
            <w:shd w:val="clear" w:color="auto" w:fill="auto"/>
            <w:vAlign w:val="center"/>
          </w:tcPr>
          <w:p w:rsidR="003A40D3" w:rsidRPr="00D8313A" w:rsidRDefault="003A40D3" w:rsidP="003B6528">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3(2)</w:t>
            </w:r>
          </w:p>
        </w:tc>
        <w:tc>
          <w:tcPr>
            <w:tcW w:w="3327" w:type="dxa"/>
            <w:shd w:val="clear" w:color="auto" w:fill="auto"/>
            <w:vAlign w:val="center"/>
          </w:tcPr>
          <w:p w:rsidR="003A40D3" w:rsidRPr="00D8313A" w:rsidRDefault="003A40D3" w:rsidP="003B652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For the purposes of paragraph 1, Member States shall notify the Commission of their intention to apply all or part of </w:t>
            </w:r>
          </w:p>
          <w:p w:rsidR="003A40D3" w:rsidRPr="00D8313A" w:rsidRDefault="003A40D3" w:rsidP="003B652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Regulation (EU) 2024/1624 to entities in other sectors. Such notification shall be accompanied by:</w:t>
            </w:r>
          </w:p>
        </w:tc>
        <w:tc>
          <w:tcPr>
            <w:tcW w:w="990" w:type="dxa"/>
            <w:shd w:val="clear" w:color="auto" w:fill="auto"/>
          </w:tcPr>
          <w:p w:rsidR="003A40D3" w:rsidRDefault="003A40D3" w:rsidP="003B6528">
            <w:pPr>
              <w:jc w:val="center"/>
            </w:pPr>
            <w:r w:rsidRPr="009A5309">
              <w:rPr>
                <w:rFonts w:ascii="Times New Roman" w:hAnsi="Times New Roman"/>
                <w:sz w:val="16"/>
                <w:szCs w:val="16"/>
                <w:lang w:eastAsia="sq-AL" w:bidi="sq-AL"/>
              </w:rPr>
              <w:t>0.1</w:t>
            </w:r>
          </w:p>
        </w:tc>
        <w:tc>
          <w:tcPr>
            <w:tcW w:w="1356" w:type="dxa"/>
            <w:shd w:val="clear" w:color="auto" w:fill="auto"/>
            <w:vAlign w:val="center"/>
          </w:tcPr>
          <w:p w:rsidR="003A40D3" w:rsidRPr="00416317" w:rsidRDefault="003A40D3" w:rsidP="003B6528">
            <w:pPr>
              <w:widowControl w:val="0"/>
              <w:spacing w:after="0" w:line="240" w:lineRule="auto"/>
              <w:jc w:val="center"/>
              <w:rPr>
                <w:rFonts w:ascii="Times New Roman" w:hAnsi="Times New Roman"/>
                <w:sz w:val="16"/>
                <w:szCs w:val="16"/>
                <w:lang w:val="en-US"/>
              </w:rPr>
            </w:pPr>
            <w:r w:rsidRPr="00416317">
              <w:rPr>
                <w:rFonts w:ascii="Times New Roman" w:hAnsi="Times New Roman"/>
                <w:sz w:val="16"/>
                <w:szCs w:val="16"/>
                <w:lang w:val="en-US"/>
              </w:rPr>
              <w:t>Article 5</w:t>
            </w:r>
          </w:p>
          <w:p w:rsidR="003A40D3" w:rsidRPr="00416317" w:rsidRDefault="003A40D3" w:rsidP="003B6528">
            <w:pPr>
              <w:widowControl w:val="0"/>
              <w:spacing w:after="0" w:line="240" w:lineRule="auto"/>
              <w:jc w:val="center"/>
              <w:rPr>
                <w:rFonts w:ascii="Times New Roman" w:hAnsi="Times New Roman"/>
                <w:sz w:val="16"/>
                <w:szCs w:val="16"/>
                <w:lang w:val="en-US"/>
              </w:rPr>
            </w:pPr>
            <w:r>
              <w:rPr>
                <w:rFonts w:ascii="Times New Roman" w:hAnsi="Times New Roman"/>
                <w:sz w:val="16"/>
                <w:szCs w:val="16"/>
                <w:lang w:val="en-US"/>
              </w:rPr>
              <w:t>“</w:t>
            </w:r>
            <w:r w:rsidRPr="00416317">
              <w:rPr>
                <w:rFonts w:ascii="Times New Roman" w:hAnsi="Times New Roman"/>
                <w:sz w:val="16"/>
                <w:szCs w:val="16"/>
                <w:lang w:val="en-US"/>
              </w:rPr>
              <w:t>Procedure for extension of scope</w:t>
            </w:r>
            <w:r>
              <w:rPr>
                <w:rFonts w:ascii="Times New Roman" w:hAnsi="Times New Roman"/>
                <w:sz w:val="16"/>
                <w:szCs w:val="16"/>
                <w:lang w:val="en-US"/>
              </w:rPr>
              <w:t>”</w:t>
            </w:r>
          </w:p>
          <w:p w:rsidR="003A40D3" w:rsidRPr="00D8313A" w:rsidRDefault="003A40D3" w:rsidP="003B6528">
            <w:pPr>
              <w:widowControl w:val="0"/>
              <w:spacing w:after="0" w:line="240" w:lineRule="auto"/>
              <w:rPr>
                <w:rFonts w:ascii="Times New Roman" w:hAnsi="Times New Roman"/>
                <w:sz w:val="16"/>
                <w:szCs w:val="16"/>
              </w:rPr>
            </w:pPr>
          </w:p>
        </w:tc>
        <w:tc>
          <w:tcPr>
            <w:tcW w:w="3054" w:type="dxa"/>
            <w:shd w:val="clear" w:color="auto" w:fill="auto"/>
            <w:vAlign w:val="center"/>
          </w:tcPr>
          <w:p w:rsidR="003A40D3" w:rsidRPr="0016306A" w:rsidRDefault="003A40D3" w:rsidP="003B6528">
            <w:pPr>
              <w:widowControl w:val="0"/>
              <w:suppressAutoHyphens w:val="0"/>
              <w:spacing w:after="0" w:line="240" w:lineRule="auto"/>
              <w:jc w:val="both"/>
              <w:rPr>
                <w:rFonts w:ascii="Times New Roman" w:eastAsiaTheme="minorHAnsi" w:hAnsi="Times New Roman"/>
                <w:sz w:val="16"/>
                <w:szCs w:val="16"/>
                <w:lang w:val="en-US" w:eastAsia="en-US"/>
              </w:rPr>
            </w:pPr>
            <w:r w:rsidRPr="0016306A">
              <w:rPr>
                <w:rFonts w:ascii="Times New Roman" w:eastAsiaTheme="minorHAnsi" w:hAnsi="Times New Roman"/>
                <w:sz w:val="24"/>
                <w:szCs w:val="24"/>
                <w:lang w:val="en-US" w:eastAsia="en-US"/>
              </w:rPr>
              <w:t xml:space="preserve">1. </w:t>
            </w:r>
            <w:r w:rsidRPr="0016306A">
              <w:rPr>
                <w:rFonts w:ascii="Times New Roman" w:eastAsiaTheme="minorHAnsi" w:hAnsi="Times New Roman"/>
                <w:sz w:val="16"/>
                <w:szCs w:val="16"/>
                <w:lang w:val="en-US" w:eastAsia="en-US"/>
              </w:rPr>
              <w:t>For the purposes of implementing Article 4 of this law, prior to the approval of the Council of Ministers' decision on the extension of scope to other entities or sectors, a special reasoned analysis is prepared, which includes:</w:t>
            </w:r>
          </w:p>
          <w:p w:rsidR="003A40D3" w:rsidRPr="0016306A" w:rsidRDefault="003A40D3" w:rsidP="003B6528">
            <w:pPr>
              <w:widowControl w:val="0"/>
              <w:suppressAutoHyphens w:val="0"/>
              <w:spacing w:after="0" w:line="240" w:lineRule="auto"/>
              <w:jc w:val="both"/>
              <w:rPr>
                <w:rFonts w:ascii="Times New Roman" w:eastAsiaTheme="minorHAnsi" w:hAnsi="Times New Roman"/>
                <w:sz w:val="16"/>
                <w:szCs w:val="16"/>
                <w:lang w:val="en-US" w:eastAsia="en-US"/>
              </w:rPr>
            </w:pPr>
            <w:r w:rsidRPr="0016306A">
              <w:rPr>
                <w:rFonts w:ascii="Times New Roman" w:eastAsiaTheme="minorHAnsi" w:hAnsi="Times New Roman"/>
                <w:sz w:val="16"/>
                <w:szCs w:val="16"/>
                <w:lang w:val="en-US" w:eastAsia="en-US"/>
              </w:rPr>
              <w:t>a) justification of the risks of money laundering and terrorist financing that support the extension of the scope;</w:t>
            </w:r>
          </w:p>
          <w:p w:rsidR="003A40D3" w:rsidRPr="0016306A" w:rsidRDefault="003A40D3" w:rsidP="003B6528">
            <w:pPr>
              <w:widowControl w:val="0"/>
              <w:suppressAutoHyphens w:val="0"/>
              <w:spacing w:after="0" w:line="240" w:lineRule="auto"/>
              <w:jc w:val="both"/>
              <w:rPr>
                <w:rFonts w:ascii="Times New Roman" w:eastAsiaTheme="minorHAnsi" w:hAnsi="Times New Roman"/>
                <w:sz w:val="16"/>
                <w:szCs w:val="16"/>
                <w:lang w:val="en-US" w:eastAsia="en-US"/>
              </w:rPr>
            </w:pPr>
            <w:r w:rsidRPr="0016306A">
              <w:rPr>
                <w:rFonts w:ascii="Times New Roman" w:eastAsiaTheme="minorHAnsi" w:hAnsi="Times New Roman"/>
                <w:sz w:val="16"/>
                <w:szCs w:val="16"/>
                <w:lang w:val="en-US" w:eastAsia="en-US"/>
              </w:rPr>
              <w:t>b) the assessment of the impact that the implementation of the measures will have on the conduct of economic activity and the provision of services;</w:t>
            </w:r>
          </w:p>
          <w:p w:rsidR="003A40D3" w:rsidRPr="0016306A" w:rsidRDefault="003A40D3" w:rsidP="003B6528">
            <w:pPr>
              <w:widowControl w:val="0"/>
              <w:suppressAutoHyphens w:val="0"/>
              <w:spacing w:after="0" w:line="240" w:lineRule="auto"/>
              <w:jc w:val="both"/>
              <w:rPr>
                <w:rFonts w:ascii="Times New Roman" w:eastAsiaTheme="minorHAnsi" w:hAnsi="Times New Roman"/>
                <w:sz w:val="16"/>
                <w:szCs w:val="16"/>
                <w:lang w:val="en-US" w:eastAsia="en-US"/>
              </w:rPr>
            </w:pPr>
            <w:r w:rsidRPr="0016306A">
              <w:rPr>
                <w:rFonts w:ascii="Times New Roman" w:eastAsiaTheme="minorHAnsi" w:hAnsi="Times New Roman"/>
                <w:sz w:val="16"/>
                <w:szCs w:val="16"/>
                <w:lang w:val="en-US" w:eastAsia="en-US"/>
              </w:rPr>
              <w:t xml:space="preserve">c) the measures and obligations of this law that will be applied to the entities or sectors involved. </w:t>
            </w:r>
          </w:p>
          <w:p w:rsidR="003A40D3" w:rsidRPr="0016306A" w:rsidRDefault="003A40D3" w:rsidP="003B6528">
            <w:pPr>
              <w:widowControl w:val="0"/>
              <w:suppressAutoHyphens w:val="0"/>
              <w:spacing w:after="0" w:line="240" w:lineRule="auto"/>
              <w:jc w:val="both"/>
              <w:rPr>
                <w:rFonts w:ascii="Times New Roman" w:eastAsiaTheme="minorHAnsi" w:hAnsi="Times New Roman"/>
                <w:sz w:val="16"/>
                <w:szCs w:val="16"/>
                <w:lang w:val="en-US" w:eastAsia="en-US"/>
              </w:rPr>
            </w:pPr>
            <w:r w:rsidRPr="0016306A">
              <w:rPr>
                <w:rFonts w:ascii="Times New Roman" w:eastAsiaTheme="minorHAnsi" w:hAnsi="Times New Roman"/>
                <w:sz w:val="16"/>
                <w:szCs w:val="16"/>
                <w:lang w:val="en-US" w:eastAsia="en-US"/>
              </w:rPr>
              <w:t>2. For the purposes of this article, national measures are the measures provided for in this law, which are applied to additional entities or sectors by bylaw.</w:t>
            </w:r>
          </w:p>
          <w:p w:rsidR="003A40D3" w:rsidRPr="0016306A" w:rsidRDefault="003A40D3" w:rsidP="003B6528">
            <w:pPr>
              <w:widowControl w:val="0"/>
              <w:suppressAutoHyphens w:val="0"/>
              <w:spacing w:after="0" w:line="240" w:lineRule="auto"/>
              <w:jc w:val="both"/>
              <w:rPr>
                <w:rFonts w:ascii="Times New Roman" w:eastAsiaTheme="minorHAnsi" w:hAnsi="Times New Roman"/>
                <w:sz w:val="16"/>
                <w:szCs w:val="16"/>
                <w:lang w:val="en-US" w:eastAsia="en-US"/>
              </w:rPr>
            </w:pPr>
            <w:r w:rsidRPr="0016306A">
              <w:rPr>
                <w:rFonts w:ascii="Times New Roman" w:eastAsiaTheme="minorHAnsi" w:hAnsi="Times New Roman"/>
                <w:sz w:val="16"/>
                <w:szCs w:val="16"/>
                <w:lang w:val="en-US" w:eastAsia="en-US"/>
              </w:rPr>
              <w:t>3. The documentation according to point 1 of this article serves as the basis for the Council of Ministers’ decision-making and is made available to the competent authorities, in accordance with the principles of transparency and institutional cooperation.</w:t>
            </w:r>
          </w:p>
          <w:p w:rsidR="003A40D3" w:rsidRPr="0016306A" w:rsidRDefault="003A40D3" w:rsidP="003B6528">
            <w:pPr>
              <w:widowControl w:val="0"/>
              <w:suppressAutoHyphens w:val="0"/>
              <w:spacing w:after="0" w:line="240" w:lineRule="auto"/>
              <w:jc w:val="both"/>
              <w:rPr>
                <w:rFonts w:ascii="Times New Roman" w:eastAsiaTheme="minorHAnsi" w:hAnsi="Times New Roman"/>
                <w:sz w:val="16"/>
                <w:szCs w:val="16"/>
                <w:lang w:val="en-US" w:eastAsia="en-US"/>
              </w:rPr>
            </w:pPr>
            <w:r w:rsidRPr="0016306A">
              <w:rPr>
                <w:rFonts w:ascii="Times New Roman" w:eastAsiaTheme="minorHAnsi" w:hAnsi="Times New Roman"/>
                <w:sz w:val="16"/>
                <w:szCs w:val="16"/>
                <w:lang w:val="en-US" w:eastAsia="en-US"/>
              </w:rPr>
              <w:t>4. The approval of national measures that extend the scope pursuant to this article is postponed for a period of 6 months, starting from the date of completion of the preliminary documentation and assessment procedure on which the decision-making is based.</w:t>
            </w:r>
          </w:p>
          <w:p w:rsidR="003A40D3" w:rsidRPr="0016306A" w:rsidRDefault="003A40D3" w:rsidP="003B6528">
            <w:pPr>
              <w:widowControl w:val="0"/>
              <w:suppressAutoHyphens w:val="0"/>
              <w:spacing w:after="0" w:line="240" w:lineRule="auto"/>
              <w:ind w:firstLine="709"/>
              <w:jc w:val="both"/>
              <w:rPr>
                <w:rFonts w:ascii="Times New Roman" w:eastAsiaTheme="minorHAnsi" w:hAnsi="Times New Roman"/>
                <w:sz w:val="16"/>
                <w:szCs w:val="16"/>
                <w:lang w:val="en-US" w:eastAsia="en-US"/>
              </w:rPr>
            </w:pPr>
            <w:r w:rsidRPr="0016306A">
              <w:rPr>
                <w:rFonts w:ascii="Times New Roman" w:eastAsiaTheme="minorHAnsi" w:hAnsi="Times New Roman"/>
                <w:sz w:val="16"/>
                <w:szCs w:val="16"/>
                <w:lang w:val="en-US" w:eastAsia="en-US"/>
              </w:rPr>
              <w:t>The postponement of approval provided for in the first paragraph of this point does not apply in cases where the measure aims to address a serious and immediate risk of money laundering or terrorist financing. In such cases, the approval of national measures is accompanied by a special justification explaining the reasons for not applying the postponement of approval.</w:t>
            </w:r>
          </w:p>
          <w:p w:rsidR="003A40D3" w:rsidRPr="0016306A" w:rsidRDefault="003A40D3" w:rsidP="003B6528">
            <w:pPr>
              <w:widowControl w:val="0"/>
              <w:suppressAutoHyphens w:val="0"/>
              <w:spacing w:after="0" w:line="240" w:lineRule="auto"/>
              <w:jc w:val="both"/>
              <w:rPr>
                <w:rFonts w:ascii="Times New Roman" w:eastAsiaTheme="minorHAnsi" w:hAnsi="Times New Roman"/>
                <w:sz w:val="16"/>
                <w:szCs w:val="16"/>
                <w:lang w:val="en-US" w:eastAsia="en-US"/>
              </w:rPr>
            </w:pPr>
            <w:r w:rsidRPr="0016306A">
              <w:rPr>
                <w:rFonts w:ascii="Times New Roman" w:eastAsiaTheme="minorHAnsi" w:hAnsi="Times New Roman"/>
                <w:sz w:val="16"/>
                <w:szCs w:val="16"/>
                <w:lang w:val="en-US" w:eastAsia="en-US"/>
              </w:rPr>
              <w:t>5. Before the end of the period provided for in point 4 of this article, the national measures envisaged to be approved are subject to a special review by the competent authorities, coordinated by the Financial Intelligence Agency in cooperation with the respective supervisory authorities, in order to assess whether:</w:t>
            </w:r>
          </w:p>
          <w:p w:rsidR="003A40D3" w:rsidRPr="0016306A" w:rsidRDefault="003A40D3" w:rsidP="003B6528">
            <w:pPr>
              <w:widowControl w:val="0"/>
              <w:suppressAutoHyphens w:val="0"/>
              <w:spacing w:after="0" w:line="240" w:lineRule="auto"/>
              <w:jc w:val="both"/>
              <w:rPr>
                <w:rFonts w:ascii="Times New Roman" w:eastAsiaTheme="minorHAnsi" w:hAnsi="Times New Roman"/>
                <w:sz w:val="16"/>
                <w:szCs w:val="16"/>
                <w:lang w:val="en-US" w:eastAsia="en-US"/>
              </w:rPr>
            </w:pPr>
            <w:r w:rsidRPr="0016306A">
              <w:rPr>
                <w:rFonts w:ascii="Times New Roman" w:eastAsiaTheme="minorHAnsi" w:hAnsi="Times New Roman"/>
                <w:sz w:val="16"/>
                <w:szCs w:val="16"/>
                <w:lang w:val="en-US" w:eastAsia="en-US"/>
              </w:rPr>
              <w:t>a) the proposed measures are appropriate and sufficient to address the identified risks of money laundering and terrorist financing;</w:t>
            </w:r>
          </w:p>
          <w:p w:rsidR="003A40D3" w:rsidRPr="0016306A" w:rsidRDefault="003A40D3" w:rsidP="003B6528">
            <w:pPr>
              <w:widowControl w:val="0"/>
              <w:suppressAutoHyphens w:val="0"/>
              <w:spacing w:after="0" w:line="240" w:lineRule="auto"/>
              <w:jc w:val="both"/>
              <w:rPr>
                <w:rFonts w:ascii="Times New Roman" w:eastAsiaTheme="minorHAnsi" w:hAnsi="Times New Roman"/>
                <w:sz w:val="16"/>
                <w:szCs w:val="16"/>
                <w:lang w:val="en-US" w:eastAsia="en-US"/>
              </w:rPr>
            </w:pPr>
            <w:r w:rsidRPr="0016306A">
              <w:rPr>
                <w:rFonts w:ascii="Times New Roman" w:eastAsiaTheme="minorHAnsi" w:hAnsi="Times New Roman"/>
                <w:sz w:val="16"/>
                <w:szCs w:val="16"/>
                <w:lang w:val="en-US" w:eastAsia="en-US"/>
              </w:rPr>
              <w:t>b) the proposed measures are proportionate and do not create unnecessary or disproportionate restrictions in the exercise of economic activity or the provision of services.</w:t>
            </w:r>
          </w:p>
          <w:p w:rsidR="003A40D3" w:rsidRPr="0016306A" w:rsidRDefault="003A40D3" w:rsidP="003B6528">
            <w:pPr>
              <w:widowControl w:val="0"/>
              <w:suppressAutoHyphens w:val="0"/>
              <w:spacing w:after="0" w:line="240" w:lineRule="auto"/>
              <w:jc w:val="both"/>
              <w:rPr>
                <w:rFonts w:ascii="Times New Roman" w:eastAsiaTheme="minorHAnsi" w:hAnsi="Times New Roman"/>
                <w:sz w:val="16"/>
                <w:szCs w:val="16"/>
                <w:lang w:val="en-US" w:eastAsia="en-US"/>
              </w:rPr>
            </w:pPr>
            <w:r w:rsidRPr="0016306A">
              <w:rPr>
                <w:rFonts w:ascii="Times New Roman" w:eastAsiaTheme="minorHAnsi" w:hAnsi="Times New Roman"/>
                <w:sz w:val="16"/>
                <w:szCs w:val="16"/>
                <w:lang w:val="en-US" w:eastAsia="en-US"/>
              </w:rPr>
              <w:t>The review is concluded with a substantiated assessment, which is submitted to the Council of Ministers and taken into consideration before the approval of national measures.</w:t>
            </w:r>
          </w:p>
          <w:p w:rsidR="003A40D3" w:rsidRPr="0016306A" w:rsidRDefault="003A40D3" w:rsidP="003B6528">
            <w:pPr>
              <w:widowControl w:val="0"/>
              <w:suppressAutoHyphens w:val="0"/>
              <w:spacing w:after="0" w:line="240" w:lineRule="auto"/>
              <w:jc w:val="both"/>
              <w:rPr>
                <w:rFonts w:ascii="Times New Roman" w:eastAsiaTheme="minorHAnsi" w:hAnsi="Times New Roman"/>
                <w:sz w:val="16"/>
                <w:szCs w:val="16"/>
                <w:lang w:val="en-US" w:eastAsia="en-US"/>
              </w:rPr>
            </w:pPr>
            <w:r w:rsidRPr="0016306A">
              <w:rPr>
                <w:rFonts w:ascii="Times New Roman" w:eastAsiaTheme="minorHAnsi" w:hAnsi="Times New Roman"/>
                <w:sz w:val="16"/>
                <w:szCs w:val="16"/>
                <w:lang w:val="en-US" w:eastAsia="en-US"/>
              </w:rPr>
              <w:t>6. In the event that, after the special review provided for in point 5 of this article, the competent authorities do not identify the need for substantial changes or additional measures beyond those foreseen, within a period of 2 months from the conclusion of this review, they submit to the Council of Ministers a substantiated report on the actions proposed to be taken further.</w:t>
            </w:r>
          </w:p>
          <w:p w:rsidR="003A40D3" w:rsidRPr="0016306A" w:rsidRDefault="003A40D3" w:rsidP="003B6528">
            <w:pPr>
              <w:widowControl w:val="0"/>
              <w:suppressAutoHyphens w:val="0"/>
              <w:spacing w:after="0" w:line="240" w:lineRule="auto"/>
              <w:jc w:val="both"/>
              <w:rPr>
                <w:rFonts w:ascii="Times New Roman" w:eastAsiaTheme="minorHAnsi" w:hAnsi="Times New Roman"/>
                <w:sz w:val="16"/>
                <w:szCs w:val="16"/>
                <w:lang w:val="en-US" w:eastAsia="en-US"/>
              </w:rPr>
            </w:pPr>
            <w:r w:rsidRPr="0016306A">
              <w:rPr>
                <w:rFonts w:ascii="Times New Roman" w:eastAsiaTheme="minorHAnsi" w:hAnsi="Times New Roman"/>
                <w:sz w:val="16"/>
                <w:szCs w:val="16"/>
                <w:lang w:val="en-US" w:eastAsia="en-US"/>
              </w:rPr>
              <w:t>The Council of Ministers reviews the report and provides the relevant position, which is taken into consideration in the process of approving the national measures.</w:t>
            </w:r>
          </w:p>
          <w:p w:rsidR="003A40D3" w:rsidRPr="0016306A" w:rsidRDefault="003A40D3" w:rsidP="003B6528">
            <w:pPr>
              <w:widowControl w:val="0"/>
              <w:suppressAutoHyphens w:val="0"/>
              <w:spacing w:after="0" w:line="240" w:lineRule="auto"/>
              <w:jc w:val="both"/>
              <w:rPr>
                <w:rFonts w:ascii="Times New Roman" w:eastAsiaTheme="minorHAnsi" w:hAnsi="Times New Roman"/>
                <w:sz w:val="16"/>
                <w:szCs w:val="16"/>
                <w:lang w:val="en-US" w:eastAsia="en-US"/>
              </w:rPr>
            </w:pPr>
            <w:r w:rsidRPr="0016306A">
              <w:rPr>
                <w:rFonts w:ascii="Times New Roman" w:eastAsiaTheme="minorHAnsi" w:hAnsi="Times New Roman"/>
                <w:sz w:val="16"/>
                <w:szCs w:val="16"/>
                <w:lang w:val="en-US" w:eastAsia="en-US"/>
              </w:rPr>
              <w:t>7. In the event that, after the special review provided for in point 5 of this article, it is found that the approval of national measures is not appropriate at this stage or that the undertaking of other preliminary or coordinated actions is required, the Council of Ministers does not proceed with the approval of national measures provided for under this article.</w:t>
            </w:r>
          </w:p>
          <w:p w:rsidR="003A40D3" w:rsidRPr="0016306A" w:rsidRDefault="003A40D3" w:rsidP="003B6528">
            <w:pPr>
              <w:widowControl w:val="0"/>
              <w:suppressAutoHyphens w:val="0"/>
              <w:spacing w:after="0" w:line="240" w:lineRule="auto"/>
              <w:jc w:val="both"/>
              <w:rPr>
                <w:rFonts w:ascii="Times New Roman" w:eastAsiaTheme="minorHAnsi" w:hAnsi="Times New Roman"/>
                <w:sz w:val="16"/>
                <w:szCs w:val="16"/>
                <w:lang w:val="en-US" w:eastAsia="en-US"/>
              </w:rPr>
            </w:pPr>
            <w:r w:rsidRPr="0016306A">
              <w:rPr>
                <w:rFonts w:ascii="Times New Roman" w:eastAsiaTheme="minorHAnsi" w:hAnsi="Times New Roman"/>
                <w:sz w:val="16"/>
                <w:szCs w:val="16"/>
                <w:lang w:val="en-US" w:eastAsia="en-US"/>
              </w:rPr>
              <w:t>Exceptionally, the non-proceeding with the approval of national measures provided for in the first paragraph of this point does not apply in cases where the national measures aim to address a serious and immediate risk of money laundering or terrorist financing.</w:t>
            </w:r>
          </w:p>
          <w:p w:rsidR="003A40D3" w:rsidRPr="0016306A" w:rsidRDefault="003A40D3" w:rsidP="003B6528">
            <w:pPr>
              <w:widowControl w:val="0"/>
              <w:suppressAutoHyphens w:val="0"/>
              <w:spacing w:after="0" w:line="240" w:lineRule="auto"/>
              <w:jc w:val="both"/>
              <w:rPr>
                <w:rFonts w:ascii="Times New Roman" w:eastAsiaTheme="minorHAnsi" w:hAnsi="Times New Roman"/>
                <w:sz w:val="16"/>
                <w:szCs w:val="16"/>
                <w:lang w:val="en-US" w:eastAsia="en-US"/>
              </w:rPr>
            </w:pPr>
            <w:r w:rsidRPr="0016306A">
              <w:rPr>
                <w:rFonts w:ascii="Times New Roman" w:eastAsiaTheme="minorHAnsi" w:hAnsi="Times New Roman"/>
                <w:sz w:val="16"/>
                <w:szCs w:val="16"/>
                <w:lang w:val="en-US" w:eastAsia="en-US"/>
              </w:rPr>
              <w:t>8. In cases where, prior to the entry into force of this law, national provisions for the prevention of money laundering and terrorist financing have been applied also to sectors or entities other than the obligated entities, the Council of Ministers may decide to continue the application of all or part of the measures provided for in this law to these sectors or entities.</w:t>
            </w:r>
          </w:p>
          <w:p w:rsidR="003A40D3" w:rsidRPr="0016306A" w:rsidRDefault="003A40D3" w:rsidP="003B6528">
            <w:pPr>
              <w:widowControl w:val="0"/>
              <w:suppressAutoHyphens w:val="0"/>
              <w:spacing w:after="0" w:line="240" w:lineRule="auto"/>
              <w:jc w:val="both"/>
              <w:rPr>
                <w:rFonts w:ascii="Times New Roman" w:eastAsiaTheme="minorHAnsi" w:hAnsi="Times New Roman"/>
                <w:sz w:val="16"/>
                <w:szCs w:val="16"/>
                <w:lang w:val="en-US" w:eastAsia="en-US"/>
              </w:rPr>
            </w:pPr>
            <w:r w:rsidRPr="0016306A">
              <w:rPr>
                <w:rFonts w:ascii="Times New Roman" w:eastAsiaTheme="minorHAnsi" w:hAnsi="Times New Roman"/>
                <w:sz w:val="16"/>
                <w:szCs w:val="16"/>
                <w:lang w:val="en-US" w:eastAsia="en-US"/>
              </w:rPr>
              <w:t>The decision pursuant to the first paragraph of this point is based on an updated risk assessment, which justifies the exposure of the relevant sectors or entities to the risks of money laundering and terrorist financing.</w:t>
            </w:r>
          </w:p>
          <w:p w:rsidR="003A40D3" w:rsidRPr="0016306A" w:rsidRDefault="003A40D3" w:rsidP="003B6528">
            <w:pPr>
              <w:widowControl w:val="0"/>
              <w:suppressAutoHyphens w:val="0"/>
              <w:spacing w:after="0" w:line="240" w:lineRule="auto"/>
              <w:jc w:val="both"/>
              <w:rPr>
                <w:rFonts w:ascii="Times New Roman" w:eastAsiaTheme="minorHAnsi" w:hAnsi="Times New Roman"/>
                <w:sz w:val="16"/>
                <w:szCs w:val="16"/>
                <w:lang w:val="en-US" w:eastAsia="en-US"/>
              </w:rPr>
            </w:pPr>
            <w:r w:rsidRPr="0016306A">
              <w:rPr>
                <w:rFonts w:ascii="Times New Roman" w:eastAsiaTheme="minorHAnsi" w:hAnsi="Times New Roman"/>
                <w:sz w:val="16"/>
                <w:szCs w:val="16"/>
                <w:lang w:val="en-US" w:eastAsia="en-US"/>
              </w:rPr>
              <w:t>The measures implemented pursuant to this point are subject to the institutional review provided for in points 5-7 of this article.</w:t>
            </w:r>
          </w:p>
          <w:p w:rsidR="003A40D3" w:rsidRPr="0016306A" w:rsidRDefault="003A40D3" w:rsidP="003B6528">
            <w:pPr>
              <w:widowControl w:val="0"/>
              <w:suppressAutoHyphens w:val="0"/>
              <w:spacing w:after="0" w:line="240" w:lineRule="auto"/>
              <w:jc w:val="both"/>
              <w:rPr>
                <w:rFonts w:ascii="Times New Roman" w:eastAsiaTheme="minorHAnsi" w:hAnsi="Times New Roman"/>
                <w:sz w:val="16"/>
                <w:szCs w:val="16"/>
                <w:lang w:val="en-US" w:eastAsia="en-US"/>
              </w:rPr>
            </w:pPr>
            <w:r w:rsidRPr="0016306A">
              <w:rPr>
                <w:rFonts w:ascii="Times New Roman" w:eastAsiaTheme="minorHAnsi" w:hAnsi="Times New Roman"/>
                <w:sz w:val="16"/>
                <w:szCs w:val="16"/>
                <w:lang w:val="en-US" w:eastAsia="en-US"/>
              </w:rPr>
              <w:t>9. The sectors or entities to which the extended measures pursuant to this article are applied are made public through the relevant bylaw and are published in the Official Gazette.</w:t>
            </w:r>
          </w:p>
        </w:tc>
        <w:tc>
          <w:tcPr>
            <w:tcW w:w="1080" w:type="dxa"/>
            <w:shd w:val="clear" w:color="auto" w:fill="auto"/>
            <w:vAlign w:val="center"/>
          </w:tcPr>
          <w:p w:rsidR="003A40D3" w:rsidRPr="00D8313A" w:rsidRDefault="003A40D3" w:rsidP="003B6528">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A4321D" w:rsidRDefault="003A40D3" w:rsidP="003B6528">
            <w:pPr>
              <w:snapToGrid w:val="0"/>
              <w:spacing w:after="0" w:line="240" w:lineRule="auto"/>
              <w:rPr>
                <w:rFonts w:ascii="Times New Roman" w:hAnsi="Times New Roman"/>
                <w:sz w:val="16"/>
                <w:szCs w:val="16"/>
              </w:rPr>
            </w:pPr>
            <w:r w:rsidRPr="00A4321D">
              <w:rPr>
                <w:rFonts w:ascii="Times New Roman" w:hAnsi="Times New Roman"/>
                <w:sz w:val="16"/>
                <w:szCs w:val="16"/>
              </w:rPr>
              <w:t>Article 3(2) is transposed through a national procedure ensuring justification, impact assessment, transparency and documentation when extending AML/CFT obligations to additional sectors, adapted to Albania’s non-EU status.</w:t>
            </w:r>
          </w:p>
          <w:p w:rsidR="003A40D3" w:rsidRPr="00A4321D" w:rsidRDefault="003A40D3" w:rsidP="003B6528">
            <w:pPr>
              <w:snapToGrid w:val="0"/>
              <w:spacing w:after="0" w:line="240" w:lineRule="auto"/>
              <w:rPr>
                <w:rFonts w:ascii="Times New Roman" w:hAnsi="Times New Roman"/>
                <w:sz w:val="16"/>
                <w:szCs w:val="16"/>
              </w:rPr>
            </w:pPr>
          </w:p>
          <w:p w:rsidR="003A40D3" w:rsidRPr="00A4321D" w:rsidRDefault="003A40D3" w:rsidP="003B6528">
            <w:pPr>
              <w:snapToGrid w:val="0"/>
              <w:spacing w:after="0" w:line="240" w:lineRule="auto"/>
              <w:rPr>
                <w:rFonts w:ascii="Times New Roman" w:hAnsi="Times New Roman"/>
                <w:sz w:val="16"/>
                <w:szCs w:val="16"/>
              </w:rPr>
            </w:pPr>
            <w:r w:rsidRPr="00A4321D">
              <w:rPr>
                <w:rFonts w:ascii="Times New Roman" w:hAnsi="Times New Roman"/>
                <w:sz w:val="16"/>
                <w:szCs w:val="16"/>
              </w:rPr>
              <w:t>The Albanian AML/CFT Law has been drafted in a future-proof manner: it already replicates the procedural safeguards of Article 3 of Directive (EU) 2024/1640, while after accession it will require only terminological adjustments for the formal notification of the Commission and AMLA.</w:t>
            </w:r>
          </w:p>
          <w:p w:rsidR="003A40D3" w:rsidRPr="00A4321D" w:rsidRDefault="003A40D3" w:rsidP="003B6528">
            <w:pPr>
              <w:snapToGrid w:val="0"/>
              <w:spacing w:after="0" w:line="240" w:lineRule="auto"/>
              <w:rPr>
                <w:rFonts w:ascii="Times New Roman" w:hAnsi="Times New Roman"/>
                <w:sz w:val="16"/>
                <w:szCs w:val="16"/>
              </w:rPr>
            </w:pPr>
          </w:p>
          <w:p w:rsidR="003A40D3" w:rsidRPr="00A4321D" w:rsidRDefault="003A40D3" w:rsidP="003B6528">
            <w:pPr>
              <w:snapToGrid w:val="0"/>
              <w:spacing w:after="0" w:line="240" w:lineRule="auto"/>
              <w:rPr>
                <w:rFonts w:ascii="Times New Roman" w:hAnsi="Times New Roman"/>
                <w:sz w:val="16"/>
                <w:szCs w:val="16"/>
              </w:rPr>
            </w:pPr>
            <w:r w:rsidRPr="00A4321D">
              <w:rPr>
                <w:rFonts w:ascii="Times New Roman" w:hAnsi="Times New Roman"/>
                <w:sz w:val="16"/>
                <w:szCs w:val="16"/>
              </w:rPr>
              <w:t xml:space="preserve">The provisions of Articles 3(2)–(4) of Directive (EU) 2024/1640 have been transposed into the Albanian AML/CFT Law in a functional manner, through internal procedures that ensure risk-based justification, impact assessment, and a reflection period prior to the adoption of measures, while maintaining the essential safeguards of the Directive. </w:t>
            </w:r>
          </w:p>
          <w:p w:rsidR="003A40D3" w:rsidRPr="00A4321D" w:rsidRDefault="003A40D3" w:rsidP="003B6528">
            <w:pPr>
              <w:snapToGrid w:val="0"/>
              <w:spacing w:after="0" w:line="240" w:lineRule="auto"/>
              <w:rPr>
                <w:rFonts w:ascii="Times New Roman" w:hAnsi="Times New Roman"/>
                <w:sz w:val="16"/>
                <w:szCs w:val="16"/>
              </w:rPr>
            </w:pPr>
          </w:p>
          <w:p w:rsidR="003A40D3" w:rsidRPr="00A4321D" w:rsidRDefault="003A40D3" w:rsidP="003B6528">
            <w:pPr>
              <w:snapToGrid w:val="0"/>
              <w:spacing w:after="0" w:line="240" w:lineRule="auto"/>
              <w:rPr>
                <w:rFonts w:ascii="Times New Roman" w:hAnsi="Times New Roman"/>
                <w:sz w:val="16"/>
                <w:szCs w:val="16"/>
              </w:rPr>
            </w:pPr>
            <w:r w:rsidRPr="00A4321D">
              <w:rPr>
                <w:rFonts w:ascii="Times New Roman" w:hAnsi="Times New Roman"/>
                <w:sz w:val="16"/>
                <w:szCs w:val="16"/>
              </w:rPr>
              <w:t>The AML Law includes a transitional clause that ensures the automatic application of the AML/CFT acquis on the day of Albania’s accession to the European Union, avoiding the need for immediate legislative amendments.</w:t>
            </w:r>
          </w:p>
          <w:p w:rsidR="003A40D3" w:rsidRPr="00A4321D" w:rsidRDefault="003A40D3" w:rsidP="003B6528">
            <w:pPr>
              <w:snapToGrid w:val="0"/>
              <w:spacing w:after="0" w:line="240" w:lineRule="auto"/>
              <w:rPr>
                <w:rFonts w:ascii="Times New Roman" w:hAnsi="Times New Roman"/>
                <w:sz w:val="16"/>
                <w:szCs w:val="16"/>
              </w:rPr>
            </w:pPr>
          </w:p>
          <w:p w:rsidR="003A40D3" w:rsidRPr="00A4321D" w:rsidRDefault="003A40D3" w:rsidP="003B6528">
            <w:pPr>
              <w:pStyle w:val="NormalWeb"/>
              <w:spacing w:before="0" w:beforeAutospacing="0" w:after="0" w:afterAutospacing="0"/>
              <w:rPr>
                <w:sz w:val="16"/>
                <w:szCs w:val="16"/>
              </w:rPr>
            </w:pPr>
            <w:r w:rsidRPr="00A4321D">
              <w:rPr>
                <w:rStyle w:val="Strong"/>
                <w:sz w:val="16"/>
                <w:szCs w:val="16"/>
              </w:rPr>
              <w:t>TRANSITIONAL CLAUSE – EU MEMBERSHIP</w:t>
            </w:r>
            <w:r w:rsidRPr="00A4321D">
              <w:rPr>
                <w:sz w:val="16"/>
                <w:szCs w:val="16"/>
              </w:rPr>
              <w:br/>
            </w:r>
            <w:r w:rsidRPr="00A4321D">
              <w:rPr>
                <w:rStyle w:val="Strong"/>
                <w:sz w:val="16"/>
                <w:szCs w:val="16"/>
              </w:rPr>
              <w:t>Article …</w:t>
            </w:r>
            <w:r w:rsidRPr="00A4321D">
              <w:rPr>
                <w:sz w:val="16"/>
                <w:szCs w:val="16"/>
              </w:rPr>
              <w:br/>
            </w:r>
            <w:r w:rsidRPr="00A4321D">
              <w:rPr>
                <w:rStyle w:val="Strong"/>
                <w:sz w:val="16"/>
                <w:szCs w:val="16"/>
              </w:rPr>
              <w:t>Implementation after the accession of the Republic of Albania to the European Union</w:t>
            </w:r>
          </w:p>
          <w:p w:rsidR="003A40D3" w:rsidRPr="00A4321D" w:rsidRDefault="003A40D3" w:rsidP="003B6528">
            <w:pPr>
              <w:pStyle w:val="NormalWeb"/>
              <w:spacing w:before="0" w:beforeAutospacing="0" w:after="0" w:afterAutospacing="0"/>
              <w:rPr>
                <w:sz w:val="16"/>
                <w:szCs w:val="16"/>
              </w:rPr>
            </w:pPr>
            <w:r w:rsidRPr="00A4321D">
              <w:rPr>
                <w:sz w:val="16"/>
                <w:szCs w:val="16"/>
              </w:rPr>
              <w:t>Upon the accession of the Republic of Albania to the European Union, the provisions of this Law shall be interpreted and applied in accordance with the binding acts of European Union law in the field of preventing money laundering and terrorist financing, including Directive (EU) 2024/1640 and the relevant EU regulations.</w:t>
            </w:r>
          </w:p>
          <w:p w:rsidR="003A40D3" w:rsidRDefault="003A40D3" w:rsidP="003B6528">
            <w:pPr>
              <w:pStyle w:val="NormalWeb"/>
              <w:spacing w:before="0" w:beforeAutospacing="0" w:after="0" w:afterAutospacing="0"/>
              <w:rPr>
                <w:sz w:val="16"/>
                <w:szCs w:val="16"/>
              </w:rPr>
            </w:pPr>
            <w:r w:rsidRPr="00A4321D">
              <w:rPr>
                <w:sz w:val="16"/>
                <w:szCs w:val="16"/>
              </w:rPr>
              <w:t>In particular, the procedures provided in this Law relating to:</w:t>
            </w:r>
            <w:r w:rsidRPr="00A4321D">
              <w:rPr>
                <w:sz w:val="16"/>
                <w:szCs w:val="16"/>
              </w:rPr>
              <w:br/>
              <w:t>a) the extension of the scope of AML/CFT obligations;</w:t>
            </w:r>
            <w:r w:rsidRPr="00A4321D">
              <w:rPr>
                <w:sz w:val="16"/>
                <w:szCs w:val="16"/>
              </w:rPr>
              <w:br/>
              <w:t>b) the notification and transparency of national measures;</w:t>
            </w:r>
            <w:r w:rsidRPr="00A4321D">
              <w:rPr>
                <w:sz w:val="16"/>
                <w:szCs w:val="16"/>
              </w:rPr>
              <w:br/>
              <w:t>c) reflection periods or deferral of the adoption of measures;</w:t>
            </w:r>
          </w:p>
          <w:p w:rsidR="003A40D3" w:rsidRPr="00A4321D" w:rsidRDefault="003A40D3" w:rsidP="003B6528">
            <w:pPr>
              <w:pStyle w:val="NormalWeb"/>
              <w:spacing w:before="0" w:beforeAutospacing="0" w:after="0" w:afterAutospacing="0"/>
              <w:rPr>
                <w:sz w:val="16"/>
                <w:szCs w:val="16"/>
              </w:rPr>
            </w:pPr>
            <w:r w:rsidRPr="00A4321D">
              <w:rPr>
                <w:sz w:val="16"/>
                <w:szCs w:val="16"/>
              </w:rPr>
              <w:t>shall, after accession, be applied in accordance with the procedures and timelines established by EU law, without the need for immediate legislative intervention.</w:t>
            </w:r>
          </w:p>
          <w:p w:rsidR="003A40D3" w:rsidRPr="00A4321D" w:rsidRDefault="003A40D3" w:rsidP="003B6528">
            <w:pPr>
              <w:pStyle w:val="NormalWeb"/>
              <w:spacing w:before="0" w:beforeAutospacing="0" w:after="0" w:afterAutospacing="0"/>
              <w:rPr>
                <w:sz w:val="16"/>
                <w:szCs w:val="16"/>
              </w:rPr>
            </w:pPr>
            <w:r w:rsidRPr="00A4321D">
              <w:rPr>
                <w:sz w:val="16"/>
                <w:szCs w:val="16"/>
              </w:rPr>
              <w:t>The competent authorities shall take the necessary administrative and regulatory measures to ensure the effective implementation of this Article.</w:t>
            </w:r>
          </w:p>
          <w:p w:rsidR="003A40D3" w:rsidRPr="00D8313A" w:rsidRDefault="003A40D3" w:rsidP="003B6528">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3(2)(a)</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 justification of the money laundering and terrorist financing risks underpinning such intention;</w:t>
            </w:r>
          </w:p>
        </w:tc>
        <w:tc>
          <w:tcPr>
            <w:tcW w:w="990" w:type="dxa"/>
            <w:shd w:val="clear" w:color="auto" w:fill="auto"/>
          </w:tcPr>
          <w:p w:rsidR="003A40D3" w:rsidRDefault="003A40D3" w:rsidP="00D0651D">
            <w:pPr>
              <w:jc w:val="center"/>
            </w:pPr>
            <w:r w:rsidRPr="009C73DA">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16306A"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16306A">
              <w:rPr>
                <w:rFonts w:ascii="Times New Roman" w:eastAsiaTheme="minorHAnsi" w:hAnsi="Times New Roman"/>
                <w:sz w:val="16"/>
                <w:szCs w:val="16"/>
                <w:lang w:val="en-US" w:eastAsia="en-US"/>
              </w:rPr>
              <w:t>a) justification of the risks of money laundering and terrorist financing that support the extension of the scope;</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D0651D">
            <w:pPr>
              <w:spacing w:after="0" w:line="240" w:lineRule="auto"/>
              <w:jc w:val="center"/>
            </w:pPr>
            <w:r w:rsidRPr="00677767">
              <w:rPr>
                <w:rFonts w:ascii="Times New Roman" w:hAnsi="Times New Roman"/>
                <w:sz w:val="16"/>
                <w:szCs w:val="16"/>
              </w:rPr>
              <w:t>F</w:t>
            </w: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3(2)(b)</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an assessment of the impact that such application will have on the provision of services within the internal market;</w:t>
            </w:r>
          </w:p>
        </w:tc>
        <w:tc>
          <w:tcPr>
            <w:tcW w:w="990" w:type="dxa"/>
            <w:shd w:val="clear" w:color="auto" w:fill="auto"/>
          </w:tcPr>
          <w:p w:rsidR="003A40D3" w:rsidRDefault="003A40D3" w:rsidP="00D0651D">
            <w:pPr>
              <w:jc w:val="center"/>
            </w:pPr>
            <w:r w:rsidRPr="009C73DA">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16306A"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16306A">
              <w:rPr>
                <w:rFonts w:ascii="Times New Roman" w:eastAsiaTheme="minorHAnsi" w:hAnsi="Times New Roman"/>
                <w:sz w:val="16"/>
                <w:szCs w:val="16"/>
                <w:lang w:val="en-US" w:eastAsia="en-US"/>
              </w:rPr>
              <w:t>b) the assessment of the impact that the implementation of the measures will have on the conduct of economic activity and the provision of services;</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D0651D">
            <w:pPr>
              <w:spacing w:after="0" w:line="240" w:lineRule="auto"/>
              <w:jc w:val="center"/>
            </w:pPr>
            <w:r w:rsidRPr="00677767">
              <w:rPr>
                <w:rFonts w:ascii="Times New Roman" w:hAnsi="Times New Roman"/>
                <w:sz w:val="16"/>
                <w:szCs w:val="16"/>
              </w:rPr>
              <w:t>F</w:t>
            </w: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3(2)(c)</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requirements of Regulation (EU) 2024/1624 that the Member State intends to apply to those entities;</w:t>
            </w:r>
          </w:p>
        </w:tc>
        <w:tc>
          <w:tcPr>
            <w:tcW w:w="990" w:type="dxa"/>
            <w:shd w:val="clear" w:color="auto" w:fill="auto"/>
          </w:tcPr>
          <w:p w:rsidR="003A40D3" w:rsidRDefault="003A40D3" w:rsidP="00D0651D">
            <w:pPr>
              <w:jc w:val="center"/>
            </w:pPr>
            <w:r w:rsidRPr="009C73DA">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16306A"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16306A">
              <w:rPr>
                <w:rFonts w:ascii="Times New Roman" w:eastAsiaTheme="minorHAnsi" w:hAnsi="Times New Roman"/>
                <w:sz w:val="16"/>
                <w:szCs w:val="16"/>
                <w:lang w:val="en-US" w:eastAsia="en-US"/>
              </w:rPr>
              <w:t xml:space="preserve">c) the measures and obligations of this law that will be applied to the entities or sectors involved. </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Default="003A40D3" w:rsidP="00D0651D">
            <w:pPr>
              <w:spacing w:after="0" w:line="240" w:lineRule="auto"/>
              <w:jc w:val="center"/>
            </w:pPr>
            <w:r w:rsidRPr="00677767">
              <w:rPr>
                <w:rFonts w:ascii="Times New Roman" w:hAnsi="Times New Roman"/>
                <w:sz w:val="16"/>
                <w:szCs w:val="16"/>
              </w:rPr>
              <w:t>F</w:t>
            </w: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3(2)(d)</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text of the draft national measures, as well as any update thereof where the Member State has significantly altered the scope, content or implementation of those notified measures.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N/A</w:t>
            </w:r>
          </w:p>
        </w:tc>
        <w:tc>
          <w:tcPr>
            <w:tcW w:w="3054" w:type="dxa"/>
            <w:shd w:val="clear" w:color="auto" w:fill="auto"/>
            <w:vAlign w:val="center"/>
          </w:tcPr>
          <w:p w:rsidR="003A40D3" w:rsidRPr="00C16805" w:rsidRDefault="003A40D3" w:rsidP="00E64DA0">
            <w:pPr>
              <w:widowControl w:val="0"/>
              <w:spacing w:after="0" w:line="240" w:lineRule="auto"/>
              <w:jc w:val="center"/>
              <w:rPr>
                <w:rFonts w:ascii="Times New Roman" w:hAnsi="Times New Roman"/>
                <w:sz w:val="16"/>
                <w:szCs w:val="16"/>
              </w:rPr>
            </w:pPr>
            <w:r w:rsidRPr="00C16805">
              <w:rPr>
                <w:rFonts w:ascii="Times New Roman" w:hAnsi="Times New Roman"/>
                <w:sz w:val="16"/>
                <w:szCs w:val="16"/>
              </w:rPr>
              <w:t>N/A</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062B0E">
              <w:rPr>
                <w:rFonts w:ascii="Times New Roman" w:hAnsi="Times New Roman"/>
                <w:sz w:val="16"/>
                <w:szCs w:val="16"/>
              </w:rPr>
              <w:t>N/A. Point (d) concerns the transmission of draft national measures and their updates to the European Commission prior to adoption. As Albania is not an EU Member State, there is no notification procedure to the Commission. The preparatory elements (risk justification, impact assessment and scope of measures) are addressed within the national decision-making process prior to the adoption of secondary legislation.</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 (3)</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postpone the adoption of national measures for 6 months from the date of the notification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referred to in paragraph 2.</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postponement referred to in the first subparagraph of this paragraph shall not apply in cases where the national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measure aims at addressing a serious and present threat of money laundering or terrorist financing. In that case, the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notification referred to in paragraph 2 shall be accompanied by a justification as to why the Member State will not postpone its adoption.</w:t>
            </w:r>
          </w:p>
        </w:tc>
        <w:tc>
          <w:tcPr>
            <w:tcW w:w="990" w:type="dxa"/>
            <w:shd w:val="clear" w:color="auto" w:fill="auto"/>
          </w:tcPr>
          <w:p w:rsidR="003A40D3" w:rsidRDefault="003A40D3" w:rsidP="00D0651D">
            <w:pPr>
              <w:jc w:val="center"/>
            </w:pPr>
            <w:r w:rsidRPr="001C3F66">
              <w:rPr>
                <w:rFonts w:ascii="Times New Roman" w:hAnsi="Times New Roman"/>
                <w:sz w:val="16"/>
                <w:szCs w:val="16"/>
                <w:lang w:eastAsia="sq-AL" w:bidi="sq-AL"/>
              </w:rPr>
              <w:t>0.1</w:t>
            </w:r>
          </w:p>
        </w:tc>
        <w:tc>
          <w:tcPr>
            <w:tcW w:w="1356" w:type="dxa"/>
            <w:shd w:val="clear" w:color="auto" w:fill="auto"/>
            <w:vAlign w:val="center"/>
          </w:tcPr>
          <w:p w:rsidR="003A40D3" w:rsidRPr="00416317" w:rsidRDefault="003A40D3" w:rsidP="00D0651D">
            <w:pPr>
              <w:widowControl w:val="0"/>
              <w:spacing w:after="0" w:line="240" w:lineRule="auto"/>
              <w:jc w:val="center"/>
              <w:rPr>
                <w:rFonts w:ascii="Times New Roman" w:hAnsi="Times New Roman"/>
                <w:sz w:val="16"/>
                <w:szCs w:val="16"/>
                <w:lang w:val="en-US"/>
              </w:rPr>
            </w:pPr>
            <w:r w:rsidRPr="00416317">
              <w:rPr>
                <w:rFonts w:ascii="Times New Roman" w:hAnsi="Times New Roman"/>
                <w:sz w:val="16"/>
                <w:szCs w:val="16"/>
                <w:lang w:val="en-US"/>
              </w:rPr>
              <w:t>Article 5</w:t>
            </w:r>
          </w:p>
          <w:p w:rsidR="003A40D3" w:rsidRPr="00416317" w:rsidRDefault="003A40D3" w:rsidP="00D0651D">
            <w:pPr>
              <w:widowControl w:val="0"/>
              <w:spacing w:after="0" w:line="240" w:lineRule="auto"/>
              <w:jc w:val="center"/>
              <w:rPr>
                <w:rFonts w:ascii="Times New Roman" w:hAnsi="Times New Roman"/>
                <w:sz w:val="16"/>
                <w:szCs w:val="16"/>
                <w:lang w:val="en-US"/>
              </w:rPr>
            </w:pPr>
            <w:r>
              <w:rPr>
                <w:rFonts w:ascii="Times New Roman" w:hAnsi="Times New Roman"/>
                <w:sz w:val="16"/>
                <w:szCs w:val="16"/>
                <w:lang w:val="en-US"/>
              </w:rPr>
              <w:t>“</w:t>
            </w:r>
            <w:r w:rsidRPr="00416317">
              <w:rPr>
                <w:rFonts w:ascii="Times New Roman" w:hAnsi="Times New Roman"/>
                <w:sz w:val="16"/>
                <w:szCs w:val="16"/>
                <w:lang w:val="en-US"/>
              </w:rPr>
              <w:t>Procedure for extension of scope</w:t>
            </w:r>
            <w:r>
              <w:rPr>
                <w:rFonts w:ascii="Times New Roman" w:hAnsi="Times New Roman"/>
                <w:sz w:val="16"/>
                <w:szCs w:val="16"/>
                <w:lang w:val="en-US"/>
              </w:rPr>
              <w:t>”</w:t>
            </w:r>
          </w:p>
          <w:p w:rsidR="003A40D3" w:rsidRPr="00D8313A" w:rsidRDefault="003A40D3" w:rsidP="00D0651D">
            <w:pPr>
              <w:widowControl w:val="0"/>
              <w:spacing w:after="0" w:line="240" w:lineRule="auto"/>
              <w:rPr>
                <w:rFonts w:ascii="Times New Roman" w:hAnsi="Times New Roman"/>
                <w:sz w:val="16"/>
                <w:szCs w:val="16"/>
              </w:rPr>
            </w:pPr>
          </w:p>
        </w:tc>
        <w:tc>
          <w:tcPr>
            <w:tcW w:w="3054" w:type="dxa"/>
            <w:shd w:val="clear" w:color="auto" w:fill="auto"/>
            <w:vAlign w:val="center"/>
          </w:tcPr>
          <w:p w:rsidR="003A40D3" w:rsidRPr="00C16805"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C16805">
              <w:rPr>
                <w:rFonts w:ascii="Times New Roman" w:eastAsiaTheme="minorHAnsi" w:hAnsi="Times New Roman"/>
                <w:sz w:val="16"/>
                <w:szCs w:val="16"/>
                <w:lang w:val="en-US" w:eastAsia="en-US"/>
              </w:rPr>
              <w:t>4. The approval of national measures that extend the scope pursuant to this article is postponed for a period of 6 months, starting from the date of completion of the preliminary documentation and assessment procedure on which the decision-making is based.</w:t>
            </w:r>
          </w:p>
          <w:p w:rsidR="003A40D3" w:rsidRPr="00C16805"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C16805">
              <w:rPr>
                <w:rFonts w:ascii="Times New Roman" w:eastAsiaTheme="minorHAnsi" w:hAnsi="Times New Roman"/>
                <w:sz w:val="16"/>
                <w:szCs w:val="16"/>
                <w:lang w:val="en-US" w:eastAsia="en-US"/>
              </w:rPr>
              <w:t>The postponement of approval provided for in the first paragraph of this point does not apply in cases where the measure aims to address a serious and immediate risk of money laundering or terrorist financing. In such cases, the approval of national measures is accompanied by a special justification explaining the reasons for not applying the postponement of approval.</w:t>
            </w:r>
          </w:p>
          <w:p w:rsidR="003A40D3" w:rsidRPr="00C16805"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Default="003A40D3" w:rsidP="00D0651D">
            <w:pPr>
              <w:spacing w:after="0" w:line="240" w:lineRule="auto"/>
              <w:jc w:val="center"/>
            </w:pPr>
            <w:r w:rsidRPr="00677767">
              <w:rPr>
                <w:rFonts w:ascii="Times New Roman" w:hAnsi="Times New Roman"/>
                <w:sz w:val="16"/>
                <w:szCs w:val="16"/>
              </w:rPr>
              <w:t>F</w:t>
            </w:r>
          </w:p>
        </w:tc>
        <w:tc>
          <w:tcPr>
            <w:tcW w:w="4140" w:type="dxa"/>
            <w:shd w:val="clear" w:color="auto" w:fill="auto"/>
            <w:vAlign w:val="center"/>
          </w:tcPr>
          <w:p w:rsidR="003A40D3" w:rsidRPr="004169D1" w:rsidRDefault="003A40D3" w:rsidP="00D0651D">
            <w:pPr>
              <w:snapToGrid w:val="0"/>
              <w:spacing w:after="0" w:line="240" w:lineRule="auto"/>
              <w:rPr>
                <w:rFonts w:ascii="Times New Roman" w:hAnsi="Times New Roman"/>
                <w:sz w:val="16"/>
                <w:szCs w:val="16"/>
              </w:rPr>
            </w:pPr>
            <w:r w:rsidRPr="004169D1">
              <w:rPr>
                <w:rFonts w:ascii="Times New Roman" w:hAnsi="Times New Roman"/>
                <w:sz w:val="16"/>
                <w:szCs w:val="16"/>
              </w:rPr>
              <w:t xml:space="preserve">Point 4 has been </w:t>
            </w:r>
            <w:r w:rsidRPr="00BF16C0">
              <w:rPr>
                <w:rFonts w:ascii="Times New Roman" w:hAnsi="Times New Roman"/>
                <w:sz w:val="16"/>
                <w:szCs w:val="16"/>
              </w:rPr>
              <w:t>added to Article 5, ‘Procedure</w:t>
            </w:r>
            <w:r w:rsidRPr="004169D1">
              <w:rPr>
                <w:rFonts w:ascii="Times New Roman" w:hAnsi="Times New Roman"/>
                <w:sz w:val="16"/>
                <w:szCs w:val="16"/>
              </w:rPr>
              <w:t xml:space="preserve"> for extending the scope of application,’ with the purpose of fully transposing Article 3(3) of the Directive, as well as reflecting Albania’s status as a non-member state. </w:t>
            </w:r>
          </w:p>
          <w:p w:rsidR="003A40D3" w:rsidRDefault="003A40D3" w:rsidP="00D0651D">
            <w:pPr>
              <w:snapToGrid w:val="0"/>
              <w:spacing w:after="0" w:line="240" w:lineRule="auto"/>
              <w:rPr>
                <w:rFonts w:ascii="Times New Roman" w:hAnsi="Times New Roman"/>
                <w:sz w:val="16"/>
                <w:szCs w:val="16"/>
              </w:rPr>
            </w:pPr>
          </w:p>
          <w:p w:rsidR="003A40D3" w:rsidRPr="00D8313A" w:rsidRDefault="003A40D3" w:rsidP="00D0651D">
            <w:pPr>
              <w:snapToGrid w:val="0"/>
              <w:spacing w:after="0" w:line="240" w:lineRule="auto"/>
              <w:rPr>
                <w:rFonts w:ascii="Times New Roman" w:hAnsi="Times New Roman"/>
                <w:sz w:val="16"/>
                <w:szCs w:val="16"/>
              </w:rPr>
            </w:pPr>
            <w:r w:rsidRPr="00B23D9B">
              <w:rPr>
                <w:rFonts w:ascii="Times New Roman" w:hAnsi="Times New Roman"/>
                <w:sz w:val="16"/>
                <w:szCs w:val="16"/>
              </w:rPr>
              <w:t>Article 3(3) is transposed as a standalone provision postponing the adoption of national measures for six months, with a clearly defined and justified exception for serious and immediate ML/TF threats.</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 (4)</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Before the end of the period referred to in paragraph 3, the Commission, having consulted the Authority for Anti-Money Laundering and Countering the Financing of Terrorism established by Regulation (EU) 2024/1620 (AMLA), shall issue a detailed opinion regarding whether the measure envisaged:</w:t>
            </w:r>
          </w:p>
        </w:tc>
        <w:tc>
          <w:tcPr>
            <w:tcW w:w="990" w:type="dxa"/>
            <w:shd w:val="clear" w:color="auto" w:fill="auto"/>
          </w:tcPr>
          <w:p w:rsidR="003A40D3" w:rsidRDefault="003A40D3" w:rsidP="00D0651D">
            <w:pPr>
              <w:jc w:val="center"/>
            </w:pPr>
            <w:r w:rsidRPr="001C3F66">
              <w:rPr>
                <w:rFonts w:ascii="Times New Roman" w:hAnsi="Times New Roman"/>
                <w:sz w:val="16"/>
                <w:szCs w:val="16"/>
                <w:lang w:eastAsia="sq-AL" w:bidi="sq-AL"/>
              </w:rPr>
              <w:t>0.1</w:t>
            </w:r>
          </w:p>
        </w:tc>
        <w:tc>
          <w:tcPr>
            <w:tcW w:w="1356" w:type="dxa"/>
            <w:shd w:val="clear" w:color="auto" w:fill="auto"/>
            <w:vAlign w:val="center"/>
          </w:tcPr>
          <w:p w:rsidR="003A40D3" w:rsidRPr="00416317" w:rsidRDefault="003A40D3" w:rsidP="00D0651D">
            <w:pPr>
              <w:widowControl w:val="0"/>
              <w:spacing w:after="0" w:line="240" w:lineRule="auto"/>
              <w:jc w:val="center"/>
              <w:rPr>
                <w:rFonts w:ascii="Times New Roman" w:hAnsi="Times New Roman"/>
                <w:sz w:val="16"/>
                <w:szCs w:val="16"/>
                <w:lang w:val="en-US"/>
              </w:rPr>
            </w:pPr>
            <w:r w:rsidRPr="00416317">
              <w:rPr>
                <w:rFonts w:ascii="Times New Roman" w:hAnsi="Times New Roman"/>
                <w:sz w:val="16"/>
                <w:szCs w:val="16"/>
                <w:lang w:val="en-US"/>
              </w:rPr>
              <w:t>Article 5</w:t>
            </w:r>
          </w:p>
          <w:p w:rsidR="003A40D3" w:rsidRPr="00416317" w:rsidRDefault="003A40D3" w:rsidP="00D0651D">
            <w:pPr>
              <w:widowControl w:val="0"/>
              <w:spacing w:after="0" w:line="240" w:lineRule="auto"/>
              <w:jc w:val="center"/>
              <w:rPr>
                <w:rFonts w:ascii="Times New Roman" w:hAnsi="Times New Roman"/>
                <w:sz w:val="16"/>
                <w:szCs w:val="16"/>
                <w:lang w:val="en-US"/>
              </w:rPr>
            </w:pPr>
            <w:r>
              <w:rPr>
                <w:rFonts w:ascii="Times New Roman" w:hAnsi="Times New Roman"/>
                <w:sz w:val="16"/>
                <w:szCs w:val="16"/>
                <w:lang w:val="en-US"/>
              </w:rPr>
              <w:t>“</w:t>
            </w:r>
            <w:r w:rsidRPr="00416317">
              <w:rPr>
                <w:rFonts w:ascii="Times New Roman" w:hAnsi="Times New Roman"/>
                <w:sz w:val="16"/>
                <w:szCs w:val="16"/>
                <w:lang w:val="en-US"/>
              </w:rPr>
              <w:t>Procedure for extension of scope</w:t>
            </w:r>
            <w:r>
              <w:rPr>
                <w:rFonts w:ascii="Times New Roman" w:hAnsi="Times New Roman"/>
                <w:sz w:val="16"/>
                <w:szCs w:val="16"/>
                <w:lang w:val="en-US"/>
              </w:rPr>
              <w:t>”</w:t>
            </w:r>
          </w:p>
          <w:p w:rsidR="003A40D3" w:rsidRPr="00D8313A" w:rsidRDefault="003A40D3" w:rsidP="00D0651D">
            <w:pPr>
              <w:widowControl w:val="0"/>
              <w:spacing w:after="0" w:line="240" w:lineRule="auto"/>
              <w:rPr>
                <w:rFonts w:ascii="Times New Roman" w:hAnsi="Times New Roman"/>
                <w:sz w:val="16"/>
                <w:szCs w:val="16"/>
              </w:rPr>
            </w:pPr>
          </w:p>
        </w:tc>
        <w:tc>
          <w:tcPr>
            <w:tcW w:w="3054" w:type="dxa"/>
            <w:shd w:val="clear" w:color="auto" w:fill="auto"/>
            <w:vAlign w:val="center"/>
          </w:tcPr>
          <w:p w:rsidR="003A40D3" w:rsidRPr="00C16805"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C16805">
              <w:rPr>
                <w:rFonts w:ascii="Times New Roman" w:eastAsiaTheme="minorHAnsi" w:hAnsi="Times New Roman"/>
                <w:sz w:val="16"/>
                <w:szCs w:val="16"/>
                <w:lang w:val="en-US" w:eastAsia="en-US"/>
              </w:rPr>
              <w:t>5. Before the end of the period provided for in point 4 of this article, the national measures envisaged to be approved are subject to a special review by the competent authorities, coordinated by the Financial Intelligence Agency in cooperation with the respective supervisory authorities, in order to assess whether:</w:t>
            </w:r>
          </w:p>
          <w:p w:rsidR="003A40D3" w:rsidRPr="00C16805"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C16805">
              <w:rPr>
                <w:rFonts w:ascii="Times New Roman" w:eastAsiaTheme="minorHAnsi" w:hAnsi="Times New Roman"/>
                <w:sz w:val="16"/>
                <w:szCs w:val="16"/>
                <w:lang w:val="en-US" w:eastAsia="en-US"/>
              </w:rPr>
              <w:t>a) the proposed measures are appropriate and sufficient to address the identified risks of money laundering and terrorist financing;</w:t>
            </w:r>
          </w:p>
          <w:p w:rsidR="003A40D3" w:rsidRPr="00C16805"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C16805">
              <w:rPr>
                <w:rFonts w:ascii="Times New Roman" w:eastAsiaTheme="minorHAnsi" w:hAnsi="Times New Roman"/>
                <w:sz w:val="16"/>
                <w:szCs w:val="16"/>
                <w:lang w:val="en-US" w:eastAsia="en-US"/>
              </w:rPr>
              <w:t>b) the proposed measures are proportionate and do not create unnecessary or disproportionate restrictions in the exercise of economic activity or the provision of services.</w:t>
            </w:r>
          </w:p>
          <w:p w:rsidR="003A40D3" w:rsidRPr="00C16805" w:rsidRDefault="003A40D3" w:rsidP="00D0651D">
            <w:pPr>
              <w:widowControl w:val="0"/>
              <w:suppressAutoHyphens w:val="0"/>
              <w:spacing w:after="0" w:line="240" w:lineRule="auto"/>
              <w:ind w:firstLine="709"/>
              <w:jc w:val="both"/>
              <w:rPr>
                <w:rFonts w:ascii="Times New Roman" w:eastAsiaTheme="minorHAnsi" w:hAnsi="Times New Roman"/>
                <w:sz w:val="16"/>
                <w:szCs w:val="16"/>
                <w:lang w:val="en-US" w:eastAsia="en-US"/>
              </w:rPr>
            </w:pPr>
            <w:r w:rsidRPr="00C16805">
              <w:rPr>
                <w:rFonts w:ascii="Times New Roman" w:eastAsiaTheme="minorHAnsi" w:hAnsi="Times New Roman"/>
                <w:sz w:val="16"/>
                <w:szCs w:val="16"/>
                <w:lang w:val="en-US" w:eastAsia="en-US"/>
              </w:rPr>
              <w:t>The review is concluded with a substantiated assessment, which is submitted to the Council of Ministers and taken into consideration before the approval of national measures.</w:t>
            </w:r>
          </w:p>
          <w:p w:rsidR="003A40D3" w:rsidRPr="00C16805"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Default="003A40D3" w:rsidP="00D0651D">
            <w:pPr>
              <w:spacing w:after="0" w:line="240" w:lineRule="auto"/>
              <w:jc w:val="center"/>
            </w:pPr>
            <w:r w:rsidRPr="00677767">
              <w:rPr>
                <w:rFonts w:ascii="Times New Roman" w:hAnsi="Times New Roman"/>
                <w:sz w:val="16"/>
                <w:szCs w:val="16"/>
              </w:rPr>
              <w:t>F</w:t>
            </w:r>
          </w:p>
        </w:tc>
        <w:tc>
          <w:tcPr>
            <w:tcW w:w="4140" w:type="dxa"/>
            <w:shd w:val="clear" w:color="auto" w:fill="auto"/>
            <w:vAlign w:val="center"/>
          </w:tcPr>
          <w:p w:rsidR="003A40D3" w:rsidRPr="004169D1" w:rsidRDefault="003A40D3" w:rsidP="00D0651D">
            <w:pPr>
              <w:snapToGrid w:val="0"/>
              <w:spacing w:after="0" w:line="240" w:lineRule="auto"/>
              <w:rPr>
                <w:rFonts w:ascii="Times New Roman" w:hAnsi="Times New Roman"/>
                <w:sz w:val="16"/>
                <w:szCs w:val="16"/>
              </w:rPr>
            </w:pPr>
            <w:r w:rsidRPr="004169D1">
              <w:rPr>
                <w:rFonts w:ascii="Times New Roman" w:hAnsi="Times New Roman"/>
                <w:sz w:val="16"/>
                <w:szCs w:val="16"/>
              </w:rPr>
              <w:t xml:space="preserve">Point 5 has been added </w:t>
            </w:r>
            <w:r w:rsidRPr="00EB2D7B">
              <w:rPr>
                <w:rFonts w:ascii="Times New Roman" w:hAnsi="Times New Roman"/>
                <w:sz w:val="16"/>
                <w:szCs w:val="16"/>
              </w:rPr>
              <w:t>to Article 5, ‘Procedure for extending the scope of application,’ with the purpose of fully transposing Article 3(3) of the Directive, as well as reflecting Albania’s status as a non-member</w:t>
            </w:r>
            <w:r w:rsidRPr="004169D1">
              <w:rPr>
                <w:rFonts w:ascii="Times New Roman" w:hAnsi="Times New Roman"/>
                <w:sz w:val="16"/>
                <w:szCs w:val="16"/>
              </w:rPr>
              <w:t xml:space="preserve"> state.</w:t>
            </w:r>
          </w:p>
          <w:p w:rsidR="003A40D3" w:rsidRDefault="003A40D3" w:rsidP="00D0651D">
            <w:pPr>
              <w:snapToGrid w:val="0"/>
              <w:spacing w:after="0" w:line="240" w:lineRule="auto"/>
              <w:rPr>
                <w:rFonts w:ascii="Times New Roman" w:hAnsi="Times New Roman"/>
                <w:sz w:val="16"/>
                <w:szCs w:val="16"/>
              </w:rPr>
            </w:pPr>
          </w:p>
          <w:p w:rsidR="003A40D3" w:rsidRPr="00D8313A" w:rsidRDefault="003A40D3" w:rsidP="00D0651D">
            <w:pPr>
              <w:snapToGrid w:val="0"/>
              <w:spacing w:after="0" w:line="240" w:lineRule="auto"/>
              <w:rPr>
                <w:rFonts w:ascii="Times New Roman" w:hAnsi="Times New Roman"/>
                <w:sz w:val="16"/>
                <w:szCs w:val="16"/>
              </w:rPr>
            </w:pPr>
            <w:r w:rsidRPr="00045769">
              <w:rPr>
                <w:rFonts w:ascii="Times New Roman" w:hAnsi="Times New Roman"/>
                <w:sz w:val="16"/>
                <w:szCs w:val="16"/>
              </w:rPr>
              <w:t>Article 3(4) is transposed by establishing a national institutional review coordinated by the FIU</w:t>
            </w:r>
            <w:r>
              <w:rPr>
                <w:rFonts w:ascii="Times New Roman" w:hAnsi="Times New Roman"/>
                <w:sz w:val="16"/>
                <w:szCs w:val="16"/>
              </w:rPr>
              <w:t>/FIA</w:t>
            </w:r>
            <w:r w:rsidRPr="00045769">
              <w:rPr>
                <w:rFonts w:ascii="Times New Roman" w:hAnsi="Times New Roman"/>
                <w:sz w:val="16"/>
                <w:szCs w:val="16"/>
              </w:rPr>
              <w:t>, assessing the adequacy and proportionality of envisaged measures prior to their adoption.</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 (4)(a)</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is adequate to address the risks identified, in particular as regards whether the risks identified by the Member State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concern the internal market;</w:t>
            </w:r>
          </w:p>
        </w:tc>
        <w:tc>
          <w:tcPr>
            <w:tcW w:w="990" w:type="dxa"/>
            <w:shd w:val="clear" w:color="auto" w:fill="auto"/>
          </w:tcPr>
          <w:p w:rsidR="003A40D3" w:rsidRDefault="003A40D3" w:rsidP="00D0651D">
            <w:pPr>
              <w:jc w:val="center"/>
            </w:pPr>
            <w:r w:rsidRPr="00231481">
              <w:rPr>
                <w:rFonts w:ascii="Times New Roman" w:hAnsi="Times New Roman"/>
                <w:sz w:val="16"/>
                <w:szCs w:val="16"/>
                <w:lang w:eastAsia="sq-AL" w:bidi="sq-AL"/>
              </w:rPr>
              <w:t>0.1</w:t>
            </w:r>
          </w:p>
        </w:tc>
        <w:tc>
          <w:tcPr>
            <w:tcW w:w="1356" w:type="dxa"/>
            <w:shd w:val="clear" w:color="auto" w:fill="auto"/>
            <w:vAlign w:val="center"/>
          </w:tcPr>
          <w:p w:rsidR="003A40D3" w:rsidRPr="00416317" w:rsidRDefault="003A40D3" w:rsidP="00D0651D">
            <w:pPr>
              <w:widowControl w:val="0"/>
              <w:spacing w:after="0" w:line="240" w:lineRule="auto"/>
              <w:jc w:val="center"/>
              <w:rPr>
                <w:rFonts w:ascii="Times New Roman" w:hAnsi="Times New Roman"/>
                <w:sz w:val="16"/>
                <w:szCs w:val="16"/>
                <w:lang w:val="en-US"/>
              </w:rPr>
            </w:pPr>
            <w:r w:rsidRPr="00416317">
              <w:rPr>
                <w:rFonts w:ascii="Times New Roman" w:hAnsi="Times New Roman"/>
                <w:sz w:val="16"/>
                <w:szCs w:val="16"/>
                <w:lang w:val="en-US"/>
              </w:rPr>
              <w:t>Article 5</w:t>
            </w:r>
          </w:p>
          <w:p w:rsidR="003A40D3" w:rsidRPr="00416317" w:rsidRDefault="003A40D3" w:rsidP="00D0651D">
            <w:pPr>
              <w:widowControl w:val="0"/>
              <w:spacing w:after="0" w:line="240" w:lineRule="auto"/>
              <w:jc w:val="center"/>
              <w:rPr>
                <w:rFonts w:ascii="Times New Roman" w:hAnsi="Times New Roman"/>
                <w:sz w:val="16"/>
                <w:szCs w:val="16"/>
                <w:lang w:val="en-US"/>
              </w:rPr>
            </w:pPr>
            <w:r>
              <w:rPr>
                <w:rFonts w:ascii="Times New Roman" w:hAnsi="Times New Roman"/>
                <w:sz w:val="16"/>
                <w:szCs w:val="16"/>
                <w:lang w:val="en-US"/>
              </w:rPr>
              <w:t>“</w:t>
            </w:r>
            <w:r w:rsidRPr="00416317">
              <w:rPr>
                <w:rFonts w:ascii="Times New Roman" w:hAnsi="Times New Roman"/>
                <w:sz w:val="16"/>
                <w:szCs w:val="16"/>
                <w:lang w:val="en-US"/>
              </w:rPr>
              <w:t>Procedure for extension of scope</w:t>
            </w:r>
            <w:r>
              <w:rPr>
                <w:rFonts w:ascii="Times New Roman" w:hAnsi="Times New Roman"/>
                <w:sz w:val="16"/>
                <w:szCs w:val="16"/>
                <w:lang w:val="en-US"/>
              </w:rPr>
              <w:t>”</w:t>
            </w:r>
          </w:p>
          <w:p w:rsidR="003A40D3" w:rsidRPr="00D8313A" w:rsidRDefault="003A40D3" w:rsidP="00D0651D">
            <w:pPr>
              <w:widowControl w:val="0"/>
              <w:spacing w:after="0" w:line="240" w:lineRule="auto"/>
              <w:rPr>
                <w:rFonts w:ascii="Times New Roman" w:hAnsi="Times New Roman"/>
                <w:sz w:val="16"/>
                <w:szCs w:val="16"/>
              </w:rPr>
            </w:pPr>
          </w:p>
        </w:tc>
        <w:tc>
          <w:tcPr>
            <w:tcW w:w="3054" w:type="dxa"/>
            <w:shd w:val="clear" w:color="auto" w:fill="auto"/>
            <w:vAlign w:val="center"/>
          </w:tcPr>
          <w:p w:rsidR="003A40D3" w:rsidRPr="00C16805"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C16805">
              <w:rPr>
                <w:rFonts w:ascii="Times New Roman" w:eastAsiaTheme="minorHAnsi" w:hAnsi="Times New Roman"/>
                <w:sz w:val="16"/>
                <w:szCs w:val="16"/>
                <w:lang w:val="en-US" w:eastAsia="en-US"/>
              </w:rPr>
              <w:t>a) the proposed measures are appropriate and sufficient to address the identified risks of money laundering and terrorist financing;</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Default="003A40D3" w:rsidP="00D0651D">
            <w:pPr>
              <w:spacing w:after="0" w:line="240" w:lineRule="auto"/>
              <w:jc w:val="center"/>
            </w:pPr>
            <w:r w:rsidRPr="00677767">
              <w:rPr>
                <w:rFonts w:ascii="Times New Roman" w:hAnsi="Times New Roman"/>
                <w:sz w:val="16"/>
                <w:szCs w:val="16"/>
              </w:rPr>
              <w:t>F</w:t>
            </w: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3(4)(b)</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may create obstacles to the free movement of services or capital or to the freedom of establishment of service providers within the internal market which are not proportionate to the money laundering and terrorist financing risks the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measure aims to mitigate.</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detailed opinion referred to in the first subparagraph shall also indicate whether the Commission intends to propose action at Union level.</w:t>
            </w:r>
          </w:p>
        </w:tc>
        <w:tc>
          <w:tcPr>
            <w:tcW w:w="990" w:type="dxa"/>
            <w:shd w:val="clear" w:color="auto" w:fill="auto"/>
          </w:tcPr>
          <w:p w:rsidR="003A40D3" w:rsidRDefault="003A40D3" w:rsidP="00D0651D">
            <w:pPr>
              <w:jc w:val="center"/>
            </w:pPr>
            <w:r w:rsidRPr="00231481">
              <w:rPr>
                <w:rFonts w:ascii="Times New Roman" w:hAnsi="Times New Roman"/>
                <w:sz w:val="16"/>
                <w:szCs w:val="16"/>
                <w:lang w:eastAsia="sq-AL" w:bidi="sq-AL"/>
              </w:rPr>
              <w:t>0.1</w:t>
            </w:r>
          </w:p>
        </w:tc>
        <w:tc>
          <w:tcPr>
            <w:tcW w:w="1356" w:type="dxa"/>
            <w:shd w:val="clear" w:color="auto" w:fill="auto"/>
            <w:vAlign w:val="center"/>
          </w:tcPr>
          <w:p w:rsidR="003A40D3" w:rsidRPr="00416317" w:rsidRDefault="003A40D3" w:rsidP="00D0651D">
            <w:pPr>
              <w:widowControl w:val="0"/>
              <w:spacing w:after="0" w:line="240" w:lineRule="auto"/>
              <w:jc w:val="center"/>
              <w:rPr>
                <w:rFonts w:ascii="Times New Roman" w:hAnsi="Times New Roman"/>
                <w:sz w:val="16"/>
                <w:szCs w:val="16"/>
                <w:lang w:val="en-US"/>
              </w:rPr>
            </w:pPr>
            <w:r w:rsidRPr="00416317">
              <w:rPr>
                <w:rFonts w:ascii="Times New Roman" w:hAnsi="Times New Roman"/>
                <w:sz w:val="16"/>
                <w:szCs w:val="16"/>
                <w:lang w:val="en-US"/>
              </w:rPr>
              <w:t>Article 5</w:t>
            </w:r>
          </w:p>
          <w:p w:rsidR="003A40D3" w:rsidRPr="00416317" w:rsidRDefault="003A40D3" w:rsidP="00D0651D">
            <w:pPr>
              <w:widowControl w:val="0"/>
              <w:spacing w:after="0" w:line="240" w:lineRule="auto"/>
              <w:jc w:val="center"/>
              <w:rPr>
                <w:rFonts w:ascii="Times New Roman" w:hAnsi="Times New Roman"/>
                <w:sz w:val="16"/>
                <w:szCs w:val="16"/>
                <w:lang w:val="en-US"/>
              </w:rPr>
            </w:pPr>
            <w:r>
              <w:rPr>
                <w:rFonts w:ascii="Times New Roman" w:hAnsi="Times New Roman"/>
                <w:sz w:val="16"/>
                <w:szCs w:val="16"/>
                <w:lang w:val="en-US"/>
              </w:rPr>
              <w:t>“</w:t>
            </w:r>
            <w:r w:rsidRPr="00416317">
              <w:rPr>
                <w:rFonts w:ascii="Times New Roman" w:hAnsi="Times New Roman"/>
                <w:sz w:val="16"/>
                <w:szCs w:val="16"/>
                <w:lang w:val="en-US"/>
              </w:rPr>
              <w:t>Procedure for extension of scope</w:t>
            </w:r>
            <w:r>
              <w:rPr>
                <w:rFonts w:ascii="Times New Roman" w:hAnsi="Times New Roman"/>
                <w:sz w:val="16"/>
                <w:szCs w:val="16"/>
                <w:lang w:val="en-US"/>
              </w:rPr>
              <w:t>”</w:t>
            </w:r>
          </w:p>
          <w:p w:rsidR="003A40D3" w:rsidRPr="00D8313A" w:rsidRDefault="003A40D3" w:rsidP="00D0651D">
            <w:pPr>
              <w:widowControl w:val="0"/>
              <w:spacing w:after="0" w:line="240" w:lineRule="auto"/>
              <w:rPr>
                <w:rFonts w:ascii="Times New Roman" w:hAnsi="Times New Roman"/>
                <w:sz w:val="16"/>
                <w:szCs w:val="16"/>
              </w:rPr>
            </w:pPr>
          </w:p>
        </w:tc>
        <w:tc>
          <w:tcPr>
            <w:tcW w:w="3054" w:type="dxa"/>
            <w:shd w:val="clear" w:color="auto" w:fill="auto"/>
            <w:vAlign w:val="center"/>
          </w:tcPr>
          <w:p w:rsidR="003A40D3" w:rsidRPr="00C16805"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C16805">
              <w:rPr>
                <w:rFonts w:ascii="Times New Roman" w:eastAsiaTheme="minorHAnsi" w:hAnsi="Times New Roman"/>
                <w:sz w:val="16"/>
                <w:szCs w:val="16"/>
                <w:lang w:val="en-US" w:eastAsia="en-US"/>
              </w:rPr>
              <w:t>b) the proposed measures are proportionate and do not create unnecessary or disproportionate restrictions in the exercise of economic activity or the provision of services.</w:t>
            </w:r>
          </w:p>
          <w:p w:rsidR="003A40D3" w:rsidRPr="00C16805" w:rsidRDefault="003A40D3" w:rsidP="00D0651D">
            <w:pPr>
              <w:widowControl w:val="0"/>
              <w:suppressAutoHyphens w:val="0"/>
              <w:spacing w:after="0" w:line="240" w:lineRule="auto"/>
              <w:ind w:firstLine="709"/>
              <w:jc w:val="both"/>
              <w:rPr>
                <w:rFonts w:ascii="Times New Roman" w:eastAsiaTheme="minorHAnsi" w:hAnsi="Times New Roman"/>
                <w:sz w:val="16"/>
                <w:szCs w:val="16"/>
                <w:lang w:val="en-US" w:eastAsia="en-US"/>
              </w:rPr>
            </w:pPr>
            <w:r w:rsidRPr="00C16805">
              <w:rPr>
                <w:rFonts w:ascii="Times New Roman" w:eastAsiaTheme="minorHAnsi" w:hAnsi="Times New Roman"/>
                <w:sz w:val="16"/>
                <w:szCs w:val="16"/>
                <w:lang w:val="en-US" w:eastAsia="en-US"/>
              </w:rPr>
              <w:t>The review is concluded with a substantiated assessment, which is submitted to the Council of Ministers and taken into consideration before the approval of national measures.</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Default="003A40D3" w:rsidP="00D0651D">
            <w:pPr>
              <w:spacing w:after="0" w:line="240" w:lineRule="auto"/>
              <w:jc w:val="center"/>
            </w:pPr>
            <w:r w:rsidRPr="00677767">
              <w:rPr>
                <w:rFonts w:ascii="Times New Roman" w:hAnsi="Times New Roman"/>
                <w:sz w:val="16"/>
                <w:szCs w:val="16"/>
              </w:rPr>
              <w:t>F</w:t>
            </w: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 (5)</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Where the Commission does not consider it appropriate to propose action at Union level, the Member State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concerned shall, within 2 months of receiving the detailed opinion referred to in paragraph 4, report to the Commission on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action it proposes in relation thereto. The Commission shall comment on the action proposed by the Member State.</w:t>
            </w:r>
          </w:p>
        </w:tc>
        <w:tc>
          <w:tcPr>
            <w:tcW w:w="990" w:type="dxa"/>
            <w:shd w:val="clear" w:color="auto" w:fill="auto"/>
          </w:tcPr>
          <w:p w:rsidR="003A40D3" w:rsidRDefault="003A40D3" w:rsidP="00D0651D">
            <w:pPr>
              <w:jc w:val="center"/>
            </w:pPr>
            <w:r w:rsidRPr="00231481">
              <w:rPr>
                <w:rFonts w:ascii="Times New Roman" w:hAnsi="Times New Roman"/>
                <w:sz w:val="16"/>
                <w:szCs w:val="16"/>
                <w:lang w:eastAsia="sq-AL" w:bidi="sq-AL"/>
              </w:rPr>
              <w:t>0.1</w:t>
            </w:r>
          </w:p>
        </w:tc>
        <w:tc>
          <w:tcPr>
            <w:tcW w:w="1356" w:type="dxa"/>
            <w:shd w:val="clear" w:color="auto" w:fill="auto"/>
            <w:vAlign w:val="center"/>
          </w:tcPr>
          <w:p w:rsidR="003A40D3" w:rsidRPr="00416317" w:rsidRDefault="003A40D3" w:rsidP="00D0651D">
            <w:pPr>
              <w:widowControl w:val="0"/>
              <w:spacing w:after="0" w:line="240" w:lineRule="auto"/>
              <w:jc w:val="center"/>
              <w:rPr>
                <w:rFonts w:ascii="Times New Roman" w:hAnsi="Times New Roman"/>
                <w:sz w:val="16"/>
                <w:szCs w:val="16"/>
                <w:lang w:val="en-US"/>
              </w:rPr>
            </w:pPr>
            <w:r w:rsidRPr="00416317">
              <w:rPr>
                <w:rFonts w:ascii="Times New Roman" w:hAnsi="Times New Roman"/>
                <w:sz w:val="16"/>
                <w:szCs w:val="16"/>
                <w:lang w:val="en-US"/>
              </w:rPr>
              <w:t>Article 5</w:t>
            </w:r>
          </w:p>
          <w:p w:rsidR="003A40D3" w:rsidRPr="00416317" w:rsidRDefault="003A40D3" w:rsidP="00D0651D">
            <w:pPr>
              <w:widowControl w:val="0"/>
              <w:spacing w:after="0" w:line="240" w:lineRule="auto"/>
              <w:jc w:val="center"/>
              <w:rPr>
                <w:rFonts w:ascii="Times New Roman" w:hAnsi="Times New Roman"/>
                <w:sz w:val="16"/>
                <w:szCs w:val="16"/>
                <w:lang w:val="en-US"/>
              </w:rPr>
            </w:pPr>
            <w:r>
              <w:rPr>
                <w:rFonts w:ascii="Times New Roman" w:hAnsi="Times New Roman"/>
                <w:sz w:val="16"/>
                <w:szCs w:val="16"/>
                <w:lang w:val="en-US"/>
              </w:rPr>
              <w:t>“</w:t>
            </w:r>
            <w:r w:rsidRPr="00416317">
              <w:rPr>
                <w:rFonts w:ascii="Times New Roman" w:hAnsi="Times New Roman"/>
                <w:sz w:val="16"/>
                <w:szCs w:val="16"/>
                <w:lang w:val="en-US"/>
              </w:rPr>
              <w:t>Procedure for extension of scope</w:t>
            </w:r>
            <w:r>
              <w:rPr>
                <w:rFonts w:ascii="Times New Roman" w:hAnsi="Times New Roman"/>
                <w:sz w:val="16"/>
                <w:szCs w:val="16"/>
                <w:lang w:val="en-US"/>
              </w:rPr>
              <w:t>”</w:t>
            </w:r>
          </w:p>
          <w:p w:rsidR="003A40D3" w:rsidRPr="00D8313A" w:rsidRDefault="003A40D3" w:rsidP="00D0651D">
            <w:pPr>
              <w:widowControl w:val="0"/>
              <w:spacing w:after="0" w:line="240" w:lineRule="auto"/>
              <w:rPr>
                <w:rFonts w:ascii="Times New Roman" w:hAnsi="Times New Roman"/>
                <w:sz w:val="16"/>
                <w:szCs w:val="16"/>
              </w:rPr>
            </w:pPr>
          </w:p>
        </w:tc>
        <w:tc>
          <w:tcPr>
            <w:tcW w:w="3054" w:type="dxa"/>
            <w:shd w:val="clear" w:color="auto" w:fill="auto"/>
            <w:vAlign w:val="center"/>
          </w:tcPr>
          <w:p w:rsidR="003A40D3" w:rsidRPr="00EB2D7B"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EB2D7B">
              <w:rPr>
                <w:rFonts w:ascii="Times New Roman" w:eastAsiaTheme="minorHAnsi" w:hAnsi="Times New Roman"/>
                <w:sz w:val="16"/>
                <w:szCs w:val="16"/>
                <w:lang w:val="en-US" w:eastAsia="en-US"/>
              </w:rPr>
              <w:t>6. In the event that, after the special review provided for in point 5 of this article, the competent authorities do not identify the need for substantial changes or additional measures beyond those foreseen, within a period of 2 months from the conclusion of this review, they submit to the Council of Ministers a substantiated report on the actions proposed to be taken further.</w:t>
            </w:r>
          </w:p>
          <w:p w:rsidR="003A40D3" w:rsidRPr="00EB2D7B" w:rsidRDefault="003A40D3" w:rsidP="00D0651D">
            <w:pPr>
              <w:widowControl w:val="0"/>
              <w:suppressAutoHyphens w:val="0"/>
              <w:spacing w:after="0" w:line="240" w:lineRule="auto"/>
              <w:ind w:firstLine="709"/>
              <w:jc w:val="both"/>
              <w:rPr>
                <w:rFonts w:ascii="Times New Roman" w:eastAsiaTheme="minorHAnsi" w:hAnsi="Times New Roman"/>
                <w:sz w:val="16"/>
                <w:szCs w:val="16"/>
                <w:lang w:val="en-US" w:eastAsia="en-US"/>
              </w:rPr>
            </w:pPr>
            <w:r w:rsidRPr="00EB2D7B">
              <w:rPr>
                <w:rFonts w:ascii="Times New Roman" w:eastAsiaTheme="minorHAnsi" w:hAnsi="Times New Roman"/>
                <w:sz w:val="16"/>
                <w:szCs w:val="16"/>
                <w:lang w:val="en-US" w:eastAsia="en-US"/>
              </w:rPr>
              <w:t>The Council of Ministers reviews the report and provides the relevant position, which is taken into consideration in the process of approving the national measures.</w:t>
            </w:r>
          </w:p>
          <w:p w:rsidR="003A40D3" w:rsidRPr="00EB2D7B"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Default="003A40D3" w:rsidP="00D0651D">
            <w:pPr>
              <w:spacing w:after="0" w:line="240" w:lineRule="auto"/>
              <w:jc w:val="center"/>
            </w:pPr>
            <w:r w:rsidRPr="00677767">
              <w:rPr>
                <w:rFonts w:ascii="Times New Roman" w:hAnsi="Times New Roman"/>
                <w:sz w:val="16"/>
                <w:szCs w:val="16"/>
              </w:rPr>
              <w:t>F</w:t>
            </w: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r w:rsidRPr="00571797">
              <w:rPr>
                <w:rFonts w:ascii="Times New Roman" w:hAnsi="Times New Roman"/>
                <w:sz w:val="16"/>
                <w:szCs w:val="16"/>
              </w:rPr>
              <w:t>Article 3(5) is transposed through a national follow-up mechanism requiring a reasoned report and feedback within a two-month deadline after the institutional review.</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3(6)</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Where the Commission indicates its intention to propose action at Union level in accordance with paragraph 4, second subparagraph, the Member State concerned shall abstain from adopting the national measures referred to in paragraph 2, point (d), unless those national measures aim at addressing a serious and present threat of money laundering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or terrorist financing.</w:t>
            </w:r>
          </w:p>
        </w:tc>
        <w:tc>
          <w:tcPr>
            <w:tcW w:w="990" w:type="dxa"/>
            <w:shd w:val="clear" w:color="auto" w:fill="auto"/>
          </w:tcPr>
          <w:p w:rsidR="003A40D3" w:rsidRDefault="003A40D3" w:rsidP="00D0651D">
            <w:r w:rsidRPr="00AB4CA2">
              <w:rPr>
                <w:rFonts w:ascii="Times New Roman" w:hAnsi="Times New Roman"/>
                <w:sz w:val="16"/>
                <w:szCs w:val="16"/>
                <w:lang w:eastAsia="sq-AL" w:bidi="sq-AL"/>
              </w:rPr>
              <w:t>0.1</w:t>
            </w:r>
          </w:p>
        </w:tc>
        <w:tc>
          <w:tcPr>
            <w:tcW w:w="1356" w:type="dxa"/>
            <w:shd w:val="clear" w:color="auto" w:fill="auto"/>
            <w:vAlign w:val="center"/>
          </w:tcPr>
          <w:p w:rsidR="003A40D3" w:rsidRPr="00416317" w:rsidRDefault="003A40D3" w:rsidP="00D0651D">
            <w:pPr>
              <w:widowControl w:val="0"/>
              <w:spacing w:after="0" w:line="240" w:lineRule="auto"/>
              <w:jc w:val="center"/>
              <w:rPr>
                <w:rFonts w:ascii="Times New Roman" w:hAnsi="Times New Roman"/>
                <w:sz w:val="16"/>
                <w:szCs w:val="16"/>
                <w:lang w:val="en-US"/>
              </w:rPr>
            </w:pPr>
            <w:r w:rsidRPr="00416317">
              <w:rPr>
                <w:rFonts w:ascii="Times New Roman" w:hAnsi="Times New Roman"/>
                <w:sz w:val="16"/>
                <w:szCs w:val="16"/>
                <w:lang w:val="en-US"/>
              </w:rPr>
              <w:t>Article 5</w:t>
            </w:r>
          </w:p>
          <w:p w:rsidR="003A40D3" w:rsidRPr="00416317" w:rsidRDefault="003A40D3" w:rsidP="00D0651D">
            <w:pPr>
              <w:widowControl w:val="0"/>
              <w:spacing w:after="0" w:line="240" w:lineRule="auto"/>
              <w:jc w:val="center"/>
              <w:rPr>
                <w:rFonts w:ascii="Times New Roman" w:hAnsi="Times New Roman"/>
                <w:sz w:val="16"/>
                <w:szCs w:val="16"/>
                <w:lang w:val="en-US"/>
              </w:rPr>
            </w:pPr>
            <w:r>
              <w:rPr>
                <w:rFonts w:ascii="Times New Roman" w:hAnsi="Times New Roman"/>
                <w:sz w:val="16"/>
                <w:szCs w:val="16"/>
                <w:lang w:val="en-US"/>
              </w:rPr>
              <w:t>“</w:t>
            </w:r>
            <w:r w:rsidRPr="00416317">
              <w:rPr>
                <w:rFonts w:ascii="Times New Roman" w:hAnsi="Times New Roman"/>
                <w:sz w:val="16"/>
                <w:szCs w:val="16"/>
                <w:lang w:val="en-US"/>
              </w:rPr>
              <w:t>Procedure for extension of scope</w:t>
            </w:r>
            <w:r>
              <w:rPr>
                <w:rFonts w:ascii="Times New Roman" w:hAnsi="Times New Roman"/>
                <w:sz w:val="16"/>
                <w:szCs w:val="16"/>
                <w:lang w:val="en-US"/>
              </w:rPr>
              <w:t>”</w:t>
            </w:r>
          </w:p>
          <w:p w:rsidR="003A40D3" w:rsidRPr="00D8313A" w:rsidRDefault="003A40D3" w:rsidP="00D0651D">
            <w:pPr>
              <w:widowControl w:val="0"/>
              <w:spacing w:after="0" w:line="240" w:lineRule="auto"/>
              <w:rPr>
                <w:rFonts w:ascii="Times New Roman" w:hAnsi="Times New Roman"/>
                <w:sz w:val="16"/>
                <w:szCs w:val="16"/>
              </w:rPr>
            </w:pPr>
          </w:p>
        </w:tc>
        <w:tc>
          <w:tcPr>
            <w:tcW w:w="3054" w:type="dxa"/>
            <w:shd w:val="clear" w:color="auto" w:fill="auto"/>
            <w:vAlign w:val="center"/>
          </w:tcPr>
          <w:p w:rsidR="003A40D3" w:rsidRPr="003436F5"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3436F5">
              <w:rPr>
                <w:rFonts w:ascii="Times New Roman" w:eastAsiaTheme="minorHAnsi" w:hAnsi="Times New Roman"/>
                <w:sz w:val="16"/>
                <w:szCs w:val="16"/>
                <w:lang w:val="en-US" w:eastAsia="en-US"/>
              </w:rPr>
              <w:t>7. In the event that, after the special review provided for in point 5 of this article, it is found that the approval of national measures is not appropriate at this stage or that the undertaking of other preliminary or coordinated actions is required, the Council of Ministers does not proceed with the approval of national measures provided for under this article.</w:t>
            </w:r>
          </w:p>
          <w:p w:rsidR="003A40D3" w:rsidRPr="003436F5" w:rsidRDefault="003A40D3" w:rsidP="00D0651D">
            <w:pPr>
              <w:widowControl w:val="0"/>
              <w:suppressAutoHyphens w:val="0"/>
              <w:spacing w:after="0" w:line="240" w:lineRule="auto"/>
              <w:ind w:firstLine="709"/>
              <w:jc w:val="both"/>
              <w:rPr>
                <w:rFonts w:ascii="Times New Roman" w:eastAsiaTheme="minorHAnsi" w:hAnsi="Times New Roman"/>
                <w:sz w:val="16"/>
                <w:szCs w:val="16"/>
                <w:lang w:val="en-US" w:eastAsia="en-US"/>
              </w:rPr>
            </w:pPr>
            <w:r w:rsidRPr="003436F5">
              <w:rPr>
                <w:rFonts w:ascii="Times New Roman" w:eastAsiaTheme="minorHAnsi" w:hAnsi="Times New Roman"/>
                <w:sz w:val="16"/>
                <w:szCs w:val="16"/>
                <w:lang w:val="en-US" w:eastAsia="en-US"/>
              </w:rPr>
              <w:t>Exceptionally, the non-proceeding with the approval of national measures provided for in the first paragraph of this point does not apply in cases where the national measures aim to address a serious and immediate risk of money laundering or terrorist financing.</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Default="003A40D3" w:rsidP="00D0651D">
            <w:pPr>
              <w:spacing w:after="0" w:line="240" w:lineRule="auto"/>
              <w:jc w:val="center"/>
            </w:pPr>
            <w:r w:rsidRPr="00677767">
              <w:rPr>
                <w:rFonts w:ascii="Times New Roman" w:hAnsi="Times New Roman"/>
                <w:sz w:val="16"/>
                <w:szCs w:val="16"/>
              </w:rPr>
              <w:t>F</w:t>
            </w: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r>
              <w:rPr>
                <w:rFonts w:ascii="Times New Roman" w:hAnsi="Times New Roman"/>
                <w:sz w:val="16"/>
                <w:szCs w:val="16"/>
              </w:rPr>
              <w:t>A</w:t>
            </w:r>
            <w:r w:rsidRPr="00CE051C">
              <w:rPr>
                <w:rFonts w:ascii="Times New Roman" w:hAnsi="Times New Roman"/>
                <w:sz w:val="16"/>
                <w:szCs w:val="16"/>
              </w:rPr>
              <w:t>rticle 3(6) is transposed by providing that the Council of Ministers does not proceed with the adoption of national measures where further coordinated action is required, with an exception for serious and immediate ML/TF threats.</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3(7)</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Where, on 9 July 2024, Member States have already applied national provisions transposing Directive (EU) 2015/849 to other sectors than obliged entities, they may apply all or part of Regulation (EU) 2024/1624 to those sectors.</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By 10 January 2028, Member States shall notify the Commission of the sectors identified at national level pursuant to the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first subparagraph of this paragraph to which the requirements of Regulation (EU) 2024/1624 apply, accompanied by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 justification of the exposure of those sectors to money laundering and terrorist financing risks. Within 6 months of such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notification, the Commission having consulted AMLA, shall issue a detailed opinion pursuant to paragraph 4. Where the Commission does not consider it appropriate to propose action at Union level, paragraph 5 shall apply</w:t>
            </w:r>
          </w:p>
        </w:tc>
        <w:tc>
          <w:tcPr>
            <w:tcW w:w="990" w:type="dxa"/>
            <w:shd w:val="clear" w:color="auto" w:fill="auto"/>
          </w:tcPr>
          <w:p w:rsidR="003A40D3" w:rsidRDefault="003A40D3" w:rsidP="00D0651D">
            <w:r w:rsidRPr="00AB4CA2">
              <w:rPr>
                <w:rFonts w:ascii="Times New Roman" w:hAnsi="Times New Roman"/>
                <w:sz w:val="16"/>
                <w:szCs w:val="16"/>
                <w:lang w:eastAsia="sq-AL" w:bidi="sq-AL"/>
              </w:rPr>
              <w:t>0.1</w:t>
            </w:r>
          </w:p>
        </w:tc>
        <w:tc>
          <w:tcPr>
            <w:tcW w:w="1356" w:type="dxa"/>
            <w:shd w:val="clear" w:color="auto" w:fill="auto"/>
            <w:vAlign w:val="center"/>
          </w:tcPr>
          <w:p w:rsidR="003A40D3" w:rsidRPr="00416317" w:rsidRDefault="003A40D3" w:rsidP="00D0651D">
            <w:pPr>
              <w:widowControl w:val="0"/>
              <w:spacing w:after="0" w:line="240" w:lineRule="auto"/>
              <w:jc w:val="center"/>
              <w:rPr>
                <w:rFonts w:ascii="Times New Roman" w:hAnsi="Times New Roman"/>
                <w:sz w:val="16"/>
                <w:szCs w:val="16"/>
                <w:lang w:val="en-US"/>
              </w:rPr>
            </w:pPr>
            <w:r w:rsidRPr="00416317">
              <w:rPr>
                <w:rFonts w:ascii="Times New Roman" w:hAnsi="Times New Roman"/>
                <w:sz w:val="16"/>
                <w:szCs w:val="16"/>
                <w:lang w:val="en-US"/>
              </w:rPr>
              <w:t>Article 5</w:t>
            </w:r>
          </w:p>
          <w:p w:rsidR="003A40D3" w:rsidRPr="00416317" w:rsidRDefault="003A40D3" w:rsidP="00D0651D">
            <w:pPr>
              <w:widowControl w:val="0"/>
              <w:spacing w:after="0" w:line="240" w:lineRule="auto"/>
              <w:jc w:val="center"/>
              <w:rPr>
                <w:rFonts w:ascii="Times New Roman" w:hAnsi="Times New Roman"/>
                <w:sz w:val="16"/>
                <w:szCs w:val="16"/>
                <w:lang w:val="en-US"/>
              </w:rPr>
            </w:pPr>
            <w:r>
              <w:rPr>
                <w:rFonts w:ascii="Times New Roman" w:hAnsi="Times New Roman"/>
                <w:sz w:val="16"/>
                <w:szCs w:val="16"/>
                <w:lang w:val="en-US"/>
              </w:rPr>
              <w:t>“</w:t>
            </w:r>
            <w:r w:rsidRPr="00416317">
              <w:rPr>
                <w:rFonts w:ascii="Times New Roman" w:hAnsi="Times New Roman"/>
                <w:sz w:val="16"/>
                <w:szCs w:val="16"/>
                <w:lang w:val="en-US"/>
              </w:rPr>
              <w:t>Procedure for extension of scope</w:t>
            </w:r>
            <w:r>
              <w:rPr>
                <w:rFonts w:ascii="Times New Roman" w:hAnsi="Times New Roman"/>
                <w:sz w:val="16"/>
                <w:szCs w:val="16"/>
                <w:lang w:val="en-US"/>
              </w:rPr>
              <w:t>”</w:t>
            </w:r>
          </w:p>
          <w:p w:rsidR="003A40D3" w:rsidRPr="00D8313A" w:rsidRDefault="003A40D3" w:rsidP="00D0651D">
            <w:pPr>
              <w:widowControl w:val="0"/>
              <w:spacing w:after="0" w:line="240" w:lineRule="auto"/>
              <w:rPr>
                <w:rFonts w:ascii="Times New Roman" w:hAnsi="Times New Roman"/>
                <w:sz w:val="16"/>
                <w:szCs w:val="16"/>
              </w:rPr>
            </w:pPr>
          </w:p>
        </w:tc>
        <w:tc>
          <w:tcPr>
            <w:tcW w:w="3054" w:type="dxa"/>
            <w:shd w:val="clear" w:color="auto" w:fill="auto"/>
            <w:vAlign w:val="center"/>
          </w:tcPr>
          <w:p w:rsidR="003A40D3" w:rsidRPr="003436F5"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3436F5">
              <w:rPr>
                <w:rFonts w:ascii="Times New Roman" w:eastAsiaTheme="minorHAnsi" w:hAnsi="Times New Roman"/>
                <w:sz w:val="16"/>
                <w:szCs w:val="16"/>
                <w:lang w:val="en-US" w:eastAsia="en-US"/>
              </w:rPr>
              <w:t>8. In cases where, prior to the entry into force of this law, national provisions for the prevention of money laundering and terrorist financing have been applied also to sectors or entities other than the obligated entities, the Council of Ministers may decide to continue the application of all or part of the measures provided for in this law to these sectors or entities.</w:t>
            </w:r>
          </w:p>
          <w:p w:rsidR="003A40D3" w:rsidRPr="003436F5" w:rsidRDefault="003A40D3" w:rsidP="00D0651D">
            <w:pPr>
              <w:widowControl w:val="0"/>
              <w:suppressAutoHyphens w:val="0"/>
              <w:spacing w:after="0" w:line="240" w:lineRule="auto"/>
              <w:ind w:firstLine="709"/>
              <w:jc w:val="both"/>
              <w:rPr>
                <w:rFonts w:ascii="Times New Roman" w:eastAsiaTheme="minorHAnsi" w:hAnsi="Times New Roman"/>
                <w:sz w:val="16"/>
                <w:szCs w:val="16"/>
                <w:lang w:val="en-US" w:eastAsia="en-US"/>
              </w:rPr>
            </w:pPr>
            <w:r w:rsidRPr="003436F5">
              <w:rPr>
                <w:rFonts w:ascii="Times New Roman" w:eastAsiaTheme="minorHAnsi" w:hAnsi="Times New Roman"/>
                <w:sz w:val="16"/>
                <w:szCs w:val="16"/>
                <w:lang w:val="en-US" w:eastAsia="en-US"/>
              </w:rPr>
              <w:t>The decision pursuant to the first paragraph of this point is based on an updated risk assessment, which justifies the exposure of the relevant sectors or entities to the risks of money laundering and terrorist financing.</w:t>
            </w:r>
          </w:p>
          <w:p w:rsidR="003A40D3" w:rsidRPr="003436F5" w:rsidRDefault="003A40D3" w:rsidP="00D0651D">
            <w:pPr>
              <w:widowControl w:val="0"/>
              <w:suppressAutoHyphens w:val="0"/>
              <w:spacing w:after="0" w:line="240" w:lineRule="auto"/>
              <w:ind w:firstLine="709"/>
              <w:jc w:val="both"/>
              <w:rPr>
                <w:rFonts w:ascii="Times New Roman" w:eastAsiaTheme="minorHAnsi" w:hAnsi="Times New Roman"/>
                <w:sz w:val="16"/>
                <w:szCs w:val="16"/>
                <w:lang w:val="en-US" w:eastAsia="en-US"/>
              </w:rPr>
            </w:pPr>
            <w:r w:rsidRPr="003436F5">
              <w:rPr>
                <w:rFonts w:ascii="Times New Roman" w:eastAsiaTheme="minorHAnsi" w:hAnsi="Times New Roman"/>
                <w:sz w:val="16"/>
                <w:szCs w:val="16"/>
                <w:lang w:val="en-US" w:eastAsia="en-US"/>
              </w:rPr>
              <w:t>The measures implemented pursuant to this point are subject to the institutional review provided for in points 5-7 of this article.</w:t>
            </w:r>
          </w:p>
          <w:p w:rsidR="003A40D3" w:rsidRPr="003436F5"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D0651D">
            <w:pPr>
              <w:widowControl w:val="0"/>
              <w:snapToGrid w:val="0"/>
              <w:spacing w:after="0" w:line="240" w:lineRule="auto"/>
              <w:jc w:val="center"/>
              <w:rPr>
                <w:rFonts w:ascii="Times New Roman" w:hAnsi="Times New Roman"/>
                <w:sz w:val="16"/>
                <w:szCs w:val="16"/>
              </w:rPr>
            </w:pPr>
            <w:r w:rsidRPr="00677767">
              <w:rPr>
                <w:rFonts w:ascii="Times New Roman" w:hAnsi="Times New Roman"/>
                <w:sz w:val="16"/>
                <w:szCs w:val="16"/>
              </w:rPr>
              <w:t>F</w:t>
            </w: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r w:rsidRPr="006C3336">
              <w:rPr>
                <w:rFonts w:ascii="Times New Roman" w:hAnsi="Times New Roman"/>
                <w:sz w:val="16"/>
                <w:szCs w:val="16"/>
              </w:rPr>
              <w:t>Article 3(7) is transposed by ensuring continuity of existing national AML/CFT measures applied to additional sectors, subject to a renewed risk-based assessment and the national institutional review mechanism, adapted to Albania’s non-EU status.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3(8)</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By 10 July 2028 and every year thereafter, the Commission shall publish a consolidated list of the sectors to which Member States have decided to apply all or part of Regulation (EU) 2024/1624 in the Official Journal of the European Union.</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lang w:eastAsia="sq-AL" w:bidi="sq-AL"/>
              </w:rPr>
              <w:t>0.1</w:t>
            </w:r>
          </w:p>
        </w:tc>
        <w:tc>
          <w:tcPr>
            <w:tcW w:w="1356" w:type="dxa"/>
            <w:shd w:val="clear" w:color="auto" w:fill="auto"/>
            <w:vAlign w:val="center"/>
          </w:tcPr>
          <w:p w:rsidR="003A40D3" w:rsidRPr="00416317" w:rsidRDefault="003A40D3" w:rsidP="00E64DA0">
            <w:pPr>
              <w:widowControl w:val="0"/>
              <w:spacing w:after="0" w:line="240" w:lineRule="auto"/>
              <w:jc w:val="center"/>
              <w:rPr>
                <w:rFonts w:ascii="Times New Roman" w:hAnsi="Times New Roman"/>
                <w:sz w:val="16"/>
                <w:szCs w:val="16"/>
                <w:lang w:val="en-US"/>
              </w:rPr>
            </w:pPr>
            <w:r w:rsidRPr="00416317">
              <w:rPr>
                <w:rFonts w:ascii="Times New Roman" w:hAnsi="Times New Roman"/>
                <w:sz w:val="16"/>
                <w:szCs w:val="16"/>
                <w:lang w:val="en-US"/>
              </w:rPr>
              <w:t>Article 5</w:t>
            </w:r>
          </w:p>
          <w:p w:rsidR="003A40D3" w:rsidRPr="00416317" w:rsidRDefault="003A40D3" w:rsidP="00E64DA0">
            <w:pPr>
              <w:widowControl w:val="0"/>
              <w:spacing w:after="0" w:line="240" w:lineRule="auto"/>
              <w:jc w:val="center"/>
              <w:rPr>
                <w:rFonts w:ascii="Times New Roman" w:hAnsi="Times New Roman"/>
                <w:sz w:val="16"/>
                <w:szCs w:val="16"/>
                <w:lang w:val="en-US"/>
              </w:rPr>
            </w:pPr>
            <w:r>
              <w:rPr>
                <w:rFonts w:ascii="Times New Roman" w:hAnsi="Times New Roman"/>
                <w:sz w:val="16"/>
                <w:szCs w:val="16"/>
                <w:lang w:val="en-US"/>
              </w:rPr>
              <w:t>“</w:t>
            </w:r>
            <w:r w:rsidRPr="00416317">
              <w:rPr>
                <w:rFonts w:ascii="Times New Roman" w:hAnsi="Times New Roman"/>
                <w:sz w:val="16"/>
                <w:szCs w:val="16"/>
                <w:lang w:val="en-US"/>
              </w:rPr>
              <w:t>Procedure for extension of scope</w:t>
            </w:r>
            <w:r>
              <w:rPr>
                <w:rFonts w:ascii="Times New Roman" w:hAnsi="Times New Roman"/>
                <w:sz w:val="16"/>
                <w:szCs w:val="16"/>
                <w:lang w:val="en-US"/>
              </w:rPr>
              <w:t>”</w:t>
            </w:r>
          </w:p>
          <w:p w:rsidR="003A40D3" w:rsidRPr="00D8313A" w:rsidRDefault="003A40D3" w:rsidP="00E64DA0">
            <w:pPr>
              <w:widowControl w:val="0"/>
              <w:spacing w:after="0" w:line="240" w:lineRule="auto"/>
              <w:rPr>
                <w:rFonts w:ascii="Times New Roman" w:hAnsi="Times New Roman"/>
                <w:sz w:val="16"/>
                <w:szCs w:val="16"/>
              </w:rPr>
            </w:pPr>
          </w:p>
        </w:tc>
        <w:tc>
          <w:tcPr>
            <w:tcW w:w="3054" w:type="dxa"/>
            <w:shd w:val="clear" w:color="auto" w:fill="auto"/>
            <w:vAlign w:val="center"/>
          </w:tcPr>
          <w:p w:rsidR="003A40D3" w:rsidRPr="003436F5"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3436F5">
              <w:rPr>
                <w:rFonts w:ascii="Times New Roman" w:eastAsiaTheme="minorHAnsi" w:hAnsi="Times New Roman"/>
                <w:sz w:val="16"/>
                <w:szCs w:val="16"/>
                <w:lang w:val="en-US" w:eastAsia="en-US"/>
              </w:rPr>
              <w:t>9. The sectors or entities to which the extended measures pursuant to this article are applied are made public through the relevant bylaw and are published in the Official Gazette.</w:t>
            </w:r>
          </w:p>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sidRPr="00677767">
              <w:rPr>
                <w:rFonts w:ascii="Times New Roman" w:hAnsi="Times New Roman"/>
                <w:sz w:val="16"/>
                <w:szCs w:val="16"/>
              </w:rPr>
              <w:t>F</w:t>
            </w:r>
          </w:p>
        </w:tc>
        <w:tc>
          <w:tcPr>
            <w:tcW w:w="4140" w:type="dxa"/>
            <w:shd w:val="clear" w:color="auto" w:fill="auto"/>
            <w:vAlign w:val="center"/>
          </w:tcPr>
          <w:p w:rsidR="003A40D3" w:rsidRDefault="003A40D3" w:rsidP="00E64DA0">
            <w:pPr>
              <w:snapToGrid w:val="0"/>
              <w:spacing w:after="0" w:line="240" w:lineRule="auto"/>
              <w:rPr>
                <w:rFonts w:ascii="Times New Roman" w:hAnsi="Times New Roman"/>
                <w:sz w:val="16"/>
                <w:szCs w:val="16"/>
              </w:rPr>
            </w:pPr>
            <w:r w:rsidRPr="009E20BD">
              <w:rPr>
                <w:rFonts w:ascii="Times New Roman" w:hAnsi="Times New Roman"/>
                <w:sz w:val="16"/>
                <w:szCs w:val="16"/>
              </w:rPr>
              <w:t xml:space="preserve"> </w:t>
            </w:r>
          </w:p>
          <w:p w:rsidR="003A40D3" w:rsidRDefault="003A40D3" w:rsidP="00E64DA0">
            <w:pPr>
              <w:snapToGrid w:val="0"/>
              <w:spacing w:after="0" w:line="240" w:lineRule="auto"/>
              <w:rPr>
                <w:rFonts w:ascii="Times New Roman" w:hAnsi="Times New Roman"/>
                <w:sz w:val="16"/>
                <w:szCs w:val="16"/>
              </w:rPr>
            </w:pPr>
            <w:r w:rsidRPr="009E20BD">
              <w:rPr>
                <w:rFonts w:ascii="Times New Roman" w:hAnsi="Times New Roman"/>
                <w:sz w:val="16"/>
                <w:szCs w:val="16"/>
              </w:rPr>
              <w:t>While the EU obligation concerns publication by the European Commission, transparency is ensured at national level through publication of the relevant secondary legislation.</w:t>
            </w:r>
          </w:p>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14847" w:type="dxa"/>
            <w:gridSpan w:val="7"/>
            <w:shd w:val="clear" w:color="auto" w:fill="D9D9D9" w:themeFill="background1" w:themeFillShade="D9"/>
            <w:vAlign w:val="center"/>
          </w:tcPr>
          <w:p w:rsidR="003A40D3" w:rsidRPr="005B64E3"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5B64E3">
              <w:rPr>
                <w:rFonts w:ascii="Times New Roman" w:eastAsia="Times New Roman" w:hAnsi="Times New Roman"/>
                <w:b/>
                <w:bCs/>
                <w:sz w:val="20"/>
                <w:szCs w:val="20"/>
                <w:lang w:val="en-US" w:eastAsia="en-US"/>
              </w:rPr>
              <w:t>Article 4</w:t>
            </w:r>
          </w:p>
          <w:p w:rsidR="003A40D3" w:rsidRPr="005B64E3"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5B64E3">
              <w:rPr>
                <w:rFonts w:ascii="Times New Roman" w:eastAsia="Times New Roman" w:hAnsi="Times New Roman"/>
                <w:b/>
                <w:bCs/>
                <w:sz w:val="20"/>
                <w:szCs w:val="20"/>
                <w:lang w:val="en-US" w:eastAsia="en-US"/>
              </w:rPr>
              <w:t>Requirements Relating to Certain Service Providers</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 (1)</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currency exchange and cheque cashing offices, and trust or company service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providers, are either licensed or registered.</w:t>
            </w:r>
          </w:p>
        </w:tc>
        <w:tc>
          <w:tcPr>
            <w:tcW w:w="990" w:type="dxa"/>
            <w:shd w:val="clear" w:color="auto" w:fill="auto"/>
          </w:tcPr>
          <w:p w:rsidR="003A40D3" w:rsidRDefault="003A40D3" w:rsidP="00D0651D">
            <w:r w:rsidRPr="00610432">
              <w:rPr>
                <w:rFonts w:ascii="Times New Roman" w:hAnsi="Times New Roman"/>
                <w:sz w:val="16"/>
                <w:szCs w:val="16"/>
                <w:lang w:eastAsia="sq-AL" w:bidi="sq-AL"/>
              </w:rPr>
              <w:t>0.1</w:t>
            </w:r>
          </w:p>
        </w:tc>
        <w:tc>
          <w:tcPr>
            <w:tcW w:w="1356" w:type="dxa"/>
            <w:shd w:val="clear" w:color="auto" w:fill="auto"/>
            <w:vAlign w:val="center"/>
          </w:tcPr>
          <w:p w:rsidR="003A40D3" w:rsidRPr="00A86ED6" w:rsidRDefault="003A40D3" w:rsidP="00D0651D">
            <w:pPr>
              <w:widowControl w:val="0"/>
              <w:suppressAutoHyphens w:val="0"/>
              <w:spacing w:after="0" w:line="240" w:lineRule="auto"/>
              <w:rPr>
                <w:rFonts w:ascii="Times New Roman" w:eastAsiaTheme="minorHAnsi" w:hAnsi="Times New Roman"/>
                <w:sz w:val="16"/>
                <w:szCs w:val="16"/>
                <w:lang w:val="en-US" w:eastAsia="en-US"/>
              </w:rPr>
            </w:pPr>
            <w:r w:rsidRPr="00A86ED6">
              <w:rPr>
                <w:rFonts w:ascii="Times New Roman" w:eastAsiaTheme="minorHAnsi" w:hAnsi="Times New Roman"/>
                <w:sz w:val="16"/>
                <w:szCs w:val="16"/>
                <w:lang w:val="en-US" w:eastAsia="en-US"/>
              </w:rPr>
              <w:t>Article 6</w:t>
            </w:r>
          </w:p>
          <w:p w:rsidR="003A40D3" w:rsidRPr="00A86ED6" w:rsidRDefault="003A40D3" w:rsidP="00D0651D">
            <w:pPr>
              <w:widowControl w:val="0"/>
              <w:suppressAutoHyphens w:val="0"/>
              <w:spacing w:after="0" w:line="240" w:lineRule="auto"/>
              <w:rPr>
                <w:rFonts w:ascii="Times New Roman" w:eastAsiaTheme="minorHAnsi" w:hAnsi="Times New Roman"/>
                <w:sz w:val="16"/>
                <w:szCs w:val="16"/>
                <w:lang w:val="en-US" w:eastAsia="en-US"/>
              </w:rPr>
            </w:pPr>
            <w:r>
              <w:rPr>
                <w:rFonts w:ascii="Times New Roman" w:eastAsiaTheme="minorHAnsi" w:hAnsi="Times New Roman"/>
                <w:sz w:val="16"/>
                <w:szCs w:val="16"/>
                <w:lang w:val="en-US" w:eastAsia="en-US"/>
              </w:rPr>
              <w:t>“</w:t>
            </w:r>
            <w:r w:rsidRPr="00A86ED6">
              <w:rPr>
                <w:rFonts w:ascii="Times New Roman" w:eastAsiaTheme="minorHAnsi" w:hAnsi="Times New Roman"/>
                <w:sz w:val="16"/>
                <w:szCs w:val="16"/>
                <w:lang w:val="en-US" w:eastAsia="en-US"/>
              </w:rPr>
              <w:t>Request regarding certain service providers</w:t>
            </w:r>
            <w:r>
              <w:rPr>
                <w:rFonts w:ascii="Times New Roman" w:eastAsiaTheme="minorHAnsi" w:hAnsi="Times New Roman"/>
                <w:sz w:val="16"/>
                <w:szCs w:val="16"/>
                <w:lang w:val="en-US" w:eastAsia="en-US"/>
              </w:rPr>
              <w:t>”</w:t>
            </w:r>
          </w:p>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832E05"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832E05">
              <w:rPr>
                <w:rFonts w:ascii="Times New Roman" w:eastAsiaTheme="minorHAnsi" w:hAnsi="Times New Roman"/>
                <w:sz w:val="16"/>
                <w:szCs w:val="16"/>
                <w:lang w:val="en-US" w:eastAsia="en-US"/>
              </w:rPr>
              <w:t>1. Exchange offices, as well as credit institutions that carry out the activity of cashing cheques, are subject to licensing and supervision by the Bank of Albania, in accordance with the applicable legal framework.</w:t>
            </w:r>
          </w:p>
          <w:p w:rsidR="003A40D3" w:rsidRPr="00832E05"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832E05">
              <w:rPr>
                <w:rFonts w:ascii="Times New Roman" w:eastAsiaTheme="minorHAnsi" w:hAnsi="Times New Roman"/>
                <w:sz w:val="16"/>
                <w:szCs w:val="16"/>
                <w:lang w:val="en-US" w:eastAsia="en-US"/>
              </w:rPr>
              <w:t>2. The provision of services for the establishment, administration or alteration of commercial companies is carried out by professionals or entities that are regulated and registered or licensed according to the applicable legislation, which are identified by the competent supervisory authorities and are subject to their supervision.</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D0651D">
            <w:pPr>
              <w:widowControl w:val="0"/>
              <w:snapToGrid w:val="0"/>
              <w:spacing w:after="0" w:line="240" w:lineRule="auto"/>
              <w:jc w:val="center"/>
              <w:rPr>
                <w:rFonts w:ascii="Times New Roman" w:hAnsi="Times New Roman"/>
                <w:sz w:val="16"/>
                <w:szCs w:val="16"/>
              </w:rPr>
            </w:pPr>
            <w:r w:rsidRPr="00677767">
              <w:rPr>
                <w:rFonts w:ascii="Times New Roman" w:hAnsi="Times New Roman"/>
                <w:sz w:val="16"/>
                <w:szCs w:val="16"/>
              </w:rPr>
              <w:t>F</w:t>
            </w:r>
          </w:p>
        </w:tc>
        <w:tc>
          <w:tcPr>
            <w:tcW w:w="4140" w:type="dxa"/>
            <w:shd w:val="clear" w:color="auto" w:fill="auto"/>
            <w:vAlign w:val="center"/>
          </w:tcPr>
          <w:p w:rsidR="003A40D3" w:rsidRDefault="003A40D3" w:rsidP="00D0651D">
            <w:pPr>
              <w:snapToGrid w:val="0"/>
              <w:spacing w:after="0" w:line="240" w:lineRule="auto"/>
              <w:rPr>
                <w:rFonts w:ascii="Times New Roman" w:hAnsi="Times New Roman"/>
                <w:color w:val="C00000"/>
                <w:sz w:val="16"/>
                <w:szCs w:val="16"/>
              </w:rPr>
            </w:pPr>
          </w:p>
          <w:p w:rsidR="003A40D3" w:rsidRPr="003436F5" w:rsidRDefault="003A40D3" w:rsidP="00D0651D">
            <w:pPr>
              <w:shd w:val="clear" w:color="auto" w:fill="FFFFFF" w:themeFill="background1"/>
              <w:snapToGrid w:val="0"/>
              <w:spacing w:after="0" w:line="240" w:lineRule="auto"/>
              <w:rPr>
                <w:rFonts w:ascii="Times New Roman" w:hAnsi="Times New Roman"/>
                <w:sz w:val="16"/>
                <w:szCs w:val="16"/>
              </w:rPr>
            </w:pPr>
            <w:r w:rsidRPr="003436F5">
              <w:rPr>
                <w:rFonts w:ascii="Times New Roman" w:hAnsi="Times New Roman"/>
                <w:sz w:val="16"/>
                <w:szCs w:val="16"/>
              </w:rPr>
              <w:t xml:space="preserve">Currency exchange offices are licensed and supervised by the Bank of Albania. Cheque cashing services are provided by credit institutions, which in the Albanian legal framework correspond to banks licensed and supervised by the Bank of Albania. </w:t>
            </w:r>
          </w:p>
          <w:p w:rsidR="003A40D3" w:rsidRPr="006556A9" w:rsidRDefault="003A40D3" w:rsidP="00D0651D">
            <w:pPr>
              <w:snapToGrid w:val="0"/>
              <w:spacing w:after="0" w:line="240" w:lineRule="auto"/>
              <w:rPr>
                <w:rFonts w:ascii="Times New Roman" w:hAnsi="Times New Roman"/>
                <w:sz w:val="16"/>
                <w:szCs w:val="16"/>
              </w:rPr>
            </w:pPr>
            <w:r w:rsidRPr="003436F5">
              <w:rPr>
                <w:rFonts w:ascii="Times New Roman" w:hAnsi="Times New Roman"/>
                <w:sz w:val="16"/>
                <w:szCs w:val="16"/>
              </w:rPr>
              <w:t>Trusts are not recognised as a legal institute under Albanian law; therefore, Article 4(1) is transposed with regard to company-related services to the extent</w:t>
            </w:r>
            <w:r w:rsidRPr="006556A9">
              <w:rPr>
                <w:rFonts w:ascii="Times New Roman" w:hAnsi="Times New Roman"/>
                <w:sz w:val="16"/>
                <w:szCs w:val="16"/>
              </w:rPr>
              <w:t xml:space="preserve"> such services exist under national legislation and are provided by regulated and registered professionals.</w:t>
            </w:r>
          </w:p>
          <w:p w:rsidR="003A40D3" w:rsidRDefault="003A40D3" w:rsidP="00D0651D">
            <w:pPr>
              <w:snapToGrid w:val="0"/>
              <w:spacing w:after="0" w:line="240" w:lineRule="auto"/>
              <w:rPr>
                <w:rFonts w:ascii="Times New Roman" w:hAnsi="Times New Roman"/>
                <w:color w:val="C00000"/>
                <w:sz w:val="16"/>
                <w:szCs w:val="16"/>
              </w:rPr>
            </w:pPr>
          </w:p>
          <w:p w:rsidR="003A40D3" w:rsidRPr="00D8313A" w:rsidRDefault="003A40D3" w:rsidP="00D0651D">
            <w:pPr>
              <w:snapToGrid w:val="0"/>
              <w:spacing w:after="0" w:line="240" w:lineRule="auto"/>
              <w:rPr>
                <w:rFonts w:ascii="Times New Roman" w:hAnsi="Times New Roman"/>
                <w:sz w:val="16"/>
                <w:szCs w:val="16"/>
              </w:rPr>
            </w:pPr>
            <w:r w:rsidRPr="00A2255F">
              <w:rPr>
                <w:rFonts w:ascii="Times New Roman" w:hAnsi="Times New Roman"/>
                <w:sz w:val="16"/>
                <w:szCs w:val="16"/>
              </w:rPr>
              <w:t>In Albania, company-related services are provided by regulated professionals such as notaries, lawyers and accountants, who are licensed or registered under national law and are already subject to AML/CFT obligations.</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 (2)</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all providers of gambling services are regulated.</w:t>
            </w:r>
          </w:p>
        </w:tc>
        <w:tc>
          <w:tcPr>
            <w:tcW w:w="990" w:type="dxa"/>
            <w:shd w:val="clear" w:color="auto" w:fill="auto"/>
          </w:tcPr>
          <w:p w:rsidR="003A40D3" w:rsidRDefault="003A40D3" w:rsidP="00D0651D">
            <w:r w:rsidRPr="00610432">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832E05"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832E05">
              <w:rPr>
                <w:rFonts w:ascii="Times New Roman" w:eastAsiaTheme="minorHAnsi" w:hAnsi="Times New Roman"/>
                <w:sz w:val="16"/>
                <w:szCs w:val="16"/>
                <w:lang w:val="en-US" w:eastAsia="en-US"/>
              </w:rPr>
              <w:t>3.   Providers of gambling services are subject to regulation according to the applicable legislation on gambling.</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D0651D">
            <w:pPr>
              <w:widowControl w:val="0"/>
              <w:snapToGrid w:val="0"/>
              <w:spacing w:after="0" w:line="240" w:lineRule="auto"/>
              <w:jc w:val="center"/>
              <w:rPr>
                <w:rFonts w:ascii="Times New Roman" w:hAnsi="Times New Roman"/>
                <w:sz w:val="16"/>
                <w:szCs w:val="16"/>
              </w:rPr>
            </w:pPr>
            <w:r w:rsidRPr="00677767">
              <w:rPr>
                <w:rFonts w:ascii="Times New Roman" w:hAnsi="Times New Roman"/>
                <w:sz w:val="16"/>
                <w:szCs w:val="16"/>
              </w:rPr>
              <w:t>F</w:t>
            </w: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r w:rsidRPr="00A86ED6">
              <w:rPr>
                <w:rFonts w:ascii="Times New Roman" w:hAnsi="Times New Roman"/>
                <w:sz w:val="16"/>
                <w:szCs w:val="16"/>
              </w:rPr>
              <w:t>Gambling service providers are subject to licensing, supervision and control under the national legal framework governing games of chance, law 155/2015, as amended</w:t>
            </w:r>
            <w:r w:rsidRPr="0083050D">
              <w:rPr>
                <w:rFonts w:ascii="Times New Roman" w:hAnsi="Times New Roman"/>
                <w:color w:val="C00000"/>
                <w:sz w:val="16"/>
                <w:szCs w:val="16"/>
              </w:rPr>
              <w:t>.</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4(3)</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obliged entities other than those referred to in paragraphs 1 and 2 are subject to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minimum registration requirements which enable supervisors to identify them.</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first subparagraph shall not apply where the obliged entities other than those referred to in paragraphs 1 and 2 are subject to licensing or registration requirements under other Union legal acts, or to national rules regulating access to the profession or subjecting it to licensing or registration requirements which enable supervisors to identify them.</w:t>
            </w:r>
          </w:p>
        </w:tc>
        <w:tc>
          <w:tcPr>
            <w:tcW w:w="990" w:type="dxa"/>
            <w:shd w:val="clear" w:color="auto" w:fill="auto"/>
          </w:tcPr>
          <w:p w:rsidR="003A40D3" w:rsidRDefault="003A40D3" w:rsidP="00D0651D">
            <w:r w:rsidRPr="00610432">
              <w:rPr>
                <w:rFonts w:ascii="Times New Roman" w:hAnsi="Times New Roman"/>
                <w:sz w:val="16"/>
                <w:szCs w:val="16"/>
                <w:lang w:eastAsia="sq-AL" w:bidi="sq-AL"/>
              </w:rPr>
              <w:t>0.1</w:t>
            </w:r>
          </w:p>
        </w:tc>
        <w:tc>
          <w:tcPr>
            <w:tcW w:w="1356" w:type="dxa"/>
            <w:shd w:val="clear" w:color="auto" w:fill="auto"/>
            <w:vAlign w:val="center"/>
          </w:tcPr>
          <w:p w:rsidR="003A40D3" w:rsidRPr="00832E05" w:rsidRDefault="003A40D3" w:rsidP="00D0651D">
            <w:pPr>
              <w:widowControl w:val="0"/>
              <w:suppressAutoHyphens w:val="0"/>
              <w:spacing w:after="0" w:line="240" w:lineRule="auto"/>
              <w:rPr>
                <w:rFonts w:ascii="Times New Roman" w:eastAsiaTheme="minorHAnsi" w:hAnsi="Times New Roman"/>
                <w:sz w:val="16"/>
                <w:szCs w:val="16"/>
                <w:lang w:val="en-US" w:eastAsia="en-US"/>
              </w:rPr>
            </w:pPr>
            <w:r w:rsidRPr="00832E05">
              <w:rPr>
                <w:rFonts w:ascii="Times New Roman" w:eastAsiaTheme="minorHAnsi" w:hAnsi="Times New Roman"/>
                <w:sz w:val="16"/>
                <w:szCs w:val="16"/>
                <w:lang w:val="en-US" w:eastAsia="en-US"/>
              </w:rPr>
              <w:t>Article 7</w:t>
            </w:r>
          </w:p>
          <w:p w:rsidR="003A40D3" w:rsidRPr="00832E05" w:rsidRDefault="003A40D3" w:rsidP="00D0651D">
            <w:pPr>
              <w:widowControl w:val="0"/>
              <w:suppressAutoHyphens w:val="0"/>
              <w:spacing w:after="0" w:line="240" w:lineRule="auto"/>
              <w:rPr>
                <w:rFonts w:ascii="Times New Roman" w:eastAsiaTheme="minorHAnsi" w:hAnsi="Times New Roman"/>
                <w:sz w:val="16"/>
                <w:szCs w:val="16"/>
                <w:lang w:val="en-US" w:eastAsia="en-US"/>
              </w:rPr>
            </w:pPr>
            <w:r>
              <w:rPr>
                <w:rFonts w:ascii="Times New Roman" w:eastAsiaTheme="minorHAnsi" w:hAnsi="Times New Roman"/>
                <w:sz w:val="16"/>
                <w:szCs w:val="16"/>
                <w:lang w:val="en-US" w:eastAsia="en-US"/>
              </w:rPr>
              <w:t>“</w:t>
            </w:r>
            <w:r w:rsidRPr="00832E05">
              <w:rPr>
                <w:rFonts w:ascii="Times New Roman" w:eastAsiaTheme="minorHAnsi" w:hAnsi="Times New Roman"/>
                <w:sz w:val="16"/>
                <w:szCs w:val="16"/>
                <w:lang w:val="en-US" w:eastAsia="en-US"/>
              </w:rPr>
              <w:t>Minimal registration of obliged entities</w:t>
            </w:r>
            <w:r>
              <w:rPr>
                <w:rFonts w:ascii="Times New Roman" w:eastAsiaTheme="minorHAnsi" w:hAnsi="Times New Roman"/>
                <w:sz w:val="16"/>
                <w:szCs w:val="16"/>
                <w:lang w:val="en-US" w:eastAsia="en-US"/>
              </w:rPr>
              <w:t>”</w:t>
            </w:r>
          </w:p>
          <w:p w:rsidR="003A40D3" w:rsidRPr="00D8313A" w:rsidRDefault="003A40D3" w:rsidP="00D0651D">
            <w:pPr>
              <w:widowControl w:val="0"/>
              <w:spacing w:after="0" w:line="240" w:lineRule="auto"/>
              <w:rPr>
                <w:rFonts w:ascii="Times New Roman" w:hAnsi="Times New Roman"/>
                <w:b/>
                <w:sz w:val="16"/>
                <w:szCs w:val="16"/>
              </w:rPr>
            </w:pPr>
          </w:p>
        </w:tc>
        <w:tc>
          <w:tcPr>
            <w:tcW w:w="3054" w:type="dxa"/>
            <w:shd w:val="clear" w:color="auto" w:fill="auto"/>
            <w:vAlign w:val="center"/>
          </w:tcPr>
          <w:p w:rsidR="003A40D3" w:rsidRPr="00832E05"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832E05">
              <w:rPr>
                <w:rFonts w:ascii="Times New Roman" w:eastAsiaTheme="minorHAnsi" w:hAnsi="Times New Roman"/>
                <w:sz w:val="16"/>
                <w:szCs w:val="16"/>
                <w:lang w:val="en-US" w:eastAsia="en-US"/>
              </w:rPr>
              <w:t>1. The obliged entities, other than those provided in Article 6 of this law, are subject to minimal registration requirements, which enable the competent supervisory authorities to identify them.</w:t>
            </w:r>
          </w:p>
          <w:p w:rsidR="003A40D3" w:rsidRPr="00832E05"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832E05">
              <w:rPr>
                <w:rFonts w:ascii="Times New Roman" w:eastAsiaTheme="minorHAnsi" w:hAnsi="Times New Roman"/>
                <w:sz w:val="16"/>
                <w:szCs w:val="16"/>
                <w:lang w:val="en-US" w:eastAsia="en-US"/>
              </w:rPr>
              <w:t>2. The minimum registration requirements according to paragraph 1 of this article do not apply to obliged entities that:</w:t>
            </w:r>
          </w:p>
          <w:p w:rsidR="003A40D3" w:rsidRPr="00832E05"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832E05">
              <w:rPr>
                <w:rFonts w:ascii="Times New Roman" w:eastAsiaTheme="minorHAnsi" w:hAnsi="Times New Roman"/>
                <w:sz w:val="16"/>
                <w:szCs w:val="16"/>
                <w:lang w:val="en-US" w:eastAsia="en-US"/>
              </w:rPr>
              <w:t>a) are licensed or registered based on other applicable legislation; or</w:t>
            </w:r>
          </w:p>
          <w:p w:rsidR="003A40D3" w:rsidRPr="00832E05"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832E05">
              <w:rPr>
                <w:rFonts w:ascii="Times New Roman" w:eastAsiaTheme="minorHAnsi" w:hAnsi="Times New Roman"/>
                <w:sz w:val="16"/>
                <w:szCs w:val="16"/>
                <w:lang w:val="en-US" w:eastAsia="en-US"/>
              </w:rPr>
              <w:t>b) are subject to rules that condition access to the profession or the exercise of activity with licensing or registration, which enable the competent supervisory authorities to identify them.</w:t>
            </w:r>
          </w:p>
          <w:p w:rsidR="003A40D3" w:rsidRPr="00832E05"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832E05">
              <w:rPr>
                <w:rFonts w:ascii="Times New Roman" w:eastAsiaTheme="minorHAnsi" w:hAnsi="Times New Roman"/>
                <w:sz w:val="16"/>
                <w:szCs w:val="16"/>
                <w:lang w:val="en-US" w:eastAsia="en-US"/>
              </w:rPr>
              <w:t>3. The modalities of minimal registration, the data that are registered, and the responsible authority are determined by a bylaw.</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D0651D">
            <w:pPr>
              <w:widowControl w:val="0"/>
              <w:snapToGrid w:val="0"/>
              <w:spacing w:after="0" w:line="240" w:lineRule="auto"/>
              <w:jc w:val="center"/>
              <w:rPr>
                <w:rFonts w:ascii="Times New Roman" w:hAnsi="Times New Roman"/>
                <w:sz w:val="16"/>
                <w:szCs w:val="16"/>
              </w:rPr>
            </w:pPr>
            <w:r w:rsidRPr="00677767">
              <w:rPr>
                <w:rFonts w:ascii="Times New Roman" w:hAnsi="Times New Roman"/>
                <w:sz w:val="16"/>
                <w:szCs w:val="16"/>
              </w:rPr>
              <w:t>F</w:t>
            </w:r>
          </w:p>
        </w:tc>
        <w:tc>
          <w:tcPr>
            <w:tcW w:w="4140" w:type="dxa"/>
            <w:shd w:val="clear" w:color="auto" w:fill="auto"/>
            <w:vAlign w:val="center"/>
          </w:tcPr>
          <w:p w:rsidR="003A40D3" w:rsidRDefault="003A40D3" w:rsidP="00D0651D">
            <w:pPr>
              <w:pStyle w:val="NormalWeb"/>
              <w:spacing w:before="0" w:beforeAutospacing="0" w:after="0" w:afterAutospacing="0"/>
              <w:rPr>
                <w:sz w:val="16"/>
                <w:szCs w:val="16"/>
              </w:rPr>
            </w:pPr>
            <w:r w:rsidRPr="00DF2D87">
              <w:rPr>
                <w:sz w:val="16"/>
                <w:szCs w:val="16"/>
              </w:rPr>
              <w:t>Article 4(3) of Directive (EU) 2024/1640 has been transposed into the Albanian AML Law through a minimal registration regime for obliged entities that are not subject to licensing or registration under other legislation, ensuring their full identifiability by the supervisory authorities.</w:t>
            </w:r>
          </w:p>
          <w:p w:rsidR="003A40D3" w:rsidRPr="00DF2D87" w:rsidRDefault="003A40D3" w:rsidP="00D0651D">
            <w:pPr>
              <w:pStyle w:val="NormalWeb"/>
              <w:spacing w:before="0" w:beforeAutospacing="0" w:after="0" w:afterAutospacing="0"/>
              <w:rPr>
                <w:sz w:val="16"/>
                <w:szCs w:val="16"/>
              </w:rPr>
            </w:pPr>
            <w:r w:rsidRPr="00DF2D87">
              <w:rPr>
                <w:sz w:val="16"/>
                <w:szCs w:val="16"/>
              </w:rPr>
              <w:t>The minimal registration applies to obliged entities that are not licensed or registered, such as consultants or service providers conducting AML-related activities without a sectoral supervisory framework.</w:t>
            </w:r>
          </w:p>
          <w:p w:rsidR="003A40D3" w:rsidRPr="00DF2D87" w:rsidRDefault="003A40D3" w:rsidP="00D0651D">
            <w:pPr>
              <w:snapToGrid w:val="0"/>
              <w:spacing w:after="0" w:line="240" w:lineRule="auto"/>
              <w:rPr>
                <w:rFonts w:ascii="Times New Roman" w:hAnsi="Times New Roman"/>
                <w:sz w:val="16"/>
                <w:szCs w:val="16"/>
              </w:rPr>
            </w:pPr>
          </w:p>
          <w:p w:rsidR="003A40D3" w:rsidRPr="00DF2D87" w:rsidRDefault="003A40D3" w:rsidP="00D0651D">
            <w:pPr>
              <w:pStyle w:val="NormalWeb"/>
              <w:spacing w:before="0" w:beforeAutospacing="0" w:after="0" w:afterAutospacing="0"/>
              <w:rPr>
                <w:sz w:val="16"/>
                <w:szCs w:val="16"/>
              </w:rPr>
            </w:pPr>
            <w:r w:rsidRPr="00DF2D87">
              <w:rPr>
                <w:sz w:val="16"/>
                <w:szCs w:val="16"/>
              </w:rPr>
              <w:t>For example, a natural person providing financial or business consultancy services, assisting clients with: structuring transactions, preparing documentation, but who is not a certified accountant, not a lawyer, and not a notary.</w:t>
            </w:r>
            <w:r>
              <w:rPr>
                <w:sz w:val="16"/>
                <w:szCs w:val="16"/>
              </w:rPr>
              <w:t xml:space="preserve"> </w:t>
            </w:r>
            <w:r w:rsidRPr="00DF2D87">
              <w:rPr>
                <w:sz w:val="16"/>
                <w:szCs w:val="16"/>
              </w:rPr>
              <w:t>If the activity makes them an obliged entity under AML rules, they will be required to undergo minimal registration.</w:t>
            </w:r>
          </w:p>
          <w:p w:rsidR="003A40D3" w:rsidRPr="00CC15AD" w:rsidRDefault="003A40D3" w:rsidP="00D0651D">
            <w:pPr>
              <w:suppressAutoHyphens w:val="0"/>
              <w:spacing w:after="0" w:line="240" w:lineRule="auto"/>
              <w:rPr>
                <w:rFonts w:ascii="Times New Roman" w:eastAsia="Times New Roman" w:hAnsi="Times New Roman"/>
                <w:sz w:val="16"/>
                <w:szCs w:val="16"/>
                <w:lang w:val="en-US" w:eastAsia="en-US"/>
              </w:rPr>
            </w:pPr>
            <w:r w:rsidRPr="00CC15AD">
              <w:rPr>
                <w:rFonts w:ascii="Times New Roman" w:eastAsia="Times New Roman" w:hAnsi="Times New Roman"/>
                <w:sz w:val="16"/>
                <w:szCs w:val="16"/>
                <w:lang w:val="en-US" w:eastAsia="en-US"/>
              </w:rPr>
              <w:t>Another example – a consultancy company that provides services such as: registration with the National Registration Center (QKB), preparation of company documentation, formal document administration, but does not hold a sectoral license and is not professionally regulated.</w:t>
            </w:r>
          </w:p>
          <w:p w:rsidR="003A40D3" w:rsidRPr="00CC15AD" w:rsidRDefault="003A40D3" w:rsidP="00D0651D">
            <w:pPr>
              <w:suppressAutoHyphens w:val="0"/>
              <w:spacing w:after="0" w:line="240" w:lineRule="auto"/>
              <w:rPr>
                <w:rFonts w:ascii="Times New Roman" w:eastAsia="Times New Roman" w:hAnsi="Times New Roman"/>
                <w:sz w:val="16"/>
                <w:szCs w:val="16"/>
                <w:lang w:val="en-US" w:eastAsia="en-US"/>
              </w:rPr>
            </w:pPr>
            <w:r w:rsidRPr="00CC15AD">
              <w:rPr>
                <w:rFonts w:ascii="Times New Roman" w:eastAsia="Times New Roman" w:hAnsi="Times New Roman"/>
                <w:sz w:val="16"/>
                <w:szCs w:val="16"/>
                <w:lang w:val="en-US" w:eastAsia="en-US"/>
              </w:rPr>
              <w:t>If included as an obliged entity, minimal registration is required.</w:t>
            </w:r>
          </w:p>
          <w:p w:rsidR="003A40D3" w:rsidRPr="00CC15AD" w:rsidRDefault="003A40D3" w:rsidP="00D0651D">
            <w:pPr>
              <w:suppressAutoHyphens w:val="0"/>
              <w:spacing w:after="0" w:line="240" w:lineRule="auto"/>
              <w:rPr>
                <w:rFonts w:ascii="Times New Roman" w:eastAsia="Times New Roman" w:hAnsi="Times New Roman"/>
                <w:sz w:val="16"/>
                <w:szCs w:val="16"/>
                <w:lang w:val="en-US" w:eastAsia="en-US"/>
              </w:rPr>
            </w:pPr>
            <w:r w:rsidRPr="00CC15AD">
              <w:rPr>
                <w:rFonts w:ascii="Times New Roman" w:eastAsia="Times New Roman" w:hAnsi="Times New Roman"/>
                <w:sz w:val="16"/>
                <w:szCs w:val="16"/>
                <w:lang w:val="en-US" w:eastAsia="en-US"/>
              </w:rPr>
              <w:t>The following categories are not included:</w:t>
            </w:r>
          </w:p>
          <w:p w:rsidR="003A40D3" w:rsidRPr="00CC15AD" w:rsidRDefault="003A40D3" w:rsidP="00D0651D">
            <w:pPr>
              <w:suppressAutoHyphens w:val="0"/>
              <w:spacing w:after="0" w:line="240" w:lineRule="auto"/>
              <w:rPr>
                <w:rFonts w:ascii="Times New Roman" w:eastAsia="Times New Roman" w:hAnsi="Times New Roman"/>
                <w:sz w:val="16"/>
                <w:szCs w:val="16"/>
                <w:lang w:val="en-US" w:eastAsia="en-US"/>
              </w:rPr>
            </w:pPr>
            <w:r w:rsidRPr="00CC15AD">
              <w:rPr>
                <w:rFonts w:ascii="Times New Roman" w:eastAsia="Times New Roman" w:hAnsi="Times New Roman"/>
                <w:sz w:val="16"/>
                <w:szCs w:val="16"/>
                <w:lang w:val="en-US" w:eastAsia="en-US"/>
              </w:rPr>
              <w:t>Notaries – licensed and registered;</w:t>
            </w:r>
          </w:p>
          <w:p w:rsidR="003A40D3" w:rsidRPr="00CC15AD" w:rsidRDefault="003A40D3" w:rsidP="00D0651D">
            <w:pPr>
              <w:suppressAutoHyphens w:val="0"/>
              <w:spacing w:after="0" w:line="240" w:lineRule="auto"/>
              <w:rPr>
                <w:rFonts w:ascii="Times New Roman" w:eastAsia="Times New Roman" w:hAnsi="Times New Roman"/>
                <w:sz w:val="16"/>
                <w:szCs w:val="16"/>
                <w:lang w:val="en-US" w:eastAsia="en-US"/>
              </w:rPr>
            </w:pPr>
            <w:r w:rsidRPr="00CC15AD">
              <w:rPr>
                <w:rFonts w:ascii="Times New Roman" w:eastAsia="Times New Roman" w:hAnsi="Times New Roman"/>
                <w:sz w:val="16"/>
                <w:szCs w:val="16"/>
                <w:lang w:val="en-US" w:eastAsia="en-US"/>
              </w:rPr>
              <w:t>Lawyers – professionally regulated;</w:t>
            </w:r>
          </w:p>
          <w:p w:rsidR="003A40D3" w:rsidRPr="00CC15AD" w:rsidRDefault="003A40D3" w:rsidP="00D0651D">
            <w:pPr>
              <w:suppressAutoHyphens w:val="0"/>
              <w:spacing w:after="0" w:line="240" w:lineRule="auto"/>
              <w:rPr>
                <w:rFonts w:ascii="Times New Roman" w:eastAsia="Times New Roman" w:hAnsi="Times New Roman"/>
                <w:sz w:val="16"/>
                <w:szCs w:val="16"/>
                <w:lang w:val="en-US" w:eastAsia="en-US"/>
              </w:rPr>
            </w:pPr>
            <w:r w:rsidRPr="00CC15AD">
              <w:rPr>
                <w:rFonts w:ascii="Times New Roman" w:eastAsia="Times New Roman" w:hAnsi="Times New Roman"/>
                <w:sz w:val="16"/>
                <w:szCs w:val="16"/>
                <w:lang w:val="en-US" w:eastAsia="en-US"/>
              </w:rPr>
              <w:t>Accountants / certified accounting experts;</w:t>
            </w:r>
          </w:p>
          <w:p w:rsidR="003A40D3" w:rsidRPr="00CC15AD" w:rsidRDefault="003A40D3" w:rsidP="00D0651D">
            <w:pPr>
              <w:suppressAutoHyphens w:val="0"/>
              <w:spacing w:after="0" w:line="240" w:lineRule="auto"/>
              <w:rPr>
                <w:rFonts w:ascii="Times New Roman" w:eastAsia="Times New Roman" w:hAnsi="Times New Roman"/>
                <w:sz w:val="16"/>
                <w:szCs w:val="16"/>
                <w:lang w:val="en-US" w:eastAsia="en-US"/>
              </w:rPr>
            </w:pPr>
            <w:r w:rsidRPr="00CC15AD">
              <w:rPr>
                <w:rFonts w:ascii="Times New Roman" w:eastAsia="Times New Roman" w:hAnsi="Times New Roman"/>
                <w:sz w:val="16"/>
                <w:szCs w:val="16"/>
                <w:lang w:val="en-US" w:eastAsia="en-US"/>
              </w:rPr>
              <w:t>Banks;</w:t>
            </w:r>
          </w:p>
          <w:p w:rsidR="003A40D3" w:rsidRPr="00CC15AD" w:rsidRDefault="003A40D3" w:rsidP="00D0651D">
            <w:pPr>
              <w:suppressAutoHyphens w:val="0"/>
              <w:spacing w:after="0" w:line="240" w:lineRule="auto"/>
              <w:rPr>
                <w:rFonts w:ascii="Times New Roman" w:eastAsia="Times New Roman" w:hAnsi="Times New Roman"/>
                <w:sz w:val="16"/>
                <w:szCs w:val="16"/>
                <w:lang w:val="en-US" w:eastAsia="en-US"/>
              </w:rPr>
            </w:pPr>
            <w:r w:rsidRPr="00CC15AD">
              <w:rPr>
                <w:rFonts w:ascii="Times New Roman" w:eastAsia="Times New Roman" w:hAnsi="Times New Roman"/>
                <w:sz w:val="16"/>
                <w:szCs w:val="16"/>
                <w:lang w:val="en-US" w:eastAsia="en-US"/>
              </w:rPr>
              <w:t>Non-bank financial institutions – licensed;</w:t>
            </w:r>
          </w:p>
          <w:p w:rsidR="003A40D3" w:rsidRPr="00CC15AD" w:rsidRDefault="003A40D3" w:rsidP="00D0651D">
            <w:pPr>
              <w:suppressAutoHyphens w:val="0"/>
              <w:spacing w:after="0" w:line="240" w:lineRule="auto"/>
              <w:rPr>
                <w:rFonts w:ascii="Times New Roman" w:eastAsia="Times New Roman" w:hAnsi="Times New Roman"/>
                <w:sz w:val="16"/>
                <w:szCs w:val="16"/>
                <w:lang w:val="en-US" w:eastAsia="en-US"/>
              </w:rPr>
            </w:pPr>
            <w:r w:rsidRPr="00CC15AD">
              <w:rPr>
                <w:rFonts w:ascii="Times New Roman" w:eastAsia="Times New Roman" w:hAnsi="Times New Roman"/>
                <w:sz w:val="16"/>
                <w:szCs w:val="16"/>
                <w:lang w:val="en-US" w:eastAsia="en-US"/>
              </w:rPr>
              <w:t>Currency exchange offices – licensed by the Bank of Albania (BSh);</w:t>
            </w:r>
          </w:p>
          <w:p w:rsidR="003A40D3" w:rsidRPr="00CC15AD" w:rsidRDefault="003A40D3" w:rsidP="00D0651D">
            <w:pPr>
              <w:suppressAutoHyphens w:val="0"/>
              <w:spacing w:after="0" w:line="240" w:lineRule="auto"/>
              <w:rPr>
                <w:rFonts w:ascii="Times New Roman" w:eastAsia="Times New Roman" w:hAnsi="Times New Roman"/>
                <w:sz w:val="16"/>
                <w:szCs w:val="16"/>
                <w:lang w:val="en-US" w:eastAsia="en-US"/>
              </w:rPr>
            </w:pPr>
            <w:r w:rsidRPr="00CC15AD">
              <w:rPr>
                <w:rFonts w:ascii="Times New Roman" w:eastAsia="Times New Roman" w:hAnsi="Times New Roman"/>
                <w:sz w:val="16"/>
                <w:szCs w:val="16"/>
                <w:lang w:val="en-US" w:eastAsia="en-US"/>
              </w:rPr>
              <w:t>Gambling service providers – regulated by law.</w:t>
            </w:r>
          </w:p>
          <w:p w:rsidR="003A40D3" w:rsidRPr="00DF2D87" w:rsidRDefault="003A40D3" w:rsidP="00D0651D">
            <w:pPr>
              <w:snapToGrid w:val="0"/>
              <w:spacing w:after="0" w:line="240" w:lineRule="auto"/>
              <w:rPr>
                <w:rFonts w:ascii="Times New Roman" w:hAnsi="Times New Roman"/>
                <w:sz w:val="16"/>
                <w:szCs w:val="16"/>
              </w:rPr>
            </w:pPr>
          </w:p>
          <w:p w:rsidR="003A40D3" w:rsidRPr="00DF2D87" w:rsidRDefault="003A40D3" w:rsidP="00D0651D">
            <w:pPr>
              <w:snapToGrid w:val="0"/>
              <w:spacing w:after="0" w:line="240" w:lineRule="auto"/>
              <w:rPr>
                <w:rFonts w:ascii="Times New Roman" w:hAnsi="Times New Roman"/>
                <w:sz w:val="16"/>
                <w:szCs w:val="16"/>
              </w:rPr>
            </w:pPr>
            <w:r w:rsidRPr="00DF2D87">
              <w:rPr>
                <w:rFonts w:ascii="Times New Roman" w:hAnsi="Times New Roman"/>
                <w:sz w:val="16"/>
                <w:szCs w:val="16"/>
              </w:rPr>
              <w:t>****</w:t>
            </w:r>
          </w:p>
          <w:p w:rsidR="003A40D3" w:rsidRPr="00DF2D87" w:rsidRDefault="003A40D3" w:rsidP="00D0651D">
            <w:pPr>
              <w:snapToGrid w:val="0"/>
              <w:spacing w:after="0" w:line="240" w:lineRule="auto"/>
              <w:rPr>
                <w:rFonts w:ascii="Times New Roman" w:hAnsi="Times New Roman"/>
                <w:sz w:val="16"/>
                <w:szCs w:val="16"/>
              </w:rPr>
            </w:pPr>
            <w:r w:rsidRPr="00DF2D87">
              <w:rPr>
                <w:rFonts w:ascii="Times New Roman" w:hAnsi="Times New Roman"/>
                <w:sz w:val="16"/>
                <w:szCs w:val="16"/>
              </w:rPr>
              <w:t>Minimum registration requirements are introduced for obliged entities not subject to licensing or registration under other national legislation, ensuring their identification by competent supervisors.</w:t>
            </w:r>
          </w:p>
          <w:p w:rsidR="003A40D3" w:rsidRPr="00DF2D87" w:rsidRDefault="003A40D3" w:rsidP="00D0651D">
            <w:pPr>
              <w:snapToGrid w:val="0"/>
              <w:spacing w:after="0" w:line="240" w:lineRule="auto"/>
              <w:rPr>
                <w:rFonts w:ascii="Times New Roman" w:hAnsi="Times New Roman"/>
                <w:sz w:val="16"/>
                <w:szCs w:val="16"/>
              </w:rPr>
            </w:pPr>
            <w:r w:rsidRPr="00DF2D87">
              <w:rPr>
                <w:rFonts w:ascii="Times New Roman" w:hAnsi="Times New Roman"/>
                <w:sz w:val="16"/>
                <w:szCs w:val="16"/>
              </w:rPr>
              <w:t>Furthure more, this provision ensures that all obliged entities are at least identifiable to AML/CFT supervisors, even where they are not subject to licensing or professional registration under other legislation.</w:t>
            </w:r>
          </w:p>
          <w:p w:rsidR="003A40D3" w:rsidRPr="00DF2D87" w:rsidRDefault="003A40D3" w:rsidP="00D0651D">
            <w:pPr>
              <w:snapToGrid w:val="0"/>
              <w:spacing w:after="0" w:line="240" w:lineRule="auto"/>
              <w:rPr>
                <w:rFonts w:ascii="Times New Roman" w:hAnsi="Times New Roman"/>
                <w:sz w:val="16"/>
                <w:szCs w:val="16"/>
              </w:rPr>
            </w:pPr>
            <w:r w:rsidRPr="00DF2D87">
              <w:rPr>
                <w:rFonts w:ascii="Times New Roman" w:hAnsi="Times New Roman"/>
                <w:sz w:val="16"/>
                <w:szCs w:val="16"/>
              </w:rPr>
              <w:t>Secondary legislation will specify the practical registration procedure, the minimum data set and the competent authority, ensuring effective identification and supervision of obliged entities.</w:t>
            </w:r>
          </w:p>
        </w:tc>
      </w:tr>
      <w:tr w:rsidR="003A40D3" w:rsidRPr="00D8313A" w:rsidTr="003A40D3">
        <w:trPr>
          <w:trHeight w:val="578"/>
        </w:trPr>
        <w:tc>
          <w:tcPr>
            <w:tcW w:w="14847" w:type="dxa"/>
            <w:gridSpan w:val="7"/>
            <w:shd w:val="clear" w:color="auto" w:fill="D9D9D9" w:themeFill="background1" w:themeFillShade="D9"/>
            <w:vAlign w:val="center"/>
          </w:tcPr>
          <w:p w:rsidR="003A40D3" w:rsidRPr="00F744EE"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F744EE">
              <w:rPr>
                <w:rFonts w:ascii="Times New Roman" w:eastAsia="Times New Roman" w:hAnsi="Times New Roman"/>
                <w:b/>
                <w:bCs/>
                <w:sz w:val="20"/>
                <w:szCs w:val="20"/>
                <w:lang w:val="en-US" w:eastAsia="en-US"/>
              </w:rPr>
              <w:t>Article 5</w:t>
            </w:r>
          </w:p>
          <w:p w:rsidR="003A40D3" w:rsidRPr="00F744EE"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F744EE">
              <w:rPr>
                <w:rFonts w:ascii="Times New Roman" w:eastAsia="Times New Roman" w:hAnsi="Times New Roman"/>
                <w:b/>
                <w:bCs/>
                <w:sz w:val="20"/>
                <w:szCs w:val="20"/>
                <w:lang w:val="en-US" w:eastAsia="en-US"/>
              </w:rPr>
              <w:t>Requirements Relating to the Granting of Residence Rights in Exchange for Investment</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5(1)</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whose national law enables the granting of residence rights in exchange for any kind of investment,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such as capital transfers, purchase or renting of property, investment in government bonds, investment in corporate entities, donation or endowment of an activity contributing to the public good and contributions to the state budget, shall put in place at least the following measures to mitigate the associated risks of money laundering, its predicate offences or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terrorist financing:</w:t>
            </w:r>
          </w:p>
        </w:tc>
        <w:tc>
          <w:tcPr>
            <w:tcW w:w="990" w:type="dxa"/>
            <w:shd w:val="clear" w:color="auto" w:fill="auto"/>
          </w:tcPr>
          <w:p w:rsidR="003A40D3" w:rsidRDefault="003A40D3" w:rsidP="00D0651D">
            <w:r w:rsidRPr="00EA2E45">
              <w:rPr>
                <w:rFonts w:ascii="Times New Roman" w:hAnsi="Times New Roman"/>
                <w:sz w:val="16"/>
                <w:szCs w:val="16"/>
                <w:lang w:eastAsia="sq-AL" w:bidi="sq-AL"/>
              </w:rPr>
              <w:t>0.1</w:t>
            </w:r>
          </w:p>
        </w:tc>
        <w:tc>
          <w:tcPr>
            <w:tcW w:w="1356" w:type="dxa"/>
            <w:shd w:val="clear" w:color="auto" w:fill="auto"/>
            <w:vAlign w:val="center"/>
          </w:tcPr>
          <w:p w:rsidR="003A40D3" w:rsidRPr="00832E05" w:rsidRDefault="003A40D3" w:rsidP="00D0651D">
            <w:pPr>
              <w:widowControl w:val="0"/>
              <w:spacing w:after="0" w:line="240" w:lineRule="auto"/>
              <w:jc w:val="center"/>
              <w:rPr>
                <w:rFonts w:ascii="Times New Roman" w:hAnsi="Times New Roman"/>
                <w:sz w:val="16"/>
                <w:szCs w:val="16"/>
                <w:lang w:val="en-US"/>
              </w:rPr>
            </w:pPr>
            <w:r w:rsidRPr="00832E05">
              <w:rPr>
                <w:rFonts w:ascii="Times New Roman" w:hAnsi="Times New Roman"/>
                <w:sz w:val="16"/>
                <w:szCs w:val="16"/>
                <w:lang w:val="en-US"/>
              </w:rPr>
              <w:t>Article 8</w:t>
            </w:r>
          </w:p>
          <w:p w:rsidR="003A40D3" w:rsidRPr="00832E05" w:rsidRDefault="003A40D3" w:rsidP="00D0651D">
            <w:pPr>
              <w:widowControl w:val="0"/>
              <w:spacing w:after="0" w:line="240" w:lineRule="auto"/>
              <w:jc w:val="center"/>
              <w:rPr>
                <w:rFonts w:ascii="Times New Roman" w:hAnsi="Times New Roman"/>
                <w:sz w:val="16"/>
                <w:szCs w:val="16"/>
                <w:lang w:val="en-US"/>
              </w:rPr>
            </w:pPr>
            <w:r>
              <w:rPr>
                <w:rFonts w:ascii="Times New Roman" w:hAnsi="Times New Roman"/>
                <w:sz w:val="16"/>
                <w:szCs w:val="16"/>
                <w:lang w:val="en-US"/>
              </w:rPr>
              <w:t>“</w:t>
            </w:r>
            <w:r w:rsidRPr="00832E05">
              <w:rPr>
                <w:rFonts w:ascii="Times New Roman" w:hAnsi="Times New Roman"/>
                <w:sz w:val="16"/>
                <w:szCs w:val="16"/>
                <w:lang w:val="en-US"/>
              </w:rPr>
              <w:t>Measures for the prevention of money laundering and terrorist financing in the case of granting a residence permit related to investment</w:t>
            </w:r>
            <w:r>
              <w:rPr>
                <w:rFonts w:ascii="Times New Roman" w:hAnsi="Times New Roman"/>
                <w:sz w:val="16"/>
                <w:szCs w:val="16"/>
                <w:lang w:val="en-US"/>
              </w:rPr>
              <w:t>”</w:t>
            </w:r>
          </w:p>
          <w:p w:rsidR="003A40D3" w:rsidRPr="00D8313A" w:rsidRDefault="003A40D3" w:rsidP="00D0651D">
            <w:pPr>
              <w:widowControl w:val="0"/>
              <w:spacing w:after="0" w:line="240" w:lineRule="auto"/>
              <w:rPr>
                <w:rFonts w:ascii="Times New Roman" w:hAnsi="Times New Roman"/>
                <w:sz w:val="16"/>
                <w:szCs w:val="16"/>
              </w:rPr>
            </w:pPr>
          </w:p>
        </w:tc>
        <w:tc>
          <w:tcPr>
            <w:tcW w:w="3054" w:type="dxa"/>
            <w:shd w:val="clear" w:color="auto" w:fill="auto"/>
            <w:vAlign w:val="center"/>
          </w:tcPr>
          <w:p w:rsidR="003A40D3" w:rsidRPr="00AB1DCE"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AB1DCE">
              <w:rPr>
                <w:rFonts w:ascii="Times New Roman" w:eastAsiaTheme="minorHAnsi" w:hAnsi="Times New Roman"/>
                <w:sz w:val="16"/>
                <w:szCs w:val="16"/>
                <w:lang w:val="en-US" w:eastAsia="en-US"/>
              </w:rPr>
              <w:t>1. In cases where, according to the applicable legislation, the residence permit is granted to aliens in exchange for any form of investment, including, among others, the transfer of capital, the purchase or rental of immovable property, investment in public debt securities, investment in commercial entities, donation or financing of activities of public interest, as well as contributions to the state budget, the competent authority (ministry responsible for internal affairs) for granting the residence permit sets and implements special measures for the prevention and mitigation of money laundering risks, predicate offences related thereto, terrorist financing, and financing of the proliferation of weapons of mass destruction, in accordance with this law and based on a risk-based approach.</w:t>
            </w:r>
          </w:p>
          <w:p w:rsidR="003A40D3" w:rsidRPr="00AB1DCE" w:rsidRDefault="003A40D3" w:rsidP="00D0651D">
            <w:pPr>
              <w:widowControl w:val="0"/>
              <w:suppressAutoHyphens w:val="0"/>
              <w:spacing w:after="0" w:line="240" w:lineRule="auto"/>
              <w:ind w:firstLine="709"/>
              <w:jc w:val="both"/>
              <w:rPr>
                <w:rFonts w:ascii="Times New Roman" w:eastAsiaTheme="minorHAnsi" w:hAnsi="Times New Roman"/>
                <w:sz w:val="16"/>
                <w:szCs w:val="16"/>
                <w:lang w:val="en-US" w:eastAsia="en-US"/>
              </w:rPr>
            </w:pPr>
            <w:r w:rsidRPr="00AB1DCE">
              <w:rPr>
                <w:rFonts w:ascii="Times New Roman" w:eastAsiaTheme="minorHAnsi" w:hAnsi="Times New Roman"/>
                <w:sz w:val="16"/>
                <w:szCs w:val="16"/>
                <w:lang w:val="en-US" w:eastAsia="en-US"/>
              </w:rPr>
              <w:t>In fulfilment of the above paragraph, the measures shall include at least:</w:t>
            </w:r>
          </w:p>
          <w:p w:rsidR="003A40D3" w:rsidRPr="00AB1DCE" w:rsidRDefault="003A40D3" w:rsidP="00D0651D">
            <w:pPr>
              <w:widowControl w:val="0"/>
              <w:spacing w:after="0" w:line="240" w:lineRule="auto"/>
              <w:rPr>
                <w:rFonts w:ascii="Times New Roman" w:hAnsi="Times New Roman"/>
                <w:sz w:val="16"/>
                <w:szCs w:val="16"/>
              </w:rPr>
            </w:pPr>
            <w:r w:rsidRPr="00AB1DCE">
              <w:rPr>
                <w:rFonts w:ascii="Times New Roman" w:hAnsi="Times New Roman"/>
                <w:sz w:val="16"/>
                <w:szCs w:val="16"/>
              </w:rPr>
              <w:t xml:space="preserve"> </w:t>
            </w:r>
          </w:p>
        </w:tc>
        <w:tc>
          <w:tcPr>
            <w:tcW w:w="1080" w:type="dxa"/>
            <w:shd w:val="clear" w:color="auto" w:fill="auto"/>
            <w:vAlign w:val="center"/>
          </w:tcPr>
          <w:p w:rsidR="003A40D3" w:rsidRPr="00D8313A" w:rsidRDefault="003A40D3" w:rsidP="00D0651D">
            <w:pPr>
              <w:widowControl w:val="0"/>
              <w:snapToGrid w:val="0"/>
              <w:spacing w:after="0" w:line="240" w:lineRule="auto"/>
              <w:jc w:val="center"/>
              <w:rPr>
                <w:rFonts w:ascii="Times New Roman" w:hAnsi="Times New Roman"/>
                <w:sz w:val="16"/>
                <w:szCs w:val="16"/>
              </w:rPr>
            </w:pPr>
            <w:r w:rsidRPr="00677767">
              <w:rPr>
                <w:rFonts w:ascii="Times New Roman" w:hAnsi="Times New Roman"/>
                <w:sz w:val="16"/>
                <w:szCs w:val="16"/>
              </w:rPr>
              <w:t>F</w:t>
            </w:r>
          </w:p>
        </w:tc>
        <w:tc>
          <w:tcPr>
            <w:tcW w:w="4140" w:type="dxa"/>
            <w:shd w:val="clear" w:color="auto" w:fill="auto"/>
            <w:vAlign w:val="center"/>
          </w:tcPr>
          <w:p w:rsidR="003A40D3" w:rsidRDefault="003A40D3" w:rsidP="00D0651D">
            <w:pPr>
              <w:snapToGrid w:val="0"/>
              <w:spacing w:after="0" w:line="240" w:lineRule="auto"/>
              <w:rPr>
                <w:rFonts w:ascii="Times New Roman" w:hAnsi="Times New Roman"/>
                <w:sz w:val="16"/>
                <w:szCs w:val="16"/>
              </w:rPr>
            </w:pPr>
          </w:p>
          <w:p w:rsidR="003A40D3" w:rsidRDefault="003A40D3" w:rsidP="00D0651D">
            <w:pPr>
              <w:snapToGrid w:val="0"/>
              <w:spacing w:after="0" w:line="240" w:lineRule="auto"/>
              <w:rPr>
                <w:rFonts w:ascii="Times New Roman" w:hAnsi="Times New Roman"/>
                <w:sz w:val="16"/>
                <w:szCs w:val="16"/>
              </w:rPr>
            </w:pPr>
          </w:p>
          <w:p w:rsidR="003A40D3" w:rsidRPr="00832E05" w:rsidRDefault="003A40D3" w:rsidP="00D0651D">
            <w:pPr>
              <w:snapToGrid w:val="0"/>
              <w:spacing w:after="0" w:line="240" w:lineRule="auto"/>
              <w:rPr>
                <w:rFonts w:ascii="Times New Roman" w:hAnsi="Times New Roman"/>
                <w:sz w:val="16"/>
                <w:szCs w:val="16"/>
              </w:rPr>
            </w:pPr>
            <w:r w:rsidRPr="00832E05">
              <w:rPr>
                <w:rFonts w:ascii="Times New Roman" w:hAnsi="Times New Roman"/>
                <w:sz w:val="16"/>
                <w:szCs w:val="16"/>
              </w:rPr>
              <w:t>Albania does not operate a standalone “golden visa” scheme. However, under Law No. 79/2021 “On Foreigners”, long-term residence permits may be granted to foreign nationals on the basis of economic activity or investment. Therefore, AML/CFT legislation introduces conditional safeguards applicable to any residence rights linked to investment, without regulating migration procedures, which remain governed by the Law on Foreigners.</w:t>
            </w:r>
          </w:p>
          <w:p w:rsidR="003A40D3" w:rsidRDefault="003A40D3" w:rsidP="00D0651D">
            <w:pPr>
              <w:snapToGrid w:val="0"/>
              <w:spacing w:after="0" w:line="240" w:lineRule="auto"/>
              <w:rPr>
                <w:rFonts w:ascii="Times New Roman" w:hAnsi="Times New Roman"/>
                <w:sz w:val="16"/>
                <w:szCs w:val="16"/>
              </w:rPr>
            </w:pPr>
          </w:p>
          <w:p w:rsidR="003A40D3" w:rsidRPr="00D8313A" w:rsidRDefault="003A40D3" w:rsidP="00D0651D">
            <w:pPr>
              <w:snapToGrid w:val="0"/>
              <w:spacing w:after="0" w:line="240" w:lineRule="auto"/>
              <w:rPr>
                <w:rFonts w:ascii="Times New Roman" w:hAnsi="Times New Roman"/>
                <w:sz w:val="16"/>
                <w:szCs w:val="16"/>
              </w:rPr>
            </w:pPr>
            <w:r w:rsidRPr="00020176">
              <w:rPr>
                <w:rFonts w:ascii="Times New Roman" w:hAnsi="Times New Roman"/>
                <w:sz w:val="16"/>
                <w:szCs w:val="16"/>
              </w:rPr>
              <w:t>Competent authorities include the authority responsible for granting residence permits, supported by the Financial Intelligence Unit as the central AML/CFT authority, and other relevant authorities involved in verification, in accordance with national law.</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5(1)(a)</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 risk management process, including the identification, classification and mitigation of risks under the coordination of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 designated authority;</w:t>
            </w:r>
          </w:p>
        </w:tc>
        <w:tc>
          <w:tcPr>
            <w:tcW w:w="990" w:type="dxa"/>
            <w:shd w:val="clear" w:color="auto" w:fill="auto"/>
          </w:tcPr>
          <w:p w:rsidR="003A40D3" w:rsidRDefault="003A40D3" w:rsidP="00D0651D">
            <w:r w:rsidRPr="00EA2E45">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0B57D1"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0B57D1">
              <w:rPr>
                <w:rFonts w:ascii="Times New Roman" w:eastAsiaTheme="minorHAnsi" w:hAnsi="Times New Roman"/>
                <w:sz w:val="16"/>
                <w:szCs w:val="16"/>
                <w:lang w:val="en-US" w:eastAsia="en-US"/>
              </w:rPr>
              <w:t>a) a risk management process, which includes the identification, classification, and mitigation of risks of money laundering, predicate offences related thereto, and terrorist financing;</w:t>
            </w:r>
          </w:p>
          <w:p w:rsidR="003A40D3" w:rsidRPr="000B57D1" w:rsidRDefault="003A40D3" w:rsidP="00D0651D">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D0651D">
            <w:pPr>
              <w:spacing w:after="0" w:line="240" w:lineRule="auto"/>
              <w:jc w:val="center"/>
            </w:pPr>
            <w:r w:rsidRPr="0055625C">
              <w:rPr>
                <w:rFonts w:ascii="Times New Roman" w:hAnsi="Times New Roman"/>
                <w:sz w:val="16"/>
                <w:szCs w:val="16"/>
              </w:rPr>
              <w:t>F</w:t>
            </w: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r w:rsidRPr="001E6742">
              <w:rPr>
                <w:rFonts w:ascii="Times New Roman" w:hAnsi="Times New Roman"/>
                <w:sz w:val="16"/>
                <w:szCs w:val="16"/>
              </w:rPr>
              <w:t>The provision establishes a coordinated risk management process covering the identification, classification and mitigation of ML/TF risks.</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5(1)(b)</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measures providing for the mitigation of risks of money laundering, its predicate offences or terrorist financing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associated with applicants for the granting of residence rights in exchange for investment including:</w:t>
            </w:r>
          </w:p>
        </w:tc>
        <w:tc>
          <w:tcPr>
            <w:tcW w:w="990" w:type="dxa"/>
            <w:shd w:val="clear" w:color="auto" w:fill="auto"/>
          </w:tcPr>
          <w:p w:rsidR="003A40D3" w:rsidRDefault="003A40D3" w:rsidP="00D0651D">
            <w:r w:rsidRPr="00825248">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0B57D1"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0B57D1">
              <w:rPr>
                <w:rFonts w:ascii="Times New Roman" w:eastAsiaTheme="minorHAnsi" w:hAnsi="Times New Roman"/>
                <w:sz w:val="16"/>
                <w:szCs w:val="16"/>
                <w:lang w:val="en-US" w:eastAsia="en-US"/>
              </w:rPr>
              <w:t>b) measures aimed at mitigating the risks of money laundering, predicate offences related thereto, and terrorist financing, connected with applicants for issuing a residence permit in relation to investment, including, among others:</w:t>
            </w:r>
          </w:p>
          <w:p w:rsidR="003A40D3" w:rsidRPr="000B57D1" w:rsidRDefault="003A40D3" w:rsidP="00D0651D">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D0651D">
            <w:pPr>
              <w:spacing w:after="0" w:line="240" w:lineRule="auto"/>
              <w:jc w:val="center"/>
            </w:pPr>
            <w:r w:rsidRPr="0055625C">
              <w:rPr>
                <w:rFonts w:ascii="Times New Roman" w:hAnsi="Times New Roman"/>
                <w:sz w:val="16"/>
                <w:szCs w:val="16"/>
              </w:rPr>
              <w:t>F</w:t>
            </w: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r w:rsidRPr="001E6742">
              <w:rPr>
                <w:rFonts w:ascii="Times New Roman" w:hAnsi="Times New Roman"/>
                <w:sz w:val="16"/>
                <w:szCs w:val="16"/>
              </w:rPr>
              <w:t>Measures are introduced to mitigate ML/TF risks associated with applicants for residence permits linked to investment.</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5(1)(b)(i)</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checks on the profile of the applicant by the designated authority, including obtaining information on the source of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funds and source of wealth of the applicant;</w:t>
            </w:r>
          </w:p>
        </w:tc>
        <w:tc>
          <w:tcPr>
            <w:tcW w:w="990" w:type="dxa"/>
            <w:shd w:val="clear" w:color="auto" w:fill="auto"/>
          </w:tcPr>
          <w:p w:rsidR="003A40D3" w:rsidRDefault="003A40D3" w:rsidP="00D0651D">
            <w:r w:rsidRPr="00825248">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0B57D1"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0B57D1">
              <w:rPr>
                <w:rFonts w:ascii="Times New Roman" w:eastAsiaTheme="minorHAnsi" w:hAnsi="Times New Roman"/>
                <w:sz w:val="16"/>
                <w:szCs w:val="16"/>
                <w:lang w:val="en-US" w:eastAsia="en-US"/>
              </w:rPr>
              <w:t>i. verification of the applicant's profile by the designated competent authority, including the collection and assessment of information regarding the source of funds and the source of property of the applicant;</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D0651D">
            <w:pPr>
              <w:spacing w:after="0" w:line="240" w:lineRule="auto"/>
              <w:jc w:val="center"/>
            </w:pPr>
            <w:r w:rsidRPr="0055625C">
              <w:rPr>
                <w:rFonts w:ascii="Times New Roman" w:hAnsi="Times New Roman"/>
                <w:sz w:val="16"/>
                <w:szCs w:val="16"/>
              </w:rPr>
              <w:t>F</w:t>
            </w: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r w:rsidRPr="00F50EA5">
              <w:rPr>
                <w:rFonts w:ascii="Times New Roman" w:hAnsi="Times New Roman"/>
                <w:sz w:val="16"/>
                <w:szCs w:val="16"/>
              </w:rPr>
              <w:t>This provision requires verification of applicants’ information against law-enforcement and other competent authorities’ data, subject to criminal procedural safeguards,  in order to detect criminal related risks.</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5(1)(b)(ii)</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verification of information on applicants against information held by competent authorities as referred to in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Article 2(1), point (44)(a) and (c), of Regulation (EU) 2024/1624 subject to the respect of the applicable national criminal procedural law and against lists of individuals and entities subject to Union restrictive measures;</w:t>
            </w:r>
          </w:p>
        </w:tc>
        <w:tc>
          <w:tcPr>
            <w:tcW w:w="990" w:type="dxa"/>
            <w:shd w:val="clear" w:color="auto" w:fill="auto"/>
          </w:tcPr>
          <w:p w:rsidR="003A40D3" w:rsidRDefault="003A40D3" w:rsidP="00D0651D">
            <w:r w:rsidRPr="00825248">
              <w:rPr>
                <w:rFonts w:ascii="Times New Roman" w:hAnsi="Times New Roman"/>
                <w:sz w:val="16"/>
                <w:szCs w:val="16"/>
                <w:lang w:eastAsia="sq-AL" w:bidi="sq-AL"/>
              </w:rPr>
              <w:t>0.1</w:t>
            </w:r>
          </w:p>
        </w:tc>
        <w:tc>
          <w:tcPr>
            <w:tcW w:w="1356" w:type="dxa"/>
            <w:shd w:val="clear" w:color="auto" w:fill="auto"/>
            <w:vAlign w:val="center"/>
          </w:tcPr>
          <w:p w:rsidR="003A40D3" w:rsidRPr="009D1097"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9D1097"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9D1097">
              <w:rPr>
                <w:rFonts w:ascii="Times New Roman" w:eastAsiaTheme="minorHAnsi" w:hAnsi="Times New Roman"/>
                <w:sz w:val="16"/>
                <w:szCs w:val="16"/>
                <w:lang w:val="en-US" w:eastAsia="en-US"/>
              </w:rPr>
              <w:t>ii. verification of information on applicants through comparison with data available with national competent authorities and, as appropriate, international authorities, in accordance with the applicable criminal procedural legislation, as well as verification against lists of persons and entities declared subject to current international restrictive measures;</w:t>
            </w:r>
          </w:p>
          <w:p w:rsidR="003A40D3" w:rsidRPr="009D1097"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r>
              <w:rPr>
                <w:rFonts w:ascii="Times New Roman" w:hAnsi="Times New Roman"/>
                <w:sz w:val="16"/>
                <w:szCs w:val="16"/>
              </w:rPr>
              <w:t>T</w:t>
            </w:r>
            <w:r w:rsidRPr="00F50EA5">
              <w:rPr>
                <w:rFonts w:ascii="Times New Roman" w:hAnsi="Times New Roman"/>
                <w:sz w:val="16"/>
                <w:szCs w:val="16"/>
              </w:rPr>
              <w:t>he provision ensures inter-institutional verification of applicants’ information, subject to criminal procedural safeguards, and sanctions screening.</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5(1)(b)(iii)</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periodic reviews of medium and high-risk applicants.</w:t>
            </w:r>
          </w:p>
        </w:tc>
        <w:tc>
          <w:tcPr>
            <w:tcW w:w="990" w:type="dxa"/>
            <w:shd w:val="clear" w:color="auto" w:fill="auto"/>
          </w:tcPr>
          <w:p w:rsidR="003A40D3" w:rsidRDefault="003A40D3" w:rsidP="00D0651D">
            <w:r w:rsidRPr="00825248">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9D1097"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9D1097">
              <w:rPr>
                <w:rFonts w:ascii="Times New Roman" w:eastAsiaTheme="minorHAnsi" w:hAnsi="Times New Roman"/>
                <w:sz w:val="16"/>
                <w:szCs w:val="16"/>
                <w:lang w:val="en-US" w:eastAsia="en-US"/>
              </w:rPr>
              <w:t>iii. periodic reviews of applicants assessed as medium or high risk.</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D0651D">
            <w:pPr>
              <w:spacing w:after="0" w:line="240" w:lineRule="auto"/>
              <w:jc w:val="center"/>
            </w:pPr>
            <w:r w:rsidRPr="000B12F0">
              <w:rPr>
                <w:rFonts w:ascii="Times New Roman" w:hAnsi="Times New Roman"/>
                <w:sz w:val="16"/>
                <w:szCs w:val="16"/>
              </w:rPr>
              <w:t>F</w:t>
            </w: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r w:rsidRPr="00F50EA5">
              <w:rPr>
                <w:rFonts w:ascii="Times New Roman" w:hAnsi="Times New Roman"/>
                <w:sz w:val="16"/>
                <w:szCs w:val="16"/>
              </w:rPr>
              <w:t>The provision introduces periodic reviews for applicants assessed as presenting medium or high money laundering or terrorist financing risks, in line with a risk-based approach.</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 (2)</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monitoring of implementation of the risk management process as referred to in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paragraph 1, point (a), including by assessing it on an annual basis.</w:t>
            </w:r>
          </w:p>
        </w:tc>
        <w:tc>
          <w:tcPr>
            <w:tcW w:w="990" w:type="dxa"/>
            <w:shd w:val="clear" w:color="auto" w:fill="auto"/>
          </w:tcPr>
          <w:p w:rsidR="003A40D3" w:rsidRDefault="003A40D3" w:rsidP="00D0651D">
            <w:r w:rsidRPr="00825248">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9D1097"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9D1097">
              <w:rPr>
                <w:rFonts w:ascii="Times New Roman" w:eastAsiaTheme="minorHAnsi" w:hAnsi="Times New Roman"/>
                <w:sz w:val="16"/>
                <w:szCs w:val="16"/>
                <w:lang w:val="en-US" w:eastAsia="en-US"/>
              </w:rPr>
              <w:t>2. The implementation of the risk management process provided in point 1, letter “a” of this article is subject to continuous monitoring and is assessed at least once a year.</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D0651D">
            <w:pPr>
              <w:spacing w:after="0" w:line="240" w:lineRule="auto"/>
              <w:jc w:val="center"/>
            </w:pPr>
            <w:r w:rsidRPr="000B12F0">
              <w:rPr>
                <w:rFonts w:ascii="Times New Roman" w:hAnsi="Times New Roman"/>
                <w:sz w:val="16"/>
                <w:szCs w:val="16"/>
              </w:rPr>
              <w:t>F</w:t>
            </w: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r w:rsidRPr="00F50EA5">
              <w:rPr>
                <w:rFonts w:ascii="Times New Roman" w:hAnsi="Times New Roman"/>
                <w:sz w:val="16"/>
                <w:szCs w:val="16"/>
              </w:rPr>
              <w:t>The provision ensures continuous monitoring of the risk management process, including an annual assessment of its implementation.</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 (3)</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adopt and implement the measures referred to in paragraph 1 of this Article in a manner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consistent with the risks identified under the risk assessment carried out pursuant to Article 8.</w:t>
            </w:r>
          </w:p>
        </w:tc>
        <w:tc>
          <w:tcPr>
            <w:tcW w:w="990" w:type="dxa"/>
            <w:shd w:val="clear" w:color="auto" w:fill="auto"/>
          </w:tcPr>
          <w:p w:rsidR="003A40D3" w:rsidRDefault="003A40D3" w:rsidP="00D0651D">
            <w:r w:rsidRPr="00825248">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9D1097"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9D1097">
              <w:rPr>
                <w:rFonts w:ascii="Times New Roman" w:eastAsiaTheme="minorHAnsi" w:hAnsi="Times New Roman"/>
                <w:sz w:val="16"/>
                <w:szCs w:val="16"/>
                <w:lang w:val="en-US" w:eastAsia="en-US"/>
              </w:rPr>
              <w:t>3. The measures provided for in point 1 of this article are adopted and implemented in accordance with the risks identified within the framework of the national risk assessment.</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D0651D">
            <w:pPr>
              <w:spacing w:after="0" w:line="240" w:lineRule="auto"/>
              <w:jc w:val="center"/>
            </w:pPr>
            <w:r w:rsidRPr="000B12F0">
              <w:rPr>
                <w:rFonts w:ascii="Times New Roman" w:hAnsi="Times New Roman"/>
                <w:sz w:val="16"/>
                <w:szCs w:val="16"/>
              </w:rPr>
              <w:t>F</w:t>
            </w: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r w:rsidRPr="008A46A1">
              <w:rPr>
                <w:rFonts w:ascii="Times New Roman" w:hAnsi="Times New Roman"/>
                <w:sz w:val="16"/>
                <w:szCs w:val="16"/>
              </w:rPr>
              <w:t xml:space="preserve">The provision explicitly links the adoption and implementation of the measures referred to in Article 5(1) </w:t>
            </w:r>
            <w:r>
              <w:rPr>
                <w:rFonts w:ascii="Times New Roman" w:hAnsi="Times New Roman"/>
                <w:sz w:val="16"/>
                <w:szCs w:val="16"/>
              </w:rPr>
              <w:t xml:space="preserve">of EU Directive 1640/2024 </w:t>
            </w:r>
            <w:r w:rsidRPr="008A46A1">
              <w:rPr>
                <w:rFonts w:ascii="Times New Roman" w:hAnsi="Times New Roman"/>
                <w:sz w:val="16"/>
                <w:szCs w:val="16"/>
              </w:rPr>
              <w:t>to the risks identified through the national risk assessmen</w:t>
            </w:r>
            <w:r>
              <w:rPr>
                <w:rFonts w:ascii="Times New Roman" w:hAnsi="Times New Roman"/>
                <w:sz w:val="16"/>
                <w:szCs w:val="16"/>
              </w:rPr>
              <w:t>t carried out under Article 8 of this directive</w:t>
            </w:r>
            <w:r w:rsidRPr="008A46A1">
              <w:rPr>
                <w:rFonts w:ascii="Times New Roman" w:hAnsi="Times New Roman"/>
                <w:sz w:val="16"/>
                <w:szCs w:val="16"/>
              </w:rPr>
              <w:t>.</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 (4)</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publish an annual report on the risks of money laundering, its predicate offences or terrorist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financing associated with the granting of residence rights in exchange for investment. Those reports shall be made public and shall include the information on:</w:t>
            </w:r>
          </w:p>
        </w:tc>
        <w:tc>
          <w:tcPr>
            <w:tcW w:w="990" w:type="dxa"/>
            <w:shd w:val="clear" w:color="auto" w:fill="auto"/>
          </w:tcPr>
          <w:p w:rsidR="003A40D3" w:rsidRDefault="003A40D3" w:rsidP="00D0651D">
            <w:r w:rsidRPr="00825248">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9D1097"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9D1097">
              <w:rPr>
                <w:rFonts w:ascii="Times New Roman" w:eastAsiaTheme="minorHAnsi" w:hAnsi="Times New Roman"/>
                <w:sz w:val="16"/>
                <w:szCs w:val="16"/>
                <w:lang w:val="en-US" w:eastAsia="en-US"/>
              </w:rPr>
              <w:t>4. The competent authority for issuing the residence permit publishes an annual report on the risks of money laundering, predicate offences related thereto, and terrorist financing, associated with the issuance of the residence permit in connection with investment. The report is made public and contains, among other things, data regarding:</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D0651D">
            <w:pPr>
              <w:spacing w:after="0" w:line="240" w:lineRule="auto"/>
              <w:jc w:val="center"/>
            </w:pPr>
            <w:r w:rsidRPr="000B12F0">
              <w:rPr>
                <w:rFonts w:ascii="Times New Roman" w:hAnsi="Times New Roman"/>
                <w:sz w:val="16"/>
                <w:szCs w:val="16"/>
              </w:rPr>
              <w:t>F</w:t>
            </w: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r w:rsidRPr="007E31BD">
              <w:rPr>
                <w:rFonts w:ascii="Times New Roman" w:hAnsi="Times New Roman"/>
                <w:sz w:val="16"/>
                <w:szCs w:val="16"/>
              </w:rPr>
              <w:t>The provision requires the publication of an annual public report on ML/TF risks associated with residence permits linked to investment.</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 (4)(a)</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number of received applications and of countries of origin of the applicants;</w:t>
            </w:r>
          </w:p>
        </w:tc>
        <w:tc>
          <w:tcPr>
            <w:tcW w:w="990" w:type="dxa"/>
            <w:shd w:val="clear" w:color="auto" w:fill="auto"/>
          </w:tcPr>
          <w:p w:rsidR="003A40D3" w:rsidRDefault="003A40D3" w:rsidP="00D0651D">
            <w:r w:rsidRPr="00F20B94">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FA6B83"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FA6B83">
              <w:rPr>
                <w:rFonts w:ascii="Times New Roman" w:eastAsiaTheme="minorHAnsi" w:hAnsi="Times New Roman"/>
                <w:sz w:val="16"/>
                <w:szCs w:val="16"/>
                <w:lang w:val="en-US" w:eastAsia="en-US"/>
              </w:rPr>
              <w:t>a) the number of applications submitted for the issuance of the residence permit in connection with investment, as well as the applicants’ countries of origin;</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D0651D">
            <w:pPr>
              <w:spacing w:after="0" w:line="240" w:lineRule="auto"/>
              <w:jc w:val="center"/>
            </w:pPr>
            <w:r w:rsidRPr="003F2E48">
              <w:rPr>
                <w:rFonts w:ascii="Times New Roman" w:hAnsi="Times New Roman"/>
                <w:sz w:val="16"/>
                <w:szCs w:val="16"/>
              </w:rPr>
              <w:t>F</w:t>
            </w: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 (4)(b)</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number of residence permits granted or rejected, and the reasons for such rejections;</w:t>
            </w:r>
          </w:p>
        </w:tc>
        <w:tc>
          <w:tcPr>
            <w:tcW w:w="990" w:type="dxa"/>
            <w:shd w:val="clear" w:color="auto" w:fill="auto"/>
          </w:tcPr>
          <w:p w:rsidR="003A40D3" w:rsidRDefault="003A40D3" w:rsidP="00D0651D">
            <w:r w:rsidRPr="00F20B94">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FA6B83"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FA6B83">
              <w:rPr>
                <w:rFonts w:ascii="Times New Roman" w:eastAsiaTheme="minorHAnsi" w:hAnsi="Times New Roman"/>
                <w:sz w:val="16"/>
                <w:szCs w:val="16"/>
                <w:lang w:val="en-US" w:eastAsia="en-US"/>
              </w:rPr>
              <w:t>b) the number of residence permits issued or refused, as well as the main reasons for their refusal;</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D0651D">
            <w:pPr>
              <w:spacing w:after="0" w:line="240" w:lineRule="auto"/>
              <w:jc w:val="center"/>
            </w:pPr>
            <w:r w:rsidRPr="003F2E48">
              <w:rPr>
                <w:rFonts w:ascii="Times New Roman" w:hAnsi="Times New Roman"/>
                <w:sz w:val="16"/>
                <w:szCs w:val="16"/>
              </w:rPr>
              <w:t>F</w:t>
            </w: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 (4)(c)</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any evolution detected in the risks of money laundering, its predicate offences and terrorist financing associated with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granting of residence rights in exchange for investment.</w:t>
            </w:r>
          </w:p>
        </w:tc>
        <w:tc>
          <w:tcPr>
            <w:tcW w:w="990" w:type="dxa"/>
            <w:shd w:val="clear" w:color="auto" w:fill="auto"/>
          </w:tcPr>
          <w:p w:rsidR="003A40D3" w:rsidRDefault="003A40D3" w:rsidP="00D0651D">
            <w:r w:rsidRPr="00F20B94">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FA6B83"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FA6B83">
              <w:rPr>
                <w:rFonts w:ascii="Times New Roman" w:eastAsiaTheme="minorHAnsi" w:hAnsi="Times New Roman"/>
                <w:sz w:val="16"/>
                <w:szCs w:val="16"/>
                <w:lang w:val="en-US" w:eastAsia="en-US"/>
              </w:rPr>
              <w:t>c) any development or change observed in the risks of money laundering, predicate offences related thereto, and terrorist financing, associated with the issuance of the residence permit in connection with investment.</w:t>
            </w:r>
          </w:p>
          <w:p w:rsidR="003A40D3" w:rsidRPr="00FA6B83" w:rsidRDefault="003A40D3" w:rsidP="00D0651D">
            <w:pPr>
              <w:widowControl w:val="0"/>
              <w:spacing w:after="0" w:line="240" w:lineRule="auto"/>
              <w:rPr>
                <w:rFonts w:ascii="Times New Roman" w:hAnsi="Times New Roman"/>
                <w:sz w:val="16"/>
                <w:szCs w:val="16"/>
                <w:lang w:eastAsia="sq-AL" w:bidi="sq-AL"/>
              </w:rPr>
            </w:pPr>
          </w:p>
          <w:p w:rsidR="003A40D3" w:rsidRPr="00FA6B83"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FA6B83">
              <w:rPr>
                <w:rFonts w:ascii="Times New Roman" w:eastAsiaTheme="minorHAnsi" w:hAnsi="Times New Roman"/>
                <w:sz w:val="16"/>
                <w:szCs w:val="16"/>
                <w:lang w:val="en-US" w:eastAsia="en-US"/>
              </w:rPr>
              <w:t>5. Cooperation between competent authorities within the framework of implementing this article is carried out through real-time information exchange, joint checks, as well as other modalities further defined by inter-institutional cooperation agreements.</w:t>
            </w:r>
          </w:p>
          <w:p w:rsidR="003A40D3" w:rsidRPr="00D8313A" w:rsidRDefault="003A40D3" w:rsidP="00D0651D">
            <w:pPr>
              <w:widowControl w:val="0"/>
              <w:spacing w:after="0" w:line="240" w:lineRule="auto"/>
              <w:rPr>
                <w:rFonts w:ascii="Times New Roman" w:hAnsi="Times New Roman"/>
                <w:sz w:val="16"/>
                <w:szCs w:val="16"/>
                <w:lang w:eastAsia="sq-AL" w:bidi="sq-AL"/>
              </w:rPr>
            </w:pPr>
          </w:p>
        </w:tc>
        <w:tc>
          <w:tcPr>
            <w:tcW w:w="1080" w:type="dxa"/>
            <w:shd w:val="clear" w:color="auto" w:fill="auto"/>
          </w:tcPr>
          <w:p w:rsidR="003A40D3" w:rsidRDefault="003A40D3" w:rsidP="00D0651D">
            <w:pPr>
              <w:spacing w:after="0" w:line="240" w:lineRule="auto"/>
              <w:jc w:val="center"/>
            </w:pPr>
            <w:r w:rsidRPr="003F2E48">
              <w:rPr>
                <w:rFonts w:ascii="Times New Roman" w:hAnsi="Times New Roman"/>
                <w:sz w:val="16"/>
                <w:szCs w:val="16"/>
              </w:rPr>
              <w:t>F</w:t>
            </w: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 (5)</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By 10 July 2028, Member States shall notify the Commission of the measures adopted under paragraph 1 of this Article. That notification shall include an explanation of those measures based on the relevant risk assessment carried out by Member States pursuant to Article 8.</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p>
        </w:tc>
        <w:tc>
          <w:tcPr>
            <w:tcW w:w="3054" w:type="dxa"/>
            <w:shd w:val="clear" w:color="auto" w:fill="auto"/>
            <w:vAlign w:val="center"/>
          </w:tcPr>
          <w:p w:rsidR="003A40D3" w:rsidRPr="00FA6B83"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FA6B83">
              <w:rPr>
                <w:rFonts w:ascii="Times New Roman" w:eastAsiaTheme="minorHAnsi" w:hAnsi="Times New Roman"/>
                <w:sz w:val="16"/>
                <w:szCs w:val="16"/>
                <w:lang w:val="en-US" w:eastAsia="en-US"/>
              </w:rPr>
              <w:t xml:space="preserve">6. The measures adopted pursuant to paragraph 1 of this article are documented and accompanied by an explanation based on the national risk assessment pursuant to article 10 of this law. </w:t>
            </w:r>
          </w:p>
          <w:p w:rsidR="003A40D3" w:rsidRPr="00FA6B83"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FA6B83">
              <w:rPr>
                <w:rFonts w:ascii="Times New Roman" w:eastAsiaTheme="minorHAnsi" w:hAnsi="Times New Roman"/>
                <w:sz w:val="16"/>
                <w:szCs w:val="16"/>
                <w:lang w:val="en-US" w:eastAsia="en-US"/>
              </w:rPr>
              <w:t>Within the framework of the European integration process, the competent authority for coordinating the measures pursuant to this article ensures reporting and provision of the relevant information to the institutions of the European Union, in accordance with the applicable international agreements and the requirements of the accession process. The reporting includes an explanation of the measures adopted, based on the national risk assessment pursuant to this law.</w:t>
            </w:r>
          </w:p>
          <w:p w:rsidR="003A40D3" w:rsidRPr="00FA6B83"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FA6B83">
              <w:rPr>
                <w:rFonts w:ascii="Times New Roman" w:eastAsiaTheme="minorHAnsi" w:hAnsi="Times New Roman"/>
                <w:sz w:val="16"/>
                <w:szCs w:val="16"/>
                <w:lang w:val="en-US" w:eastAsia="en-US"/>
              </w:rPr>
              <w:t>From the date of accession of the Republic of Albania to the European Union, the competent authority implements the reporting and notification obligations provided for in the applicable European Union law.</w:t>
            </w:r>
          </w:p>
          <w:p w:rsidR="003A40D3" w:rsidRPr="00FA6B83" w:rsidRDefault="003A40D3" w:rsidP="00E64DA0">
            <w:pPr>
              <w:widowControl w:val="0"/>
              <w:spacing w:after="0" w:line="240" w:lineRule="auto"/>
              <w:rPr>
                <w:rFonts w:ascii="Times New Roman" w:hAnsi="Times New Roman"/>
                <w:sz w:val="16"/>
                <w:szCs w:val="16"/>
                <w:lang w:eastAsia="sq-AL" w:bidi="sq-AL"/>
              </w:rPr>
            </w:pPr>
          </w:p>
          <w:p w:rsidR="003A40D3" w:rsidRPr="00FA6B83" w:rsidRDefault="003A40D3" w:rsidP="00E64DA0">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sidRPr="003F2E48">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W</w:t>
            </w:r>
            <w:r w:rsidRPr="00843701">
              <w:rPr>
                <w:rFonts w:ascii="Times New Roman" w:hAnsi="Times New Roman"/>
                <w:sz w:val="16"/>
                <w:szCs w:val="16"/>
              </w:rPr>
              <w:t>hile the formal notification obligation towards the European Commission is not applicable to Albania as a candidate country, national law ensures documentation and risk-based justification of the measures adopted under Article 5(1), in line with the national risk assessment.</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 (6)</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Commission shall publish in the Official Journal of the European Union the measures notified by Member States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pursuant to paragraph 5.</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N/A</w:t>
            </w:r>
          </w:p>
        </w:tc>
        <w:tc>
          <w:tcPr>
            <w:tcW w:w="3054" w:type="dxa"/>
            <w:shd w:val="clear" w:color="auto" w:fill="auto"/>
            <w:vAlign w:val="center"/>
          </w:tcPr>
          <w:p w:rsidR="003A40D3" w:rsidRPr="00D8313A" w:rsidRDefault="003A40D3" w:rsidP="00E64DA0">
            <w:pPr>
              <w:widowControl w:val="0"/>
              <w:spacing w:after="0" w:line="240" w:lineRule="auto"/>
              <w:jc w:val="center"/>
              <w:rPr>
                <w:rFonts w:ascii="Times New Roman" w:hAnsi="Times New Roman"/>
                <w:sz w:val="16"/>
                <w:szCs w:val="16"/>
              </w:rPr>
            </w:pPr>
            <w:r>
              <w:rPr>
                <w:rFonts w:ascii="Times New Roman" w:hAnsi="Times New Roman"/>
                <w:sz w:val="16"/>
                <w:szCs w:val="16"/>
              </w:rPr>
              <w:t>N/A</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7F4FAB">
              <w:rPr>
                <w:rFonts w:ascii="Times New Roman" w:hAnsi="Times New Roman"/>
                <w:sz w:val="16"/>
                <w:szCs w:val="16"/>
              </w:rPr>
              <w:t>N/A. This provision relates exclusively to institutional obligations of the European Commission.</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 (7)</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By 10 July 2030, the Commission shall publish a report assessing the measures notified pursuant to paragraph 5 in mitigating the risks of money laundering, its predicate offences and terrorist financing and, where necessary, issue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recommendations.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N/A</w:t>
            </w:r>
          </w:p>
        </w:tc>
        <w:tc>
          <w:tcPr>
            <w:tcW w:w="3054" w:type="dxa"/>
            <w:shd w:val="clear" w:color="auto" w:fill="auto"/>
            <w:vAlign w:val="center"/>
          </w:tcPr>
          <w:p w:rsidR="003A40D3" w:rsidRPr="00D8313A" w:rsidRDefault="003A40D3" w:rsidP="00E64DA0">
            <w:pPr>
              <w:widowControl w:val="0"/>
              <w:spacing w:after="0" w:line="240" w:lineRule="auto"/>
              <w:jc w:val="center"/>
              <w:rPr>
                <w:rFonts w:ascii="Times New Roman" w:hAnsi="Times New Roman"/>
                <w:sz w:val="16"/>
                <w:szCs w:val="16"/>
              </w:rPr>
            </w:pPr>
            <w:r>
              <w:rPr>
                <w:rFonts w:ascii="Times New Roman" w:hAnsi="Times New Roman"/>
                <w:sz w:val="16"/>
                <w:szCs w:val="16"/>
              </w:rPr>
              <w:t>N/A</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7F4FAB">
              <w:rPr>
                <w:rFonts w:ascii="Times New Roman" w:hAnsi="Times New Roman"/>
                <w:sz w:val="16"/>
                <w:szCs w:val="16"/>
              </w:rPr>
              <w:t>N/A. This provision concerns an EU-level assessment and reporting mechanism carried out by the European Commission.</w:t>
            </w:r>
          </w:p>
        </w:tc>
      </w:tr>
      <w:tr w:rsidR="003A40D3" w:rsidRPr="00D8313A" w:rsidTr="003A40D3">
        <w:trPr>
          <w:trHeight w:val="578"/>
        </w:trPr>
        <w:tc>
          <w:tcPr>
            <w:tcW w:w="14847" w:type="dxa"/>
            <w:gridSpan w:val="7"/>
            <w:shd w:val="clear" w:color="auto" w:fill="D9D9D9" w:themeFill="background1" w:themeFillShade="D9"/>
            <w:vAlign w:val="center"/>
          </w:tcPr>
          <w:p w:rsidR="003A40D3" w:rsidRPr="00F744EE"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F744EE">
              <w:rPr>
                <w:rFonts w:ascii="Times New Roman" w:eastAsia="Times New Roman" w:hAnsi="Times New Roman"/>
                <w:b/>
                <w:bCs/>
                <w:sz w:val="20"/>
                <w:szCs w:val="20"/>
                <w:lang w:val="en-US" w:eastAsia="en-US"/>
              </w:rPr>
              <w:t>Article 6</w:t>
            </w:r>
          </w:p>
          <w:p w:rsidR="003A40D3" w:rsidRPr="00F744EE"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F744EE">
              <w:rPr>
                <w:rFonts w:ascii="Times New Roman" w:eastAsia="Times New Roman" w:hAnsi="Times New Roman"/>
                <w:b/>
                <w:bCs/>
                <w:sz w:val="20"/>
                <w:szCs w:val="20"/>
                <w:lang w:val="en-US" w:eastAsia="en-US"/>
              </w:rPr>
              <w:t>Checks on the Senior Management and Beneficial Owners of Certain Obliged Entities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 (1)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require supervisors to verify that the members of the senior management in the obliged entities referred to in Article 4(1) and (2) as well as financial mixed activity holding companies, and the beneficial owners of such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entities are of good repute, and act with honesty and integrity. Senior management of such entities shall also possess the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knowledge and expertise necessary to carry out their functions.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lang w:eastAsia="sq-AL" w:bidi="sq-AL"/>
              </w:rPr>
              <w:t>0.1</w:t>
            </w:r>
          </w:p>
        </w:tc>
        <w:tc>
          <w:tcPr>
            <w:tcW w:w="1356" w:type="dxa"/>
            <w:shd w:val="clear" w:color="auto" w:fill="auto"/>
            <w:vAlign w:val="center"/>
          </w:tcPr>
          <w:p w:rsidR="003A40D3" w:rsidRPr="00FA6B83" w:rsidRDefault="003A40D3" w:rsidP="00E64DA0">
            <w:pPr>
              <w:widowControl w:val="0"/>
              <w:spacing w:after="0" w:line="240" w:lineRule="auto"/>
              <w:ind w:firstLine="709"/>
              <w:jc w:val="center"/>
              <w:rPr>
                <w:rFonts w:ascii="Times New Roman" w:eastAsiaTheme="minorHAnsi" w:hAnsi="Times New Roman"/>
                <w:sz w:val="16"/>
                <w:szCs w:val="16"/>
                <w:lang w:val="en-US" w:eastAsia="en-US"/>
              </w:rPr>
            </w:pPr>
            <w:r w:rsidRPr="00C06358">
              <w:rPr>
                <w:rFonts w:ascii="Times New Roman" w:hAnsi="Times New Roman"/>
                <w:sz w:val="16"/>
                <w:szCs w:val="16"/>
              </w:rPr>
              <w:t xml:space="preserve"> </w:t>
            </w:r>
            <w:r w:rsidRPr="00FA6B83">
              <w:rPr>
                <w:rFonts w:ascii="Times New Roman" w:eastAsiaTheme="minorHAnsi" w:hAnsi="Times New Roman"/>
                <w:sz w:val="16"/>
                <w:szCs w:val="16"/>
                <w:lang w:val="en-US" w:eastAsia="en-US"/>
              </w:rPr>
              <w:t>Article 9</w:t>
            </w:r>
          </w:p>
          <w:p w:rsidR="003A40D3" w:rsidRPr="00FA6B83" w:rsidRDefault="003A40D3" w:rsidP="00E64DA0">
            <w:pPr>
              <w:widowControl w:val="0"/>
              <w:suppressAutoHyphens w:val="0"/>
              <w:spacing w:after="0" w:line="240" w:lineRule="auto"/>
              <w:rPr>
                <w:rFonts w:ascii="Times New Roman" w:eastAsiaTheme="minorHAnsi" w:hAnsi="Times New Roman"/>
                <w:sz w:val="16"/>
                <w:szCs w:val="16"/>
                <w:lang w:val="en-US" w:eastAsia="en-US"/>
              </w:rPr>
            </w:pPr>
            <w:r>
              <w:rPr>
                <w:rFonts w:ascii="Times New Roman" w:eastAsiaTheme="minorHAnsi" w:hAnsi="Times New Roman"/>
                <w:sz w:val="16"/>
                <w:szCs w:val="16"/>
                <w:lang w:val="en-US" w:eastAsia="en-US"/>
              </w:rPr>
              <w:t>“</w:t>
            </w:r>
            <w:r w:rsidRPr="00FA6B83">
              <w:rPr>
                <w:rFonts w:ascii="Times New Roman" w:eastAsiaTheme="minorHAnsi" w:hAnsi="Times New Roman"/>
                <w:sz w:val="16"/>
                <w:szCs w:val="16"/>
                <w:lang w:val="en-US" w:eastAsia="en-US"/>
              </w:rPr>
              <w:t>Verification of the integrity and suitability of senior management and beneficial owners of certain categories of obliged entities</w:t>
            </w:r>
            <w:r>
              <w:rPr>
                <w:rFonts w:ascii="Times New Roman" w:eastAsiaTheme="minorHAnsi" w:hAnsi="Times New Roman"/>
                <w:sz w:val="16"/>
                <w:szCs w:val="16"/>
                <w:lang w:val="en-US" w:eastAsia="en-US"/>
              </w:rPr>
              <w:t>”</w:t>
            </w:r>
          </w:p>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97044F"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97044F">
              <w:rPr>
                <w:rFonts w:ascii="Times New Roman" w:eastAsiaTheme="minorHAnsi" w:hAnsi="Times New Roman"/>
                <w:sz w:val="16"/>
                <w:szCs w:val="16"/>
                <w:lang w:val="en-US" w:eastAsia="en-US"/>
              </w:rPr>
              <w:t>1. The supervisory authorities, in accordance with the applicable sectoral legislation, verify the integrity and suitability of the members of senior management and the beneficial owners of the obliged entities provided for in article 6 of this law, as well as of the holding companies or parent undertakings that control regulated financial entities, ensuring that:</w:t>
            </w:r>
          </w:p>
          <w:p w:rsidR="003A40D3" w:rsidRPr="0097044F"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97044F">
              <w:rPr>
                <w:rFonts w:ascii="Times New Roman" w:eastAsiaTheme="minorHAnsi" w:hAnsi="Times New Roman"/>
                <w:sz w:val="16"/>
                <w:szCs w:val="16"/>
                <w:lang w:val="en-US" w:eastAsia="en-US"/>
              </w:rPr>
              <w:t>a) these persons enjoy a good reputation and act with honesty and integrity;</w:t>
            </w:r>
          </w:p>
          <w:p w:rsidR="003A40D3" w:rsidRPr="0097044F"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97044F">
              <w:rPr>
                <w:rFonts w:ascii="Times New Roman" w:eastAsiaTheme="minorHAnsi" w:hAnsi="Times New Roman"/>
                <w:sz w:val="16"/>
                <w:szCs w:val="16"/>
                <w:lang w:val="en-US" w:eastAsia="en-US"/>
              </w:rPr>
              <w:t>b) the members of senior management possess the necessary knowledge and experience for the exercise of their functions.</w:t>
            </w:r>
          </w:p>
          <w:p w:rsidR="003A40D3" w:rsidRPr="0097044F" w:rsidRDefault="003A40D3" w:rsidP="00E64DA0">
            <w:pPr>
              <w:widowControl w:val="0"/>
              <w:suppressAutoHyphens w:val="0"/>
              <w:spacing w:after="0" w:line="240" w:lineRule="auto"/>
              <w:ind w:firstLine="709"/>
              <w:jc w:val="both"/>
              <w:rPr>
                <w:rFonts w:ascii="Times New Roman" w:eastAsiaTheme="minorHAnsi" w:hAnsi="Times New Roman"/>
                <w:sz w:val="16"/>
                <w:szCs w:val="16"/>
                <w:lang w:val="en-US" w:eastAsia="en-US"/>
              </w:rPr>
            </w:pPr>
            <w:r w:rsidRPr="0097044F">
              <w:rPr>
                <w:rFonts w:ascii="Times New Roman" w:eastAsiaTheme="minorHAnsi" w:hAnsi="Times New Roman"/>
                <w:sz w:val="16"/>
                <w:szCs w:val="16"/>
                <w:lang w:val="en-US" w:eastAsia="en-US"/>
              </w:rPr>
              <w:t>The supervisory authorities issue bylaws for determining the procedures and criteria for the implementation of the requirements provided for in point 1 of this article, in accordance with their competences and the applicable sectoral legislation.</w:t>
            </w:r>
          </w:p>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sidRPr="003F2E48">
              <w:rPr>
                <w:rFonts w:ascii="Times New Roman" w:hAnsi="Times New Roman"/>
                <w:sz w:val="16"/>
                <w:szCs w:val="16"/>
              </w:rPr>
              <w:t>F</w:t>
            </w:r>
          </w:p>
        </w:tc>
        <w:tc>
          <w:tcPr>
            <w:tcW w:w="4140" w:type="dxa"/>
            <w:shd w:val="clear" w:color="auto" w:fill="auto"/>
            <w:vAlign w:val="center"/>
          </w:tcPr>
          <w:p w:rsidR="003A40D3" w:rsidRDefault="003A40D3" w:rsidP="00E64DA0">
            <w:pPr>
              <w:snapToGrid w:val="0"/>
              <w:spacing w:after="0" w:line="240" w:lineRule="auto"/>
              <w:rPr>
                <w:rFonts w:ascii="Times New Roman" w:hAnsi="Times New Roman"/>
                <w:sz w:val="16"/>
                <w:szCs w:val="16"/>
              </w:rPr>
            </w:pPr>
            <w:r w:rsidRPr="0003593D">
              <w:rPr>
                <w:rFonts w:ascii="Times New Roman" w:hAnsi="Times New Roman"/>
                <w:sz w:val="16"/>
                <w:szCs w:val="16"/>
              </w:rPr>
              <w:t>Article 6(1) of Directive (EU) 2024/1640 has been transposed into the Albanian AML Law through the obligation of supervisory authorities to verify the reputation, integrity, and competence of senior management and beneficial owners, on a risk-based basis and throughout the entire business lifecycle</w:t>
            </w:r>
            <w:r>
              <w:rPr>
                <w:rFonts w:ascii="Times New Roman" w:hAnsi="Times New Roman"/>
                <w:sz w:val="16"/>
                <w:szCs w:val="16"/>
              </w:rPr>
              <w:t>.</w:t>
            </w:r>
          </w:p>
          <w:p w:rsidR="003A40D3" w:rsidRPr="0003593D" w:rsidRDefault="003A40D3" w:rsidP="00E64DA0">
            <w:pPr>
              <w:snapToGrid w:val="0"/>
              <w:spacing w:after="0" w:line="240" w:lineRule="auto"/>
              <w:rPr>
                <w:rFonts w:ascii="Times New Roman" w:hAnsi="Times New Roman"/>
                <w:sz w:val="16"/>
                <w:szCs w:val="16"/>
              </w:rPr>
            </w:pPr>
          </w:p>
          <w:p w:rsidR="003A40D3" w:rsidRPr="0013678A" w:rsidRDefault="003A40D3" w:rsidP="00E64DA0">
            <w:pPr>
              <w:snapToGrid w:val="0"/>
              <w:spacing w:after="0" w:line="240" w:lineRule="auto"/>
              <w:rPr>
                <w:rFonts w:ascii="Times New Roman" w:hAnsi="Times New Roman"/>
                <w:sz w:val="16"/>
                <w:szCs w:val="16"/>
              </w:rPr>
            </w:pPr>
            <w:r w:rsidRPr="0013678A">
              <w:rPr>
                <w:rFonts w:ascii="Times New Roman" w:hAnsi="Times New Roman"/>
                <w:sz w:val="16"/>
                <w:szCs w:val="16"/>
              </w:rPr>
              <w:t>For the full transposition of Article 6 of Directive 1640/2024, a linking article will be added in the sectoral laws of the supervisory authorities, or, where applicable, regulated through secondary legislation.</w:t>
            </w:r>
          </w:p>
          <w:p w:rsidR="003A40D3" w:rsidRDefault="003A40D3" w:rsidP="00E64DA0">
            <w:pPr>
              <w:snapToGrid w:val="0"/>
              <w:spacing w:after="0" w:line="240" w:lineRule="auto"/>
              <w:rPr>
                <w:rFonts w:ascii="Times New Roman" w:hAnsi="Times New Roman"/>
                <w:color w:val="C00000"/>
                <w:sz w:val="16"/>
                <w:szCs w:val="16"/>
              </w:rPr>
            </w:pPr>
          </w:p>
          <w:p w:rsidR="003A40D3" w:rsidRPr="00643AA1" w:rsidRDefault="003A40D3" w:rsidP="00E64DA0">
            <w:pPr>
              <w:suppressAutoHyphens w:val="0"/>
              <w:spacing w:after="0" w:line="240" w:lineRule="auto"/>
              <w:rPr>
                <w:rFonts w:ascii="Times New Roman" w:eastAsia="Times New Roman" w:hAnsi="Times New Roman"/>
                <w:sz w:val="16"/>
                <w:szCs w:val="16"/>
                <w:lang w:val="en-US" w:eastAsia="en-US"/>
              </w:rPr>
            </w:pPr>
            <w:r w:rsidRPr="00643AA1">
              <w:rPr>
                <w:rFonts w:ascii="Times New Roman" w:eastAsia="Times New Roman" w:hAnsi="Times New Roman"/>
                <w:b/>
                <w:bCs/>
                <w:sz w:val="16"/>
                <w:szCs w:val="16"/>
                <w:lang w:val="en-US" w:eastAsia="en-US"/>
              </w:rPr>
              <w:t>Article X</w:t>
            </w:r>
            <w:r w:rsidRPr="00643AA1">
              <w:rPr>
                <w:rFonts w:ascii="Times New Roman" w:eastAsia="Times New Roman" w:hAnsi="Times New Roman"/>
                <w:b/>
                <w:bCs/>
                <w:sz w:val="16"/>
                <w:szCs w:val="16"/>
                <w:lang w:val="en-US" w:eastAsia="en-US"/>
              </w:rPr>
              <w:br/>
              <w:t>Fitness for the purposes of preventing money laundering and terrorist financing</w:t>
            </w:r>
          </w:p>
          <w:p w:rsidR="003A40D3" w:rsidRPr="00643AA1" w:rsidRDefault="003A40D3" w:rsidP="00E64DA0">
            <w:pPr>
              <w:suppressAutoHyphens w:val="0"/>
              <w:spacing w:after="0" w:line="240" w:lineRule="auto"/>
              <w:rPr>
                <w:rFonts w:ascii="Times New Roman" w:eastAsia="Times New Roman" w:hAnsi="Times New Roman"/>
                <w:sz w:val="16"/>
                <w:szCs w:val="16"/>
                <w:lang w:val="en-US" w:eastAsia="en-US"/>
              </w:rPr>
            </w:pPr>
            <w:r>
              <w:rPr>
                <w:rFonts w:ascii="Times New Roman" w:eastAsia="Times New Roman" w:hAnsi="Times New Roman"/>
                <w:sz w:val="16"/>
                <w:szCs w:val="16"/>
                <w:lang w:val="en-US" w:eastAsia="en-US"/>
              </w:rPr>
              <w:t xml:space="preserve">1. </w:t>
            </w:r>
            <w:r w:rsidRPr="00643AA1">
              <w:rPr>
                <w:rFonts w:ascii="Times New Roman" w:eastAsia="Times New Roman" w:hAnsi="Times New Roman"/>
                <w:sz w:val="16"/>
                <w:szCs w:val="16"/>
                <w:lang w:val="en-US" w:eastAsia="en-US"/>
              </w:rPr>
              <w:t>The [supervisory authority], in exercising its supervisory and licensing powers, shall verify the fitness of:</w:t>
            </w:r>
            <w:r w:rsidRPr="00643AA1">
              <w:rPr>
                <w:rFonts w:ascii="Times New Roman" w:eastAsia="Times New Roman" w:hAnsi="Times New Roman"/>
                <w:sz w:val="16"/>
                <w:szCs w:val="16"/>
                <w:lang w:val="en-US" w:eastAsia="en-US"/>
              </w:rPr>
              <w:br/>
              <w:t>a) members of senior management;</w:t>
            </w:r>
            <w:r w:rsidRPr="00643AA1">
              <w:rPr>
                <w:rFonts w:ascii="Times New Roman" w:eastAsia="Times New Roman" w:hAnsi="Times New Roman"/>
                <w:sz w:val="16"/>
                <w:szCs w:val="16"/>
                <w:lang w:val="en-US" w:eastAsia="en-US"/>
              </w:rPr>
              <w:br/>
              <w:t>b) persons performing management or control functions;</w:t>
            </w:r>
            <w:r w:rsidRPr="00643AA1">
              <w:rPr>
                <w:rFonts w:ascii="Times New Roman" w:eastAsia="Times New Roman" w:hAnsi="Times New Roman"/>
                <w:sz w:val="16"/>
                <w:szCs w:val="16"/>
                <w:lang w:val="en-US" w:eastAsia="en-US"/>
              </w:rPr>
              <w:br/>
              <w:t>c) beneficial owners;</w:t>
            </w:r>
            <w:r w:rsidRPr="00643AA1">
              <w:rPr>
                <w:rFonts w:ascii="Times New Roman" w:eastAsia="Times New Roman" w:hAnsi="Times New Roman"/>
                <w:sz w:val="16"/>
                <w:szCs w:val="16"/>
                <w:lang w:val="en-US" w:eastAsia="en-US"/>
              </w:rPr>
              <w:br/>
              <w:t>of the entities regulated and supervised by it, for the purposes of preventing money laundering, predicate offenses, or financing of weapons of mass destruction, ensuring that these persons:</w:t>
            </w:r>
          </w:p>
          <w:p w:rsidR="003A40D3" w:rsidRPr="00643AA1" w:rsidRDefault="003A40D3" w:rsidP="00E64DA0">
            <w:pPr>
              <w:suppressAutoHyphens w:val="0"/>
              <w:spacing w:after="0" w:line="240" w:lineRule="auto"/>
              <w:rPr>
                <w:rFonts w:ascii="Times New Roman" w:eastAsia="Times New Roman" w:hAnsi="Times New Roman"/>
                <w:sz w:val="16"/>
                <w:szCs w:val="16"/>
                <w:lang w:val="en-US" w:eastAsia="en-US"/>
              </w:rPr>
            </w:pPr>
            <w:r>
              <w:rPr>
                <w:rFonts w:ascii="Times New Roman" w:eastAsia="Times New Roman" w:hAnsi="Times New Roman"/>
                <w:sz w:val="16"/>
                <w:szCs w:val="16"/>
                <w:lang w:val="en-US" w:eastAsia="en-US"/>
              </w:rPr>
              <w:t xml:space="preserve">- </w:t>
            </w:r>
            <w:r w:rsidRPr="00643AA1">
              <w:rPr>
                <w:rFonts w:ascii="Times New Roman" w:eastAsia="Times New Roman" w:hAnsi="Times New Roman"/>
                <w:sz w:val="16"/>
                <w:szCs w:val="16"/>
                <w:lang w:val="en-US" w:eastAsia="en-US"/>
              </w:rPr>
              <w:t>enjoy good reputation and act with honesty and integrity;</w:t>
            </w:r>
          </w:p>
          <w:p w:rsidR="003A40D3" w:rsidRDefault="003A40D3" w:rsidP="00E64DA0">
            <w:pPr>
              <w:suppressAutoHyphens w:val="0"/>
              <w:spacing w:after="0" w:line="240" w:lineRule="auto"/>
              <w:rPr>
                <w:rFonts w:ascii="Times New Roman" w:eastAsia="Times New Roman" w:hAnsi="Times New Roman"/>
                <w:sz w:val="16"/>
                <w:szCs w:val="16"/>
                <w:lang w:val="en-US" w:eastAsia="en-US"/>
              </w:rPr>
            </w:pPr>
            <w:r>
              <w:rPr>
                <w:rFonts w:ascii="Times New Roman" w:eastAsia="Times New Roman" w:hAnsi="Times New Roman"/>
                <w:sz w:val="16"/>
                <w:szCs w:val="16"/>
                <w:lang w:val="en-US" w:eastAsia="en-US"/>
              </w:rPr>
              <w:t xml:space="preserve">- </w:t>
            </w:r>
            <w:r w:rsidRPr="00643AA1">
              <w:rPr>
                <w:rFonts w:ascii="Times New Roman" w:eastAsia="Times New Roman" w:hAnsi="Times New Roman"/>
                <w:sz w:val="16"/>
                <w:szCs w:val="16"/>
                <w:lang w:val="en-US" w:eastAsia="en-US"/>
              </w:rPr>
              <w:t>possess the knowledge and experience necessary to perform their functions, as applicable.</w:t>
            </w:r>
          </w:p>
          <w:p w:rsidR="003A40D3" w:rsidRPr="00643AA1" w:rsidRDefault="003A40D3" w:rsidP="00E64DA0">
            <w:pPr>
              <w:suppressAutoHyphens w:val="0"/>
              <w:spacing w:after="0" w:line="240" w:lineRule="auto"/>
              <w:rPr>
                <w:rFonts w:ascii="Times New Roman" w:eastAsia="Times New Roman" w:hAnsi="Times New Roman"/>
                <w:sz w:val="16"/>
                <w:szCs w:val="16"/>
                <w:lang w:val="en-US" w:eastAsia="en-US"/>
              </w:rPr>
            </w:pPr>
          </w:p>
          <w:p w:rsidR="003A40D3" w:rsidRDefault="003A40D3" w:rsidP="00E64DA0">
            <w:pPr>
              <w:suppressAutoHyphens w:val="0"/>
              <w:spacing w:after="0" w:line="240" w:lineRule="auto"/>
              <w:rPr>
                <w:rFonts w:ascii="Times New Roman" w:eastAsia="Times New Roman" w:hAnsi="Times New Roman"/>
                <w:sz w:val="16"/>
                <w:szCs w:val="16"/>
                <w:lang w:val="en-US" w:eastAsia="en-US"/>
              </w:rPr>
            </w:pPr>
            <w:r>
              <w:rPr>
                <w:rFonts w:ascii="Times New Roman" w:eastAsia="Times New Roman" w:hAnsi="Times New Roman"/>
                <w:sz w:val="16"/>
                <w:szCs w:val="16"/>
                <w:lang w:val="en-US" w:eastAsia="en-US"/>
              </w:rPr>
              <w:t xml:space="preserve">2. </w:t>
            </w:r>
            <w:r w:rsidRPr="00643AA1">
              <w:rPr>
                <w:rFonts w:ascii="Times New Roman" w:eastAsia="Times New Roman" w:hAnsi="Times New Roman"/>
                <w:sz w:val="16"/>
                <w:szCs w:val="16"/>
                <w:lang w:val="en-US" w:eastAsia="en-US"/>
              </w:rPr>
              <w:t>The [supervisory authority] shall take the necessary administrative and supervisory measures to prevent persons who have been convicted by a final judicial decision for money laundering, related predicate offenses, or terrorist financing, as well as persons connected to them, from:</w:t>
            </w:r>
            <w:r w:rsidRPr="00643AA1">
              <w:rPr>
                <w:rFonts w:ascii="Times New Roman" w:eastAsia="Times New Roman" w:hAnsi="Times New Roman"/>
                <w:sz w:val="16"/>
                <w:szCs w:val="16"/>
                <w:lang w:val="en-US" w:eastAsia="en-US"/>
              </w:rPr>
              <w:br/>
              <w:t>a) being licensed, registered, or professionally authorized, where such a requirement is provided under applicable legislation;</w:t>
            </w:r>
            <w:r w:rsidRPr="00643AA1">
              <w:rPr>
                <w:rFonts w:ascii="Times New Roman" w:eastAsia="Times New Roman" w:hAnsi="Times New Roman"/>
                <w:sz w:val="16"/>
                <w:szCs w:val="16"/>
                <w:lang w:val="en-US" w:eastAsia="en-US"/>
              </w:rPr>
              <w:br/>
              <w:t>b) performing management or control functions;</w:t>
            </w:r>
            <w:r w:rsidRPr="00643AA1">
              <w:rPr>
                <w:rFonts w:ascii="Times New Roman" w:eastAsia="Times New Roman" w:hAnsi="Times New Roman"/>
                <w:sz w:val="16"/>
                <w:szCs w:val="16"/>
                <w:lang w:val="en-US" w:eastAsia="en-US"/>
              </w:rPr>
              <w:br/>
              <w:t>c) being beneficial owners or exercising direct or indirect control over supervised entities.</w:t>
            </w:r>
          </w:p>
          <w:p w:rsidR="003A40D3" w:rsidRDefault="003A40D3" w:rsidP="00E64DA0">
            <w:pPr>
              <w:suppressAutoHyphens w:val="0"/>
              <w:spacing w:after="0" w:line="240" w:lineRule="auto"/>
              <w:rPr>
                <w:rFonts w:ascii="Times New Roman" w:eastAsia="Times New Roman" w:hAnsi="Times New Roman"/>
                <w:sz w:val="16"/>
                <w:szCs w:val="16"/>
                <w:lang w:val="en-US" w:eastAsia="en-US"/>
              </w:rPr>
            </w:pPr>
          </w:p>
          <w:p w:rsidR="003A40D3" w:rsidRPr="00643AA1" w:rsidRDefault="003A40D3" w:rsidP="00E64DA0">
            <w:pPr>
              <w:suppressAutoHyphens w:val="0"/>
              <w:spacing w:after="0" w:line="240" w:lineRule="auto"/>
              <w:rPr>
                <w:rFonts w:ascii="Times New Roman" w:eastAsia="Times New Roman" w:hAnsi="Times New Roman"/>
                <w:sz w:val="16"/>
                <w:szCs w:val="16"/>
                <w:lang w:val="en-US" w:eastAsia="en-US"/>
              </w:rPr>
            </w:pPr>
            <w:r>
              <w:rPr>
                <w:rFonts w:ascii="Times New Roman" w:eastAsia="Times New Roman" w:hAnsi="Times New Roman"/>
                <w:sz w:val="16"/>
                <w:szCs w:val="16"/>
                <w:lang w:val="en-US" w:eastAsia="en-US"/>
              </w:rPr>
              <w:t xml:space="preserve">3. </w:t>
            </w:r>
            <w:r w:rsidRPr="00643AA1">
              <w:rPr>
                <w:rFonts w:ascii="Times New Roman" w:eastAsia="Times New Roman" w:hAnsi="Times New Roman"/>
                <w:sz w:val="16"/>
                <w:szCs w:val="16"/>
                <w:lang w:val="en-US" w:eastAsia="en-US"/>
              </w:rPr>
              <w:t>The [supervisory authority] shall continuously and on a risk-based basis verify whether the requirements set out in paragraphs 1 and 2 continue to be met, particularly when:</w:t>
            </w:r>
            <w:r w:rsidRPr="00643AA1">
              <w:rPr>
                <w:rFonts w:ascii="Times New Roman" w:eastAsia="Times New Roman" w:hAnsi="Times New Roman"/>
                <w:sz w:val="16"/>
                <w:szCs w:val="16"/>
                <w:lang w:val="en-US" w:eastAsia="en-US"/>
              </w:rPr>
              <w:br/>
              <w:t>a) there are reasonable grounds to suspect that money laundering or terrorist financing has been committed, is being committed, or has been attempted; or</w:t>
            </w:r>
            <w:r w:rsidRPr="00643AA1">
              <w:rPr>
                <w:rFonts w:ascii="Times New Roman" w:eastAsia="Times New Roman" w:hAnsi="Times New Roman"/>
                <w:sz w:val="16"/>
                <w:szCs w:val="16"/>
                <w:lang w:val="en-US" w:eastAsia="en-US"/>
              </w:rPr>
              <w:br/>
              <w:t>b) an increase in the level of risk is observed in the supervised entity.</w:t>
            </w:r>
          </w:p>
          <w:p w:rsidR="003A40D3" w:rsidRPr="00643AA1" w:rsidRDefault="003A40D3" w:rsidP="00E64DA0">
            <w:pPr>
              <w:suppressAutoHyphens w:val="0"/>
              <w:spacing w:after="0" w:line="240" w:lineRule="auto"/>
              <w:rPr>
                <w:rFonts w:ascii="Times New Roman" w:eastAsia="Times New Roman" w:hAnsi="Times New Roman"/>
                <w:sz w:val="16"/>
                <w:szCs w:val="16"/>
                <w:lang w:val="en-US" w:eastAsia="en-US"/>
              </w:rPr>
            </w:pPr>
            <w:r>
              <w:rPr>
                <w:rFonts w:ascii="Times New Roman" w:eastAsia="Times New Roman" w:hAnsi="Times New Roman"/>
                <w:sz w:val="16"/>
                <w:szCs w:val="16"/>
                <w:lang w:val="en-US" w:eastAsia="en-US"/>
              </w:rPr>
              <w:t xml:space="preserve">4. </w:t>
            </w:r>
            <w:r w:rsidRPr="00643AA1">
              <w:rPr>
                <w:rFonts w:ascii="Times New Roman" w:eastAsia="Times New Roman" w:hAnsi="Times New Roman"/>
                <w:sz w:val="16"/>
                <w:szCs w:val="16"/>
                <w:lang w:val="en-US" w:eastAsia="en-US"/>
              </w:rPr>
              <w:t>For the purposes of this Article, the [supervisory authority] has the power to:</w:t>
            </w:r>
            <w:r w:rsidRPr="00643AA1">
              <w:rPr>
                <w:rFonts w:ascii="Times New Roman" w:eastAsia="Times New Roman" w:hAnsi="Times New Roman"/>
                <w:sz w:val="16"/>
                <w:szCs w:val="16"/>
                <w:lang w:val="en-US" w:eastAsia="en-US"/>
              </w:rPr>
              <w:br/>
              <w:t>a) refuse, suspend, or revoke licensing, registration, or authorization;</w:t>
            </w:r>
            <w:r w:rsidRPr="00643AA1">
              <w:rPr>
                <w:rFonts w:ascii="Times New Roman" w:eastAsia="Times New Roman" w:hAnsi="Times New Roman"/>
                <w:sz w:val="16"/>
                <w:szCs w:val="16"/>
                <w:lang w:val="en-US" w:eastAsia="en-US"/>
              </w:rPr>
              <w:br/>
              <w:t>b) require removal from management or control functions;</w:t>
            </w:r>
            <w:r w:rsidRPr="00643AA1">
              <w:rPr>
                <w:rFonts w:ascii="Times New Roman" w:eastAsia="Times New Roman" w:hAnsi="Times New Roman"/>
                <w:sz w:val="16"/>
                <w:szCs w:val="16"/>
                <w:lang w:val="en-US" w:eastAsia="en-US"/>
              </w:rPr>
              <w:br/>
              <w:t>c) require changes in ownership or control structures, including the transfer of shares;</w:t>
            </w:r>
            <w:r w:rsidRPr="00643AA1">
              <w:rPr>
                <w:rFonts w:ascii="Times New Roman" w:eastAsia="Times New Roman" w:hAnsi="Times New Roman"/>
                <w:sz w:val="16"/>
                <w:szCs w:val="16"/>
                <w:lang w:val="en-US" w:eastAsia="en-US"/>
              </w:rPr>
              <w:br/>
              <w:t>where non-compliance with the requirements of this Article is established.</w:t>
            </w:r>
          </w:p>
          <w:p w:rsidR="003A40D3" w:rsidRPr="00643AA1" w:rsidRDefault="003A40D3" w:rsidP="00E64DA0">
            <w:pPr>
              <w:suppressAutoHyphens w:val="0"/>
              <w:spacing w:after="0" w:line="240" w:lineRule="auto"/>
              <w:rPr>
                <w:rFonts w:ascii="Times New Roman" w:eastAsia="Times New Roman" w:hAnsi="Times New Roman"/>
                <w:sz w:val="16"/>
                <w:szCs w:val="16"/>
                <w:lang w:val="en-US" w:eastAsia="en-US"/>
              </w:rPr>
            </w:pPr>
            <w:r>
              <w:rPr>
                <w:rFonts w:ascii="Times New Roman" w:eastAsia="Times New Roman" w:hAnsi="Times New Roman"/>
                <w:sz w:val="16"/>
                <w:szCs w:val="16"/>
                <w:lang w:val="en-US" w:eastAsia="en-US"/>
              </w:rPr>
              <w:t xml:space="preserve">5. </w:t>
            </w:r>
            <w:r w:rsidRPr="00643AA1">
              <w:rPr>
                <w:rFonts w:ascii="Times New Roman" w:eastAsia="Times New Roman" w:hAnsi="Times New Roman"/>
                <w:sz w:val="16"/>
                <w:szCs w:val="16"/>
                <w:lang w:val="en-US" w:eastAsia="en-US"/>
              </w:rPr>
              <w:t>In exercising its powers under this Article, the [supervisory authority] shall cooperate with the Financial Intelligence Agency and other competent authorities, in accordance with legislation on the prevention of money laundering, terrorist financing, or financing of weapons of mass destruction.</w:t>
            </w:r>
          </w:p>
          <w:p w:rsidR="003A40D3" w:rsidRPr="00643AA1" w:rsidRDefault="003A40D3" w:rsidP="00E64DA0">
            <w:pPr>
              <w:suppressAutoHyphens w:val="0"/>
              <w:spacing w:after="0" w:line="240" w:lineRule="auto"/>
              <w:rPr>
                <w:rFonts w:ascii="Times New Roman" w:eastAsia="Times New Roman" w:hAnsi="Times New Roman"/>
                <w:sz w:val="16"/>
                <w:szCs w:val="16"/>
                <w:lang w:val="en-US" w:eastAsia="en-US"/>
              </w:rPr>
            </w:pPr>
            <w:r>
              <w:rPr>
                <w:rFonts w:ascii="Times New Roman" w:eastAsia="Times New Roman" w:hAnsi="Times New Roman"/>
                <w:sz w:val="16"/>
                <w:szCs w:val="16"/>
                <w:lang w:val="en-US" w:eastAsia="en-US"/>
              </w:rPr>
              <w:t xml:space="preserve">6. </w:t>
            </w:r>
            <w:r w:rsidRPr="00643AA1">
              <w:rPr>
                <w:rFonts w:ascii="Times New Roman" w:eastAsia="Times New Roman" w:hAnsi="Times New Roman"/>
                <w:sz w:val="16"/>
                <w:szCs w:val="16"/>
                <w:lang w:val="en-US" w:eastAsia="en-US"/>
              </w:rPr>
              <w:t>Decisions taken under this Article are subject to administrative and judicial appeal, in accordance with applicable legislation.</w:t>
            </w:r>
          </w:p>
          <w:p w:rsidR="003A40D3" w:rsidRPr="00643AA1" w:rsidRDefault="003A40D3" w:rsidP="00E64DA0">
            <w:pPr>
              <w:suppressAutoHyphens w:val="0"/>
              <w:spacing w:after="0" w:line="240" w:lineRule="auto"/>
              <w:rPr>
                <w:rFonts w:ascii="Times New Roman" w:eastAsia="Times New Roman" w:hAnsi="Times New Roman"/>
                <w:sz w:val="16"/>
                <w:szCs w:val="16"/>
                <w:lang w:val="en-US" w:eastAsia="en-US"/>
              </w:rPr>
            </w:pPr>
            <w:r>
              <w:rPr>
                <w:rFonts w:ascii="Times New Roman" w:eastAsia="Times New Roman" w:hAnsi="Times New Roman"/>
                <w:sz w:val="16"/>
                <w:szCs w:val="16"/>
                <w:lang w:val="en-US" w:eastAsia="en-US"/>
              </w:rPr>
              <w:t xml:space="preserve">7. </w:t>
            </w:r>
            <w:r w:rsidRPr="00643AA1">
              <w:rPr>
                <w:rFonts w:ascii="Times New Roman" w:eastAsia="Times New Roman" w:hAnsi="Times New Roman"/>
                <w:sz w:val="16"/>
                <w:szCs w:val="16"/>
                <w:lang w:val="en-US" w:eastAsia="en-US"/>
              </w:rPr>
              <w:t>The procedures, criteria, and detailed modalities for the implementation of this Article shall be specified by the [supervisory authority] through secondary legislation, which shall not affect the substantive content of the rights and obligations provided in this Article.</w:t>
            </w:r>
          </w:p>
          <w:p w:rsidR="003A40D3" w:rsidRPr="00643AA1" w:rsidRDefault="003A40D3" w:rsidP="00E64DA0">
            <w:pPr>
              <w:snapToGrid w:val="0"/>
              <w:spacing w:after="0" w:line="240" w:lineRule="auto"/>
              <w:rPr>
                <w:rFonts w:ascii="Times New Roman" w:hAnsi="Times New Roman"/>
                <w:sz w:val="16"/>
                <w:szCs w:val="16"/>
              </w:rPr>
            </w:pPr>
          </w:p>
          <w:p w:rsidR="003A40D3"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w:t>
            </w:r>
          </w:p>
          <w:p w:rsidR="003A40D3" w:rsidRDefault="003A40D3" w:rsidP="00E64DA0">
            <w:pPr>
              <w:snapToGrid w:val="0"/>
              <w:spacing w:after="0" w:line="240" w:lineRule="auto"/>
              <w:rPr>
                <w:rFonts w:ascii="Times New Roman" w:hAnsi="Times New Roman"/>
                <w:sz w:val="16"/>
                <w:szCs w:val="16"/>
              </w:rPr>
            </w:pPr>
          </w:p>
          <w:p w:rsidR="003A40D3" w:rsidRPr="00D8313A" w:rsidRDefault="003A40D3" w:rsidP="00E64DA0">
            <w:pPr>
              <w:snapToGrid w:val="0"/>
              <w:spacing w:after="0" w:line="240" w:lineRule="auto"/>
              <w:rPr>
                <w:rFonts w:ascii="Times New Roman" w:hAnsi="Times New Roman"/>
                <w:sz w:val="16"/>
                <w:szCs w:val="16"/>
              </w:rPr>
            </w:pPr>
            <w:r w:rsidRPr="00A7370E">
              <w:rPr>
                <w:rFonts w:ascii="Times New Roman" w:hAnsi="Times New Roman"/>
                <w:sz w:val="16"/>
                <w:szCs w:val="16"/>
              </w:rPr>
              <w:t xml:space="preserve">National legislation requires supervisory authorities to verify the fitness and propriety of senior management and beneficial owners of certain obliged entities, in coherence with existing sectoral fit-and-proper frameworks. </w:t>
            </w:r>
            <w:r w:rsidRPr="00C43D9F">
              <w:rPr>
                <w:rFonts w:ascii="Times New Roman" w:hAnsi="Times New Roman"/>
                <w:sz w:val="16"/>
                <w:szCs w:val="16"/>
              </w:rPr>
              <w:t>Supervisory authorities are required to verify the integrity and fitness of senior management and beneficial owners of certain obliged entities, as well as of holding or parent companies controlling regulated financial entities. The provision ensures good repute, honesty and integrity, and adequate knowledge and experience of senior management, and empowers supervisors to adopt secondary legislation for its effective implementation, in coherence with sectoral legislation.</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 (2)</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With respect to the obliged entities referred to in Article 3, points (3)(a), (b), (d), (e), (f) and (h) to (o), of Regulation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(EU) 2024/1624, Member States shall ensure that supervisors take the necessary measures to prevent persons convicted of money laundering, its relevant predicate offences or terrorist financing or their associates from being professionally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accredited, from holding a senior management function in or from being the beneficial owners of those obliged entities.</w:t>
            </w:r>
          </w:p>
        </w:tc>
        <w:tc>
          <w:tcPr>
            <w:tcW w:w="990" w:type="dxa"/>
            <w:shd w:val="clear" w:color="auto" w:fill="auto"/>
          </w:tcPr>
          <w:p w:rsidR="003A40D3" w:rsidRDefault="003A40D3" w:rsidP="00D0651D">
            <w:r w:rsidRPr="00566886">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97044F"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97044F">
              <w:rPr>
                <w:rFonts w:ascii="Times New Roman" w:eastAsiaTheme="minorHAnsi" w:hAnsi="Times New Roman"/>
                <w:sz w:val="16"/>
                <w:szCs w:val="16"/>
                <w:lang w:val="en-US" w:eastAsia="en-US"/>
              </w:rPr>
              <w:t>2. For the obliged entities provided for in article 3, points (3)(a), (b), (d), (e), (f) and (h) up to (o) of Regulation (EU) 2024/1624, of this law, the supervisory authorities take the necessary administrative and supervisory measures to prevent persons convicted of the criminal offence of money laundering, the predicate offences related to it, terrorist financing or financing of the proliferation of weapons of mass destruction, as well as persons connected to them, from:</w:t>
            </w:r>
          </w:p>
          <w:p w:rsidR="003A40D3" w:rsidRPr="0097044F"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97044F">
              <w:rPr>
                <w:rFonts w:ascii="Times New Roman" w:eastAsiaTheme="minorHAnsi" w:hAnsi="Times New Roman"/>
                <w:sz w:val="16"/>
                <w:szCs w:val="16"/>
                <w:lang w:val="en-US" w:eastAsia="en-US"/>
              </w:rPr>
              <w:t>a) are registered or equipped with a professional licence, where such is required by the applicable legislation;</w:t>
            </w:r>
          </w:p>
          <w:p w:rsidR="003A40D3" w:rsidRPr="0097044F"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97044F">
              <w:rPr>
                <w:rFonts w:ascii="Times New Roman" w:eastAsiaTheme="minorHAnsi" w:hAnsi="Times New Roman"/>
                <w:sz w:val="16"/>
                <w:szCs w:val="16"/>
                <w:lang w:val="en-US" w:eastAsia="en-US"/>
              </w:rPr>
              <w:t>b) exercise senior management functions;</w:t>
            </w:r>
          </w:p>
          <w:p w:rsidR="003A40D3" w:rsidRPr="0097044F" w:rsidRDefault="003A40D3" w:rsidP="00D0651D">
            <w:pPr>
              <w:widowControl w:val="0"/>
              <w:suppressAutoHyphens w:val="0"/>
              <w:spacing w:after="0" w:line="240" w:lineRule="auto"/>
              <w:jc w:val="both"/>
              <w:rPr>
                <w:rFonts w:ascii="Times New Roman" w:eastAsiaTheme="minorHAnsi" w:hAnsi="Times New Roman"/>
                <w:sz w:val="24"/>
                <w:szCs w:val="24"/>
                <w:lang w:val="en-US" w:eastAsia="en-US"/>
              </w:rPr>
            </w:pPr>
            <w:r w:rsidRPr="0097044F">
              <w:rPr>
                <w:rFonts w:ascii="Times New Roman" w:eastAsiaTheme="minorHAnsi" w:hAnsi="Times New Roman"/>
                <w:sz w:val="16"/>
                <w:szCs w:val="16"/>
                <w:lang w:val="en-US" w:eastAsia="en-US"/>
              </w:rPr>
              <w:t>c) are beneficial owners of these obliged entities.</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D0651D">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i/>
                <w:sz w:val="16"/>
                <w:szCs w:val="16"/>
              </w:rPr>
            </w:pPr>
          </w:p>
          <w:p w:rsidR="003A40D3" w:rsidRPr="00D8313A" w:rsidRDefault="003A40D3" w:rsidP="00D0651D">
            <w:pPr>
              <w:snapToGrid w:val="0"/>
              <w:spacing w:after="0" w:line="240" w:lineRule="auto"/>
              <w:rPr>
                <w:rFonts w:ascii="Times New Roman" w:hAnsi="Times New Roman"/>
                <w:i/>
                <w:sz w:val="16"/>
                <w:szCs w:val="16"/>
              </w:rPr>
            </w:pPr>
          </w:p>
          <w:p w:rsidR="003A40D3" w:rsidRPr="00DF47B0" w:rsidRDefault="003A40D3" w:rsidP="00D0651D">
            <w:pPr>
              <w:snapToGrid w:val="0"/>
              <w:spacing w:after="0" w:line="240" w:lineRule="auto"/>
              <w:rPr>
                <w:rFonts w:ascii="Times New Roman" w:hAnsi="Times New Roman"/>
                <w:sz w:val="16"/>
                <w:szCs w:val="16"/>
              </w:rPr>
            </w:pPr>
            <w:r w:rsidRPr="00DF47B0">
              <w:rPr>
                <w:rFonts w:ascii="Times New Roman" w:hAnsi="Times New Roman"/>
                <w:sz w:val="16"/>
                <w:szCs w:val="16"/>
              </w:rPr>
              <w:t>Article 6(2) of Directive (EU) 2024/1640 has been transposed into the Albanian AML Law through a general prohibition for persons convicted of money laundering, terrorist financing, or their associates from holding management functions or beneficial interests in obliged entities. This standard is applied in practice through specific provisions in the sectoral laws of the supervisors and secondary legislation, which grant explicit powers to refuse, remove, or prohibit, in accordance with the principle of proportionality.</w:t>
            </w:r>
          </w:p>
          <w:p w:rsidR="003A40D3" w:rsidRPr="00D8313A" w:rsidRDefault="003A40D3" w:rsidP="00D0651D">
            <w:pPr>
              <w:snapToGrid w:val="0"/>
              <w:spacing w:after="0" w:line="240" w:lineRule="auto"/>
              <w:rPr>
                <w:rFonts w:ascii="Times New Roman" w:hAnsi="Times New Roman"/>
                <w:i/>
                <w:sz w:val="16"/>
                <w:szCs w:val="16"/>
              </w:rPr>
            </w:pPr>
          </w:p>
          <w:p w:rsidR="003A40D3" w:rsidRPr="00D8313A" w:rsidRDefault="003A40D3" w:rsidP="00D0651D">
            <w:pPr>
              <w:snapToGrid w:val="0"/>
              <w:spacing w:after="0" w:line="240" w:lineRule="auto"/>
              <w:rPr>
                <w:rFonts w:ascii="Times New Roman" w:hAnsi="Times New Roman"/>
                <w:sz w:val="16"/>
                <w:szCs w:val="16"/>
              </w:rPr>
            </w:pPr>
            <w:r w:rsidRPr="00B807E2">
              <w:rPr>
                <w:rFonts w:ascii="Times New Roman" w:hAnsi="Times New Roman"/>
                <w:sz w:val="16"/>
                <w:szCs w:val="16"/>
              </w:rPr>
              <w:t>The provision requires supervisory authorities to take preventive administrative and supervisory measures to ensure that persons convicted by a final court decision for money laundering, related predicate offences or terrorist financing, as well as persons associated with them, are prevented from obtaining professional accreditation, holding senior management positions or being beneficial owners of certain obliged entities.</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 (3)</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supervisors verify, on a risk-sensitive basis, whether the requirements of paragraphs 1 and 2 continue to be met. In particular, they shall verify whether the senior management of obliged entities referred to in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paragraph 1 is of good repute, acts with honesty and integrity and possesses knowledge and expertise necessary to carry out its functions in cases where there are reasonable grounds to suspect that money laundering or terrorist financing is being or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has been committed or attempted, or there is increased risk thereof in an obliged entity.</w:t>
            </w:r>
          </w:p>
        </w:tc>
        <w:tc>
          <w:tcPr>
            <w:tcW w:w="990" w:type="dxa"/>
            <w:shd w:val="clear" w:color="auto" w:fill="auto"/>
          </w:tcPr>
          <w:p w:rsidR="003A40D3" w:rsidRDefault="003A40D3" w:rsidP="00D0651D">
            <w:r w:rsidRPr="00566886">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97044F"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97044F">
              <w:rPr>
                <w:rFonts w:ascii="Times New Roman" w:eastAsiaTheme="minorHAnsi" w:hAnsi="Times New Roman"/>
                <w:sz w:val="16"/>
                <w:szCs w:val="16"/>
                <w:lang w:val="en-US" w:eastAsia="en-US"/>
              </w:rPr>
              <w:t>3. The supervisory authorities shall continuously verify, in accordance with a risk-based approach, whether the requirements provided in points 1 and 2 of this article continue to be met.</w:t>
            </w:r>
          </w:p>
          <w:p w:rsidR="003A40D3" w:rsidRPr="0097044F" w:rsidRDefault="003A40D3" w:rsidP="00D0651D">
            <w:pPr>
              <w:widowControl w:val="0"/>
              <w:suppressAutoHyphens w:val="0"/>
              <w:spacing w:after="0" w:line="240" w:lineRule="auto"/>
              <w:ind w:firstLine="709"/>
              <w:jc w:val="both"/>
              <w:rPr>
                <w:rFonts w:ascii="Times New Roman" w:eastAsiaTheme="minorHAnsi" w:hAnsi="Times New Roman"/>
                <w:sz w:val="16"/>
                <w:szCs w:val="16"/>
                <w:lang w:val="en-US" w:eastAsia="en-US"/>
              </w:rPr>
            </w:pPr>
            <w:r w:rsidRPr="0097044F">
              <w:rPr>
                <w:rFonts w:ascii="Times New Roman" w:eastAsiaTheme="minorHAnsi" w:hAnsi="Times New Roman"/>
                <w:sz w:val="16"/>
                <w:szCs w:val="16"/>
                <w:lang w:val="en-US" w:eastAsia="en-US"/>
              </w:rPr>
              <w:t>In particular, the supervisory authorities verify the integrity and suitability of senior management of the obliged entities provided for in point 1 of this article, with regard to reputation, honesty, integrity, as well as the knowledge and experience necessary for the exercise of their functions, when there are reasonable grounds to suspect that money laundering, terrorist financing or financing of proliferation of weapons of mass destruction has been committed, is being committed or has been attempted, or when increased risk of money laundering, terrorist financing or financing of proliferation of weapons of mass destruction is detected in the obliged entity.</w:t>
            </w:r>
          </w:p>
          <w:p w:rsidR="003A40D3" w:rsidRPr="0097044F"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D0651D">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p w:rsidR="003A40D3" w:rsidRPr="00D8313A" w:rsidRDefault="003A40D3" w:rsidP="00D0651D">
            <w:pPr>
              <w:snapToGrid w:val="0"/>
              <w:spacing w:after="0" w:line="240" w:lineRule="auto"/>
              <w:rPr>
                <w:rFonts w:ascii="Times New Roman" w:hAnsi="Times New Roman"/>
                <w:sz w:val="16"/>
                <w:szCs w:val="16"/>
              </w:rPr>
            </w:pPr>
            <w:r w:rsidRPr="00093D9E">
              <w:rPr>
                <w:rFonts w:ascii="Times New Roman" w:hAnsi="Times New Roman"/>
                <w:sz w:val="16"/>
                <w:szCs w:val="16"/>
              </w:rPr>
              <w:t>Supervisory authorities are required to verify, on a risk-based and ongoing basis, whether the requirements regarding senior management and beneficial owners continue to be met. Enhanced verification is required where there are reasonable grounds to suspect money laundering or terrorist financing, or where an increased level of risk is identified within an obliged entity.</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 (4)</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supervisors have the power to request the removal of any person convicted of money laundering, its relevant predicate offences or terrorist financing, from the senior management of obliged entities as referred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to in paragraphs 1 and 2. Member States shall ensure that supervisors have the power to remove or impose a temporary ban on members of the senior management of the obliged entities referred to in paragraph 1 that are not deemed to be of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good repute, act with honesty and integrity or possess the knowledge and expertise necessary to carry out their functions.</w:t>
            </w:r>
          </w:p>
        </w:tc>
        <w:tc>
          <w:tcPr>
            <w:tcW w:w="990" w:type="dxa"/>
            <w:shd w:val="clear" w:color="auto" w:fill="auto"/>
          </w:tcPr>
          <w:p w:rsidR="003A40D3" w:rsidRDefault="003A40D3" w:rsidP="00D0651D">
            <w:r w:rsidRPr="00B349FA">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921131"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921131">
              <w:rPr>
                <w:rFonts w:ascii="Times New Roman" w:eastAsiaTheme="minorHAnsi" w:hAnsi="Times New Roman"/>
                <w:sz w:val="16"/>
                <w:szCs w:val="16"/>
                <w:lang w:val="en-US" w:eastAsia="en-US"/>
              </w:rPr>
              <w:t>4. The supervisory authorities have the authority to request the removal from senior management functions of any person convicted by a final court decision for the criminal offence of money laundering, for predicate offences related thereto, or for terrorist financing, in the obliged entities provided for in points 1 and 2 of this article.</w:t>
            </w:r>
          </w:p>
          <w:p w:rsidR="003A40D3" w:rsidRPr="00921131" w:rsidRDefault="003A40D3" w:rsidP="00D0651D">
            <w:pPr>
              <w:widowControl w:val="0"/>
              <w:suppressAutoHyphens w:val="0"/>
              <w:spacing w:after="0" w:line="240" w:lineRule="auto"/>
              <w:ind w:firstLine="709"/>
              <w:jc w:val="both"/>
              <w:rPr>
                <w:rFonts w:ascii="Times New Roman" w:eastAsiaTheme="minorHAnsi" w:hAnsi="Times New Roman"/>
                <w:sz w:val="16"/>
                <w:szCs w:val="16"/>
                <w:lang w:val="en-US" w:eastAsia="en-US"/>
              </w:rPr>
            </w:pPr>
            <w:r w:rsidRPr="00921131">
              <w:rPr>
                <w:rFonts w:ascii="Times New Roman" w:eastAsiaTheme="minorHAnsi" w:hAnsi="Times New Roman"/>
                <w:sz w:val="16"/>
                <w:szCs w:val="16"/>
                <w:lang w:val="en-US" w:eastAsia="en-US"/>
              </w:rPr>
              <w:t>The supervisory authorities also have the competence to order the removal or impose a temporary prohibition against members of senior management of the obliged entities provided for in point 1 of this article, when they are not considered suitable, on the grounds that:</w:t>
            </w:r>
          </w:p>
          <w:p w:rsidR="003A40D3" w:rsidRPr="00921131"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921131">
              <w:rPr>
                <w:rFonts w:ascii="Times New Roman" w:eastAsiaTheme="minorHAnsi" w:hAnsi="Times New Roman"/>
                <w:sz w:val="16"/>
                <w:szCs w:val="16"/>
                <w:lang w:val="en-US" w:eastAsia="en-US"/>
              </w:rPr>
              <w:t>a) do not enjoy a good reputation;</w:t>
            </w:r>
          </w:p>
          <w:p w:rsidR="003A40D3" w:rsidRPr="00921131"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921131">
              <w:rPr>
                <w:rFonts w:ascii="Times New Roman" w:eastAsiaTheme="minorHAnsi" w:hAnsi="Times New Roman"/>
                <w:sz w:val="16"/>
                <w:szCs w:val="16"/>
                <w:lang w:val="en-US" w:eastAsia="en-US"/>
              </w:rPr>
              <w:t>b) do not act with honesty and integrity; or</w:t>
            </w:r>
          </w:p>
          <w:p w:rsidR="003A40D3" w:rsidRPr="00921131"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921131">
              <w:rPr>
                <w:rFonts w:ascii="Times New Roman" w:eastAsiaTheme="minorHAnsi" w:hAnsi="Times New Roman"/>
                <w:sz w:val="16"/>
                <w:szCs w:val="16"/>
                <w:lang w:val="en-US" w:eastAsia="en-US"/>
              </w:rPr>
              <w:t>c) do not possess the necessary knowledge and experience for the exercise of their functions.</w:t>
            </w:r>
          </w:p>
          <w:p w:rsidR="003A40D3" w:rsidRPr="00921131"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D0651D">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97044F" w:rsidRDefault="003A40D3" w:rsidP="00D0651D">
            <w:pPr>
              <w:snapToGrid w:val="0"/>
              <w:spacing w:after="0" w:line="240" w:lineRule="auto"/>
              <w:rPr>
                <w:rFonts w:ascii="Times New Roman" w:hAnsi="Times New Roman"/>
                <w:sz w:val="16"/>
                <w:szCs w:val="16"/>
              </w:rPr>
            </w:pPr>
            <w:r w:rsidRPr="0097044F">
              <w:rPr>
                <w:rFonts w:ascii="Times New Roman" w:hAnsi="Times New Roman"/>
                <w:sz w:val="16"/>
                <w:szCs w:val="16"/>
              </w:rPr>
              <w:t>Article 6/4 is implemented through a combination of horizontal AML/CFT provisions and explicit sectoral amendments granting supervisory authorities the necessary powers to verify fitness and integrity, prevent convicted persons from holding senior management or ownership positions, and require removal or other corrective measures. This approach ensures full effectiveness, legal certainty and judicial enforceability.</w:t>
            </w:r>
          </w:p>
          <w:p w:rsidR="003A40D3" w:rsidRDefault="003A40D3" w:rsidP="00D0651D">
            <w:pPr>
              <w:snapToGrid w:val="0"/>
              <w:spacing w:after="0" w:line="240" w:lineRule="auto"/>
              <w:rPr>
                <w:rFonts w:ascii="Times New Roman" w:hAnsi="Times New Roman"/>
                <w:color w:val="C00000"/>
                <w:sz w:val="16"/>
                <w:szCs w:val="16"/>
              </w:rPr>
            </w:pPr>
          </w:p>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 (5)</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supervisors have the power to disassociate persons convicted of money laundering, its relevant predicate offences or terrorist financing, who are beneficial owners of obliged entities as referred to in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paragraphs 1 and 2, from obliged entities, including by granting supervisors the power to request the divestment of the holding by those beneficial owners in obliged entities.</w:t>
            </w:r>
          </w:p>
        </w:tc>
        <w:tc>
          <w:tcPr>
            <w:tcW w:w="990" w:type="dxa"/>
            <w:shd w:val="clear" w:color="auto" w:fill="auto"/>
          </w:tcPr>
          <w:p w:rsidR="003A40D3" w:rsidRDefault="003A40D3" w:rsidP="00D0651D">
            <w:r w:rsidRPr="00B349FA">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921131"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921131">
              <w:rPr>
                <w:rFonts w:ascii="Times New Roman" w:eastAsiaTheme="minorHAnsi" w:hAnsi="Times New Roman"/>
                <w:sz w:val="16"/>
                <w:szCs w:val="16"/>
                <w:lang w:val="en-US" w:eastAsia="en-US"/>
              </w:rPr>
              <w:t>5. The supervisory authorities have the competence to undertake administrative measures for the termination of the legal or factual connection with the obliged entity of persons convicted for the criminal offence of money laundering, for predicate offences related thereto, for terrorist financing, or the financing of weapons of mass destruction, when these persons are beneficial owners of the obliged entity.</w:t>
            </w:r>
          </w:p>
          <w:p w:rsidR="003A40D3" w:rsidRPr="00921131" w:rsidRDefault="003A40D3" w:rsidP="00D0651D">
            <w:pPr>
              <w:widowControl w:val="0"/>
              <w:suppressAutoHyphens w:val="0"/>
              <w:spacing w:after="0" w:line="240" w:lineRule="auto"/>
              <w:ind w:firstLine="709"/>
              <w:jc w:val="both"/>
              <w:rPr>
                <w:rFonts w:ascii="Times New Roman" w:eastAsiaTheme="minorHAnsi" w:hAnsi="Times New Roman"/>
                <w:sz w:val="16"/>
                <w:szCs w:val="16"/>
                <w:lang w:val="en-US" w:eastAsia="en-US"/>
              </w:rPr>
            </w:pPr>
            <w:r w:rsidRPr="00921131">
              <w:rPr>
                <w:rFonts w:ascii="Times New Roman" w:eastAsiaTheme="minorHAnsi" w:hAnsi="Times New Roman"/>
                <w:sz w:val="16"/>
                <w:szCs w:val="16"/>
                <w:lang w:val="en-US" w:eastAsia="en-US"/>
              </w:rPr>
              <w:t>For this purpose, the supervisory authorities have the competence to require convicted beneficial owners to relinquish their participation in the obliged entity, through transfer (cession), alienation, or any other form of disposal of their participation, with the aim of eliminating any form of control or influence over the obliged entity.</w:t>
            </w:r>
          </w:p>
          <w:p w:rsidR="003A40D3" w:rsidRPr="00921131"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D0651D">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r w:rsidRPr="00EF18DD">
              <w:rPr>
                <w:rFonts w:ascii="Times New Roman" w:hAnsi="Times New Roman"/>
                <w:sz w:val="16"/>
                <w:szCs w:val="16"/>
              </w:rPr>
              <w:t>Supervisory authorities are empowered to take administrative measures to terminate any legal or factual link between obliged entities and beneficial owners convicted of money laundering, related predicate offences, terrorist financing or financing of weapons of mass destruction. This includes the power to require convicted beneficial owners to divest their holdings through lawful acts of disposal, such as transfer or other forms of divestment, with the aim of eliminating any form of ownership, control or influence over the obliged entity, in accordance with the principles of proportionality and protection of property rights.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 (6)</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For the purposes of this Article, Member States shall ensure that, in accordance with national law, supervisors or any other authority competent at national level for assessing the requirements applicable to persons referred to in paragraphs 1 and 2 of this Article, check the central AML/CFT database under Article 11 of Regulation (EU) 2024/1620 and whether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 relevant conviction exists in the criminal record of the person concerned. Any exchange of information for those purposes shall be carried out in accordance with Framework Decision 2009/315/JHA and Decision 2009/316/JHA as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implemented in national law</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921131"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921131">
              <w:rPr>
                <w:rFonts w:ascii="Times New Roman" w:eastAsiaTheme="minorHAnsi" w:hAnsi="Times New Roman"/>
                <w:sz w:val="16"/>
                <w:szCs w:val="16"/>
                <w:lang w:val="en-US" w:eastAsia="en-US"/>
              </w:rPr>
              <w:t>6. For the purposes of this article, the supervisory authorities, as well as any other competent authority at the national level for the assessment of compliance with applicable requirements in respect of the persons referred to in points 1 and 2 of this article, shall verify, in accordance with the legislation in force:</w:t>
            </w:r>
          </w:p>
          <w:p w:rsidR="003A40D3" w:rsidRPr="00921131"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921131">
              <w:rPr>
                <w:rFonts w:ascii="Times New Roman" w:eastAsiaTheme="minorHAnsi" w:hAnsi="Times New Roman"/>
                <w:sz w:val="16"/>
                <w:szCs w:val="16"/>
                <w:lang w:val="en-US" w:eastAsia="en-US"/>
              </w:rPr>
              <w:t>a) the existence of data in national registers and information databases for the prevention of money laundering and terrorist financing; and</w:t>
            </w:r>
          </w:p>
          <w:p w:rsidR="003A40D3" w:rsidRPr="00921131"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921131">
              <w:rPr>
                <w:rFonts w:ascii="Times New Roman" w:eastAsiaTheme="minorHAnsi" w:hAnsi="Times New Roman"/>
                <w:sz w:val="16"/>
                <w:szCs w:val="16"/>
                <w:lang w:val="en-US" w:eastAsia="en-US"/>
              </w:rPr>
              <w:t>b) whether there is a criminal conviction registered in the criminal records register in respect of the relevant person.</w:t>
            </w:r>
          </w:p>
          <w:p w:rsidR="003A40D3" w:rsidRPr="00921131" w:rsidRDefault="003A40D3" w:rsidP="00E64DA0">
            <w:pPr>
              <w:widowControl w:val="0"/>
              <w:suppressAutoHyphens w:val="0"/>
              <w:spacing w:after="0" w:line="240" w:lineRule="auto"/>
              <w:ind w:firstLine="709"/>
              <w:jc w:val="both"/>
              <w:rPr>
                <w:rFonts w:ascii="Times New Roman" w:eastAsiaTheme="minorHAnsi" w:hAnsi="Times New Roman"/>
                <w:sz w:val="16"/>
                <w:szCs w:val="16"/>
                <w:lang w:val="en-US" w:eastAsia="en-US"/>
              </w:rPr>
            </w:pPr>
            <w:r w:rsidRPr="00921131">
              <w:rPr>
                <w:rFonts w:ascii="Times New Roman" w:eastAsiaTheme="minorHAnsi" w:hAnsi="Times New Roman"/>
                <w:sz w:val="16"/>
                <w:szCs w:val="16"/>
                <w:lang w:val="en-US" w:eastAsia="en-US"/>
              </w:rPr>
              <w:t>The exchange of information for these purposes is carried out in accordance with the law on the protection of personal data, criminal procedure and inter-institutional cooperation, as well as international agreements to which the Republic of Albania is a party.</w:t>
            </w:r>
          </w:p>
          <w:p w:rsidR="003A40D3" w:rsidRPr="00921131"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940A65">
              <w:rPr>
                <w:rFonts w:ascii="Times New Roman" w:hAnsi="Times New Roman"/>
                <w:i/>
                <w:sz w:val="16"/>
                <w:szCs w:val="16"/>
              </w:rPr>
              <w:t>Functionally aligned</w:t>
            </w:r>
            <w:r w:rsidRPr="00940A65">
              <w:rPr>
                <w:rFonts w:ascii="Times New Roman" w:hAnsi="Times New Roman"/>
                <w:sz w:val="16"/>
                <w:szCs w:val="16"/>
              </w:rPr>
              <w:t>. National legislation requires supervisors and other competent authorities to verify relevant AML/CFT information and criminal records in accordance with national law. Direct references to EU-level databases and instruments are not included at this stage, given the candidate country status, but the provision ensures functional equivalence and allows seamless integration upon accession.</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 (7)</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decisions taken by supervisors pursuant to this Article are subject to effective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remedial procedures, including judicial remedy.</w:t>
            </w:r>
          </w:p>
        </w:tc>
        <w:tc>
          <w:tcPr>
            <w:tcW w:w="990" w:type="dxa"/>
            <w:shd w:val="clear" w:color="auto" w:fill="auto"/>
          </w:tcPr>
          <w:p w:rsidR="003A40D3" w:rsidRDefault="003A40D3" w:rsidP="00D0651D">
            <w:r w:rsidRPr="00795F0D">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p w:rsidR="003A40D3" w:rsidRPr="00D8313A" w:rsidRDefault="003A40D3" w:rsidP="00D0651D">
            <w:pPr>
              <w:widowControl w:val="0"/>
              <w:snapToGrid w:val="0"/>
              <w:spacing w:after="0" w:line="240" w:lineRule="auto"/>
              <w:rPr>
                <w:rFonts w:ascii="Times New Roman" w:hAnsi="Times New Roman"/>
                <w:sz w:val="16"/>
                <w:szCs w:val="16"/>
              </w:rPr>
            </w:pPr>
          </w:p>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921131"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921131">
              <w:rPr>
                <w:rFonts w:ascii="Times New Roman" w:eastAsiaTheme="minorHAnsi" w:hAnsi="Times New Roman"/>
                <w:sz w:val="16"/>
                <w:szCs w:val="16"/>
                <w:lang w:val="en-US" w:eastAsia="en-US"/>
              </w:rPr>
              <w:t>7. Decisions taken by the supervisory authorities in implementation of this article are subject to effective appeal procedures, including administrative and judicial appeal, in accordance with the legislation in force.</w:t>
            </w:r>
          </w:p>
          <w:p w:rsidR="003A40D3" w:rsidRPr="00921131"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921131">
              <w:rPr>
                <w:rFonts w:ascii="Times New Roman" w:eastAsiaTheme="minorHAnsi" w:hAnsi="Times New Roman"/>
                <w:sz w:val="16"/>
                <w:szCs w:val="16"/>
                <w:lang w:val="en-US" w:eastAsia="en-US"/>
              </w:rPr>
              <w:t>8. The competences of the supervisory authorities provided for in this article are exercised in accordance with sectoral laws regulating the organisation, functioning and powers of each supervisory authority, which determine the procedures and specific measures for their implementation.</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D0651D">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r w:rsidRPr="00FE085C">
              <w:rPr>
                <w:rFonts w:ascii="Times New Roman" w:hAnsi="Times New Roman"/>
                <w:sz w:val="16"/>
                <w:szCs w:val="16"/>
              </w:rPr>
              <w:t>Decisions taken by supervisory authorities under this Article are subject to effective administrative and judicial remedies. The exercise of supervisory powers is carried out in accordance with the relevant sectoral legislation governing each authority, ensuring legal certainty and judicial enforceability.</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 (8)</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By 10 July 2029, AMLA shall issue guidelines on:</w:t>
            </w:r>
          </w:p>
        </w:tc>
        <w:tc>
          <w:tcPr>
            <w:tcW w:w="990" w:type="dxa"/>
            <w:shd w:val="clear" w:color="auto" w:fill="auto"/>
          </w:tcPr>
          <w:p w:rsidR="003A40D3" w:rsidRDefault="003A40D3" w:rsidP="00D0651D">
            <w:r w:rsidRPr="00795F0D">
              <w:rPr>
                <w:rFonts w:ascii="Times New Roman" w:hAnsi="Times New Roman"/>
                <w:sz w:val="16"/>
                <w:szCs w:val="16"/>
                <w:lang w:eastAsia="sq-AL" w:bidi="sq-AL"/>
              </w:rPr>
              <w:t>0.1</w:t>
            </w:r>
          </w:p>
        </w:tc>
        <w:tc>
          <w:tcPr>
            <w:tcW w:w="1356" w:type="dxa"/>
            <w:shd w:val="clear" w:color="auto" w:fill="auto"/>
          </w:tcPr>
          <w:p w:rsidR="003A40D3" w:rsidRDefault="003A40D3" w:rsidP="00D0651D">
            <w:pPr>
              <w:spacing w:after="0" w:line="240" w:lineRule="auto"/>
              <w:jc w:val="center"/>
            </w:pPr>
          </w:p>
        </w:tc>
        <w:tc>
          <w:tcPr>
            <w:tcW w:w="3054" w:type="dxa"/>
            <w:shd w:val="clear" w:color="auto" w:fill="auto"/>
          </w:tcPr>
          <w:p w:rsidR="003A40D3" w:rsidRDefault="003A40D3" w:rsidP="00D0651D">
            <w:pPr>
              <w:spacing w:after="0" w:line="240" w:lineRule="auto"/>
              <w:rPr>
                <w:rFonts w:ascii="Times New Roman" w:hAnsi="Times New Roman"/>
                <w:sz w:val="16"/>
                <w:szCs w:val="16"/>
              </w:rPr>
            </w:pPr>
          </w:p>
          <w:p w:rsidR="003A40D3" w:rsidRPr="00921131"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921131">
              <w:rPr>
                <w:rFonts w:ascii="Times New Roman" w:eastAsiaTheme="minorHAnsi" w:hAnsi="Times New Roman"/>
                <w:sz w:val="16"/>
                <w:szCs w:val="16"/>
                <w:lang w:val="en-US" w:eastAsia="en-US"/>
              </w:rPr>
              <w:t>9. For the purposes of implementing this article, the supervisory authorities:</w:t>
            </w:r>
          </w:p>
          <w:p w:rsidR="003A40D3" w:rsidRDefault="003A40D3" w:rsidP="00D0651D">
            <w:pPr>
              <w:spacing w:after="0" w:line="240" w:lineRule="auto"/>
            </w:pPr>
          </w:p>
        </w:tc>
        <w:tc>
          <w:tcPr>
            <w:tcW w:w="1080" w:type="dxa"/>
            <w:shd w:val="clear" w:color="auto" w:fill="auto"/>
            <w:vAlign w:val="center"/>
          </w:tcPr>
          <w:p w:rsidR="003A40D3" w:rsidRDefault="003A40D3" w:rsidP="00D0651D">
            <w:pPr>
              <w:spacing w:after="0" w:line="240" w:lineRule="auto"/>
              <w:jc w:val="center"/>
            </w:pPr>
          </w:p>
        </w:tc>
        <w:tc>
          <w:tcPr>
            <w:tcW w:w="4140" w:type="dxa"/>
            <w:shd w:val="clear" w:color="auto" w:fill="auto"/>
          </w:tcPr>
          <w:p w:rsidR="003A40D3" w:rsidRDefault="003A40D3" w:rsidP="00D0651D">
            <w:pPr>
              <w:spacing w:after="0" w:line="240" w:lineRule="auto"/>
              <w:jc w:val="both"/>
              <w:rPr>
                <w:rFonts w:ascii="Times New Roman" w:hAnsi="Times New Roman"/>
                <w:sz w:val="16"/>
                <w:szCs w:val="16"/>
              </w:rPr>
            </w:pPr>
            <w:r w:rsidRPr="00946ECD">
              <w:rPr>
                <w:rFonts w:ascii="Times New Roman" w:hAnsi="Times New Roman"/>
                <w:i/>
                <w:sz w:val="16"/>
                <w:szCs w:val="16"/>
              </w:rPr>
              <w:t>Not subject to direct transposition</w:t>
            </w:r>
            <w:r w:rsidRPr="00946ECD">
              <w:rPr>
                <w:rFonts w:ascii="Times New Roman" w:hAnsi="Times New Roman"/>
                <w:sz w:val="16"/>
                <w:szCs w:val="16"/>
              </w:rPr>
              <w:t xml:space="preserve">. </w:t>
            </w:r>
          </w:p>
          <w:p w:rsidR="003A40D3" w:rsidRPr="00946ECD" w:rsidRDefault="003A40D3" w:rsidP="00D0651D">
            <w:pPr>
              <w:spacing w:after="0" w:line="240" w:lineRule="auto"/>
              <w:rPr>
                <w:rFonts w:ascii="Times New Roman" w:hAnsi="Times New Roman"/>
                <w:sz w:val="16"/>
                <w:szCs w:val="16"/>
              </w:rPr>
            </w:pPr>
            <w:r w:rsidRPr="00946ECD">
              <w:rPr>
                <w:rFonts w:ascii="Times New Roman" w:hAnsi="Times New Roman"/>
                <w:sz w:val="16"/>
                <w:szCs w:val="16"/>
              </w:rPr>
              <w:t>Article 6(8) concerns the issuance of guidelines by AMLA. National legislation ensures that supervisory authorities apply consistent, documented and risk-based criteria for assessing good repute, honesty, integrity, knowledge and expertise, and exercise their powers in a consistent manner, taking into account sector-specific characteristics and relevant international and European standards, ensuring functional alignment and readiness for future application upon accession.</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 (8)(a)</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criteria to assess good repute, honesty and integrity as referred to in paragraph 1;</w:t>
            </w:r>
          </w:p>
        </w:tc>
        <w:tc>
          <w:tcPr>
            <w:tcW w:w="990" w:type="dxa"/>
            <w:shd w:val="clear" w:color="auto" w:fill="auto"/>
          </w:tcPr>
          <w:p w:rsidR="003A40D3" w:rsidRDefault="003A40D3" w:rsidP="00D0651D">
            <w:r w:rsidRPr="00795F0D">
              <w:rPr>
                <w:rFonts w:ascii="Times New Roman" w:hAnsi="Times New Roman"/>
                <w:sz w:val="16"/>
                <w:szCs w:val="16"/>
                <w:lang w:eastAsia="sq-AL" w:bidi="sq-AL"/>
              </w:rPr>
              <w:t>0.1</w:t>
            </w:r>
          </w:p>
        </w:tc>
        <w:tc>
          <w:tcPr>
            <w:tcW w:w="1356" w:type="dxa"/>
            <w:shd w:val="clear" w:color="auto" w:fill="auto"/>
          </w:tcPr>
          <w:p w:rsidR="003A40D3" w:rsidRDefault="003A40D3" w:rsidP="00D0651D">
            <w:pPr>
              <w:spacing w:after="0" w:line="240" w:lineRule="auto"/>
              <w:jc w:val="center"/>
            </w:pPr>
          </w:p>
        </w:tc>
        <w:tc>
          <w:tcPr>
            <w:tcW w:w="3054" w:type="dxa"/>
            <w:shd w:val="clear" w:color="auto" w:fill="auto"/>
          </w:tcPr>
          <w:p w:rsidR="003A40D3" w:rsidRPr="004E2075" w:rsidRDefault="003A40D3" w:rsidP="00D0651D">
            <w:pPr>
              <w:spacing w:after="0" w:line="240" w:lineRule="auto"/>
              <w:rPr>
                <w:sz w:val="16"/>
                <w:szCs w:val="16"/>
              </w:rPr>
            </w:pPr>
            <w:r w:rsidRPr="004E2075">
              <w:rPr>
                <w:rFonts w:ascii="Times New Roman" w:hAnsi="Times New Roman"/>
                <w:sz w:val="16"/>
                <w:szCs w:val="16"/>
                <w:lang w:val="en-US"/>
              </w:rPr>
              <w:t>a) apply uniform and documented criteria for assessing the integrity and suitability of the persons specified in point 1 of this article;</w:t>
            </w:r>
          </w:p>
        </w:tc>
        <w:tc>
          <w:tcPr>
            <w:tcW w:w="1080" w:type="dxa"/>
            <w:shd w:val="clear" w:color="auto" w:fill="auto"/>
            <w:vAlign w:val="center"/>
          </w:tcPr>
          <w:p w:rsidR="003A40D3" w:rsidRDefault="003A40D3" w:rsidP="00D0651D">
            <w:pPr>
              <w:spacing w:after="0" w:line="240" w:lineRule="auto"/>
              <w:jc w:val="center"/>
            </w:pPr>
          </w:p>
        </w:tc>
        <w:tc>
          <w:tcPr>
            <w:tcW w:w="4140" w:type="dxa"/>
            <w:shd w:val="clear" w:color="auto" w:fill="auto"/>
          </w:tcPr>
          <w:p w:rsidR="003A40D3" w:rsidRDefault="003A40D3" w:rsidP="00D0651D">
            <w:pPr>
              <w:spacing w:after="0" w:line="240" w:lineRule="auto"/>
              <w:jc w:val="cente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6(8)(b)</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criteria to assess knowledge and expertise as referred to in paragraph 1;</w:t>
            </w:r>
          </w:p>
        </w:tc>
        <w:tc>
          <w:tcPr>
            <w:tcW w:w="990" w:type="dxa"/>
            <w:shd w:val="clear" w:color="auto" w:fill="auto"/>
          </w:tcPr>
          <w:p w:rsidR="003A40D3" w:rsidRDefault="003A40D3" w:rsidP="00D0651D">
            <w:r w:rsidRPr="00795F0D">
              <w:rPr>
                <w:rFonts w:ascii="Times New Roman" w:hAnsi="Times New Roman"/>
                <w:sz w:val="16"/>
                <w:szCs w:val="16"/>
                <w:lang w:eastAsia="sq-AL" w:bidi="sq-AL"/>
              </w:rPr>
              <w:t>0.1</w:t>
            </w:r>
          </w:p>
        </w:tc>
        <w:tc>
          <w:tcPr>
            <w:tcW w:w="1356" w:type="dxa"/>
            <w:shd w:val="clear" w:color="auto" w:fill="auto"/>
          </w:tcPr>
          <w:p w:rsidR="003A40D3" w:rsidRDefault="003A40D3" w:rsidP="00D0651D">
            <w:pPr>
              <w:spacing w:after="0" w:line="240" w:lineRule="auto"/>
              <w:jc w:val="center"/>
            </w:pPr>
          </w:p>
        </w:tc>
        <w:tc>
          <w:tcPr>
            <w:tcW w:w="3054" w:type="dxa"/>
            <w:shd w:val="clear" w:color="auto" w:fill="auto"/>
          </w:tcPr>
          <w:p w:rsidR="003A40D3" w:rsidRPr="004E2075"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4E2075">
              <w:rPr>
                <w:rFonts w:ascii="Times New Roman" w:eastAsiaTheme="minorHAnsi" w:hAnsi="Times New Roman"/>
                <w:sz w:val="16"/>
                <w:szCs w:val="16"/>
                <w:lang w:val="en-US" w:eastAsia="en-US"/>
              </w:rPr>
              <w:t>b) apply uniform and documented criteria for assessing the professional knowledge, experience and skills of the persons specified in point 1 of this article, with the aim of ensuring the adequate exercise of their functions;</w:t>
            </w:r>
          </w:p>
          <w:p w:rsidR="003A40D3" w:rsidRPr="004E2075" w:rsidRDefault="003A40D3" w:rsidP="00D0651D">
            <w:pPr>
              <w:spacing w:after="0" w:line="240" w:lineRule="auto"/>
              <w:rPr>
                <w:sz w:val="16"/>
                <w:szCs w:val="16"/>
              </w:rPr>
            </w:pPr>
          </w:p>
        </w:tc>
        <w:tc>
          <w:tcPr>
            <w:tcW w:w="1080" w:type="dxa"/>
            <w:shd w:val="clear" w:color="auto" w:fill="auto"/>
            <w:vAlign w:val="center"/>
          </w:tcPr>
          <w:p w:rsidR="003A40D3" w:rsidRDefault="003A40D3" w:rsidP="00D0651D">
            <w:pPr>
              <w:spacing w:after="0" w:line="240" w:lineRule="auto"/>
              <w:jc w:val="center"/>
            </w:pPr>
          </w:p>
        </w:tc>
        <w:tc>
          <w:tcPr>
            <w:tcW w:w="4140" w:type="dxa"/>
            <w:shd w:val="clear" w:color="auto" w:fill="auto"/>
          </w:tcPr>
          <w:p w:rsidR="003A40D3" w:rsidRDefault="003A40D3" w:rsidP="00D0651D">
            <w:pPr>
              <w:spacing w:after="0" w:line="240" w:lineRule="auto"/>
              <w:jc w:val="cente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6(8)(c)</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consistent application by supervisors of the power entrusted to them under this Article.</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When drawing up the guidelines referred to in the first subparagraph, AMLA shall take into account the specificities of each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sector in which the obliged entities operate.</w:t>
            </w:r>
          </w:p>
        </w:tc>
        <w:tc>
          <w:tcPr>
            <w:tcW w:w="990" w:type="dxa"/>
            <w:shd w:val="clear" w:color="auto" w:fill="auto"/>
          </w:tcPr>
          <w:p w:rsidR="003A40D3" w:rsidRDefault="003A40D3" w:rsidP="00D0651D">
            <w:r w:rsidRPr="0021774D">
              <w:rPr>
                <w:rFonts w:ascii="Times New Roman" w:hAnsi="Times New Roman"/>
                <w:sz w:val="16"/>
                <w:szCs w:val="16"/>
                <w:lang w:eastAsia="sq-AL" w:bidi="sq-AL"/>
              </w:rPr>
              <w:t>0.1</w:t>
            </w:r>
          </w:p>
        </w:tc>
        <w:tc>
          <w:tcPr>
            <w:tcW w:w="1356" w:type="dxa"/>
            <w:shd w:val="clear" w:color="auto" w:fill="auto"/>
          </w:tcPr>
          <w:p w:rsidR="003A40D3" w:rsidRDefault="003A40D3" w:rsidP="00D0651D">
            <w:pPr>
              <w:spacing w:after="0" w:line="240" w:lineRule="auto"/>
              <w:jc w:val="center"/>
            </w:pPr>
          </w:p>
        </w:tc>
        <w:tc>
          <w:tcPr>
            <w:tcW w:w="3054" w:type="dxa"/>
            <w:shd w:val="clear" w:color="auto" w:fill="auto"/>
          </w:tcPr>
          <w:p w:rsidR="003A40D3" w:rsidRPr="004E2075"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4E2075">
              <w:rPr>
                <w:rFonts w:ascii="Times New Roman" w:eastAsiaTheme="minorHAnsi" w:hAnsi="Times New Roman"/>
                <w:sz w:val="16"/>
                <w:szCs w:val="16"/>
                <w:lang w:val="en-US" w:eastAsia="en-US"/>
              </w:rPr>
              <w:t>c) ensure the uniform and consistent implementation of the powers provided for in this article, in accordance with a risk-based approach and respecting the specifics of the respective sectors in which the obliged entities operate.</w:t>
            </w:r>
          </w:p>
          <w:p w:rsidR="003A40D3" w:rsidRPr="004E2075" w:rsidRDefault="003A40D3" w:rsidP="00D0651D">
            <w:pPr>
              <w:widowControl w:val="0"/>
              <w:suppressAutoHyphens w:val="0"/>
              <w:spacing w:after="0" w:line="240" w:lineRule="auto"/>
              <w:ind w:firstLine="709"/>
              <w:jc w:val="both"/>
              <w:rPr>
                <w:rFonts w:ascii="Times New Roman" w:eastAsiaTheme="minorHAnsi" w:hAnsi="Times New Roman"/>
                <w:sz w:val="16"/>
                <w:szCs w:val="16"/>
                <w:lang w:val="en-US" w:eastAsia="en-US"/>
              </w:rPr>
            </w:pPr>
            <w:r w:rsidRPr="004E2075">
              <w:rPr>
                <w:rFonts w:ascii="Times New Roman" w:eastAsiaTheme="minorHAnsi" w:hAnsi="Times New Roman"/>
                <w:sz w:val="16"/>
                <w:szCs w:val="16"/>
                <w:lang w:val="en-US" w:eastAsia="en-US"/>
              </w:rPr>
              <w:t>In determining and implementing the criteria and practices according to letters “a”, “b”, and “c” of this point, the supervisory authorities take into consideration the guidelines, standards, and best international and European practices, reflecting the specifics of each sector.</w:t>
            </w:r>
          </w:p>
          <w:p w:rsidR="003A40D3" w:rsidRPr="004E2075" w:rsidRDefault="003A40D3" w:rsidP="00D0651D">
            <w:pPr>
              <w:spacing w:after="0" w:line="240" w:lineRule="auto"/>
              <w:rPr>
                <w:sz w:val="16"/>
                <w:szCs w:val="16"/>
              </w:rPr>
            </w:pPr>
          </w:p>
        </w:tc>
        <w:tc>
          <w:tcPr>
            <w:tcW w:w="1080" w:type="dxa"/>
            <w:shd w:val="clear" w:color="auto" w:fill="auto"/>
            <w:vAlign w:val="center"/>
          </w:tcPr>
          <w:p w:rsidR="003A40D3" w:rsidRDefault="003A40D3" w:rsidP="00D0651D">
            <w:pPr>
              <w:spacing w:after="0" w:line="240" w:lineRule="auto"/>
              <w:jc w:val="center"/>
            </w:pPr>
          </w:p>
        </w:tc>
        <w:tc>
          <w:tcPr>
            <w:tcW w:w="4140" w:type="dxa"/>
            <w:shd w:val="clear" w:color="auto" w:fill="auto"/>
          </w:tcPr>
          <w:p w:rsidR="003A40D3" w:rsidRDefault="003A40D3" w:rsidP="00D0651D">
            <w:pPr>
              <w:spacing w:after="0" w:line="240" w:lineRule="auto"/>
              <w:jc w:val="cente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6(9)</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apply this Article in relation to the obliged entities referred to in Article 3, points 3(n) and (o) of Regulation (EU) 2024/1624 from 10 July 2029.</w:t>
            </w:r>
          </w:p>
        </w:tc>
        <w:tc>
          <w:tcPr>
            <w:tcW w:w="990" w:type="dxa"/>
            <w:shd w:val="clear" w:color="auto" w:fill="auto"/>
          </w:tcPr>
          <w:p w:rsidR="003A40D3" w:rsidRDefault="003A40D3" w:rsidP="00D0651D">
            <w:r w:rsidRPr="0021774D">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4E2075"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4E2075">
              <w:rPr>
                <w:rFonts w:ascii="Times New Roman" w:eastAsiaTheme="minorHAnsi" w:hAnsi="Times New Roman"/>
                <w:sz w:val="16"/>
                <w:szCs w:val="16"/>
                <w:lang w:val="en-US" w:eastAsia="en-US"/>
              </w:rPr>
              <w:t>10. The requirements provided for in this article also apply to the obliged entities, specified in article 3, point 3(n) and (o) of Regulation (EU) 2024/1624 from 10 July 2029, ensuring their gradual and proportional implementation, in accordance with the developments of the European framework for the prevention of money laundering, predicate offences related thereto, terrorist financing and financing of the proliferation of weapons of mass destruction.</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r w:rsidRPr="00E9583E">
              <w:rPr>
                <w:rFonts w:ascii="Times New Roman" w:hAnsi="Times New Roman"/>
                <w:i/>
                <w:sz w:val="16"/>
                <w:szCs w:val="16"/>
              </w:rPr>
              <w:t>Temporal application.</w:t>
            </w:r>
            <w:r w:rsidRPr="00FE085C">
              <w:rPr>
                <w:rFonts w:ascii="Times New Roman" w:hAnsi="Times New Roman"/>
                <w:sz w:val="16"/>
                <w:szCs w:val="16"/>
              </w:rPr>
              <w:t xml:space="preserve"> The provision establishes a deferred application of Article 6 to additional categories of obliged entities. National legislation addresses this requirement through transitional provisions ensuring gradual and proportionate implementation, allowing full alignment with the EU AML/CFT framework upon accession.</w:t>
            </w:r>
          </w:p>
        </w:tc>
      </w:tr>
      <w:tr w:rsidR="003A40D3" w:rsidRPr="00D8313A" w:rsidTr="003A40D3">
        <w:trPr>
          <w:trHeight w:val="578"/>
        </w:trPr>
        <w:tc>
          <w:tcPr>
            <w:tcW w:w="14847" w:type="dxa"/>
            <w:gridSpan w:val="7"/>
            <w:shd w:val="clear" w:color="auto" w:fill="D9D9D9" w:themeFill="background1" w:themeFillShade="D9"/>
            <w:vAlign w:val="center"/>
          </w:tcPr>
          <w:p w:rsidR="003A40D3" w:rsidRPr="00D5176B"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D5176B">
              <w:rPr>
                <w:rFonts w:ascii="Times New Roman" w:eastAsia="Times New Roman" w:hAnsi="Times New Roman"/>
                <w:b/>
                <w:bCs/>
                <w:sz w:val="20"/>
                <w:szCs w:val="20"/>
                <w:lang w:val="en-US" w:eastAsia="en-US"/>
              </w:rPr>
              <w:t>Section 3</w:t>
            </w:r>
          </w:p>
          <w:p w:rsidR="003A40D3" w:rsidRPr="00D5176B"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D5176B">
              <w:rPr>
                <w:rFonts w:ascii="Times New Roman" w:eastAsia="Times New Roman" w:hAnsi="Times New Roman"/>
                <w:b/>
                <w:bCs/>
                <w:sz w:val="20"/>
                <w:szCs w:val="20"/>
                <w:lang w:val="en-US" w:eastAsia="en-US"/>
              </w:rPr>
              <w:t>Risk Assessments</w:t>
            </w:r>
          </w:p>
        </w:tc>
      </w:tr>
      <w:tr w:rsidR="003A40D3" w:rsidRPr="00D8313A" w:rsidTr="003A40D3">
        <w:trPr>
          <w:trHeight w:val="578"/>
        </w:trPr>
        <w:tc>
          <w:tcPr>
            <w:tcW w:w="14847" w:type="dxa"/>
            <w:gridSpan w:val="7"/>
            <w:shd w:val="clear" w:color="auto" w:fill="D9D9D9" w:themeFill="background1" w:themeFillShade="D9"/>
            <w:vAlign w:val="center"/>
          </w:tcPr>
          <w:p w:rsidR="003A40D3" w:rsidRPr="00D5176B"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D5176B">
              <w:rPr>
                <w:rFonts w:ascii="Times New Roman" w:eastAsia="Times New Roman" w:hAnsi="Times New Roman"/>
                <w:b/>
                <w:bCs/>
                <w:sz w:val="20"/>
                <w:szCs w:val="20"/>
                <w:lang w:val="en-US" w:eastAsia="en-US"/>
              </w:rPr>
              <w:t>Article 7</w:t>
            </w:r>
          </w:p>
          <w:p w:rsidR="003A40D3" w:rsidRPr="00D5176B"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D5176B">
              <w:rPr>
                <w:rFonts w:ascii="Times New Roman" w:eastAsia="Times New Roman" w:hAnsi="Times New Roman"/>
                <w:b/>
                <w:bCs/>
                <w:sz w:val="20"/>
                <w:szCs w:val="20"/>
                <w:lang w:val="en-US" w:eastAsia="en-US"/>
              </w:rPr>
              <w:t>Risk Assessment at Union Level</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 (1)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Commission shall conduct an assessment of the risks of money laundering and terrorist financing and of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non-implementation and evasion of targeted financial sanctions affecting the internal market and relating to cross-border activities.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4E2075">
              <w:rPr>
                <w:rFonts w:ascii="Times New Roman" w:hAnsi="Times New Roman"/>
                <w:sz w:val="16"/>
                <w:szCs w:val="16"/>
              </w:rPr>
              <w:t>N/A – rules issued by the Commission</w:t>
            </w: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FB464E" w:rsidRDefault="003A40D3" w:rsidP="00E64DA0">
            <w:pPr>
              <w:snapToGrid w:val="0"/>
              <w:spacing w:after="0" w:line="240" w:lineRule="auto"/>
              <w:rPr>
                <w:rFonts w:ascii="Times New Roman" w:hAnsi="Times New Roman"/>
                <w:sz w:val="16"/>
                <w:szCs w:val="16"/>
              </w:rPr>
            </w:pPr>
            <w:r w:rsidRPr="00FB464E">
              <w:rPr>
                <w:rFonts w:ascii="Times New Roman" w:hAnsi="Times New Roman"/>
                <w:sz w:val="16"/>
                <w:szCs w:val="16"/>
              </w:rPr>
              <w:t>N/A – Union-level provision</w:t>
            </w:r>
          </w:p>
          <w:p w:rsidR="003A40D3" w:rsidRPr="00D8313A"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F47B0" w:rsidRDefault="003A40D3" w:rsidP="00E64DA0">
            <w:pPr>
              <w:snapToGrid w:val="0"/>
              <w:spacing w:after="0" w:line="240" w:lineRule="auto"/>
              <w:rPr>
                <w:rFonts w:ascii="Times New Roman" w:hAnsi="Times New Roman"/>
                <w:sz w:val="16"/>
                <w:szCs w:val="16"/>
              </w:rPr>
            </w:pPr>
            <w:r w:rsidRPr="00DF47B0">
              <w:rPr>
                <w:rFonts w:ascii="Times New Roman" w:hAnsi="Times New Roman"/>
                <w:sz w:val="16"/>
                <w:szCs w:val="16"/>
              </w:rPr>
              <w:t>N/A – Union-level provision</w:t>
            </w:r>
          </w:p>
          <w:p w:rsidR="003A40D3" w:rsidRPr="00DF47B0" w:rsidRDefault="003A40D3" w:rsidP="00E64DA0">
            <w:pPr>
              <w:suppressAutoHyphens w:val="0"/>
              <w:spacing w:after="0" w:line="240" w:lineRule="auto"/>
              <w:rPr>
                <w:rFonts w:ascii="Times New Roman" w:eastAsia="Times New Roman" w:hAnsi="Times New Roman"/>
                <w:sz w:val="16"/>
                <w:szCs w:val="16"/>
                <w:lang w:val="en-US" w:eastAsia="en-US"/>
              </w:rPr>
            </w:pPr>
            <w:r w:rsidRPr="00DF47B0">
              <w:rPr>
                <w:rFonts w:ascii="Times New Roman" w:eastAsia="Times New Roman" w:hAnsi="Times New Roman"/>
                <w:sz w:val="16"/>
                <w:szCs w:val="16"/>
                <w:lang w:val="en-US" w:eastAsia="en-US"/>
              </w:rPr>
              <w:t>Article 7 regulates the procedures for risk assessment, reporting, and recommendations at the European Union level and is addressed to the European Commission and AMLA.</w:t>
            </w:r>
            <w:r w:rsidRPr="00DF47B0">
              <w:rPr>
                <w:rFonts w:ascii="Times New Roman" w:eastAsia="Times New Roman" w:hAnsi="Times New Roman"/>
                <w:sz w:val="16"/>
                <w:szCs w:val="16"/>
                <w:lang w:val="en-US" w:eastAsia="en-US"/>
              </w:rPr>
              <w:br/>
              <w:t>Member States are not subject to normative transposition obligations.</w:t>
            </w:r>
            <w:r w:rsidRPr="00DF47B0">
              <w:rPr>
                <w:rFonts w:ascii="Times New Roman" w:eastAsia="Times New Roman" w:hAnsi="Times New Roman"/>
                <w:sz w:val="16"/>
                <w:szCs w:val="16"/>
                <w:lang w:val="en-US" w:eastAsia="en-US"/>
              </w:rPr>
              <w:br/>
              <w:t>Albania carries out the National Risk Assessment in accordance with FATF standards and the EU AML/CFT framework.</w:t>
            </w:r>
          </w:p>
          <w:p w:rsidR="003A40D3" w:rsidRPr="00DF47B0" w:rsidRDefault="003A40D3" w:rsidP="00E64DA0">
            <w:pPr>
              <w:suppressAutoHyphens w:val="0"/>
              <w:spacing w:after="0" w:line="240" w:lineRule="auto"/>
              <w:rPr>
                <w:rFonts w:ascii="Times New Roman" w:eastAsia="Times New Roman" w:hAnsi="Times New Roman"/>
                <w:sz w:val="16"/>
                <w:szCs w:val="16"/>
                <w:lang w:val="en-US" w:eastAsia="en-US"/>
              </w:rPr>
            </w:pPr>
            <w:r w:rsidRPr="00DF47B0">
              <w:rPr>
                <w:rFonts w:ascii="Times New Roman" w:eastAsia="Times New Roman" w:hAnsi="Times New Roman"/>
                <w:sz w:val="16"/>
                <w:szCs w:val="16"/>
                <w:lang w:val="en-US" w:eastAsia="en-US"/>
              </w:rPr>
              <w:t>The requirements of Article 7 of the Directive to carry out a strategic assessment of the risks of money laundering, terrorist financing, and circumvention of targeted financial sanctions, including financing of weapons of mass destruction and cross-border risks, have been transposed in an integrated manner through the provisions on the National Risk Assessment. The relevant provisions provide for the periodic conduct of the assessment, the use of international sources as reference, the preparation of action plans, and the publication of summaries, avoiding normative duplication while maintaining coherence with the national institutional framework and Albania’s status as a non-EU Member State.</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 (2)</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By 10 July 2028, the Commission shall draw up a report identifying, analysing and evaluating those risks at Union level. The Commission shall update that report every 4 years thereafter. The Commission may update parts of the report more frequently, if appropriate.</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Where, while updating its report, the Commission identifies new risks, it may recommend to Member States to consider updating their national risk assessments, or to carry out sectoral risk assessments, pursuant to Article 8 in order to assess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those risks.The report referred to in the first subparagraph shall be made public, except for those parts which contain classified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information.</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r w:rsidRPr="004E2075">
              <w:rPr>
                <w:rFonts w:ascii="Times New Roman" w:hAnsi="Times New Roman"/>
                <w:sz w:val="16"/>
                <w:szCs w:val="16"/>
              </w:rPr>
              <w:t>N/A – rules issued by the Commission</w:t>
            </w: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FB464E" w:rsidRDefault="003A40D3" w:rsidP="00E64DA0">
            <w:pPr>
              <w:snapToGrid w:val="0"/>
              <w:spacing w:after="0" w:line="240" w:lineRule="auto"/>
              <w:rPr>
                <w:rFonts w:ascii="Times New Roman" w:hAnsi="Times New Roman"/>
                <w:sz w:val="16"/>
                <w:szCs w:val="16"/>
              </w:rPr>
            </w:pPr>
            <w:r w:rsidRPr="00FB464E">
              <w:rPr>
                <w:rFonts w:ascii="Times New Roman" w:hAnsi="Times New Roman"/>
                <w:sz w:val="16"/>
                <w:szCs w:val="16"/>
              </w:rPr>
              <w:t>N/A – Union-level provision</w:t>
            </w:r>
          </w:p>
          <w:p w:rsidR="003A40D3" w:rsidRPr="00D8313A"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 (3)</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report referred to in paragraph 1 shall cover at least the following:</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r w:rsidRPr="004E2075">
              <w:rPr>
                <w:rFonts w:ascii="Times New Roman" w:hAnsi="Times New Roman"/>
                <w:sz w:val="16"/>
                <w:szCs w:val="16"/>
              </w:rPr>
              <w:t>N/A – rules issued by the Commission</w:t>
            </w: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FB464E" w:rsidRDefault="003A40D3" w:rsidP="00E64DA0">
            <w:pPr>
              <w:snapToGrid w:val="0"/>
              <w:spacing w:after="0" w:line="240" w:lineRule="auto"/>
              <w:rPr>
                <w:rFonts w:ascii="Times New Roman" w:hAnsi="Times New Roman"/>
                <w:sz w:val="16"/>
                <w:szCs w:val="16"/>
              </w:rPr>
            </w:pPr>
            <w:r w:rsidRPr="00FB464E">
              <w:rPr>
                <w:rFonts w:ascii="Times New Roman" w:hAnsi="Times New Roman"/>
                <w:sz w:val="16"/>
                <w:szCs w:val="16"/>
              </w:rPr>
              <w:t>N/A – Union-level provision</w:t>
            </w:r>
          </w:p>
          <w:p w:rsidR="003A40D3" w:rsidRPr="00D8313A"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 (a)</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areas and sectors of the internal market that are exposed to money laundering and terrorist financing risks;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E64DA0">
            <w:pPr>
              <w:spacing w:after="0" w:line="240" w:lineRule="auto"/>
            </w:pPr>
            <w:r w:rsidRPr="009728D0">
              <w:rPr>
                <w:rFonts w:ascii="Times New Roman" w:hAnsi="Times New Roman"/>
                <w:sz w:val="16"/>
                <w:szCs w:val="16"/>
              </w:rPr>
              <w:t>N/A – Union-level provision</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 (b)</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nature and level of the risks associated with each area and sector;</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E64DA0">
            <w:pPr>
              <w:spacing w:after="0" w:line="240" w:lineRule="auto"/>
            </w:pPr>
            <w:r w:rsidRPr="009728D0">
              <w:rPr>
                <w:rFonts w:ascii="Times New Roman" w:hAnsi="Times New Roman"/>
                <w:sz w:val="16"/>
                <w:szCs w:val="16"/>
              </w:rPr>
              <w:t>N/A – Union-level provision</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 (c)</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most widespread means used to launder illicit proceeds, including, where available, those particularly used in transactions between Member States and third countries, independently of the identification of a third country pursuant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to Section 2 of Chapter III of Regulation (EU) 2024/1624;</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E64DA0">
            <w:pPr>
              <w:spacing w:after="0" w:line="240" w:lineRule="auto"/>
            </w:pPr>
            <w:r w:rsidRPr="009728D0">
              <w:rPr>
                <w:rFonts w:ascii="Times New Roman" w:hAnsi="Times New Roman"/>
                <w:sz w:val="16"/>
                <w:szCs w:val="16"/>
              </w:rPr>
              <w:t>N/A – Union-level provision</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 (d)</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an assessment of the risks of money laundering and terrorist financing associated with legal persons and legal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arrangements, including the exposure to risks deriving from foreign legal persons and foreign legal arrangements;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 (e)</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risks of non-implementation and evasion of targeted financial sanctions.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E64DA0">
            <w:pPr>
              <w:spacing w:after="0" w:line="240" w:lineRule="auto"/>
            </w:pPr>
            <w:r w:rsidRPr="00FC320F">
              <w:rPr>
                <w:rFonts w:ascii="Times New Roman" w:hAnsi="Times New Roman"/>
                <w:sz w:val="16"/>
                <w:szCs w:val="16"/>
              </w:rPr>
              <w:t>N/A – Union-level provision</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 (4)</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Commission shall make recommendations to Member States on the measures suitable for addressing the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identified risks. In the event that Member States decide not to apply any of the recommendations in their national AML/CFT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regimes, they shall notify the Commission thereof and provide a detailed justification stating their reasons for such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 decision.</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4E2075" w:rsidRDefault="003A40D3" w:rsidP="00E64DA0">
            <w:pPr>
              <w:widowControl w:val="0"/>
              <w:snapToGrid w:val="0"/>
              <w:spacing w:after="0" w:line="240" w:lineRule="auto"/>
              <w:rPr>
                <w:rFonts w:ascii="Times New Roman" w:hAnsi="Times New Roman"/>
                <w:sz w:val="16"/>
                <w:szCs w:val="16"/>
              </w:rPr>
            </w:pPr>
            <w:r w:rsidRPr="004E2075">
              <w:rPr>
                <w:rFonts w:ascii="Times New Roman" w:hAnsi="Times New Roman"/>
                <w:sz w:val="16"/>
                <w:szCs w:val="16"/>
              </w:rPr>
              <w:t>N/A – rules issued by the Commission</w:t>
            </w: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E64DA0">
            <w:pPr>
              <w:spacing w:after="0" w:line="240" w:lineRule="auto"/>
            </w:pPr>
            <w:r w:rsidRPr="00FC320F">
              <w:rPr>
                <w:rFonts w:ascii="Times New Roman" w:hAnsi="Times New Roman"/>
                <w:sz w:val="16"/>
                <w:szCs w:val="16"/>
              </w:rPr>
              <w:t>N/A – Union-level provision</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 (5)</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By 10 July 2030 and every 2 years thereafter, AMLA, in accordance with Article 55 of Regulation (EU) 2024/1620,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shall issue an opinion addressed to the Commission on the risks of money laundering and terrorist financing affecting the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Union. AMLA may issue opinions or updates of its previous opinions more frequently, where it deems it appropriate to do so. The opinions issued by AMLA shall be made public, except for those parts which contain classified information</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r w:rsidRPr="004E2075">
              <w:rPr>
                <w:rFonts w:ascii="Times New Roman" w:hAnsi="Times New Roman"/>
                <w:sz w:val="16"/>
                <w:szCs w:val="16"/>
              </w:rPr>
              <w:t xml:space="preserve">N/A – rules issued by the </w:t>
            </w:r>
            <w:r w:rsidRPr="00D8313A">
              <w:rPr>
                <w:rFonts w:ascii="Times New Roman" w:hAnsi="Times New Roman"/>
                <w:sz w:val="16"/>
                <w:szCs w:val="16"/>
              </w:rPr>
              <w:t>AMLA</w:t>
            </w: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E64DA0">
            <w:pPr>
              <w:spacing w:after="0" w:line="240" w:lineRule="auto"/>
            </w:pPr>
            <w:r w:rsidRPr="00FC320F">
              <w:rPr>
                <w:rFonts w:ascii="Times New Roman" w:hAnsi="Times New Roman"/>
                <w:sz w:val="16"/>
                <w:szCs w:val="16"/>
              </w:rPr>
              <w:t>N/A – Union-level provision</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 (6)</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In conducting the assessment referred to in paragraph 1, the Commission shall organise the work at Union level, shall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take into account the opinions referred to in paragraph 5 and shall involve Member States’ experts in the area of AML/CFT,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representatives from national supervisory authorities and FIUs, AMLA and other Union level bodies, and, where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appropriate, other relevant stakeholders.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r w:rsidRPr="004E2075">
              <w:rPr>
                <w:rFonts w:ascii="Times New Roman" w:hAnsi="Times New Roman"/>
                <w:sz w:val="16"/>
                <w:szCs w:val="16"/>
              </w:rPr>
              <w:t>N/A – rules issued by the Commission</w:t>
            </w: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E64DA0">
            <w:pPr>
              <w:spacing w:after="0" w:line="240" w:lineRule="auto"/>
            </w:pPr>
            <w:r w:rsidRPr="0057790B">
              <w:rPr>
                <w:rFonts w:ascii="Times New Roman" w:hAnsi="Times New Roman"/>
                <w:sz w:val="16"/>
                <w:szCs w:val="16"/>
              </w:rPr>
              <w:t>N/A – Union-level provision</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 (7)</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Within 2 years of the adoption of the report referred to in paragraph 2, and every 4 years thereafter, the Commission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shall submit a report to the European Parliament and to the Council on the actions taken based on the findings of that report.</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r w:rsidRPr="004E2075">
              <w:rPr>
                <w:rFonts w:ascii="Times New Roman" w:hAnsi="Times New Roman"/>
                <w:sz w:val="16"/>
                <w:szCs w:val="16"/>
              </w:rPr>
              <w:t>N/A – rules issued by the Commission</w:t>
            </w: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E64DA0">
            <w:pPr>
              <w:spacing w:after="0" w:line="240" w:lineRule="auto"/>
            </w:pPr>
            <w:r w:rsidRPr="0057790B">
              <w:rPr>
                <w:rFonts w:ascii="Times New Roman" w:hAnsi="Times New Roman"/>
                <w:sz w:val="16"/>
                <w:szCs w:val="16"/>
              </w:rPr>
              <w:t>N/A – Union-level provision</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14847" w:type="dxa"/>
            <w:gridSpan w:val="7"/>
            <w:shd w:val="clear" w:color="auto" w:fill="D9D9D9" w:themeFill="background1" w:themeFillShade="D9"/>
            <w:vAlign w:val="center"/>
          </w:tcPr>
          <w:p w:rsidR="003A40D3" w:rsidRPr="008445C5"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8445C5">
              <w:rPr>
                <w:rFonts w:ascii="Times New Roman" w:eastAsia="Times New Roman" w:hAnsi="Times New Roman"/>
                <w:b/>
                <w:bCs/>
                <w:sz w:val="20"/>
                <w:szCs w:val="20"/>
                <w:lang w:val="en-US" w:eastAsia="en-US"/>
              </w:rPr>
              <w:t>Article 8</w:t>
            </w:r>
          </w:p>
          <w:p w:rsidR="003A40D3" w:rsidRPr="008445C5"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8445C5">
              <w:rPr>
                <w:rFonts w:ascii="Times New Roman" w:eastAsia="Times New Roman" w:hAnsi="Times New Roman"/>
                <w:b/>
                <w:bCs/>
                <w:sz w:val="20"/>
                <w:szCs w:val="20"/>
                <w:lang w:val="en-US" w:eastAsia="en-US"/>
              </w:rPr>
              <w:t>National Risk Assessment</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8 (1)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Each Member State shall carry out a national risk assessment to identify, assess, understand and mitigate the risks of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money laundering and terrorist financing, and the risks of non-implementation and evasion of targeted financial sanctions affecting it. It shall keep that risk assessment up to date and review it at least every 4 years.</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Where Member States consider that the risk situation so requires, they may review the national risk assessment more frequently or conduct ad hoc sectoral risk assessments.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lang w:eastAsia="sq-AL" w:bidi="sq-AL"/>
              </w:rPr>
              <w:t>0.1</w:t>
            </w:r>
          </w:p>
        </w:tc>
        <w:tc>
          <w:tcPr>
            <w:tcW w:w="1356" w:type="dxa"/>
            <w:shd w:val="clear" w:color="auto" w:fill="auto"/>
            <w:vAlign w:val="center"/>
          </w:tcPr>
          <w:p w:rsidR="003A40D3" w:rsidRPr="004059E4" w:rsidRDefault="003A40D3" w:rsidP="00E64DA0">
            <w:pPr>
              <w:suppressAutoHyphens w:val="0"/>
              <w:autoSpaceDE w:val="0"/>
              <w:autoSpaceDN w:val="0"/>
              <w:adjustRightInd w:val="0"/>
              <w:spacing w:after="0" w:line="240" w:lineRule="auto"/>
              <w:jc w:val="center"/>
              <w:rPr>
                <w:rFonts w:ascii="Times New Roman" w:eastAsiaTheme="minorHAnsi" w:hAnsi="Times New Roman"/>
                <w:color w:val="000000"/>
                <w:sz w:val="16"/>
                <w:szCs w:val="16"/>
                <w:lang w:val="en-US" w:eastAsia="en-US"/>
              </w:rPr>
            </w:pPr>
            <w:r w:rsidRPr="004059E4">
              <w:rPr>
                <w:rFonts w:ascii="Times New Roman" w:eastAsiaTheme="minorHAnsi" w:hAnsi="Times New Roman"/>
                <w:iCs/>
                <w:color w:val="000000"/>
                <w:sz w:val="16"/>
                <w:szCs w:val="16"/>
                <w:lang w:val="en-US" w:eastAsia="en-US"/>
              </w:rPr>
              <w:t>Section 3</w:t>
            </w:r>
          </w:p>
          <w:p w:rsidR="003A40D3" w:rsidRPr="004059E4" w:rsidRDefault="003A40D3" w:rsidP="00E64DA0">
            <w:pPr>
              <w:widowControl w:val="0"/>
              <w:suppressAutoHyphens w:val="0"/>
              <w:spacing w:after="0" w:line="240" w:lineRule="auto"/>
              <w:jc w:val="center"/>
              <w:rPr>
                <w:rFonts w:ascii="Times New Roman" w:eastAsiaTheme="minorHAnsi" w:hAnsi="Times New Roman"/>
                <w:sz w:val="16"/>
                <w:szCs w:val="16"/>
                <w:lang w:val="en-US" w:eastAsia="en-US"/>
              </w:rPr>
            </w:pPr>
            <w:r w:rsidRPr="004059E4">
              <w:rPr>
                <w:rFonts w:ascii="Times New Roman" w:eastAsiaTheme="minorHAnsi" w:hAnsi="Times New Roman"/>
                <w:bCs/>
                <w:iCs/>
                <w:sz w:val="16"/>
                <w:szCs w:val="16"/>
                <w:lang w:val="en-US" w:eastAsia="en-US"/>
              </w:rPr>
              <w:t>“Risk Assessments’</w:t>
            </w:r>
          </w:p>
          <w:p w:rsidR="003A40D3" w:rsidRPr="004059E4" w:rsidRDefault="003A40D3" w:rsidP="00E64DA0">
            <w:pPr>
              <w:widowControl w:val="0"/>
              <w:suppressAutoHyphens w:val="0"/>
              <w:spacing w:after="0" w:line="240" w:lineRule="auto"/>
              <w:ind w:firstLine="709"/>
              <w:jc w:val="both"/>
              <w:rPr>
                <w:rFonts w:ascii="Times New Roman" w:eastAsiaTheme="minorHAnsi" w:hAnsi="Times New Roman"/>
                <w:sz w:val="16"/>
                <w:szCs w:val="16"/>
                <w:lang w:val="en-US" w:eastAsia="en-US"/>
              </w:rPr>
            </w:pPr>
          </w:p>
          <w:p w:rsidR="003A40D3" w:rsidRPr="004059E4" w:rsidRDefault="003A40D3" w:rsidP="00E64DA0">
            <w:pPr>
              <w:widowControl w:val="0"/>
              <w:suppressAutoHyphens w:val="0"/>
              <w:spacing w:after="0" w:line="240" w:lineRule="auto"/>
              <w:ind w:firstLine="709"/>
              <w:jc w:val="both"/>
              <w:rPr>
                <w:rFonts w:ascii="Times New Roman" w:eastAsiaTheme="minorHAnsi" w:hAnsi="Times New Roman"/>
                <w:sz w:val="16"/>
                <w:szCs w:val="16"/>
                <w:lang w:val="en-US" w:eastAsia="en-US"/>
              </w:rPr>
            </w:pPr>
          </w:p>
          <w:p w:rsidR="003A40D3" w:rsidRPr="004059E4" w:rsidRDefault="003A40D3" w:rsidP="00E64DA0">
            <w:pPr>
              <w:widowControl w:val="0"/>
              <w:spacing w:after="0" w:line="240" w:lineRule="auto"/>
              <w:jc w:val="center"/>
              <w:rPr>
                <w:rFonts w:ascii="Times New Roman" w:hAnsi="Times New Roman"/>
                <w:sz w:val="16"/>
                <w:szCs w:val="16"/>
                <w:lang w:val="en-US"/>
              </w:rPr>
            </w:pPr>
            <w:r w:rsidRPr="004059E4">
              <w:rPr>
                <w:rFonts w:ascii="Times New Roman" w:hAnsi="Times New Roman"/>
                <w:sz w:val="16"/>
                <w:szCs w:val="16"/>
                <w:lang w:val="en-US"/>
              </w:rPr>
              <w:t>Article 10</w:t>
            </w:r>
          </w:p>
          <w:p w:rsidR="003A40D3" w:rsidRPr="004059E4" w:rsidRDefault="003A40D3" w:rsidP="00E64DA0">
            <w:pPr>
              <w:widowControl w:val="0"/>
              <w:spacing w:after="0" w:line="240" w:lineRule="auto"/>
              <w:jc w:val="center"/>
              <w:rPr>
                <w:rFonts w:ascii="Times New Roman" w:hAnsi="Times New Roman"/>
                <w:sz w:val="16"/>
                <w:szCs w:val="16"/>
                <w:lang w:val="en-US"/>
              </w:rPr>
            </w:pPr>
            <w:r w:rsidRPr="004059E4">
              <w:rPr>
                <w:rFonts w:ascii="Times New Roman" w:hAnsi="Times New Roman"/>
                <w:sz w:val="16"/>
                <w:szCs w:val="16"/>
                <w:lang w:val="en-US"/>
              </w:rPr>
              <w:t>“National Risk Assessment”</w:t>
            </w:r>
          </w:p>
          <w:p w:rsidR="003A40D3" w:rsidRPr="00D8313A" w:rsidRDefault="003A40D3" w:rsidP="00E64DA0">
            <w:pPr>
              <w:widowControl w:val="0"/>
              <w:spacing w:after="0" w:line="240" w:lineRule="auto"/>
              <w:rPr>
                <w:rFonts w:ascii="Times New Roman" w:hAnsi="Times New Roman"/>
                <w:sz w:val="16"/>
                <w:szCs w:val="16"/>
              </w:rPr>
            </w:pPr>
          </w:p>
        </w:tc>
        <w:tc>
          <w:tcPr>
            <w:tcW w:w="3054" w:type="dxa"/>
            <w:shd w:val="clear" w:color="auto" w:fill="auto"/>
            <w:vAlign w:val="center"/>
          </w:tcPr>
          <w:p w:rsidR="003A40D3" w:rsidRPr="00840118" w:rsidRDefault="003A40D3" w:rsidP="00E64DA0">
            <w:pPr>
              <w:suppressAutoHyphens w:val="0"/>
              <w:spacing w:after="0" w:line="240" w:lineRule="auto"/>
              <w:jc w:val="both"/>
              <w:rPr>
                <w:rFonts w:ascii="Times New Roman" w:eastAsiaTheme="minorHAnsi" w:hAnsi="Times New Roman"/>
                <w:sz w:val="16"/>
                <w:szCs w:val="16"/>
                <w:lang w:val="en-US" w:eastAsia="en-US"/>
              </w:rPr>
            </w:pPr>
            <w:r w:rsidRPr="00840118">
              <w:rPr>
                <w:rFonts w:ascii="Times New Roman" w:eastAsiaTheme="minorHAnsi" w:hAnsi="Times New Roman"/>
                <w:sz w:val="16"/>
                <w:szCs w:val="16"/>
                <w:lang w:val="en-US" w:eastAsia="en-US"/>
              </w:rPr>
              <w:t>1. The member institutions of the Coordination Committee for the Fight Against Money Laundering, in accordance with their legal competencies, periodically contribute to the assessment of the effectiveness and efficiency of the national system for the prevention and fight against money laundering, terrorist financing, and the financing of the proliferation of weapons of mass destruction, through the drafting of the National Risk Assessment, as well as the corresponding action plan for the mitigation of identified risks.</w:t>
            </w:r>
          </w:p>
          <w:p w:rsidR="003A40D3" w:rsidRPr="00840118" w:rsidRDefault="003A40D3" w:rsidP="00E64DA0">
            <w:pPr>
              <w:suppressAutoHyphens w:val="0"/>
              <w:spacing w:after="0" w:line="240" w:lineRule="auto"/>
              <w:jc w:val="both"/>
              <w:rPr>
                <w:rFonts w:ascii="Times New Roman" w:eastAsiaTheme="minorHAnsi" w:hAnsi="Times New Roman"/>
                <w:sz w:val="16"/>
                <w:szCs w:val="16"/>
                <w:lang w:val="en-US" w:eastAsia="en-US"/>
              </w:rPr>
            </w:pPr>
            <w:r w:rsidRPr="00840118">
              <w:rPr>
                <w:rFonts w:ascii="Times New Roman" w:eastAsiaTheme="minorHAnsi" w:hAnsi="Times New Roman"/>
                <w:sz w:val="16"/>
                <w:szCs w:val="16"/>
                <w:lang w:val="en-US" w:eastAsia="en-US"/>
              </w:rPr>
              <w:t>2. The Financial Intelligence Agency, in its capacity as the responsible authority, coordinates and manages the process of drafting the National Risk Assessment and the action plan.</w:t>
            </w:r>
          </w:p>
          <w:p w:rsidR="003A40D3" w:rsidRPr="00840118" w:rsidRDefault="003A40D3" w:rsidP="00E64DA0">
            <w:pPr>
              <w:suppressAutoHyphens w:val="0"/>
              <w:spacing w:after="0" w:line="240" w:lineRule="auto"/>
              <w:jc w:val="both"/>
              <w:rPr>
                <w:rFonts w:ascii="Times New Roman" w:eastAsiaTheme="minorHAnsi" w:hAnsi="Times New Roman"/>
                <w:sz w:val="16"/>
                <w:szCs w:val="16"/>
                <w:lang w:val="en-US" w:eastAsia="en-US"/>
              </w:rPr>
            </w:pPr>
            <w:r w:rsidRPr="00840118">
              <w:rPr>
                <w:rFonts w:ascii="Times New Roman" w:eastAsiaTheme="minorHAnsi" w:hAnsi="Times New Roman"/>
                <w:sz w:val="16"/>
                <w:szCs w:val="16"/>
                <w:lang w:val="en-US" w:eastAsia="en-US"/>
              </w:rPr>
              <w:t>For this purpose, the Financial Intelligence Agency has the right to request and obtain statistics, data, and information from:</w:t>
            </w:r>
          </w:p>
          <w:p w:rsidR="003A40D3" w:rsidRPr="00840118" w:rsidRDefault="003A40D3" w:rsidP="00E64DA0">
            <w:pPr>
              <w:suppressAutoHyphens w:val="0"/>
              <w:spacing w:after="0" w:line="240" w:lineRule="auto"/>
              <w:jc w:val="both"/>
              <w:rPr>
                <w:rFonts w:ascii="Times New Roman" w:eastAsiaTheme="minorHAnsi" w:hAnsi="Times New Roman"/>
                <w:sz w:val="16"/>
                <w:szCs w:val="16"/>
                <w:lang w:val="en-US" w:eastAsia="en-US"/>
              </w:rPr>
            </w:pPr>
            <w:r w:rsidRPr="00840118">
              <w:rPr>
                <w:rFonts w:ascii="Times New Roman" w:eastAsiaTheme="minorHAnsi" w:hAnsi="Times New Roman"/>
                <w:sz w:val="16"/>
                <w:szCs w:val="16"/>
                <w:lang w:val="en-US" w:eastAsia="en-US"/>
              </w:rPr>
              <w:t>a) the subjects of this law;</w:t>
            </w:r>
          </w:p>
          <w:p w:rsidR="003A40D3" w:rsidRPr="00840118" w:rsidRDefault="003A40D3" w:rsidP="00E64DA0">
            <w:pPr>
              <w:suppressAutoHyphens w:val="0"/>
              <w:spacing w:after="0" w:line="240" w:lineRule="auto"/>
              <w:jc w:val="both"/>
              <w:rPr>
                <w:rFonts w:ascii="Times New Roman" w:eastAsiaTheme="minorHAnsi" w:hAnsi="Times New Roman"/>
                <w:sz w:val="16"/>
                <w:szCs w:val="16"/>
                <w:lang w:val="en-US" w:eastAsia="en-US"/>
              </w:rPr>
            </w:pPr>
            <w:r w:rsidRPr="00840118">
              <w:rPr>
                <w:rFonts w:ascii="Times New Roman" w:eastAsiaTheme="minorHAnsi" w:hAnsi="Times New Roman"/>
                <w:sz w:val="16"/>
                <w:szCs w:val="16"/>
                <w:lang w:val="en-US" w:eastAsia="en-US"/>
              </w:rPr>
              <w:t>b) supervisory authorities;</w:t>
            </w:r>
          </w:p>
          <w:p w:rsidR="003A40D3" w:rsidRPr="00840118" w:rsidRDefault="003A40D3" w:rsidP="00E64DA0">
            <w:pPr>
              <w:suppressAutoHyphens w:val="0"/>
              <w:spacing w:after="0" w:line="240" w:lineRule="auto"/>
              <w:jc w:val="both"/>
              <w:rPr>
                <w:rFonts w:ascii="Times New Roman" w:eastAsiaTheme="minorHAnsi" w:hAnsi="Times New Roman"/>
                <w:sz w:val="16"/>
                <w:szCs w:val="16"/>
                <w:lang w:val="en-US" w:eastAsia="en-US"/>
              </w:rPr>
            </w:pPr>
            <w:r w:rsidRPr="00840118">
              <w:rPr>
                <w:rFonts w:ascii="Times New Roman" w:eastAsiaTheme="minorHAnsi" w:hAnsi="Times New Roman"/>
                <w:sz w:val="16"/>
                <w:szCs w:val="16"/>
                <w:lang w:val="en-US" w:eastAsia="en-US"/>
              </w:rPr>
              <w:t>c) the state administration bodies and the respective state databases;</w:t>
            </w:r>
          </w:p>
          <w:p w:rsidR="003A40D3" w:rsidRPr="00840118" w:rsidRDefault="003A40D3" w:rsidP="00E64DA0">
            <w:pPr>
              <w:suppressAutoHyphens w:val="0"/>
              <w:spacing w:after="0" w:line="240" w:lineRule="auto"/>
              <w:jc w:val="both"/>
              <w:rPr>
                <w:rFonts w:ascii="Times New Roman" w:eastAsiaTheme="minorHAnsi" w:hAnsi="Times New Roman"/>
                <w:sz w:val="16"/>
                <w:szCs w:val="16"/>
                <w:lang w:val="en-US" w:eastAsia="en-US"/>
              </w:rPr>
            </w:pPr>
            <w:r w:rsidRPr="00840118">
              <w:rPr>
                <w:rFonts w:ascii="Times New Roman" w:eastAsiaTheme="minorHAnsi" w:hAnsi="Times New Roman"/>
                <w:sz w:val="16"/>
                <w:szCs w:val="16"/>
                <w:lang w:val="en-US" w:eastAsia="en-US"/>
              </w:rPr>
              <w:t>ç) other competent authorities involved in the prevention and fight against money laundering, terrorist financing, and financing of weapons of mass destruction.</w:t>
            </w:r>
          </w:p>
          <w:p w:rsidR="003A40D3" w:rsidRPr="00840118" w:rsidRDefault="003A40D3" w:rsidP="00E64DA0">
            <w:pPr>
              <w:suppressAutoHyphens w:val="0"/>
              <w:spacing w:after="0" w:line="240" w:lineRule="auto"/>
              <w:jc w:val="both"/>
              <w:rPr>
                <w:rFonts w:ascii="Times New Roman" w:eastAsiaTheme="minorHAnsi" w:hAnsi="Times New Roman"/>
                <w:sz w:val="16"/>
                <w:szCs w:val="16"/>
                <w:lang w:val="en-US" w:eastAsia="en-US"/>
              </w:rPr>
            </w:pPr>
            <w:r w:rsidRPr="00840118">
              <w:rPr>
                <w:rFonts w:ascii="Times New Roman" w:eastAsiaTheme="minorHAnsi" w:hAnsi="Times New Roman"/>
                <w:sz w:val="16"/>
                <w:szCs w:val="16"/>
                <w:lang w:val="en-US" w:eastAsia="en-US"/>
              </w:rPr>
              <w:t>3.  The National Risk Assessment and the relevant action plan, drafted according to point 2 of this article, are submitted for approval to the Coordination Committee for the Fight Against Money Laundering by the Financial Intelligence Agency.</w:t>
            </w:r>
          </w:p>
          <w:p w:rsidR="003A40D3" w:rsidRPr="00840118"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840118">
              <w:rPr>
                <w:rFonts w:ascii="Times New Roman" w:eastAsiaTheme="minorHAnsi" w:hAnsi="Times New Roman"/>
                <w:sz w:val="16"/>
                <w:szCs w:val="16"/>
                <w:lang w:val="en-US" w:eastAsia="en-US"/>
              </w:rPr>
              <w:t xml:space="preserve">4.    The National Risk Assessment is reviewed no less than every 4 years. </w:t>
            </w:r>
          </w:p>
          <w:p w:rsidR="003A40D3" w:rsidRPr="00840118"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840118">
              <w:rPr>
                <w:rFonts w:ascii="Times New Roman" w:eastAsiaTheme="minorHAnsi" w:hAnsi="Times New Roman"/>
                <w:sz w:val="16"/>
                <w:szCs w:val="16"/>
                <w:lang w:val="en-US" w:eastAsia="en-US"/>
              </w:rPr>
              <w:t>When the competent authorities assess that the risk situation requires it, they may review the national risk assessment more frequently than the prescribed period, or conduct special sectoral risk assessments for sectors, activities, or specific categories of subjects, in accordance with the risk-based approach.</w:t>
            </w:r>
          </w:p>
          <w:p w:rsidR="003A40D3" w:rsidRPr="00840118"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Default="003A40D3" w:rsidP="00E64DA0">
            <w:pPr>
              <w:snapToGrid w:val="0"/>
              <w:spacing w:after="0" w:line="240" w:lineRule="auto"/>
              <w:rPr>
                <w:rFonts w:ascii="Times New Roman" w:hAnsi="Times New Roman"/>
                <w:sz w:val="16"/>
                <w:szCs w:val="16"/>
              </w:rPr>
            </w:pPr>
            <w:r w:rsidRPr="00DF47B0">
              <w:rPr>
                <w:rFonts w:ascii="Times New Roman" w:hAnsi="Times New Roman"/>
                <w:sz w:val="16"/>
                <w:szCs w:val="16"/>
              </w:rPr>
              <w:t>Law No. 9917 does not explicitly provide for an obligation to carry out the National Risk Assessment as a formalized legal process. However, the law contains provisions related to risk analysis and a risk-based approach within the framework of AML/CFT measures</w:t>
            </w:r>
            <w:r>
              <w:rPr>
                <w:rFonts w:ascii="Times New Roman" w:hAnsi="Times New Roman"/>
                <w:sz w:val="16"/>
                <w:szCs w:val="16"/>
              </w:rPr>
              <w:t>.</w:t>
            </w:r>
          </w:p>
          <w:p w:rsidR="003A40D3" w:rsidRPr="00DF47B0" w:rsidRDefault="003A40D3" w:rsidP="00E64DA0">
            <w:pPr>
              <w:snapToGrid w:val="0"/>
              <w:spacing w:after="0" w:line="240" w:lineRule="auto"/>
              <w:rPr>
                <w:rFonts w:ascii="Times New Roman" w:hAnsi="Times New Roman"/>
                <w:sz w:val="16"/>
                <w:szCs w:val="16"/>
              </w:rPr>
            </w:pPr>
          </w:p>
          <w:p w:rsidR="003A40D3"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 xml:space="preserve">*** </w:t>
            </w:r>
          </w:p>
          <w:p w:rsidR="003A40D3" w:rsidRPr="00D8313A" w:rsidRDefault="003A40D3" w:rsidP="00E64DA0">
            <w:pPr>
              <w:snapToGrid w:val="0"/>
              <w:spacing w:after="0" w:line="240" w:lineRule="auto"/>
              <w:rPr>
                <w:rFonts w:ascii="Times New Roman" w:hAnsi="Times New Roman"/>
                <w:sz w:val="16"/>
                <w:szCs w:val="16"/>
              </w:rPr>
            </w:pPr>
            <w:r w:rsidRPr="00ED483F">
              <w:rPr>
                <w:rFonts w:ascii="Times New Roman" w:hAnsi="Times New Roman"/>
                <w:sz w:val="16"/>
                <w:szCs w:val="16"/>
              </w:rPr>
              <w:t>National legislation provides for the conduct, updating and periodic review of a national risk assessment covering money laundering, terrorist financing and the risks of non-implementation and evasion of targeted financial sanctions. The national risk assessment is carried out in accordance with a risk-based approach, is reviewed at least every four years, and may be updated more frequently or complemented by sectoral risk assessments where warranted by the risk situation, ensuring a comprehensive and forward-looking assessment framework.</w:t>
            </w:r>
          </w:p>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8 (2)</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Each Member State shall designate an authority or establish a mechanism to coordinate the national response to the risks referred to in paragraph 1. The identity of that authority or the description of the mechanism shall be notified to the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Commission. The Commission shall publish the list of the designated authorities or established mechanisms in the Official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Journal of the European Union.</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656B07" w:rsidRDefault="003A40D3" w:rsidP="00E64DA0">
            <w:pPr>
              <w:suppressAutoHyphens w:val="0"/>
              <w:spacing w:after="0" w:line="240" w:lineRule="auto"/>
              <w:jc w:val="both"/>
              <w:rPr>
                <w:rFonts w:ascii="Times New Roman" w:eastAsiaTheme="minorHAnsi" w:hAnsi="Times New Roman"/>
                <w:sz w:val="16"/>
                <w:szCs w:val="16"/>
                <w:lang w:val="en-US" w:eastAsia="en-US"/>
              </w:rPr>
            </w:pPr>
            <w:r w:rsidRPr="00656B07">
              <w:rPr>
                <w:rFonts w:ascii="Times New Roman" w:eastAsiaTheme="minorHAnsi" w:hAnsi="Times New Roman"/>
                <w:sz w:val="16"/>
                <w:szCs w:val="16"/>
                <w:lang w:val="en-US" w:eastAsia="en-US"/>
              </w:rPr>
              <w:t>1. The member institutions of the Coordination Committee for the Fight Against Money Laundering, in accordance with their legal competencies, periodically contribute to the assessment of the effectiveness and efficiency of the national system for the prevention and fight against money laundering, terrorist financing, and the financing of the proliferation of weapons of mass destruction, through the drafting of the National Risk Assessment, as well as the corresponding action plan for the mitigation of identified risks.</w:t>
            </w:r>
          </w:p>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36CAA" w:rsidRDefault="003A40D3" w:rsidP="00E64DA0">
            <w:pPr>
              <w:snapToGrid w:val="0"/>
              <w:spacing w:after="0" w:line="240" w:lineRule="auto"/>
              <w:rPr>
                <w:rFonts w:ascii="Times New Roman" w:hAnsi="Times New Roman"/>
                <w:sz w:val="16"/>
                <w:szCs w:val="16"/>
              </w:rPr>
            </w:pPr>
            <w:r w:rsidRPr="00D36CAA">
              <w:rPr>
                <w:rFonts w:ascii="Times New Roman" w:hAnsi="Times New Roman"/>
                <w:sz w:val="16"/>
                <w:szCs w:val="16"/>
              </w:rPr>
              <w:t>The Financial Intelligence Agency (AIF) has been designated under this new article as the coordinating body for carrying out the National Risk Assessment in Albania.</w:t>
            </w:r>
          </w:p>
          <w:p w:rsidR="003A40D3" w:rsidRDefault="003A40D3" w:rsidP="00E64DA0">
            <w:pPr>
              <w:snapToGrid w:val="0"/>
              <w:spacing w:after="0" w:line="240" w:lineRule="auto"/>
              <w:rPr>
                <w:rFonts w:ascii="Times New Roman" w:hAnsi="Times New Roman"/>
                <w:sz w:val="16"/>
                <w:szCs w:val="16"/>
              </w:rPr>
            </w:pPr>
          </w:p>
          <w:p w:rsidR="003A40D3"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w:t>
            </w:r>
          </w:p>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 xml:space="preserve">AML/CFT law designates as </w:t>
            </w:r>
            <w:r w:rsidRPr="000E11D3">
              <w:rPr>
                <w:rFonts w:ascii="Times New Roman" w:hAnsi="Times New Roman"/>
                <w:sz w:val="16"/>
                <w:szCs w:val="16"/>
              </w:rPr>
              <w:t>competent authority</w:t>
            </w:r>
            <w:r>
              <w:rPr>
                <w:rFonts w:ascii="Times New Roman" w:hAnsi="Times New Roman"/>
                <w:sz w:val="16"/>
                <w:szCs w:val="16"/>
              </w:rPr>
              <w:t xml:space="preserve"> FIU as a </w:t>
            </w:r>
            <w:r w:rsidRPr="000E11D3">
              <w:rPr>
                <w:rFonts w:ascii="Times New Roman" w:hAnsi="Times New Roman"/>
                <w:sz w:val="16"/>
                <w:szCs w:val="16"/>
              </w:rPr>
              <w:t>coordination mechanism to ensure a coherent national response to AML/CFT risks. Given the candidate country status, notification and publication at EU level are not directly applicable at this stage; however, the provision ensures functional equivalence and readiness for future compliance upon accession.</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8 (3)</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In carrying out the national risk assessments referred to in paragraph 1 of this Article, Member States shall take into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account the report referred to in Article 7(2), including sectors and products covered and the findings of that report.</w:t>
            </w:r>
          </w:p>
        </w:tc>
        <w:tc>
          <w:tcPr>
            <w:tcW w:w="990" w:type="dxa"/>
            <w:shd w:val="clear" w:color="auto" w:fill="auto"/>
          </w:tcPr>
          <w:p w:rsidR="003A40D3" w:rsidRDefault="003A40D3" w:rsidP="00D0651D">
            <w:r w:rsidRPr="00A01887">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432BF0" w:rsidRDefault="003A40D3" w:rsidP="00D0651D">
            <w:pPr>
              <w:widowControl w:val="0"/>
              <w:spacing w:after="0" w:line="240" w:lineRule="auto"/>
              <w:rPr>
                <w:rFonts w:ascii="Times New Roman" w:hAnsi="Times New Roman"/>
                <w:sz w:val="16"/>
                <w:szCs w:val="16"/>
                <w:lang w:val="en-US"/>
              </w:rPr>
            </w:pPr>
            <w:r w:rsidRPr="00432BF0">
              <w:rPr>
                <w:rFonts w:ascii="Times New Roman" w:hAnsi="Times New Roman"/>
                <w:sz w:val="16"/>
                <w:szCs w:val="16"/>
                <w:lang w:val="en-US"/>
              </w:rPr>
              <w:t>6.  The institutions as per points 1 and 2 of this article, for carrying out the national risk assessment, during the process of evaluating and updating it, use as a reference source the reports prepared at the level of the European Union in the field of prevention of money laundering, terrorist financing, or financing of the proliferation of weapons of mass destruction, especially those that identify key sectors, products, and risks, as well as the recommendations arising from them.</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D0651D">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363265" w:rsidRDefault="003A40D3" w:rsidP="00D0651D">
            <w:pPr>
              <w:snapToGrid w:val="0"/>
              <w:spacing w:after="0" w:line="240" w:lineRule="auto"/>
              <w:rPr>
                <w:rFonts w:ascii="Times New Roman" w:hAnsi="Times New Roman"/>
                <w:sz w:val="16"/>
                <w:szCs w:val="16"/>
              </w:rPr>
            </w:pPr>
            <w:r w:rsidRPr="00363265">
              <w:rPr>
                <w:rFonts w:ascii="Times New Roman" w:hAnsi="Times New Roman"/>
                <w:sz w:val="16"/>
                <w:szCs w:val="16"/>
              </w:rPr>
              <w:t xml:space="preserve">The provision transposes Article 8(3) of the Directive by integrating the obligation to take into account European Union reports in the process of the National Risk Assessment. The wording has been adapted to respond to the institutional and technical reality of the Albanian system, avoiding a formal and mechanical reference to the Directive’s provisions and ensuring practical applicability. </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8 (4)</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use the national risk assessment to:</w:t>
            </w:r>
          </w:p>
        </w:tc>
        <w:tc>
          <w:tcPr>
            <w:tcW w:w="990" w:type="dxa"/>
            <w:shd w:val="clear" w:color="auto" w:fill="auto"/>
          </w:tcPr>
          <w:p w:rsidR="003A40D3" w:rsidRDefault="003A40D3" w:rsidP="00D0651D">
            <w:r w:rsidRPr="00A01887">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BB7BDC" w:rsidRDefault="003A40D3" w:rsidP="00D0651D">
            <w:pPr>
              <w:widowControl w:val="0"/>
              <w:spacing w:after="0" w:line="240" w:lineRule="auto"/>
              <w:rPr>
                <w:rFonts w:ascii="Times New Roman" w:hAnsi="Times New Roman"/>
                <w:sz w:val="16"/>
                <w:szCs w:val="16"/>
                <w:lang w:val="en-US"/>
              </w:rPr>
            </w:pPr>
            <w:r w:rsidRPr="00BB7BDC">
              <w:rPr>
                <w:rFonts w:ascii="Times New Roman" w:hAnsi="Times New Roman"/>
                <w:sz w:val="16"/>
                <w:szCs w:val="16"/>
                <w:lang w:val="en-US"/>
              </w:rPr>
              <w:t>7. The national risk assessment serves as a basis for:</w:t>
            </w:r>
          </w:p>
          <w:p w:rsidR="003A40D3" w:rsidRPr="00524BFD" w:rsidRDefault="003A40D3" w:rsidP="00D0651D">
            <w:pPr>
              <w:widowControl w:val="0"/>
              <w:spacing w:after="0" w:line="240" w:lineRule="auto"/>
              <w:rPr>
                <w:rFonts w:ascii="Times New Roman" w:hAnsi="Times New Roman"/>
                <w:sz w:val="16"/>
                <w:szCs w:val="16"/>
              </w:rPr>
            </w:pP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577934" w:rsidRDefault="003A40D3" w:rsidP="00D0651D">
            <w:pPr>
              <w:snapToGrid w:val="0"/>
              <w:spacing w:after="0" w:line="240" w:lineRule="auto"/>
              <w:rPr>
                <w:rFonts w:ascii="Times New Roman" w:hAnsi="Times New Roman"/>
                <w:sz w:val="16"/>
                <w:szCs w:val="16"/>
              </w:rPr>
            </w:pPr>
            <w:r w:rsidRPr="00577934">
              <w:rPr>
                <w:rFonts w:ascii="Times New Roman" w:hAnsi="Times New Roman"/>
                <w:sz w:val="16"/>
                <w:szCs w:val="16"/>
              </w:rPr>
              <w:t>The provision provides for the use of the National Risk Assessment for regulatory, supervisory, and operational purposes, in accordance with Article 8(4) of the Directive.</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8 (4)(a)</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improve their AML/CFT regimes, in particular by identifying any areas where obliged entities are to apply enhanced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measures in line with a risk-based approach and, where appropriate, specifying the measures to be taken;</w:t>
            </w:r>
          </w:p>
        </w:tc>
        <w:tc>
          <w:tcPr>
            <w:tcW w:w="990" w:type="dxa"/>
            <w:shd w:val="clear" w:color="auto" w:fill="auto"/>
          </w:tcPr>
          <w:p w:rsidR="003A40D3" w:rsidRDefault="003A40D3" w:rsidP="00D0651D">
            <w:r w:rsidRPr="00A01887">
              <w:rPr>
                <w:rFonts w:ascii="Times New Roman" w:hAnsi="Times New Roman"/>
                <w:sz w:val="16"/>
                <w:szCs w:val="16"/>
                <w:lang w:eastAsia="sq-AL" w:bidi="sq-AL"/>
              </w:rPr>
              <w:t>0.1</w:t>
            </w:r>
          </w:p>
        </w:tc>
        <w:tc>
          <w:tcPr>
            <w:tcW w:w="1356" w:type="dxa"/>
            <w:shd w:val="clear" w:color="auto" w:fill="auto"/>
          </w:tcPr>
          <w:p w:rsidR="003A40D3" w:rsidRPr="00D8313A" w:rsidRDefault="003A40D3" w:rsidP="00D0651D">
            <w:pPr>
              <w:spacing w:after="0" w:line="240" w:lineRule="auto"/>
              <w:rPr>
                <w:sz w:val="16"/>
                <w:szCs w:val="16"/>
              </w:rPr>
            </w:pPr>
          </w:p>
        </w:tc>
        <w:tc>
          <w:tcPr>
            <w:tcW w:w="3054" w:type="dxa"/>
            <w:shd w:val="clear" w:color="auto" w:fill="auto"/>
            <w:vAlign w:val="center"/>
          </w:tcPr>
          <w:p w:rsidR="003A40D3" w:rsidRPr="00BB7BDC" w:rsidRDefault="003A40D3" w:rsidP="00D0651D">
            <w:pPr>
              <w:widowControl w:val="0"/>
              <w:spacing w:after="0" w:line="240" w:lineRule="auto"/>
              <w:rPr>
                <w:rFonts w:ascii="Times New Roman" w:hAnsi="Times New Roman"/>
                <w:sz w:val="16"/>
                <w:szCs w:val="16"/>
                <w:lang w:val="en-US"/>
              </w:rPr>
            </w:pPr>
            <w:r w:rsidRPr="00BB7BDC">
              <w:rPr>
                <w:rFonts w:ascii="Times New Roman" w:hAnsi="Times New Roman"/>
                <w:sz w:val="16"/>
                <w:szCs w:val="16"/>
                <w:lang w:val="en-US"/>
              </w:rPr>
              <w:t>a) improving the national system for the prevention of money laundering and terrorist financing, through the identification of areas, sectors, or categories of reporting subjects where the implementation of enhanced due diligence/vigilance measures is required, in accordance with the risk-based approach, as well as, when necessary, the determination of corresponding measures that need to be taken;</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D0651D">
            <w:pPr>
              <w:spacing w:after="0" w:line="240" w:lineRule="auto"/>
              <w:jc w:val="center"/>
            </w:pPr>
            <w:r w:rsidRPr="005A1602">
              <w:rPr>
                <w:rFonts w:ascii="Times New Roman" w:hAnsi="Times New Roman"/>
                <w:sz w:val="16"/>
                <w:szCs w:val="16"/>
              </w:rPr>
              <w:t>F</w:t>
            </w:r>
          </w:p>
        </w:tc>
        <w:tc>
          <w:tcPr>
            <w:tcW w:w="4140" w:type="dxa"/>
            <w:shd w:val="clear" w:color="auto" w:fill="auto"/>
            <w:vAlign w:val="center"/>
          </w:tcPr>
          <w:p w:rsidR="003A40D3" w:rsidRPr="00577934" w:rsidRDefault="003A40D3" w:rsidP="00D0651D">
            <w:pPr>
              <w:snapToGrid w:val="0"/>
              <w:spacing w:after="0" w:line="240" w:lineRule="auto"/>
              <w:rPr>
                <w:rFonts w:ascii="Times New Roman" w:hAnsi="Times New Roman"/>
                <w:sz w:val="16"/>
                <w:szCs w:val="16"/>
              </w:rPr>
            </w:pPr>
            <w:r w:rsidRPr="003610CF">
              <w:rPr>
                <w:rStyle w:val="Strong"/>
                <w:rFonts w:ascii="Times New Roman" w:hAnsi="Times New Roman"/>
                <w:b w:val="0"/>
                <w:sz w:val="16"/>
                <w:szCs w:val="16"/>
              </w:rPr>
              <w:t>Use of the National Risk Assessment:</w:t>
            </w:r>
            <w:r w:rsidRPr="00577934">
              <w:rPr>
                <w:rFonts w:ascii="Times New Roman" w:hAnsi="Times New Roman"/>
                <w:sz w:val="16"/>
                <w:szCs w:val="16"/>
              </w:rPr>
              <w:br/>
              <w:t>The National Risk Assessment is used to improve the anti-money laundering and counter-terrorist financing framework, in particular for identifying areas where obliged entities under this Law should apply enhanced measures, in accordance with a risk-based approach, and, where applicable, for determining the measures that need to be taken.</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8 (4)(b)</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identify, where appropriate, sectors or areas of lower or greater risk of money laundering and terrorist financing;</w:t>
            </w:r>
          </w:p>
        </w:tc>
        <w:tc>
          <w:tcPr>
            <w:tcW w:w="990" w:type="dxa"/>
            <w:shd w:val="clear" w:color="auto" w:fill="auto"/>
          </w:tcPr>
          <w:p w:rsidR="003A40D3" w:rsidRDefault="003A40D3" w:rsidP="00D0651D">
            <w:r w:rsidRPr="00A01887">
              <w:rPr>
                <w:rFonts w:ascii="Times New Roman" w:hAnsi="Times New Roman"/>
                <w:sz w:val="16"/>
                <w:szCs w:val="16"/>
                <w:lang w:eastAsia="sq-AL" w:bidi="sq-AL"/>
              </w:rPr>
              <w:t>0.1</w:t>
            </w:r>
          </w:p>
        </w:tc>
        <w:tc>
          <w:tcPr>
            <w:tcW w:w="1356" w:type="dxa"/>
            <w:shd w:val="clear" w:color="auto" w:fill="auto"/>
          </w:tcPr>
          <w:p w:rsidR="003A40D3" w:rsidRPr="00D8313A" w:rsidRDefault="003A40D3" w:rsidP="00D0651D">
            <w:pPr>
              <w:spacing w:after="0" w:line="240" w:lineRule="auto"/>
              <w:rPr>
                <w:sz w:val="16"/>
                <w:szCs w:val="16"/>
              </w:rPr>
            </w:pPr>
          </w:p>
        </w:tc>
        <w:tc>
          <w:tcPr>
            <w:tcW w:w="3054" w:type="dxa"/>
            <w:shd w:val="clear" w:color="auto" w:fill="auto"/>
            <w:vAlign w:val="center"/>
          </w:tcPr>
          <w:p w:rsidR="003A40D3" w:rsidRPr="00BB7BDC" w:rsidRDefault="003A40D3" w:rsidP="00D0651D">
            <w:pPr>
              <w:widowControl w:val="0"/>
              <w:spacing w:after="0" w:line="240" w:lineRule="auto"/>
              <w:rPr>
                <w:rFonts w:ascii="Times New Roman" w:hAnsi="Times New Roman"/>
                <w:sz w:val="16"/>
                <w:szCs w:val="16"/>
                <w:lang w:val="en-US"/>
              </w:rPr>
            </w:pPr>
            <w:r w:rsidRPr="00BB7BDC">
              <w:rPr>
                <w:rFonts w:ascii="Times New Roman" w:hAnsi="Times New Roman"/>
                <w:sz w:val="16"/>
                <w:szCs w:val="16"/>
                <w:lang w:val="en-US"/>
              </w:rPr>
              <w:t>b) the identification, as appropriate, of sectors, activities, or areas that present a higher or lower level of risk for money laundering and terrorist financing;</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D0651D">
            <w:pPr>
              <w:spacing w:after="0" w:line="240" w:lineRule="auto"/>
              <w:jc w:val="center"/>
            </w:pPr>
            <w:r w:rsidRPr="005A1602">
              <w:rPr>
                <w:rFonts w:ascii="Times New Roman" w:hAnsi="Times New Roman"/>
                <w:sz w:val="16"/>
                <w:szCs w:val="16"/>
              </w:rPr>
              <w:t>F</w:t>
            </w:r>
          </w:p>
        </w:tc>
        <w:tc>
          <w:tcPr>
            <w:tcW w:w="4140" w:type="dxa"/>
            <w:shd w:val="clear" w:color="auto" w:fill="auto"/>
            <w:vAlign w:val="center"/>
          </w:tcPr>
          <w:p w:rsidR="003A40D3" w:rsidRPr="00577934" w:rsidRDefault="003A40D3" w:rsidP="00D0651D">
            <w:pPr>
              <w:snapToGrid w:val="0"/>
              <w:spacing w:after="0" w:line="240" w:lineRule="auto"/>
              <w:rPr>
                <w:rFonts w:ascii="Times New Roman" w:hAnsi="Times New Roman"/>
                <w:sz w:val="16"/>
                <w:szCs w:val="16"/>
              </w:rPr>
            </w:pPr>
            <w:r w:rsidRPr="00577934">
              <w:rPr>
                <w:rFonts w:ascii="Times New Roman" w:hAnsi="Times New Roman"/>
                <w:sz w:val="16"/>
                <w:szCs w:val="16"/>
              </w:rPr>
              <w:t>for the identification, where applicable, of sectors or areas with a lower or higher level of money laundering and terrorist financing risk</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8 (4)(c)</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assess the risks of money laundering and terrorist financing associated with each type of legal person established in their territory and each type of legal arrangement which is governed under national law, or which is administered in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their territory or whose trustees or persons holding equivalent positions in similar legal arrangements reside in theirterritory; and have an understanding of the exposure to risks deriving from foreign legal persons and foreign legal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arrangements;</w:t>
            </w:r>
          </w:p>
        </w:tc>
        <w:tc>
          <w:tcPr>
            <w:tcW w:w="990" w:type="dxa"/>
            <w:shd w:val="clear" w:color="auto" w:fill="auto"/>
          </w:tcPr>
          <w:p w:rsidR="003A40D3" w:rsidRDefault="003A40D3" w:rsidP="00D0651D">
            <w:r w:rsidRPr="00A01887">
              <w:rPr>
                <w:rFonts w:ascii="Times New Roman" w:hAnsi="Times New Roman"/>
                <w:sz w:val="16"/>
                <w:szCs w:val="16"/>
                <w:lang w:eastAsia="sq-AL" w:bidi="sq-AL"/>
              </w:rPr>
              <w:t>0.1</w:t>
            </w:r>
          </w:p>
        </w:tc>
        <w:tc>
          <w:tcPr>
            <w:tcW w:w="1356" w:type="dxa"/>
            <w:shd w:val="clear" w:color="auto" w:fill="auto"/>
          </w:tcPr>
          <w:p w:rsidR="003A40D3" w:rsidRPr="00D8313A" w:rsidRDefault="003A40D3" w:rsidP="00D0651D">
            <w:pPr>
              <w:spacing w:after="0" w:line="240" w:lineRule="auto"/>
              <w:rPr>
                <w:sz w:val="16"/>
                <w:szCs w:val="16"/>
              </w:rPr>
            </w:pPr>
          </w:p>
        </w:tc>
        <w:tc>
          <w:tcPr>
            <w:tcW w:w="3054" w:type="dxa"/>
            <w:shd w:val="clear" w:color="auto" w:fill="auto"/>
            <w:vAlign w:val="center"/>
          </w:tcPr>
          <w:p w:rsidR="003A40D3" w:rsidRPr="00BB7BDC" w:rsidRDefault="003A40D3" w:rsidP="00D0651D">
            <w:pPr>
              <w:widowControl w:val="0"/>
              <w:spacing w:after="0" w:line="240" w:lineRule="auto"/>
              <w:rPr>
                <w:rFonts w:ascii="Times New Roman" w:hAnsi="Times New Roman"/>
                <w:sz w:val="16"/>
                <w:szCs w:val="16"/>
                <w:lang w:val="en-US"/>
              </w:rPr>
            </w:pPr>
            <w:r w:rsidRPr="00BB7BDC">
              <w:rPr>
                <w:rFonts w:ascii="Times New Roman" w:hAnsi="Times New Roman"/>
                <w:sz w:val="16"/>
                <w:szCs w:val="16"/>
                <w:lang w:val="en-US"/>
              </w:rPr>
              <w:t>c) the assessment of money laundering and terrorist financing risks related to each category of legal persons established in the territory of the Republic of Albania, as well as for every form of legal organization that operates or is administered in its territory, including cases where administrators, custodians, or persons with equivalent functions have their domicile in the territory of the Republic of Albania, as well as for the understanding of the level of exposure to risks arising from foreign legal persons and foreign legal organizations;</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D0651D">
            <w:pPr>
              <w:spacing w:after="0" w:line="240" w:lineRule="auto"/>
              <w:jc w:val="center"/>
            </w:pPr>
            <w:r w:rsidRPr="005A1602">
              <w:rPr>
                <w:rFonts w:ascii="Times New Roman" w:hAnsi="Times New Roman"/>
                <w:sz w:val="16"/>
                <w:szCs w:val="16"/>
              </w:rPr>
              <w:t>F</w:t>
            </w:r>
          </w:p>
        </w:tc>
        <w:tc>
          <w:tcPr>
            <w:tcW w:w="4140" w:type="dxa"/>
            <w:shd w:val="clear" w:color="auto" w:fill="auto"/>
            <w:vAlign w:val="center"/>
          </w:tcPr>
          <w:p w:rsidR="003A40D3" w:rsidRPr="00577934" w:rsidRDefault="003A40D3" w:rsidP="00D0651D">
            <w:pPr>
              <w:snapToGrid w:val="0"/>
              <w:spacing w:after="0" w:line="240" w:lineRule="auto"/>
              <w:rPr>
                <w:rFonts w:ascii="Times New Roman" w:hAnsi="Times New Roman"/>
                <w:sz w:val="16"/>
                <w:szCs w:val="16"/>
              </w:rPr>
            </w:pPr>
            <w:r w:rsidRPr="00577934">
              <w:rPr>
                <w:rFonts w:ascii="Times New Roman" w:hAnsi="Times New Roman"/>
                <w:sz w:val="16"/>
                <w:szCs w:val="16"/>
              </w:rPr>
              <w:t>The provision transposes Article 8(4)(c) of the Directive, adapting it to the reality of the Albanian legal order, where legal arrangements such as trusts are not regulated under national legislation. For this reason, a functional wording has been used to cover legal structures or arrangements operating or administered within the territory of the Republic of Albania, as well as cross-border risks related to foreign structures</w:t>
            </w:r>
            <w:r>
              <w:rPr>
                <w:rFonts w:ascii="Times New Roman" w:hAnsi="Times New Roman"/>
                <w:sz w:val="16"/>
                <w:szCs w:val="16"/>
              </w:rPr>
              <w:t xml:space="preserve">. </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8 (4)(d)</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decide on the allocation and prioritisation of resources to combat money laundering and terrorist financing as well as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non-implementation and evasion of targeted financial sanctions;</w:t>
            </w:r>
          </w:p>
        </w:tc>
        <w:tc>
          <w:tcPr>
            <w:tcW w:w="990" w:type="dxa"/>
            <w:shd w:val="clear" w:color="auto" w:fill="auto"/>
          </w:tcPr>
          <w:p w:rsidR="003A40D3" w:rsidRDefault="003A40D3" w:rsidP="00D0651D">
            <w:r w:rsidRPr="00555935">
              <w:rPr>
                <w:rFonts w:ascii="Times New Roman" w:hAnsi="Times New Roman"/>
                <w:sz w:val="16"/>
                <w:szCs w:val="16"/>
                <w:lang w:eastAsia="sq-AL" w:bidi="sq-AL"/>
              </w:rPr>
              <w:t>0.1</w:t>
            </w:r>
          </w:p>
        </w:tc>
        <w:tc>
          <w:tcPr>
            <w:tcW w:w="1356" w:type="dxa"/>
            <w:shd w:val="clear" w:color="auto" w:fill="auto"/>
          </w:tcPr>
          <w:p w:rsidR="003A40D3" w:rsidRPr="00D8313A" w:rsidRDefault="003A40D3" w:rsidP="00D0651D">
            <w:pPr>
              <w:spacing w:after="0" w:line="240" w:lineRule="auto"/>
              <w:rPr>
                <w:sz w:val="16"/>
                <w:szCs w:val="16"/>
              </w:rPr>
            </w:pPr>
          </w:p>
        </w:tc>
        <w:tc>
          <w:tcPr>
            <w:tcW w:w="3054" w:type="dxa"/>
            <w:shd w:val="clear" w:color="auto" w:fill="auto"/>
            <w:vAlign w:val="center"/>
          </w:tcPr>
          <w:p w:rsidR="003A40D3" w:rsidRPr="00BB7BDC" w:rsidRDefault="003A40D3" w:rsidP="00D0651D">
            <w:pPr>
              <w:widowControl w:val="0"/>
              <w:spacing w:after="0" w:line="240" w:lineRule="auto"/>
              <w:rPr>
                <w:rFonts w:ascii="Times New Roman" w:hAnsi="Times New Roman"/>
                <w:sz w:val="16"/>
                <w:szCs w:val="16"/>
                <w:lang w:val="en-US"/>
              </w:rPr>
            </w:pPr>
            <w:r w:rsidRPr="00BB7BDC">
              <w:rPr>
                <w:rFonts w:ascii="Times New Roman" w:hAnsi="Times New Roman"/>
                <w:sz w:val="16"/>
                <w:szCs w:val="16"/>
                <w:lang w:val="en-US"/>
              </w:rPr>
              <w:t>d) the determination of priorities and the direction of the allocation of institutional resources for the prevention and fight against money laundering, terrorist financing or the financing of weapons of mass destruction, as well as against non-implementation and avoidance of financial restrictive measures;</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D0651D">
            <w:pPr>
              <w:spacing w:after="0" w:line="240" w:lineRule="auto"/>
              <w:jc w:val="center"/>
            </w:pPr>
            <w:r w:rsidRPr="0060769F">
              <w:rPr>
                <w:rFonts w:ascii="Times New Roman" w:hAnsi="Times New Roman"/>
                <w:sz w:val="16"/>
                <w:szCs w:val="16"/>
              </w:rPr>
              <w:t>F</w:t>
            </w:r>
          </w:p>
        </w:tc>
        <w:tc>
          <w:tcPr>
            <w:tcW w:w="4140" w:type="dxa"/>
            <w:shd w:val="clear" w:color="auto" w:fill="auto"/>
            <w:vAlign w:val="center"/>
          </w:tcPr>
          <w:p w:rsidR="003A40D3" w:rsidRPr="00097409" w:rsidRDefault="003A40D3" w:rsidP="00D0651D">
            <w:pPr>
              <w:snapToGrid w:val="0"/>
              <w:spacing w:after="0" w:line="240" w:lineRule="auto"/>
              <w:rPr>
                <w:rFonts w:ascii="Times New Roman" w:hAnsi="Times New Roman"/>
                <w:sz w:val="16"/>
                <w:szCs w:val="16"/>
              </w:rPr>
            </w:pPr>
            <w:r w:rsidRPr="00097409">
              <w:rPr>
                <w:rFonts w:ascii="Times New Roman" w:hAnsi="Times New Roman"/>
                <w:sz w:val="16"/>
                <w:szCs w:val="16"/>
              </w:rPr>
              <w:t>This provision transposes Article 8(4)(d) of the Directive, providing for the use of the National Risk Assessment to guide priorities and allocate institutional resources in the field of AML/CFT and targeted financial sanctions. The wording avoids creating direct budgetary obligations, while maintaining the necessary flexibility for institutional planning.</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8(4)(e)</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ensure that appropriate rules are drawn up for each sector or area, in accordance with the risks of money laundering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and terrorist financing;</w:t>
            </w:r>
          </w:p>
        </w:tc>
        <w:tc>
          <w:tcPr>
            <w:tcW w:w="990" w:type="dxa"/>
            <w:shd w:val="clear" w:color="auto" w:fill="auto"/>
          </w:tcPr>
          <w:p w:rsidR="003A40D3" w:rsidRDefault="003A40D3" w:rsidP="00D0651D">
            <w:r w:rsidRPr="00555935">
              <w:rPr>
                <w:rFonts w:ascii="Times New Roman" w:hAnsi="Times New Roman"/>
                <w:sz w:val="16"/>
                <w:szCs w:val="16"/>
                <w:lang w:eastAsia="sq-AL" w:bidi="sq-AL"/>
              </w:rPr>
              <w:t>0.1</w:t>
            </w:r>
          </w:p>
        </w:tc>
        <w:tc>
          <w:tcPr>
            <w:tcW w:w="1356" w:type="dxa"/>
            <w:shd w:val="clear" w:color="auto" w:fill="auto"/>
          </w:tcPr>
          <w:p w:rsidR="003A40D3" w:rsidRPr="00D8313A" w:rsidRDefault="003A40D3" w:rsidP="00D0651D">
            <w:pPr>
              <w:spacing w:after="0" w:line="240" w:lineRule="auto"/>
              <w:rPr>
                <w:sz w:val="16"/>
                <w:szCs w:val="16"/>
              </w:rPr>
            </w:pPr>
          </w:p>
        </w:tc>
        <w:tc>
          <w:tcPr>
            <w:tcW w:w="3054" w:type="dxa"/>
            <w:shd w:val="clear" w:color="auto" w:fill="auto"/>
            <w:vAlign w:val="center"/>
          </w:tcPr>
          <w:p w:rsidR="003A40D3" w:rsidRPr="00BB7BDC" w:rsidRDefault="003A40D3" w:rsidP="00D0651D">
            <w:pPr>
              <w:widowControl w:val="0"/>
              <w:spacing w:after="0" w:line="240" w:lineRule="auto"/>
              <w:rPr>
                <w:rFonts w:ascii="Times New Roman" w:hAnsi="Times New Roman"/>
                <w:sz w:val="16"/>
                <w:szCs w:val="16"/>
                <w:lang w:val="en-US"/>
              </w:rPr>
            </w:pPr>
            <w:r w:rsidRPr="00BB7BDC">
              <w:rPr>
                <w:rFonts w:ascii="Times New Roman" w:hAnsi="Times New Roman"/>
                <w:sz w:val="16"/>
                <w:szCs w:val="16"/>
                <w:lang w:val="en-US"/>
              </w:rPr>
              <w:t>e) the drafting and updating of the relevant rules and requirements for each sector or area of activity, in accordance with the identified risks of money laundering, terrorist financing or the financing of weapons of mass destruction;</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D0651D">
            <w:pPr>
              <w:spacing w:after="0" w:line="240" w:lineRule="auto"/>
              <w:jc w:val="center"/>
            </w:pPr>
            <w:r w:rsidRPr="0060769F">
              <w:rPr>
                <w:rFonts w:ascii="Times New Roman" w:hAnsi="Times New Roman"/>
                <w:sz w:val="16"/>
                <w:szCs w:val="16"/>
              </w:rPr>
              <w:t>F</w:t>
            </w:r>
          </w:p>
        </w:tc>
        <w:tc>
          <w:tcPr>
            <w:tcW w:w="4140" w:type="dxa"/>
            <w:shd w:val="clear" w:color="auto" w:fill="auto"/>
            <w:vAlign w:val="center"/>
          </w:tcPr>
          <w:p w:rsidR="003A40D3" w:rsidRPr="00D402E5" w:rsidRDefault="003A40D3" w:rsidP="00D0651D">
            <w:pPr>
              <w:snapToGrid w:val="0"/>
              <w:spacing w:after="0" w:line="240" w:lineRule="auto"/>
              <w:rPr>
                <w:rFonts w:ascii="Times New Roman" w:hAnsi="Times New Roman"/>
                <w:sz w:val="16"/>
                <w:szCs w:val="16"/>
              </w:rPr>
            </w:pPr>
            <w:r w:rsidRPr="00D402E5">
              <w:rPr>
                <w:rFonts w:ascii="Times New Roman" w:hAnsi="Times New Roman"/>
                <w:sz w:val="16"/>
                <w:szCs w:val="16"/>
              </w:rPr>
              <w:t>The provision transposes Article 8(4)(e) of the Directive, providing for the use of the National Risk Assessment as a basis for issuing sectoral rules tailored to the level of risk. The wording supports the implementation of a risk-based approach and allows for flexible and updatable secondary legislation.</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8(4)(f)</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make appropriate information available promptly to competent authorities and to obliged entities to facilitate the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carrying out of their own money laundering and terrorist financing risk assessments as well as the assessment of risks of non-implementation and evasion of targeted financial sanctions referred to in Article 10 of Regulation (EU) 2024/1624.</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tcPr>
          <w:p w:rsidR="003A40D3" w:rsidRDefault="003A40D3" w:rsidP="00D0651D">
            <w:r w:rsidRPr="00555935">
              <w:rPr>
                <w:rFonts w:ascii="Times New Roman" w:hAnsi="Times New Roman"/>
                <w:sz w:val="16"/>
                <w:szCs w:val="16"/>
                <w:lang w:eastAsia="sq-AL" w:bidi="sq-AL"/>
              </w:rPr>
              <w:t>0.1</w:t>
            </w:r>
          </w:p>
        </w:tc>
        <w:tc>
          <w:tcPr>
            <w:tcW w:w="1356" w:type="dxa"/>
            <w:shd w:val="clear" w:color="auto" w:fill="auto"/>
          </w:tcPr>
          <w:p w:rsidR="003A40D3" w:rsidRPr="00D8313A" w:rsidRDefault="003A40D3" w:rsidP="00D0651D">
            <w:pPr>
              <w:spacing w:after="0" w:line="240" w:lineRule="auto"/>
              <w:rPr>
                <w:sz w:val="16"/>
                <w:szCs w:val="16"/>
              </w:rPr>
            </w:pPr>
          </w:p>
        </w:tc>
        <w:tc>
          <w:tcPr>
            <w:tcW w:w="3054" w:type="dxa"/>
            <w:shd w:val="clear" w:color="auto" w:fill="auto"/>
            <w:vAlign w:val="center"/>
          </w:tcPr>
          <w:p w:rsidR="003A40D3" w:rsidRPr="00BB7BDC" w:rsidRDefault="003A40D3" w:rsidP="00D0651D">
            <w:pPr>
              <w:widowControl w:val="0"/>
              <w:spacing w:after="0" w:line="240" w:lineRule="auto"/>
              <w:rPr>
                <w:rFonts w:ascii="Times New Roman" w:hAnsi="Times New Roman"/>
                <w:sz w:val="16"/>
                <w:szCs w:val="16"/>
                <w:lang w:val="en-US"/>
              </w:rPr>
            </w:pPr>
            <w:r w:rsidRPr="00BB7BDC">
              <w:rPr>
                <w:rFonts w:ascii="Times New Roman" w:hAnsi="Times New Roman"/>
                <w:sz w:val="16"/>
                <w:szCs w:val="16"/>
                <w:lang w:val="en-US"/>
              </w:rPr>
              <w:t>f) making available, in a timely manner and in accordance with the rules for maintaining confidentiality, the relevant information to competent authorities and reporting entities, with the aim of facilitating their risk assessments concerning money laundering, terrorist financing or the financing of weapons of mass destruction, as well as risks related to non-implementation and avoidance of financial restrictive measures;</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D0651D">
            <w:pPr>
              <w:spacing w:after="0" w:line="240" w:lineRule="auto"/>
              <w:jc w:val="center"/>
            </w:pPr>
            <w:r w:rsidRPr="0060769F">
              <w:rPr>
                <w:rFonts w:ascii="Times New Roman" w:hAnsi="Times New Roman"/>
                <w:sz w:val="16"/>
                <w:szCs w:val="16"/>
              </w:rPr>
              <w:t>F</w:t>
            </w:r>
          </w:p>
        </w:tc>
        <w:tc>
          <w:tcPr>
            <w:tcW w:w="4140" w:type="dxa"/>
            <w:shd w:val="clear" w:color="auto" w:fill="auto"/>
            <w:vAlign w:val="center"/>
          </w:tcPr>
          <w:p w:rsidR="003A40D3" w:rsidRPr="00D402E5" w:rsidRDefault="003A40D3" w:rsidP="00D0651D">
            <w:pPr>
              <w:snapToGrid w:val="0"/>
              <w:spacing w:after="0" w:line="240" w:lineRule="auto"/>
              <w:rPr>
                <w:rFonts w:ascii="Times New Roman" w:hAnsi="Times New Roman"/>
                <w:sz w:val="16"/>
                <w:szCs w:val="16"/>
              </w:rPr>
            </w:pPr>
            <w:r w:rsidRPr="00D402E5">
              <w:rPr>
                <w:rFonts w:ascii="Times New Roman" w:hAnsi="Times New Roman"/>
                <w:sz w:val="16"/>
                <w:szCs w:val="16"/>
              </w:rPr>
              <w:t>The responsible authority shall ensure that the relevant information arising from the National Risk Assessment is made available, in a timely manner, to competent authorities and obliged entities under this Law, in order to facilitate their own risk assessments and the implementation of the corresponding measures.</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In the national risk assessment, Member States shall describe the institutional structure and broad procedures of their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AML/CFT regime, including the FIU, tax authorities and prosecutors, the mechanisms for cooperation with counterparts within the Union or in third countries, as well as the allocated human and financial resources to the extent that this information is available.</w:t>
            </w:r>
          </w:p>
        </w:tc>
        <w:tc>
          <w:tcPr>
            <w:tcW w:w="990" w:type="dxa"/>
            <w:shd w:val="clear" w:color="auto" w:fill="auto"/>
          </w:tcPr>
          <w:p w:rsidR="003A40D3" w:rsidRDefault="003A40D3" w:rsidP="00D0651D">
            <w:r w:rsidRPr="00555935">
              <w:rPr>
                <w:rFonts w:ascii="Times New Roman" w:hAnsi="Times New Roman"/>
                <w:sz w:val="16"/>
                <w:szCs w:val="16"/>
                <w:lang w:eastAsia="sq-AL" w:bidi="sq-AL"/>
              </w:rPr>
              <w:t>0.1</w:t>
            </w:r>
          </w:p>
        </w:tc>
        <w:tc>
          <w:tcPr>
            <w:tcW w:w="1356" w:type="dxa"/>
            <w:shd w:val="clear" w:color="auto" w:fill="auto"/>
          </w:tcPr>
          <w:p w:rsidR="003A40D3" w:rsidRPr="00D8313A" w:rsidRDefault="003A40D3" w:rsidP="00D0651D">
            <w:pPr>
              <w:spacing w:after="0" w:line="240" w:lineRule="auto"/>
              <w:rPr>
                <w:sz w:val="16"/>
                <w:szCs w:val="16"/>
              </w:rPr>
            </w:pPr>
          </w:p>
        </w:tc>
        <w:tc>
          <w:tcPr>
            <w:tcW w:w="3054" w:type="dxa"/>
            <w:shd w:val="clear" w:color="auto" w:fill="auto"/>
            <w:vAlign w:val="center"/>
          </w:tcPr>
          <w:p w:rsidR="003A40D3" w:rsidRPr="00BB7BDC" w:rsidRDefault="003A40D3" w:rsidP="00D0651D">
            <w:pPr>
              <w:widowControl w:val="0"/>
              <w:spacing w:after="0" w:line="240" w:lineRule="auto"/>
              <w:rPr>
                <w:rFonts w:ascii="Times New Roman" w:hAnsi="Times New Roman"/>
                <w:sz w:val="16"/>
                <w:szCs w:val="16"/>
                <w:lang w:val="en-US"/>
              </w:rPr>
            </w:pPr>
            <w:r w:rsidRPr="00BB7BDC">
              <w:rPr>
                <w:rFonts w:ascii="Times New Roman" w:hAnsi="Times New Roman"/>
                <w:sz w:val="16"/>
                <w:szCs w:val="16"/>
                <w:lang w:val="en-US"/>
              </w:rPr>
              <w:t>8. The national risk assessment includes, to the extent this information is available, a description of the institutional structure and the general procedures of the national system for the prevention of money laundering and terrorist financing, including the Financial Intelligence Agency, tax authorities and prosecuting bodies, mechanisms for cooperation with counterpart authorities in Member States of the European Union or in third countries, as well as the human and financial resources made available.</w:t>
            </w:r>
          </w:p>
          <w:p w:rsidR="003A40D3" w:rsidRPr="00F40F67" w:rsidRDefault="003A40D3" w:rsidP="00D0651D">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D0651D">
            <w:pPr>
              <w:spacing w:after="0" w:line="240" w:lineRule="auto"/>
              <w:jc w:val="center"/>
            </w:pPr>
            <w:r w:rsidRPr="00A577BC">
              <w:rPr>
                <w:rFonts w:ascii="Times New Roman" w:hAnsi="Times New Roman"/>
                <w:sz w:val="16"/>
                <w:szCs w:val="16"/>
              </w:rPr>
              <w:t>F</w:t>
            </w:r>
          </w:p>
        </w:tc>
        <w:tc>
          <w:tcPr>
            <w:tcW w:w="4140" w:type="dxa"/>
            <w:shd w:val="clear" w:color="auto" w:fill="auto"/>
            <w:vAlign w:val="center"/>
          </w:tcPr>
          <w:p w:rsidR="003A40D3" w:rsidRPr="00D402E5" w:rsidRDefault="003A40D3" w:rsidP="00D0651D">
            <w:pPr>
              <w:snapToGrid w:val="0"/>
              <w:spacing w:after="0" w:line="240" w:lineRule="auto"/>
              <w:rPr>
                <w:rFonts w:ascii="Times New Roman" w:hAnsi="Times New Roman"/>
                <w:sz w:val="16"/>
                <w:szCs w:val="16"/>
              </w:rPr>
            </w:pPr>
            <w:r w:rsidRPr="00D402E5">
              <w:rPr>
                <w:rFonts w:ascii="Times New Roman" w:hAnsi="Times New Roman"/>
                <w:sz w:val="16"/>
                <w:szCs w:val="16"/>
              </w:rPr>
              <w:t>The provision transposes the Directive’s requirement on the content of the National Risk Assessment, by defining the key institutional and procedural elements that must be described in this document. The wording has been adapted to respect limitations related to the availability and sensitivity of information, without creating obligations to publish confidential data.</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8 (5)</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appropriate participation of competent authorities and relevant stakeholders when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carrying out their national risk assessment.</w:t>
            </w:r>
          </w:p>
        </w:tc>
        <w:tc>
          <w:tcPr>
            <w:tcW w:w="990" w:type="dxa"/>
            <w:shd w:val="clear" w:color="auto" w:fill="auto"/>
          </w:tcPr>
          <w:p w:rsidR="003A40D3" w:rsidRDefault="003A40D3" w:rsidP="00D0651D">
            <w:r w:rsidRPr="00610A55">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BB7BDC" w:rsidRDefault="003A40D3" w:rsidP="00D0651D">
            <w:pPr>
              <w:widowControl w:val="0"/>
              <w:spacing w:after="0" w:line="240" w:lineRule="auto"/>
              <w:rPr>
                <w:rFonts w:ascii="Times New Roman" w:hAnsi="Times New Roman"/>
                <w:sz w:val="16"/>
                <w:szCs w:val="16"/>
                <w:lang w:val="en-US"/>
              </w:rPr>
            </w:pPr>
            <w:r w:rsidRPr="00BB7BDC">
              <w:rPr>
                <w:rFonts w:ascii="Times New Roman" w:hAnsi="Times New Roman"/>
                <w:sz w:val="16"/>
                <w:szCs w:val="16"/>
                <w:lang w:val="en-US"/>
              </w:rPr>
              <w:t>9. During the conduct and updating of the national risk assessment, the inclusion of competent authorities and, as appropriate, relevant interested parties is ensured, in accordance with their competencies and role in the national system for the prevention of money laundering, terrorist financing or the financing of weapons of mass destruction.</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D0651D">
            <w:pPr>
              <w:spacing w:after="0" w:line="240" w:lineRule="auto"/>
              <w:jc w:val="center"/>
            </w:pPr>
            <w:r w:rsidRPr="00A577BC">
              <w:rPr>
                <w:rFonts w:ascii="Times New Roman" w:hAnsi="Times New Roman"/>
                <w:sz w:val="16"/>
                <w:szCs w:val="16"/>
              </w:rPr>
              <w:t>F</w:t>
            </w: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r w:rsidRPr="00D7219E">
              <w:rPr>
                <w:rFonts w:ascii="Times New Roman" w:hAnsi="Times New Roman"/>
                <w:sz w:val="16"/>
                <w:szCs w:val="16"/>
              </w:rPr>
              <w:t>The provision transposes Article 8(5) of the Directive, providing for the inclusion of competent authorities and relevant stakeholders in the National Risk Assessment process. The wording preserves procedural flexibility and has been adapted to the Albanian institutional reality, without imposing rigid requirements on the manner of participation.</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8 (6)</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make the results of their national risk assessments, including updates and reviews, available to the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Commission, to AMLA and to the other Member States. A Member State may provide relevant additional information, where appropriate, to the Member State carrying out the national risk assessment. A summary of the findings of the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assessment shall be made public. That summary shall not contain classified information. Any document disseminated or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made public pursuant to this paragraph shall not contain any information permitting the identification of any natural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person or name any legal person</w:t>
            </w:r>
          </w:p>
        </w:tc>
        <w:tc>
          <w:tcPr>
            <w:tcW w:w="990" w:type="dxa"/>
            <w:shd w:val="clear" w:color="auto" w:fill="auto"/>
          </w:tcPr>
          <w:p w:rsidR="003A40D3" w:rsidRDefault="003A40D3" w:rsidP="00D0651D">
            <w:r w:rsidRPr="00610A55">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BB7BDC" w:rsidRDefault="003A40D3" w:rsidP="00D0651D">
            <w:pPr>
              <w:widowControl w:val="0"/>
              <w:spacing w:after="0" w:line="240" w:lineRule="auto"/>
              <w:rPr>
                <w:rFonts w:ascii="Times New Roman" w:hAnsi="Times New Roman"/>
                <w:sz w:val="16"/>
                <w:szCs w:val="16"/>
                <w:lang w:val="en-US"/>
              </w:rPr>
            </w:pPr>
            <w:r w:rsidRPr="00BB7BDC">
              <w:rPr>
                <w:rFonts w:ascii="Times New Roman" w:hAnsi="Times New Roman"/>
                <w:sz w:val="16"/>
                <w:szCs w:val="16"/>
                <w:lang w:val="en-US"/>
              </w:rPr>
              <w:t>10. The results of the national risk assessment, including its updates and reviews, are made available to the relevant authorities and international bodies, as well as to counterpart authorities of partner states, in accordance with international obligations and the applicable legal framework.</w:t>
            </w:r>
          </w:p>
          <w:p w:rsidR="003A40D3" w:rsidRPr="00BB7BDC" w:rsidRDefault="003A40D3" w:rsidP="00D0651D">
            <w:pPr>
              <w:widowControl w:val="0"/>
              <w:spacing w:after="0" w:line="240" w:lineRule="auto"/>
              <w:rPr>
                <w:rFonts w:ascii="Times New Roman" w:hAnsi="Times New Roman"/>
                <w:sz w:val="16"/>
                <w:szCs w:val="16"/>
                <w:lang w:val="en-US"/>
              </w:rPr>
            </w:pPr>
            <w:r w:rsidRPr="00BB7BDC">
              <w:rPr>
                <w:rFonts w:ascii="Times New Roman" w:hAnsi="Times New Roman"/>
                <w:sz w:val="16"/>
                <w:szCs w:val="16"/>
                <w:lang w:val="en-US"/>
              </w:rPr>
              <w:t>11. The Financial Intelligence Agency may, as appropriate, exchange relevant additional information with counterpart authorities of other states.</w:t>
            </w:r>
          </w:p>
          <w:p w:rsidR="003A40D3" w:rsidRPr="00BB7BDC" w:rsidRDefault="003A40D3" w:rsidP="00D0651D">
            <w:pPr>
              <w:widowControl w:val="0"/>
              <w:spacing w:after="0" w:line="240" w:lineRule="auto"/>
              <w:rPr>
                <w:rFonts w:ascii="Times New Roman" w:hAnsi="Times New Roman"/>
                <w:sz w:val="16"/>
                <w:szCs w:val="16"/>
                <w:lang w:val="en-US"/>
              </w:rPr>
            </w:pPr>
            <w:r w:rsidRPr="00BB7BDC">
              <w:rPr>
                <w:rFonts w:ascii="Times New Roman" w:hAnsi="Times New Roman"/>
                <w:sz w:val="16"/>
                <w:szCs w:val="16"/>
                <w:lang w:val="en-US"/>
              </w:rPr>
              <w:t>12. A summary of the main findings of the national risk assessment is made public. This summary does not contain classified information, personal data, or information that allows the identification of natural persons or the mention of legal persons.</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D0651D">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7219E" w:rsidRDefault="003A40D3" w:rsidP="00D0651D">
            <w:pPr>
              <w:snapToGrid w:val="0"/>
              <w:spacing w:after="0" w:line="240" w:lineRule="auto"/>
              <w:rPr>
                <w:rFonts w:ascii="Times New Roman" w:hAnsi="Times New Roman"/>
                <w:sz w:val="16"/>
                <w:szCs w:val="16"/>
              </w:rPr>
            </w:pPr>
            <w:r w:rsidRPr="00D7219E">
              <w:rPr>
                <w:rFonts w:ascii="Times New Roman" w:hAnsi="Times New Roman"/>
                <w:sz w:val="16"/>
                <w:szCs w:val="16"/>
              </w:rPr>
              <w:t>The provision transposes Article 8(6) of the Directive, regulating the dissemination of the results of the National Risk Assessment at the international level and the publication of a summary. The text has been adapted to Albanian legislation by avoiding direct references to European Union institutions, while ensuring compliance with rules on confidentiality, the protection of personal data, and sensitive information.</w:t>
            </w:r>
          </w:p>
        </w:tc>
      </w:tr>
      <w:tr w:rsidR="003A40D3" w:rsidRPr="00D8313A" w:rsidTr="003A40D3">
        <w:trPr>
          <w:trHeight w:val="578"/>
        </w:trPr>
        <w:tc>
          <w:tcPr>
            <w:tcW w:w="14847" w:type="dxa"/>
            <w:gridSpan w:val="7"/>
            <w:shd w:val="clear" w:color="auto" w:fill="D9D9D9" w:themeFill="background1" w:themeFillShade="D9"/>
            <w:vAlign w:val="center"/>
          </w:tcPr>
          <w:p w:rsidR="003A40D3" w:rsidRPr="008445C5"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8445C5">
              <w:rPr>
                <w:rFonts w:ascii="Times New Roman" w:eastAsia="Times New Roman" w:hAnsi="Times New Roman"/>
                <w:b/>
                <w:bCs/>
                <w:sz w:val="20"/>
                <w:szCs w:val="20"/>
                <w:lang w:val="en-US" w:eastAsia="en-US"/>
              </w:rPr>
              <w:t>Article 9</w:t>
            </w:r>
          </w:p>
          <w:p w:rsidR="003A40D3" w:rsidRPr="008445C5"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8445C5">
              <w:rPr>
                <w:rFonts w:ascii="Times New Roman" w:eastAsia="Times New Roman" w:hAnsi="Times New Roman"/>
                <w:b/>
                <w:bCs/>
                <w:sz w:val="20"/>
                <w:szCs w:val="20"/>
                <w:lang w:val="en-US" w:eastAsia="en-US"/>
              </w:rPr>
              <w:t>Statistics</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9 (1)</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maintain comprehensive statistics on matters relevant to the effectiveness of their AML/CFT frameworks in order to review the effectiveness of those frameworks.</w:t>
            </w:r>
          </w:p>
        </w:tc>
        <w:tc>
          <w:tcPr>
            <w:tcW w:w="990" w:type="dxa"/>
            <w:shd w:val="clear" w:color="auto" w:fill="auto"/>
          </w:tcPr>
          <w:p w:rsidR="003A40D3" w:rsidRDefault="003A40D3" w:rsidP="00D0651D">
            <w:r w:rsidRPr="009E0984">
              <w:rPr>
                <w:rFonts w:ascii="Times New Roman" w:hAnsi="Times New Roman"/>
                <w:sz w:val="16"/>
                <w:szCs w:val="16"/>
                <w:lang w:eastAsia="sq-AL" w:bidi="sq-AL"/>
              </w:rPr>
              <w:t>0.1</w:t>
            </w:r>
          </w:p>
        </w:tc>
        <w:tc>
          <w:tcPr>
            <w:tcW w:w="1356" w:type="dxa"/>
            <w:shd w:val="clear" w:color="auto" w:fill="auto"/>
            <w:vAlign w:val="center"/>
          </w:tcPr>
          <w:p w:rsidR="003A40D3" w:rsidRPr="000F14EA" w:rsidRDefault="003A40D3" w:rsidP="00D0651D">
            <w:pPr>
              <w:widowControl w:val="0"/>
              <w:spacing w:after="0" w:line="240" w:lineRule="auto"/>
              <w:jc w:val="center"/>
              <w:rPr>
                <w:rFonts w:ascii="Times New Roman" w:hAnsi="Times New Roman"/>
                <w:sz w:val="16"/>
                <w:szCs w:val="16"/>
                <w:lang w:val="en-US"/>
              </w:rPr>
            </w:pPr>
            <w:r w:rsidRPr="000F14EA">
              <w:rPr>
                <w:rFonts w:ascii="Times New Roman" w:hAnsi="Times New Roman"/>
                <w:sz w:val="16"/>
                <w:szCs w:val="16"/>
                <w:lang w:val="en-US"/>
              </w:rPr>
              <w:t>Article 11</w:t>
            </w:r>
          </w:p>
          <w:p w:rsidR="003A40D3" w:rsidRPr="000F14EA" w:rsidRDefault="003A40D3" w:rsidP="00D0651D">
            <w:pPr>
              <w:widowControl w:val="0"/>
              <w:spacing w:after="0" w:line="240" w:lineRule="auto"/>
              <w:jc w:val="center"/>
              <w:rPr>
                <w:rFonts w:ascii="Times New Roman" w:hAnsi="Times New Roman"/>
                <w:b/>
                <w:sz w:val="16"/>
                <w:szCs w:val="16"/>
                <w:lang w:val="en-US"/>
              </w:rPr>
            </w:pPr>
            <w:r>
              <w:rPr>
                <w:rFonts w:ascii="Times New Roman" w:hAnsi="Times New Roman"/>
                <w:b/>
                <w:sz w:val="16"/>
                <w:szCs w:val="16"/>
                <w:lang w:val="en-US"/>
              </w:rPr>
              <w:t>‘</w:t>
            </w:r>
            <w:r w:rsidRPr="000F14EA">
              <w:rPr>
                <w:rFonts w:ascii="Times New Roman" w:hAnsi="Times New Roman"/>
                <w:b/>
                <w:sz w:val="16"/>
                <w:szCs w:val="16"/>
                <w:lang w:val="en-US"/>
              </w:rPr>
              <w:t>Statistics</w:t>
            </w:r>
            <w:r>
              <w:rPr>
                <w:rFonts w:ascii="Times New Roman" w:hAnsi="Times New Roman"/>
                <w:b/>
                <w:sz w:val="16"/>
                <w:szCs w:val="16"/>
                <w:lang w:val="en-US"/>
              </w:rPr>
              <w:t>”</w:t>
            </w:r>
          </w:p>
          <w:p w:rsidR="003A40D3" w:rsidRPr="00D8313A" w:rsidRDefault="003A40D3" w:rsidP="00D0651D">
            <w:pPr>
              <w:widowControl w:val="0"/>
              <w:spacing w:after="0" w:line="240" w:lineRule="auto"/>
              <w:rPr>
                <w:rFonts w:ascii="Times New Roman" w:hAnsi="Times New Roman"/>
                <w:sz w:val="16"/>
                <w:szCs w:val="16"/>
              </w:rPr>
            </w:pPr>
          </w:p>
        </w:tc>
        <w:tc>
          <w:tcPr>
            <w:tcW w:w="3054" w:type="dxa"/>
            <w:shd w:val="clear" w:color="auto" w:fill="auto"/>
            <w:vAlign w:val="center"/>
          </w:tcPr>
          <w:p w:rsidR="003A40D3" w:rsidRPr="000F14EA" w:rsidRDefault="003A40D3" w:rsidP="00D0651D">
            <w:pPr>
              <w:widowControl w:val="0"/>
              <w:suppressAutoHyphens w:val="0"/>
              <w:spacing w:after="0" w:line="240" w:lineRule="auto"/>
              <w:ind w:firstLine="709"/>
              <w:jc w:val="both"/>
              <w:rPr>
                <w:rFonts w:ascii="Times New Roman" w:eastAsiaTheme="minorHAnsi" w:hAnsi="Times New Roman"/>
                <w:sz w:val="16"/>
                <w:szCs w:val="16"/>
                <w:lang w:val="en-US" w:eastAsia="en-US"/>
              </w:rPr>
            </w:pPr>
          </w:p>
          <w:p w:rsidR="003A40D3" w:rsidRPr="000F14EA"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0F14EA">
              <w:rPr>
                <w:rFonts w:ascii="Times New Roman" w:eastAsiaTheme="minorHAnsi" w:hAnsi="Times New Roman"/>
                <w:sz w:val="16"/>
                <w:szCs w:val="16"/>
                <w:lang w:val="en-US" w:eastAsia="en-US"/>
              </w:rPr>
              <w:t>1. For the purpose of assessing and reviewing the effectiveness of the national system for the prevention of money laundering and terrorist financing, the competent authorities maintain and update comprehensive and shared statistics on matters related to the operation and implementation of this system, in accordance with their legal competencies.</w:t>
            </w:r>
          </w:p>
          <w:p w:rsidR="003A40D3" w:rsidRPr="000C4485" w:rsidRDefault="003A40D3" w:rsidP="00D0651D">
            <w:pPr>
              <w:widowControl w:val="0"/>
              <w:spacing w:after="0" w:line="240" w:lineRule="auto"/>
              <w:rPr>
                <w:rFonts w:ascii="Times New Roman" w:hAnsi="Times New Roman"/>
                <w:sz w:val="16"/>
                <w:szCs w:val="16"/>
              </w:rPr>
            </w:pP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D0651D">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7219E" w:rsidRDefault="003A40D3" w:rsidP="00D0651D">
            <w:pPr>
              <w:snapToGrid w:val="0"/>
              <w:spacing w:after="0" w:line="240" w:lineRule="auto"/>
              <w:rPr>
                <w:rFonts w:ascii="Times New Roman" w:hAnsi="Times New Roman"/>
                <w:sz w:val="16"/>
                <w:szCs w:val="16"/>
              </w:rPr>
            </w:pPr>
            <w:r w:rsidRPr="00D7219E">
              <w:rPr>
                <w:rFonts w:ascii="Times New Roman" w:hAnsi="Times New Roman"/>
                <w:sz w:val="16"/>
                <w:szCs w:val="16"/>
              </w:rPr>
              <w:t>The provision transposes Article 9(1) of the Directive, establishing the obligation to maintain relevant statistics for assessing the effectiveness of the AML/CFT framework. The wording has been adapted to Albanian legislation, preserving institutional flexibility and avoiding the specification of indicators at the law level, which can be regulated through secondary legislation or coordinating mechanisms.</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9 (2)</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statistics referred to in paragraph 1 of this Article shall include:</w:t>
            </w:r>
          </w:p>
        </w:tc>
        <w:tc>
          <w:tcPr>
            <w:tcW w:w="990" w:type="dxa"/>
            <w:shd w:val="clear" w:color="auto" w:fill="auto"/>
          </w:tcPr>
          <w:p w:rsidR="003A40D3" w:rsidRDefault="003A40D3" w:rsidP="00D0651D">
            <w:r w:rsidRPr="009E0984">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0C4485" w:rsidRDefault="003A40D3" w:rsidP="00D0651D">
            <w:pPr>
              <w:widowControl w:val="0"/>
              <w:spacing w:after="0" w:line="240" w:lineRule="auto"/>
              <w:rPr>
                <w:rFonts w:ascii="Times New Roman" w:hAnsi="Times New Roman"/>
                <w:sz w:val="16"/>
                <w:szCs w:val="16"/>
              </w:rPr>
            </w:pPr>
          </w:p>
          <w:p w:rsidR="003A40D3" w:rsidRPr="000F14EA"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0F14EA">
              <w:rPr>
                <w:rFonts w:ascii="Times New Roman" w:eastAsiaTheme="minorHAnsi" w:hAnsi="Times New Roman"/>
                <w:sz w:val="16"/>
                <w:szCs w:val="16"/>
                <w:lang w:val="en-US" w:eastAsia="en-US"/>
              </w:rPr>
              <w:t>2. The statistics mentioned in point 1 of this Article include, among other things:</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D0651D">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9 (2)(a)</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data measuring the size and importance of the different sectors which fall within the scope of this Directive, including the number of natural and legal persons and the economic importance of each sector;</w:t>
            </w:r>
          </w:p>
        </w:tc>
        <w:tc>
          <w:tcPr>
            <w:tcW w:w="990" w:type="dxa"/>
            <w:shd w:val="clear" w:color="auto" w:fill="auto"/>
          </w:tcPr>
          <w:p w:rsidR="003A40D3" w:rsidRDefault="003A40D3" w:rsidP="00D0651D">
            <w:r w:rsidRPr="00F939B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0F14EA"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0F14EA">
              <w:rPr>
                <w:rFonts w:ascii="Times New Roman" w:eastAsiaTheme="minorHAnsi" w:hAnsi="Times New Roman"/>
                <w:sz w:val="16"/>
                <w:szCs w:val="16"/>
                <w:lang w:val="en-US" w:eastAsia="en-US"/>
              </w:rPr>
              <w:t>a) data reflecting the size and significance of the various sectors subject to the legal framework for the prevention of money laundering and terrorist financing, including the number of natural and legal persons, as well as the economic weight of each sector;</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D0651D">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D7219E" w:rsidRDefault="003A40D3" w:rsidP="00D0651D">
            <w:pPr>
              <w:snapToGrid w:val="0"/>
              <w:spacing w:after="0" w:line="240" w:lineRule="auto"/>
              <w:rPr>
                <w:rFonts w:ascii="Times New Roman" w:hAnsi="Times New Roman"/>
                <w:sz w:val="16"/>
                <w:szCs w:val="16"/>
              </w:rPr>
            </w:pPr>
            <w:r w:rsidRPr="00D7219E">
              <w:rPr>
                <w:rFonts w:ascii="Times New Roman" w:hAnsi="Times New Roman"/>
                <w:sz w:val="16"/>
                <w:szCs w:val="16"/>
              </w:rPr>
              <w:t>The provision transposes Article 9(2)(a) of the Directive, defining the type of statistics used to assess the effectiveness of the AML/CFT framework. The text has been adapted to Albanian legislation, using a general and flexible wording that allows for the collection and updating of statistical indicators through coordinating mechanisms and secondary legislation.</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9 (2)(b)</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data measuring the reporting, investigation and judicial phases of the national AML/CFT regime, including the number of suspicious transaction reports made to the FIU, the follow-up given to those reports, the information on cross-border physical transfers of cash transmitted to the FIU in accordance with Article 9 of Regulation (EU) 2018/1672 together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with the follow-up given to the information submitted and, on an annual basis, the number of cases investigated, the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number of persons prosecuted, the number of persons convicted for money laundering or terrorist financing offences,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types of predicate offences identified in accordance with Article 2 of Directive (EU) 2018/1673 of the European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Parliament and of the Council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(38</w:t>
            </w:r>
            <w:r w:rsidRPr="00D8313A">
              <w:rPr>
                <w:rStyle w:val="FootnoteReference"/>
                <w:rFonts w:ascii="Times New Roman" w:hAnsi="Times New Roman"/>
                <w:sz w:val="16"/>
                <w:szCs w:val="16"/>
                <w:lang w:eastAsia="sq-AL" w:bidi="sq-AL"/>
              </w:rPr>
              <w:footnoteReference w:id="5"/>
            </w:r>
            <w:r w:rsidRPr="00D8313A">
              <w:rPr>
                <w:rFonts w:ascii="Times New Roman" w:hAnsi="Times New Roman"/>
                <w:sz w:val="16"/>
                <w:szCs w:val="16"/>
                <w:lang w:eastAsia="sq-AL" w:bidi="sq-AL"/>
              </w:rPr>
              <w:t xml:space="preserve">) where such information is available, and the value in euro of property that has been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frozen, seized or confiscated;</w:t>
            </w:r>
          </w:p>
        </w:tc>
        <w:tc>
          <w:tcPr>
            <w:tcW w:w="990" w:type="dxa"/>
            <w:shd w:val="clear" w:color="auto" w:fill="auto"/>
          </w:tcPr>
          <w:p w:rsidR="003A40D3" w:rsidRDefault="003A40D3" w:rsidP="00D0651D">
            <w:r w:rsidRPr="00F939B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0F14EA"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0F14EA">
              <w:rPr>
                <w:rFonts w:ascii="Times New Roman" w:eastAsiaTheme="minorHAnsi" w:hAnsi="Times New Roman"/>
                <w:sz w:val="16"/>
                <w:szCs w:val="16"/>
                <w:lang w:val="en-US" w:eastAsia="en-US"/>
              </w:rPr>
              <w:t>b) data reflecting the stages of reporting, investigation, and prosecution within the national system for the prevention of money laundering and terrorist financing, including the number of reports of suspicious activity submitted to the Financial Intelligence Agency and their follow-up, information on the declarations of cross-border physical currency transportation and the measures taken thereafter, as well as, on an annual basis, the number of cases investigated, the number of persons prosecuted and convicted for criminal offences of money laundering or terrorist financing, the types of predicate offences identified, where such information is available, as well as the value of assets frozen, seized or confiscated;</w:t>
            </w:r>
          </w:p>
          <w:p w:rsidR="003A40D3" w:rsidRPr="000F14EA"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D0651D">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1F0E7C" w:rsidRDefault="003A40D3" w:rsidP="00D0651D">
            <w:pPr>
              <w:snapToGrid w:val="0"/>
              <w:spacing w:after="0" w:line="240" w:lineRule="auto"/>
              <w:rPr>
                <w:rFonts w:ascii="Times New Roman" w:hAnsi="Times New Roman"/>
                <w:sz w:val="16"/>
                <w:szCs w:val="16"/>
              </w:rPr>
            </w:pPr>
            <w:r w:rsidRPr="001F0E7C">
              <w:rPr>
                <w:rFonts w:ascii="Times New Roman" w:hAnsi="Times New Roman"/>
                <w:sz w:val="16"/>
                <w:szCs w:val="16"/>
              </w:rPr>
              <w:t>This provision transposes Article 9(2)(b) of the Directive, defining the main categories of statistical data covering the entire AML/CFT cycle, from reporting to the Financial Intelligence Authority to the results of criminal prosecutions and asset measures. The text has been adapted to Albanian legislation, avoiding direct references to European Union acts and maintaining flexibility regarding the availability of information.</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9(2)(c)</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number and percentage of suspicious transaction reports resulting in dissemination to other competent authorities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and, if available, the number and percentage of reports resulting in further investigation, together with the annual report drawn up by FIUs pursuant to Article 27;</w:t>
            </w:r>
          </w:p>
        </w:tc>
        <w:tc>
          <w:tcPr>
            <w:tcW w:w="990" w:type="dxa"/>
            <w:shd w:val="clear" w:color="auto" w:fill="auto"/>
          </w:tcPr>
          <w:p w:rsidR="003A40D3" w:rsidRDefault="003A40D3" w:rsidP="00D0651D">
            <w:r w:rsidRPr="00F939BE">
              <w:rPr>
                <w:rFonts w:ascii="Times New Roman" w:hAnsi="Times New Roman"/>
                <w:sz w:val="16"/>
                <w:szCs w:val="16"/>
                <w:lang w:eastAsia="sq-AL" w:bidi="sq-AL"/>
              </w:rPr>
              <w:t>0.1</w:t>
            </w:r>
          </w:p>
        </w:tc>
        <w:tc>
          <w:tcPr>
            <w:tcW w:w="1356" w:type="dxa"/>
            <w:shd w:val="clear" w:color="auto" w:fill="auto"/>
            <w:vAlign w:val="center"/>
          </w:tcPr>
          <w:p w:rsidR="003A40D3" w:rsidRPr="000F14E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0F14EA"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0F14EA">
              <w:rPr>
                <w:rFonts w:ascii="Times New Roman" w:eastAsiaTheme="minorHAnsi" w:hAnsi="Times New Roman"/>
                <w:sz w:val="16"/>
                <w:szCs w:val="16"/>
                <w:lang w:val="en-US" w:eastAsia="en-US"/>
              </w:rPr>
              <w:t xml:space="preserve">c) the number and percentage of reports of suspicious activity that result in the dissemination of information to other competent authorities, as well as, where such information is available, the number and percentage of reports that lead to further investigations, together with the annual report drafted by the Financial Intelligence Agency pursuant to Article 23 of this law;  </w:t>
            </w:r>
          </w:p>
          <w:p w:rsidR="003A40D3" w:rsidRPr="000F14EA"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D0651D">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1F0E7C" w:rsidRDefault="003A40D3" w:rsidP="00D0651D">
            <w:pPr>
              <w:snapToGrid w:val="0"/>
              <w:spacing w:after="0" w:line="240" w:lineRule="auto"/>
              <w:rPr>
                <w:rFonts w:ascii="Times New Roman" w:hAnsi="Times New Roman"/>
                <w:sz w:val="16"/>
                <w:szCs w:val="16"/>
              </w:rPr>
            </w:pPr>
            <w:r w:rsidRPr="001F0E7C">
              <w:rPr>
                <w:rFonts w:ascii="Times New Roman" w:hAnsi="Times New Roman"/>
                <w:sz w:val="16"/>
                <w:szCs w:val="16"/>
              </w:rPr>
              <w:t>This provision transposes Article 9(2)(c) of the Directive, defining statistical indicators related to the handling and follow-up of suspicious activity reports by the Financial Intelligence Authority. The text has been adapted to the Albanian legal framework, preserving the separation between administrative and criminal functions and limiting the obligation to aggregated and available data only.</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9(2)(d)</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data regarding the number of cross-border requests for information that were made, received, refused and partially or fully answered by the FIU, broken down by counterpart country;</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0F14EA"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0F14EA">
              <w:rPr>
                <w:rFonts w:ascii="Times New Roman" w:eastAsiaTheme="minorHAnsi" w:hAnsi="Times New Roman"/>
                <w:sz w:val="16"/>
                <w:szCs w:val="16"/>
                <w:lang w:val="en-US" w:eastAsia="en-US"/>
              </w:rPr>
              <w:t>d) data on the number of international cooperation requests for information exchange submitted, received, refused, as well as partially or fully processed by the Financial Intelligence Agency, divided by the respective counterpart country;</w:t>
            </w:r>
          </w:p>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E64DA0">
            <w:pPr>
              <w:spacing w:after="0" w:line="240" w:lineRule="auto"/>
              <w:jc w:val="center"/>
            </w:pPr>
            <w:r w:rsidRPr="002C458B">
              <w:rPr>
                <w:rFonts w:ascii="Times New Roman" w:hAnsi="Times New Roman"/>
                <w:sz w:val="16"/>
                <w:szCs w:val="16"/>
              </w:rPr>
              <w:t>F</w:t>
            </w:r>
          </w:p>
        </w:tc>
        <w:tc>
          <w:tcPr>
            <w:tcW w:w="4140" w:type="dxa"/>
            <w:shd w:val="clear" w:color="auto" w:fill="auto"/>
            <w:vAlign w:val="center"/>
          </w:tcPr>
          <w:p w:rsidR="003A40D3" w:rsidRPr="00B94CA1" w:rsidRDefault="003A40D3" w:rsidP="00E64DA0">
            <w:pPr>
              <w:snapToGrid w:val="0"/>
              <w:spacing w:after="0" w:line="240" w:lineRule="auto"/>
              <w:rPr>
                <w:rFonts w:ascii="Times New Roman" w:hAnsi="Times New Roman"/>
                <w:sz w:val="16"/>
                <w:szCs w:val="16"/>
              </w:rPr>
            </w:pPr>
            <w:r w:rsidRPr="00B94CA1">
              <w:rPr>
                <w:rFonts w:ascii="Times New Roman" w:hAnsi="Times New Roman"/>
                <w:sz w:val="16"/>
                <w:szCs w:val="16"/>
              </w:rPr>
              <w:t>The provision transposes Article 9(2)(d) of the Directive, establishing statistical indicators related to the international cooperation of the Financial Intelligence Authority. The text has been adapted to Albanian legislation, maintaining a focus on aggregated data and avoiding any disclosure of operational or confidential information.</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9(2)(e)</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number of mutual legal assistance or other international requests for information relating to beneficial ownership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and bank account information as referred to in Chapter IV of Regulation (EU) 2024/1624 and Sections 1 and 2 of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Chapter II of this Directive received from or made to counterparts outside the Union, broken down by competent authority and counterpart country;</w:t>
            </w:r>
          </w:p>
        </w:tc>
        <w:tc>
          <w:tcPr>
            <w:tcW w:w="990" w:type="dxa"/>
            <w:shd w:val="clear" w:color="auto" w:fill="auto"/>
          </w:tcPr>
          <w:p w:rsidR="003A40D3" w:rsidRDefault="003A40D3" w:rsidP="00D0651D">
            <w:r w:rsidRPr="0024225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0F14EA"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0F14EA">
              <w:rPr>
                <w:rFonts w:ascii="Times New Roman" w:eastAsiaTheme="minorHAnsi" w:hAnsi="Times New Roman"/>
                <w:sz w:val="16"/>
                <w:szCs w:val="16"/>
                <w:lang w:val="en-US" w:eastAsia="en-US"/>
              </w:rPr>
              <w:t>e) data on the number of requests for legal assistance or other international requests for information exchange related to beneficial ownership and information on bank accounts, submitted or received by competent authorities to counterpart authorities of other countries, divided by competent authority and respective country;</w:t>
            </w:r>
          </w:p>
          <w:p w:rsidR="003A40D3" w:rsidRPr="000F14EA" w:rsidRDefault="003A40D3" w:rsidP="00D0651D">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D0651D">
            <w:pPr>
              <w:spacing w:after="0" w:line="240" w:lineRule="auto"/>
              <w:jc w:val="center"/>
            </w:pPr>
            <w:r w:rsidRPr="002C458B">
              <w:rPr>
                <w:rFonts w:ascii="Times New Roman" w:hAnsi="Times New Roman"/>
                <w:sz w:val="16"/>
                <w:szCs w:val="16"/>
              </w:rPr>
              <w:t>F</w:t>
            </w:r>
          </w:p>
        </w:tc>
        <w:tc>
          <w:tcPr>
            <w:tcW w:w="4140" w:type="dxa"/>
            <w:shd w:val="clear" w:color="auto" w:fill="auto"/>
            <w:vAlign w:val="center"/>
          </w:tcPr>
          <w:p w:rsidR="003A40D3" w:rsidRPr="00B94CA1" w:rsidRDefault="003A40D3" w:rsidP="00D0651D">
            <w:pPr>
              <w:snapToGrid w:val="0"/>
              <w:spacing w:after="0" w:line="240" w:lineRule="auto"/>
              <w:rPr>
                <w:rFonts w:ascii="Times New Roman" w:hAnsi="Times New Roman"/>
                <w:sz w:val="16"/>
                <w:szCs w:val="16"/>
              </w:rPr>
            </w:pPr>
            <w:r w:rsidRPr="00B94CA1">
              <w:rPr>
                <w:rFonts w:ascii="Times New Roman" w:hAnsi="Times New Roman"/>
                <w:sz w:val="16"/>
                <w:szCs w:val="16"/>
              </w:rPr>
              <w:t>This provision transposes Article 9(2)(e) of the Directive, providing for the maintenance of statistics on international requests for the exchange of beneficial ownership and banking information. The text has been adapted to Albanian legislation using broader wording, ensuring a comprehensive reflection of international cooperation, without undermining the minimum requirements of the Directive and while respecting the division of competences between administrative and criminal authorities.</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9(2)(f)</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human resources allocated to supervisors as well as human resources allocated to the FIU to fulfil the tasks specified in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Article 19;</w:t>
            </w:r>
          </w:p>
        </w:tc>
        <w:tc>
          <w:tcPr>
            <w:tcW w:w="990" w:type="dxa"/>
            <w:shd w:val="clear" w:color="auto" w:fill="auto"/>
          </w:tcPr>
          <w:p w:rsidR="003A40D3" w:rsidRDefault="003A40D3" w:rsidP="00D0651D">
            <w:r w:rsidRPr="0024225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0F14EA" w:rsidRDefault="003A40D3" w:rsidP="00D0651D">
            <w:pPr>
              <w:widowControl w:val="0"/>
              <w:spacing w:after="0" w:line="240" w:lineRule="auto"/>
              <w:rPr>
                <w:rFonts w:ascii="Times New Roman" w:hAnsi="Times New Roman"/>
                <w:sz w:val="16"/>
                <w:szCs w:val="16"/>
              </w:rPr>
            </w:pPr>
            <w:r w:rsidRPr="000F14EA">
              <w:rPr>
                <w:rFonts w:ascii="Times New Roman" w:hAnsi="Times New Roman"/>
                <w:sz w:val="16"/>
                <w:szCs w:val="16"/>
                <w:lang w:val="en-US"/>
              </w:rPr>
              <w:t>f) data on the human resources allocated to supervisory authorities, as well as the human resources made available to the Financial Intelligence Agency for the fulfillment of its legal duties;</w:t>
            </w:r>
          </w:p>
        </w:tc>
        <w:tc>
          <w:tcPr>
            <w:tcW w:w="1080" w:type="dxa"/>
            <w:shd w:val="clear" w:color="auto" w:fill="auto"/>
          </w:tcPr>
          <w:p w:rsidR="003A40D3" w:rsidRDefault="003A40D3" w:rsidP="00D0651D">
            <w:pPr>
              <w:spacing w:after="0" w:line="240" w:lineRule="auto"/>
              <w:jc w:val="center"/>
            </w:pPr>
            <w:r w:rsidRPr="00752E7A">
              <w:rPr>
                <w:rFonts w:ascii="Times New Roman" w:hAnsi="Times New Roman"/>
                <w:sz w:val="16"/>
                <w:szCs w:val="16"/>
              </w:rPr>
              <w:t>F</w:t>
            </w:r>
          </w:p>
        </w:tc>
        <w:tc>
          <w:tcPr>
            <w:tcW w:w="4140" w:type="dxa"/>
            <w:shd w:val="clear" w:color="auto" w:fill="auto"/>
            <w:vAlign w:val="center"/>
          </w:tcPr>
          <w:p w:rsidR="003A40D3" w:rsidRPr="00C21881" w:rsidRDefault="003A40D3" w:rsidP="00D0651D">
            <w:pPr>
              <w:snapToGrid w:val="0"/>
              <w:spacing w:after="0" w:line="240" w:lineRule="auto"/>
              <w:rPr>
                <w:rFonts w:ascii="Times New Roman" w:hAnsi="Times New Roman"/>
                <w:sz w:val="16"/>
                <w:szCs w:val="16"/>
              </w:rPr>
            </w:pPr>
            <w:r w:rsidRPr="00C21881">
              <w:rPr>
                <w:rFonts w:ascii="Times New Roman" w:hAnsi="Times New Roman"/>
                <w:sz w:val="16"/>
                <w:szCs w:val="16"/>
              </w:rPr>
              <w:t>This provision transposes Article 9(2)(f) of the Directive, providing for the maintenance of statistics on human resources allocated to supervisory authorities and the Financial Intelligence Authority. The wording has been adapted to Albanian legislation, avoiding direct references to the Directive’s provisions and preserving the statistical nature of the requirement.</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9(2)(g)</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number of on-site and off-site supervisory actions, the number of breaches identified on the basis of supervisory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actions and pecuniary sanctions and periodic penalty payments imposed or administrative measures applied by supervisory authorities and self-regulatory bodies pursuant to Section 4 of Chapter IV;</w:t>
            </w:r>
          </w:p>
        </w:tc>
        <w:tc>
          <w:tcPr>
            <w:tcW w:w="990" w:type="dxa"/>
            <w:shd w:val="clear" w:color="auto" w:fill="auto"/>
          </w:tcPr>
          <w:p w:rsidR="003A40D3" w:rsidRDefault="003A40D3" w:rsidP="00D0651D">
            <w:r w:rsidRPr="0024225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0F14EA"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0F14EA">
              <w:rPr>
                <w:rFonts w:ascii="Times New Roman" w:eastAsiaTheme="minorHAnsi" w:hAnsi="Times New Roman"/>
                <w:sz w:val="16"/>
                <w:szCs w:val="16"/>
                <w:lang w:val="en-US" w:eastAsia="en-US"/>
              </w:rPr>
              <w:t>g) data on the number of supervisory actions carried out within and outside the place of activity, the number of violations identified based on these actions, as well as administrative measures of financial nature such as administrative fines and periodic fines, as well as other administrative measures implemented by supervisory authorities and self-regulatory bodies, in accordance with the applicable legislation;</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Default="003A40D3" w:rsidP="00D0651D">
            <w:pPr>
              <w:spacing w:after="0" w:line="240" w:lineRule="auto"/>
              <w:jc w:val="center"/>
            </w:pPr>
            <w:r w:rsidRPr="00752E7A">
              <w:rPr>
                <w:rFonts w:ascii="Times New Roman" w:hAnsi="Times New Roman"/>
                <w:sz w:val="16"/>
                <w:szCs w:val="16"/>
              </w:rPr>
              <w:t>F</w:t>
            </w:r>
          </w:p>
        </w:tc>
        <w:tc>
          <w:tcPr>
            <w:tcW w:w="4140" w:type="dxa"/>
            <w:shd w:val="clear" w:color="auto" w:fill="auto"/>
            <w:vAlign w:val="center"/>
          </w:tcPr>
          <w:p w:rsidR="003A40D3" w:rsidRPr="00BF2EDB" w:rsidRDefault="003A40D3" w:rsidP="00D0651D">
            <w:pPr>
              <w:snapToGrid w:val="0"/>
              <w:spacing w:after="0" w:line="240" w:lineRule="auto"/>
              <w:rPr>
                <w:rFonts w:ascii="Times New Roman" w:hAnsi="Times New Roman"/>
                <w:sz w:val="16"/>
                <w:szCs w:val="16"/>
              </w:rPr>
            </w:pPr>
            <w:r w:rsidRPr="00BF2EDB">
              <w:rPr>
                <w:rFonts w:ascii="Times New Roman" w:hAnsi="Times New Roman"/>
                <w:sz w:val="16"/>
                <w:szCs w:val="16"/>
              </w:rPr>
              <w:t>This provision transposes Article 9(2)(g) of the Directive, providing for the maintenance of statistics on supervisory activities, identified violations, and applied administrative measures or sanctions. The text has been adapted to Albanian legislation, avoiding direct references to the Directive’s chapters and preserving the statistical and institutional character of the provision.</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9(2)(h)</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number and type of breaches identified in relation to the obligations of Chapter IV of Regulation (EU) 2024/1624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and pecuniary sanctions imposed or administrative measures applied in relation to those breaches, the number of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discrepancies reported to the central register referred to in Article 10 of this Directive, as well as the number of checks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carried out by the entity in charge of the central register or on its behalf pursuant to Article 10(11) of this Directive;</w:t>
            </w:r>
          </w:p>
        </w:tc>
        <w:tc>
          <w:tcPr>
            <w:tcW w:w="990" w:type="dxa"/>
            <w:shd w:val="clear" w:color="auto" w:fill="auto"/>
          </w:tcPr>
          <w:p w:rsidR="003A40D3" w:rsidRDefault="003A40D3" w:rsidP="00D0651D">
            <w:r w:rsidRPr="00612921">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0F14EA"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0F14EA">
              <w:rPr>
                <w:rFonts w:ascii="Times New Roman" w:eastAsiaTheme="minorHAnsi" w:hAnsi="Times New Roman"/>
                <w:sz w:val="16"/>
                <w:szCs w:val="16"/>
                <w:lang w:val="en-US" w:eastAsia="en-US"/>
              </w:rPr>
              <w:t>h) data on the number and type of violations identified in relation to obligations for transparency of beneficial ownership and access to the respective information, as well as administrative fines or other administrative measures implemented for these violations; the number of discrepancies reported in the central beneficial ownership register, as well as the number of inspections carried out by the authority responsible for administering this register or on its behalf, including:</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Default="003A40D3" w:rsidP="00D0651D">
            <w:pPr>
              <w:spacing w:after="0" w:line="240" w:lineRule="auto"/>
              <w:jc w:val="center"/>
            </w:pPr>
            <w:r w:rsidRPr="00752E7A">
              <w:rPr>
                <w:rFonts w:ascii="Times New Roman" w:hAnsi="Times New Roman"/>
                <w:sz w:val="16"/>
                <w:szCs w:val="16"/>
              </w:rPr>
              <w:t>F</w:t>
            </w:r>
          </w:p>
        </w:tc>
        <w:tc>
          <w:tcPr>
            <w:tcW w:w="4140" w:type="dxa"/>
            <w:shd w:val="clear" w:color="auto" w:fill="auto"/>
            <w:vAlign w:val="center"/>
          </w:tcPr>
          <w:p w:rsidR="003A40D3" w:rsidRPr="0076095F" w:rsidRDefault="003A40D3" w:rsidP="00D0651D">
            <w:pPr>
              <w:snapToGrid w:val="0"/>
              <w:spacing w:after="0" w:line="240" w:lineRule="auto"/>
              <w:rPr>
                <w:rFonts w:ascii="Times New Roman" w:hAnsi="Times New Roman"/>
                <w:sz w:val="16"/>
                <w:szCs w:val="16"/>
              </w:rPr>
            </w:pPr>
            <w:r w:rsidRPr="0076095F">
              <w:rPr>
                <w:rFonts w:ascii="Times New Roman" w:hAnsi="Times New Roman"/>
                <w:sz w:val="16"/>
                <w:szCs w:val="16"/>
              </w:rPr>
              <w:t>This provision transposes Article 9(2)(h) of the Directive, providing for the maintenance of statistics on breaches and administrative measures related to beneficial ownership obligations, as well as on the operation and supervision of the relevant central register. The text has been adapted to Albanian legislation, avoiding direct references to EU regulations and provisions, while preserving the statistical nature of the requirement.</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9(2)(i)</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following information regarding the implementation of Article 12:</w:t>
            </w:r>
          </w:p>
        </w:tc>
        <w:tc>
          <w:tcPr>
            <w:tcW w:w="990" w:type="dxa"/>
            <w:shd w:val="clear" w:color="auto" w:fill="auto"/>
          </w:tcPr>
          <w:p w:rsidR="003A40D3" w:rsidRDefault="003A40D3" w:rsidP="00D0651D">
            <w:r w:rsidRPr="00612921">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0F14EA"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0F14EA">
              <w:rPr>
                <w:rFonts w:ascii="Times New Roman" w:eastAsiaTheme="minorHAnsi" w:hAnsi="Times New Roman"/>
                <w:sz w:val="16"/>
                <w:szCs w:val="16"/>
                <w:lang w:val="en-US" w:eastAsia="en-US"/>
              </w:rPr>
              <w:t>i) information on the implementation of rules for access to beneficial ownership data as provided for in the law on beneficial ownership registration, which, among others, shall include:</w:t>
            </w:r>
          </w:p>
          <w:p w:rsidR="003A40D3" w:rsidRPr="0061117F" w:rsidRDefault="003A40D3" w:rsidP="00D0651D">
            <w:pPr>
              <w:widowControl w:val="0"/>
              <w:spacing w:after="0" w:line="240" w:lineRule="auto"/>
              <w:rPr>
                <w:rFonts w:ascii="Times New Roman" w:hAnsi="Times New Roman"/>
                <w:sz w:val="16"/>
                <w:szCs w:val="16"/>
              </w:rPr>
            </w:pP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Default="003A40D3" w:rsidP="00D0651D">
            <w:pPr>
              <w:spacing w:after="0" w:line="240" w:lineRule="auto"/>
              <w:jc w:val="center"/>
            </w:pPr>
            <w:r w:rsidRPr="00752E7A">
              <w:rPr>
                <w:rFonts w:ascii="Times New Roman" w:hAnsi="Times New Roman"/>
                <w:sz w:val="16"/>
                <w:szCs w:val="16"/>
              </w:rPr>
              <w:t>F</w:t>
            </w: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9(2)(i)(i)</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number of requests to access beneficial ownership information in central registers on the basis of the categories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laid down in Article 12(2);</w:t>
            </w:r>
          </w:p>
        </w:tc>
        <w:tc>
          <w:tcPr>
            <w:tcW w:w="990" w:type="dxa"/>
            <w:shd w:val="clear" w:color="auto" w:fill="auto"/>
          </w:tcPr>
          <w:p w:rsidR="003A40D3" w:rsidRDefault="003A40D3" w:rsidP="00D0651D">
            <w:r w:rsidRPr="00783CAF">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0F14EA"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0F14EA">
              <w:rPr>
                <w:rFonts w:ascii="Times New Roman" w:eastAsiaTheme="minorHAnsi" w:hAnsi="Times New Roman"/>
                <w:sz w:val="16"/>
                <w:szCs w:val="16"/>
                <w:lang w:val="en-US" w:eastAsia="en-US"/>
              </w:rPr>
              <w:t>i.1) the number of requests for access to beneficial ownership information held in the beneficial owners register, according to the categories of subjects defined in the applicable legislation;</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Default="003A40D3" w:rsidP="00D0651D">
            <w:pPr>
              <w:spacing w:after="0" w:line="240" w:lineRule="auto"/>
              <w:jc w:val="center"/>
            </w:pPr>
            <w:r w:rsidRPr="00752E7A">
              <w:rPr>
                <w:rFonts w:ascii="Times New Roman" w:hAnsi="Times New Roman"/>
                <w:sz w:val="16"/>
                <w:szCs w:val="16"/>
              </w:rPr>
              <w:t>F</w:t>
            </w: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9(2)(i)(ii)</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percentage of requests for access to information which is refused under each category laid down in Article 12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(2);</w:t>
            </w:r>
          </w:p>
        </w:tc>
        <w:tc>
          <w:tcPr>
            <w:tcW w:w="990" w:type="dxa"/>
            <w:shd w:val="clear" w:color="auto" w:fill="auto"/>
          </w:tcPr>
          <w:p w:rsidR="003A40D3" w:rsidRDefault="003A40D3" w:rsidP="00D0651D">
            <w:r w:rsidRPr="00783CAF">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61117F" w:rsidRDefault="003A40D3" w:rsidP="00D0651D">
            <w:pPr>
              <w:widowControl w:val="0"/>
              <w:spacing w:after="0" w:line="240" w:lineRule="auto"/>
              <w:rPr>
                <w:rFonts w:ascii="Times New Roman" w:hAnsi="Times New Roman"/>
                <w:sz w:val="16"/>
                <w:szCs w:val="16"/>
              </w:rPr>
            </w:pPr>
          </w:p>
          <w:p w:rsidR="003A40D3" w:rsidRPr="000F14EA"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0F14EA">
              <w:rPr>
                <w:rFonts w:ascii="Times New Roman" w:eastAsiaTheme="minorHAnsi" w:hAnsi="Times New Roman"/>
                <w:sz w:val="16"/>
                <w:szCs w:val="16"/>
                <w:lang w:val="en-US" w:eastAsia="en-US"/>
              </w:rPr>
              <w:t>i.2) the percentage of requests for access to beneficial ownership information that have been refused, broken down by categories of subjects defined in the applicable legislation;</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Default="003A40D3" w:rsidP="00D0651D">
            <w:pPr>
              <w:spacing w:after="0" w:line="240" w:lineRule="auto"/>
              <w:jc w:val="center"/>
            </w:pPr>
            <w:r w:rsidRPr="00752E7A">
              <w:rPr>
                <w:rFonts w:ascii="Times New Roman" w:hAnsi="Times New Roman"/>
                <w:sz w:val="16"/>
                <w:szCs w:val="16"/>
              </w:rPr>
              <w:t>F</w:t>
            </w: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9(2)(i)(iii)</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 summary of the categories of persons granted access to beneficial ownership information under Article 12(2), second subparagraph;</w:t>
            </w:r>
          </w:p>
        </w:tc>
        <w:tc>
          <w:tcPr>
            <w:tcW w:w="990" w:type="dxa"/>
            <w:shd w:val="clear" w:color="auto" w:fill="auto"/>
          </w:tcPr>
          <w:p w:rsidR="003A40D3" w:rsidRDefault="003A40D3" w:rsidP="00D0651D">
            <w:r w:rsidRPr="00783CAF">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0F14EA"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0F14EA">
              <w:rPr>
                <w:rFonts w:ascii="Times New Roman" w:eastAsiaTheme="minorHAnsi" w:hAnsi="Times New Roman"/>
                <w:sz w:val="16"/>
                <w:szCs w:val="16"/>
                <w:lang w:val="en-US" w:eastAsia="en-US"/>
              </w:rPr>
              <w:t>i.3) a summary of the categories of persons or entities to whom access to beneficial ownership information has been granted, in accordance with the relevant legislation;</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Default="003A40D3" w:rsidP="00D0651D">
            <w:pPr>
              <w:spacing w:after="0" w:line="240" w:lineRule="auto"/>
              <w:jc w:val="center"/>
            </w:pPr>
            <w:r w:rsidRPr="00752E7A">
              <w:rPr>
                <w:rFonts w:ascii="Times New Roman" w:hAnsi="Times New Roman"/>
                <w:sz w:val="16"/>
                <w:szCs w:val="16"/>
              </w:rPr>
              <w:t>F</w:t>
            </w: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9(2)(j)</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number of searches of bank account registers or data retrieval mechanisms made by competent authorities, broken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down by category of competent authority, and the number of searches of the interconnection of bank account registers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made by FIUs and supervisory authorities;</w:t>
            </w:r>
          </w:p>
        </w:tc>
        <w:tc>
          <w:tcPr>
            <w:tcW w:w="990" w:type="dxa"/>
            <w:shd w:val="clear" w:color="auto" w:fill="auto"/>
          </w:tcPr>
          <w:p w:rsidR="003A40D3" w:rsidRDefault="003A40D3" w:rsidP="00D0651D">
            <w:r w:rsidRPr="00783CAF">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714FB0"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714FB0">
              <w:rPr>
                <w:rFonts w:ascii="Times New Roman" w:eastAsiaTheme="minorHAnsi" w:hAnsi="Times New Roman"/>
                <w:sz w:val="16"/>
                <w:szCs w:val="16"/>
                <w:lang w:val="en-US" w:eastAsia="en-US"/>
              </w:rPr>
              <w:t>j) data on the number of searches carried out by competent authorities in the bank account register or in the respective data retrieval mechanisms, broken down by categories of competent authorities, as well as the number of searches carried out by the Financial Intelligence Agency and supervisory authorities in the mechanisms for interconnection of bank account registers;</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Default="003A40D3" w:rsidP="00D0651D">
            <w:pPr>
              <w:spacing w:after="0" w:line="240" w:lineRule="auto"/>
              <w:jc w:val="center"/>
            </w:pPr>
            <w:r w:rsidRPr="00241C35">
              <w:rPr>
                <w:rFonts w:ascii="Times New Roman" w:hAnsi="Times New Roman"/>
                <w:sz w:val="16"/>
                <w:szCs w:val="16"/>
              </w:rPr>
              <w:t>F</w:t>
            </w:r>
          </w:p>
        </w:tc>
        <w:tc>
          <w:tcPr>
            <w:tcW w:w="4140" w:type="dxa"/>
            <w:shd w:val="clear" w:color="auto" w:fill="auto"/>
            <w:vAlign w:val="center"/>
          </w:tcPr>
          <w:p w:rsidR="003A40D3" w:rsidRPr="00F860D9" w:rsidRDefault="003A40D3" w:rsidP="00D0651D">
            <w:pPr>
              <w:snapToGrid w:val="0"/>
              <w:spacing w:after="0" w:line="240" w:lineRule="auto"/>
              <w:rPr>
                <w:rFonts w:ascii="Times New Roman" w:hAnsi="Times New Roman"/>
                <w:sz w:val="16"/>
                <w:szCs w:val="16"/>
              </w:rPr>
            </w:pPr>
            <w:r w:rsidRPr="00F860D9">
              <w:rPr>
                <w:rFonts w:ascii="Times New Roman" w:hAnsi="Times New Roman"/>
                <w:sz w:val="16"/>
                <w:szCs w:val="16"/>
              </w:rPr>
              <w:t>This provision transposes Article 9(2)(j) of the Directive, providing for the maintenance of statistics on the use of bank account registers and their interconnection mechanisms by competent authorities, the Financial Intelligence Authority, and supervisory authorities. The text has been adapted to Albanian legislation, avoiding direct references to European Union instruments and preserving the statistical nature of the requirement</w:t>
            </w:r>
            <w:r>
              <w:rPr>
                <w:rFonts w:ascii="Times New Roman" w:hAnsi="Times New Roman"/>
                <w:sz w:val="16"/>
                <w:szCs w:val="16"/>
              </w:rPr>
              <w:t xml:space="preserve">. </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9(2)(k)</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following data regarding implementation of targeted financial sanctions:</w:t>
            </w:r>
          </w:p>
        </w:tc>
        <w:tc>
          <w:tcPr>
            <w:tcW w:w="990" w:type="dxa"/>
            <w:shd w:val="clear" w:color="auto" w:fill="auto"/>
          </w:tcPr>
          <w:p w:rsidR="003A40D3" w:rsidRDefault="003A40D3" w:rsidP="00D0651D">
            <w:r w:rsidRPr="00783CAF">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714FB0"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714FB0">
              <w:rPr>
                <w:rFonts w:ascii="Times New Roman" w:eastAsiaTheme="minorHAnsi" w:hAnsi="Times New Roman"/>
                <w:sz w:val="16"/>
                <w:szCs w:val="16"/>
                <w:lang w:val="en-US" w:eastAsia="en-US"/>
              </w:rPr>
              <w:t>k) information on the implementation of international restrictive measures, including:</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Default="003A40D3" w:rsidP="00D0651D">
            <w:pPr>
              <w:spacing w:after="0" w:line="240" w:lineRule="auto"/>
              <w:jc w:val="center"/>
            </w:pPr>
            <w:r w:rsidRPr="00241C35">
              <w:rPr>
                <w:rFonts w:ascii="Times New Roman" w:hAnsi="Times New Roman"/>
                <w:sz w:val="16"/>
                <w:szCs w:val="16"/>
              </w:rPr>
              <w:t>F</w:t>
            </w:r>
          </w:p>
        </w:tc>
        <w:tc>
          <w:tcPr>
            <w:tcW w:w="4140" w:type="dxa"/>
            <w:shd w:val="clear" w:color="auto" w:fill="auto"/>
            <w:vAlign w:val="center"/>
          </w:tcPr>
          <w:p w:rsidR="003A40D3" w:rsidRPr="00F860D9" w:rsidRDefault="003A40D3" w:rsidP="00D0651D">
            <w:pPr>
              <w:snapToGrid w:val="0"/>
              <w:spacing w:after="0" w:line="240" w:lineRule="auto"/>
              <w:rPr>
                <w:rFonts w:ascii="Times New Roman" w:hAnsi="Times New Roman"/>
                <w:sz w:val="16"/>
                <w:szCs w:val="16"/>
              </w:rPr>
            </w:pPr>
            <w:r w:rsidRPr="00F860D9">
              <w:rPr>
                <w:rFonts w:ascii="Times New Roman" w:hAnsi="Times New Roman"/>
                <w:sz w:val="16"/>
                <w:szCs w:val="16"/>
              </w:rPr>
              <w:t>These provisions transpose Article 9(2)(k) of the Directive, providing for the maintenance of statistics on the implementation of targeted financial sanctions, including the value of frozen assets and the human resources dedicated to competent authorities. The text has been adapted to Albanian legislation, avoiding direct references to European Union law instruments and preserving the statistical nature of the requirement.</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9(2)(k)(i)</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value of funds or other assets frozen, broken down by type;</w:t>
            </w:r>
          </w:p>
        </w:tc>
        <w:tc>
          <w:tcPr>
            <w:tcW w:w="990" w:type="dxa"/>
            <w:shd w:val="clear" w:color="auto" w:fill="auto"/>
          </w:tcPr>
          <w:p w:rsidR="003A40D3" w:rsidRDefault="003A40D3" w:rsidP="00D0651D">
            <w:r w:rsidRPr="00783CAF">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p w:rsidR="003A40D3" w:rsidRPr="00D8313A" w:rsidRDefault="003A40D3" w:rsidP="00D0651D">
            <w:pPr>
              <w:widowControl w:val="0"/>
              <w:snapToGrid w:val="0"/>
              <w:spacing w:after="0" w:line="240" w:lineRule="auto"/>
              <w:rPr>
                <w:rFonts w:ascii="Times New Roman" w:hAnsi="Times New Roman"/>
                <w:sz w:val="16"/>
                <w:szCs w:val="16"/>
              </w:rPr>
            </w:pPr>
          </w:p>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937D3D" w:rsidRDefault="003A40D3" w:rsidP="00D0651D">
            <w:pPr>
              <w:widowControl w:val="0"/>
              <w:spacing w:after="0" w:line="240" w:lineRule="auto"/>
              <w:rPr>
                <w:rFonts w:ascii="Times New Roman" w:hAnsi="Times New Roman"/>
                <w:sz w:val="16"/>
                <w:szCs w:val="16"/>
              </w:rPr>
            </w:pPr>
          </w:p>
          <w:p w:rsidR="003A40D3" w:rsidRPr="00714FB0"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714FB0">
              <w:rPr>
                <w:rFonts w:ascii="Times New Roman" w:eastAsiaTheme="minorHAnsi" w:hAnsi="Times New Roman"/>
                <w:sz w:val="16"/>
                <w:szCs w:val="16"/>
                <w:lang w:val="en-US" w:eastAsia="en-US"/>
              </w:rPr>
              <w:t>k.1) the value of funds or other property frozen, broken down by type of property;</w:t>
            </w:r>
          </w:p>
          <w:p w:rsidR="003A40D3" w:rsidRPr="00937D3D" w:rsidRDefault="003A40D3" w:rsidP="00D0651D">
            <w:pPr>
              <w:widowControl w:val="0"/>
              <w:spacing w:after="0" w:line="240" w:lineRule="auto"/>
              <w:rPr>
                <w:rFonts w:ascii="Times New Roman" w:hAnsi="Times New Roman"/>
                <w:sz w:val="16"/>
                <w:szCs w:val="16"/>
              </w:rPr>
            </w:pP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Default="003A40D3" w:rsidP="00D0651D">
            <w:pPr>
              <w:spacing w:after="0" w:line="240" w:lineRule="auto"/>
              <w:jc w:val="center"/>
            </w:pPr>
            <w:r w:rsidRPr="00241C35">
              <w:rPr>
                <w:rFonts w:ascii="Times New Roman" w:hAnsi="Times New Roman"/>
                <w:sz w:val="16"/>
                <w:szCs w:val="16"/>
              </w:rPr>
              <w:t>F</w:t>
            </w: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9(2)(k)(ii)</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human resources allocated to authorities competent for implementation and enforcement of targeted financial sanctions.</w:t>
            </w:r>
          </w:p>
        </w:tc>
        <w:tc>
          <w:tcPr>
            <w:tcW w:w="990" w:type="dxa"/>
            <w:shd w:val="clear" w:color="auto" w:fill="auto"/>
          </w:tcPr>
          <w:p w:rsidR="003A40D3" w:rsidRDefault="003A40D3" w:rsidP="00D0651D">
            <w:r w:rsidRPr="00783CAF">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714FB0"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714FB0">
              <w:rPr>
                <w:rFonts w:ascii="Times New Roman" w:eastAsiaTheme="minorHAnsi" w:hAnsi="Times New Roman"/>
                <w:sz w:val="16"/>
                <w:szCs w:val="16"/>
                <w:lang w:val="en-US" w:eastAsia="en-US"/>
              </w:rPr>
              <w:t>k.2) data on human resources allocated to competent authorities responsible for the implementation and supervision of international restrictive measures;</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Default="003A40D3" w:rsidP="00D0651D">
            <w:pPr>
              <w:spacing w:after="0" w:line="240" w:lineRule="auto"/>
              <w:jc w:val="center"/>
            </w:pPr>
            <w:r w:rsidRPr="00241C35">
              <w:rPr>
                <w:rFonts w:ascii="Times New Roman" w:hAnsi="Times New Roman"/>
                <w:sz w:val="16"/>
                <w:szCs w:val="16"/>
              </w:rPr>
              <w:t>F</w:t>
            </w: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714FB0"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714FB0">
              <w:rPr>
                <w:rFonts w:ascii="Times New Roman" w:eastAsiaTheme="minorHAnsi" w:hAnsi="Times New Roman"/>
                <w:sz w:val="16"/>
                <w:szCs w:val="16"/>
                <w:lang w:val="en-US" w:eastAsia="en-US"/>
              </w:rPr>
              <w:t>3. The collection, consolidation, and processing of statistical data pursuant to this article are carried out through inter-institutional cooperation between competent authorities, in accordance with the competences and responsibilities of each authority under the relevant legislation in force. The form, periodicity, methodology and manner of reporting of these data, as well as the coordinating authority, are determined by bylaw.</w:t>
            </w:r>
          </w:p>
          <w:p w:rsidR="003A40D3" w:rsidRPr="00937D3D" w:rsidRDefault="003A40D3" w:rsidP="00E64DA0">
            <w:pPr>
              <w:widowControl w:val="0"/>
              <w:spacing w:after="0" w:line="240" w:lineRule="auto"/>
              <w:rPr>
                <w:rFonts w:ascii="Times New Roman" w:hAnsi="Times New Roman"/>
                <w:color w:val="C00000"/>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F860D9" w:rsidRDefault="003A40D3" w:rsidP="00E64DA0">
            <w:pPr>
              <w:snapToGrid w:val="0"/>
              <w:spacing w:after="0" w:line="240" w:lineRule="auto"/>
              <w:rPr>
                <w:rFonts w:ascii="Times New Roman" w:hAnsi="Times New Roman"/>
                <w:sz w:val="16"/>
                <w:szCs w:val="16"/>
              </w:rPr>
            </w:pPr>
            <w:r w:rsidRPr="00F860D9">
              <w:rPr>
                <w:rFonts w:ascii="Times New Roman" w:hAnsi="Times New Roman"/>
                <w:sz w:val="16"/>
                <w:szCs w:val="16"/>
              </w:rPr>
              <w:t>This provision ensures the practical implementation of Article 9 by providing for inter-institutional cooperation mechanisms for the collection and processing of statistics, and by delegating the regulation of the form and manner of reporting through secondary legislation. The wording respects the division of competences between administrative authorities and criminal justice authorities.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9 (3)</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the statistics referred to in paragraph 2 are collected and transmitted to the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Commission on an annual basis. The statistics referred to in paragraph 2, points (a), (c), (d) and (f), shall also be transmitted to AMLA.</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AMLA shall store those statistics in its database in accordance with Article 11 of Regulation (EU) 2024/1620.</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714FB0"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714FB0">
              <w:rPr>
                <w:rFonts w:ascii="Times New Roman" w:eastAsiaTheme="minorHAnsi" w:hAnsi="Times New Roman"/>
                <w:sz w:val="16"/>
                <w:szCs w:val="16"/>
                <w:lang w:val="en-US" w:eastAsia="en-US"/>
              </w:rPr>
              <w:t>4. The statistics collected pursuant to this article are processed and reported periodically, at least once a year, and made available to the relevant international bodies and authorities, in accordance with international obligations and agreements in force.</w:t>
            </w:r>
          </w:p>
          <w:p w:rsidR="003A40D3" w:rsidRPr="00714FB0" w:rsidRDefault="003A40D3" w:rsidP="00E64DA0">
            <w:pPr>
              <w:widowControl w:val="0"/>
              <w:suppressAutoHyphens w:val="0"/>
              <w:spacing w:after="0" w:line="240" w:lineRule="auto"/>
              <w:ind w:firstLine="709"/>
              <w:jc w:val="both"/>
              <w:rPr>
                <w:rFonts w:ascii="Times New Roman" w:eastAsiaTheme="minorHAnsi" w:hAnsi="Times New Roman"/>
                <w:sz w:val="24"/>
                <w:szCs w:val="24"/>
                <w:lang w:val="en-US" w:eastAsia="en-US"/>
              </w:rPr>
            </w:pPr>
          </w:p>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B36E61" w:rsidRDefault="003A40D3" w:rsidP="00E64DA0">
            <w:pPr>
              <w:snapToGrid w:val="0"/>
              <w:spacing w:after="0" w:line="240" w:lineRule="auto"/>
              <w:rPr>
                <w:rFonts w:ascii="Times New Roman" w:hAnsi="Times New Roman"/>
                <w:sz w:val="16"/>
                <w:szCs w:val="16"/>
              </w:rPr>
            </w:pPr>
            <w:r w:rsidRPr="00B36E61">
              <w:rPr>
                <w:rFonts w:ascii="Times New Roman" w:hAnsi="Times New Roman"/>
                <w:sz w:val="16"/>
                <w:szCs w:val="16"/>
              </w:rPr>
              <w:t>These provisions transpose the requirements of Article 9, paragraphs 3–6 of the Directive regarding the periodic collection and reporting of statistics, adapting the obligations to the Albanian state and avoiding references to the European Union’s internal institutional mechanisms. The wording ensures the fulfillment of international commitments while providing flexibility in implementation through secondary legislation</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9 (4)</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By 10 July 2029, AMLA shall adopt an opinion addressed to the Commission on the methodology for the collection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of the statistics referred to in paragraph 2, points (a), (c), (d), (f) and (g</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9 (5)</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Commission may lay down, by means of implementing acts, the methodology for the collection of the statistics referred to in paragraph 2 of this Article and the arrangements for their transmission to the Commission and to AMLA.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Those implementing acts shall be adopted in accordance with the examination procedure referred to in Article 72(2).</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Pr>
                <w:rFonts w:ascii="Times New Roman" w:hAnsi="Times New Roman"/>
                <w:sz w:val="16"/>
                <w:szCs w:val="16"/>
              </w:rPr>
              <w:t>N/A</w:t>
            </w: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r>
              <w:rPr>
                <w:rFonts w:ascii="Times New Roman" w:hAnsi="Times New Roman"/>
                <w:sz w:val="16"/>
                <w:szCs w:val="16"/>
              </w:rPr>
              <w:t>N/A</w:t>
            </w:r>
          </w:p>
        </w:tc>
        <w:tc>
          <w:tcPr>
            <w:tcW w:w="4140" w:type="dxa"/>
            <w:shd w:val="clear" w:color="auto" w:fill="auto"/>
            <w:vAlign w:val="center"/>
          </w:tcPr>
          <w:p w:rsidR="003A40D3" w:rsidRPr="00B36E61" w:rsidRDefault="003A40D3" w:rsidP="00E64DA0">
            <w:pPr>
              <w:snapToGrid w:val="0"/>
              <w:spacing w:after="0" w:line="240" w:lineRule="auto"/>
              <w:rPr>
                <w:rFonts w:ascii="Times New Roman" w:hAnsi="Times New Roman"/>
                <w:sz w:val="16"/>
                <w:szCs w:val="16"/>
              </w:rPr>
            </w:pPr>
            <w:r w:rsidRPr="00714FB0">
              <w:rPr>
                <w:rFonts w:ascii="Times New Roman" w:hAnsi="Times New Roman"/>
                <w:sz w:val="16"/>
                <w:szCs w:val="16"/>
              </w:rPr>
              <w:t>N/A – Provision addressed to the institutions of the European Union and regulating internal EU procedures; does not require transposition into national legislation.</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9 (6)</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By 10 July 2030 and every 2 years thereafter, the Commission shall publish a report summarising and explaining the statistics referred to in paragraph 2, and make it available on its website.</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Pr>
                <w:rFonts w:ascii="Times New Roman" w:hAnsi="Times New Roman"/>
                <w:sz w:val="16"/>
                <w:szCs w:val="16"/>
              </w:rPr>
              <w:t>N/A</w:t>
            </w: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r>
              <w:rPr>
                <w:rFonts w:ascii="Times New Roman" w:hAnsi="Times New Roman"/>
                <w:sz w:val="16"/>
                <w:szCs w:val="16"/>
              </w:rPr>
              <w:t>N/A</w:t>
            </w:r>
          </w:p>
        </w:tc>
        <w:tc>
          <w:tcPr>
            <w:tcW w:w="4140" w:type="dxa"/>
            <w:shd w:val="clear" w:color="auto" w:fill="auto"/>
            <w:vAlign w:val="center"/>
          </w:tcPr>
          <w:p w:rsidR="003A40D3" w:rsidRPr="0024619E" w:rsidRDefault="003A40D3" w:rsidP="00E64DA0">
            <w:pPr>
              <w:snapToGrid w:val="0"/>
              <w:spacing w:after="0" w:line="240" w:lineRule="auto"/>
              <w:rPr>
                <w:rFonts w:ascii="Times New Roman" w:hAnsi="Times New Roman"/>
                <w:sz w:val="16"/>
                <w:szCs w:val="16"/>
              </w:rPr>
            </w:pPr>
            <w:r w:rsidRPr="0024619E">
              <w:rPr>
                <w:rFonts w:ascii="Times New Roman" w:hAnsi="Times New Roman"/>
                <w:sz w:val="16"/>
                <w:szCs w:val="16"/>
              </w:rPr>
              <w:t xml:space="preserve">N/A – Provision addressed to European Union institutions and regulating internal EU procedures; does not require transposition into national legislation. </w:t>
            </w:r>
          </w:p>
        </w:tc>
      </w:tr>
      <w:tr w:rsidR="003A40D3" w:rsidRPr="00D8313A" w:rsidTr="003A40D3">
        <w:trPr>
          <w:trHeight w:val="578"/>
        </w:trPr>
        <w:tc>
          <w:tcPr>
            <w:tcW w:w="14847" w:type="dxa"/>
            <w:gridSpan w:val="7"/>
            <w:shd w:val="clear" w:color="auto" w:fill="D9D9D9" w:themeFill="background1" w:themeFillShade="D9"/>
            <w:vAlign w:val="center"/>
          </w:tcPr>
          <w:p w:rsidR="003A40D3" w:rsidRPr="00A41C57" w:rsidRDefault="003A40D3" w:rsidP="00E64DA0">
            <w:pPr>
              <w:suppressAutoHyphens w:val="0"/>
              <w:spacing w:after="0" w:line="240" w:lineRule="auto"/>
              <w:outlineLvl w:val="0"/>
              <w:rPr>
                <w:rFonts w:ascii="Times New Roman" w:eastAsia="Times New Roman" w:hAnsi="Times New Roman"/>
                <w:b/>
                <w:bCs/>
                <w:kern w:val="36"/>
                <w:sz w:val="20"/>
                <w:szCs w:val="20"/>
                <w:lang w:val="en-US" w:eastAsia="en-US"/>
              </w:rPr>
            </w:pPr>
            <w:r w:rsidRPr="00A41C57">
              <w:rPr>
                <w:rFonts w:ascii="Times New Roman" w:eastAsia="Times New Roman" w:hAnsi="Times New Roman"/>
                <w:b/>
                <w:bCs/>
                <w:kern w:val="36"/>
                <w:sz w:val="20"/>
                <w:szCs w:val="20"/>
                <w:lang w:val="en-US" w:eastAsia="en-US"/>
              </w:rPr>
              <w:t>Chapter II</w:t>
            </w:r>
          </w:p>
          <w:p w:rsidR="003A40D3" w:rsidRPr="00A41C57"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A41C57">
              <w:rPr>
                <w:rFonts w:ascii="Times New Roman" w:eastAsia="Times New Roman" w:hAnsi="Times New Roman"/>
                <w:b/>
                <w:bCs/>
                <w:sz w:val="20"/>
                <w:szCs w:val="20"/>
                <w:lang w:val="en-US" w:eastAsia="en-US"/>
              </w:rPr>
              <w:t>Registers</w:t>
            </w:r>
          </w:p>
          <w:p w:rsidR="003A40D3" w:rsidRPr="00A41C57"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A41C57">
              <w:rPr>
                <w:rFonts w:ascii="Times New Roman" w:eastAsia="Times New Roman" w:hAnsi="Times New Roman"/>
                <w:b/>
                <w:bCs/>
                <w:sz w:val="20"/>
                <w:szCs w:val="20"/>
                <w:lang w:val="en-US" w:eastAsia="en-US"/>
              </w:rPr>
              <w:t>Section 1</w:t>
            </w:r>
          </w:p>
          <w:p w:rsidR="003A40D3" w:rsidRPr="00A41C57"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A41C57">
              <w:rPr>
                <w:rFonts w:ascii="Times New Roman" w:eastAsia="Times New Roman" w:hAnsi="Times New Roman"/>
                <w:b/>
                <w:bCs/>
                <w:sz w:val="20"/>
                <w:szCs w:val="20"/>
                <w:lang w:val="en-US" w:eastAsia="en-US"/>
              </w:rPr>
              <w:t>Central Beneficial Ownership Registers</w:t>
            </w:r>
          </w:p>
        </w:tc>
      </w:tr>
      <w:tr w:rsidR="003A40D3" w:rsidRPr="00D8313A" w:rsidTr="003A40D3">
        <w:trPr>
          <w:trHeight w:val="578"/>
        </w:trPr>
        <w:tc>
          <w:tcPr>
            <w:tcW w:w="14847" w:type="dxa"/>
            <w:gridSpan w:val="7"/>
            <w:shd w:val="clear" w:color="auto" w:fill="D9D9D9" w:themeFill="background1" w:themeFillShade="D9"/>
            <w:vAlign w:val="center"/>
          </w:tcPr>
          <w:p w:rsidR="003A40D3" w:rsidRPr="00A41C57"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A41C57">
              <w:rPr>
                <w:rFonts w:ascii="Times New Roman" w:eastAsia="Times New Roman" w:hAnsi="Times New Roman"/>
                <w:b/>
                <w:bCs/>
                <w:sz w:val="20"/>
                <w:szCs w:val="20"/>
                <w:lang w:val="en-US" w:eastAsia="en-US"/>
              </w:rPr>
              <w:t>Article 10</w:t>
            </w:r>
          </w:p>
          <w:p w:rsidR="003A40D3" w:rsidRPr="00A41C57"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A41C57">
              <w:rPr>
                <w:rFonts w:ascii="Times New Roman" w:eastAsia="Times New Roman" w:hAnsi="Times New Roman"/>
                <w:b/>
                <w:bCs/>
                <w:sz w:val="20"/>
                <w:szCs w:val="20"/>
                <w:lang w:val="en-US" w:eastAsia="en-US"/>
              </w:rPr>
              <w:t>Central Beneficial Ownership Registers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10 (1)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beneficial ownership information as referred to in Article62 of Regulation (EU)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2024/1624, the statement pursuant to Article 63(4) of that Regulation and information on nominee arrangements as referred to in Article 66 of that Regulation are held in a central register in the Member State where the legal entity is created or where the trustee of an express trust or person holding an equivalent position in a similar legal arrangement is established or resides, or from where the legal arrangement is administered. Such requirement shall not apply to legal entities or legal arrangements as referred to in Article 65 of Regulation (EU) 2024/1624.</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information contained in the central beneficial ownership register referred to in the first subparagraph (‘central register’) shall be available in machine-readable format and be collected in accordance with the implementing acts referred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to in paragraph 6.</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Pr>
                <w:rFonts w:ascii="Times New Roman" w:hAnsi="Times New Roman"/>
                <w:sz w:val="16"/>
                <w:szCs w:val="16"/>
                <w:lang w:eastAsia="sq-AL" w:bidi="sq-AL"/>
              </w:rPr>
              <w:t>0.2</w:t>
            </w:r>
          </w:p>
        </w:tc>
        <w:tc>
          <w:tcPr>
            <w:tcW w:w="1356" w:type="dxa"/>
            <w:shd w:val="clear" w:color="auto" w:fill="auto"/>
            <w:vAlign w:val="center"/>
          </w:tcPr>
          <w:p w:rsidR="003A40D3" w:rsidRPr="005A1F48" w:rsidRDefault="003A40D3" w:rsidP="005A1F48">
            <w:pPr>
              <w:pStyle w:val="BodyText"/>
              <w:spacing w:before="261" w:line="276" w:lineRule="auto"/>
              <w:ind w:left="284" w:firstLine="0"/>
              <w:jc w:val="left"/>
              <w:rPr>
                <w:rFonts w:eastAsia="Calibri"/>
                <w:sz w:val="16"/>
                <w:szCs w:val="16"/>
                <w:lang w:val="en-GB" w:eastAsia="sq-AL" w:bidi="sq-AL"/>
              </w:rPr>
            </w:pPr>
            <w:r w:rsidRPr="005A1F48">
              <w:rPr>
                <w:rFonts w:eastAsia="Calibri"/>
                <w:sz w:val="16"/>
                <w:szCs w:val="16"/>
                <w:lang w:val="en-GB" w:eastAsia="sq-AL" w:bidi="sq-AL"/>
              </w:rPr>
              <w:t>Article 1</w:t>
            </w:r>
          </w:p>
          <w:p w:rsidR="003A40D3" w:rsidRPr="005A1F48" w:rsidRDefault="003A40D3" w:rsidP="005A1F48">
            <w:pPr>
              <w:pStyle w:val="Heading1"/>
              <w:spacing w:line="276" w:lineRule="auto"/>
              <w:ind w:right="1"/>
              <w:rPr>
                <w:rFonts w:ascii="Times New Roman" w:eastAsia="Calibri" w:hAnsi="Times New Roman" w:cs="Times New Roman"/>
                <w:color w:val="auto"/>
                <w:sz w:val="16"/>
                <w:szCs w:val="16"/>
                <w:lang w:eastAsia="sq-AL" w:bidi="sq-AL"/>
              </w:rPr>
            </w:pPr>
            <w:r w:rsidRPr="005A1F48">
              <w:rPr>
                <w:rFonts w:ascii="Times New Roman" w:eastAsia="Calibri" w:hAnsi="Times New Roman" w:cs="Times New Roman"/>
                <w:color w:val="auto"/>
                <w:sz w:val="16"/>
                <w:szCs w:val="16"/>
                <w:lang w:eastAsia="sq-AL" w:bidi="sq-AL"/>
              </w:rPr>
              <w:t>Subject matter</w:t>
            </w:r>
          </w:p>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5A1F48" w:rsidRDefault="003A40D3" w:rsidP="005A1F48">
            <w:pPr>
              <w:pStyle w:val="BodyText"/>
              <w:spacing w:before="268" w:line="276" w:lineRule="auto"/>
              <w:ind w:left="22" w:right="29"/>
              <w:jc w:val="left"/>
              <w:rPr>
                <w:rFonts w:eastAsia="Calibri"/>
                <w:sz w:val="16"/>
                <w:szCs w:val="16"/>
                <w:lang w:val="en-GB" w:eastAsia="sq-AL" w:bidi="sq-AL"/>
              </w:rPr>
            </w:pPr>
            <w:r w:rsidRPr="005A1F48">
              <w:rPr>
                <w:rFonts w:eastAsia="Calibri"/>
                <w:sz w:val="16"/>
                <w:szCs w:val="16"/>
                <w:lang w:val="en-GB" w:eastAsia="sq-AL" w:bidi="sq-AL"/>
              </w:rPr>
              <w:t>This law regulates the definition of the beneficial owner, the obliged entities which must register beneficial owners, the creation, operation and administration of the Register of Beneficial Owners, the procedure and manner of registration and maintenance of the registered data of beneficial owners, as well as punitive measures in case of non-registration of beneficial owners.</w:t>
            </w:r>
          </w:p>
          <w:p w:rsidR="003A40D3" w:rsidRPr="00D8313A" w:rsidRDefault="003A40D3" w:rsidP="00E64DA0">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10 (2)</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By way of derogation from the first subparagraph of paragraph 1, Member States shall ensure that beneficial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ownership information, as referred to in Article 62 of Regulation (EU) 2024/1624, of foreign legal entities and foreign legal arrangements, as referred to in Article 67 of that Regulation, is held in a central register in the Member State in accordance with the conditions laid down in Article 67 of that Regulation. Member States shall also ensure that the central register contains an indication of which situation listed in Article 67(1) of Regulation (EU) 2024/1624 triggers the registration of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foreign legal entity or foreign legal arrangement.</w:t>
            </w:r>
          </w:p>
        </w:tc>
        <w:tc>
          <w:tcPr>
            <w:tcW w:w="990" w:type="dxa"/>
            <w:shd w:val="clear" w:color="auto" w:fill="auto"/>
            <w:vAlign w:val="center"/>
          </w:tcPr>
          <w:p w:rsidR="003A40D3" w:rsidRPr="00D8313A" w:rsidRDefault="003A40D3" w:rsidP="005A1F48">
            <w:pPr>
              <w:widowControl w:val="0"/>
              <w:autoSpaceDE w:val="0"/>
              <w:spacing w:after="0" w:line="240" w:lineRule="auto"/>
              <w:rPr>
                <w:rFonts w:ascii="Times New Roman" w:hAnsi="Times New Roman"/>
                <w:sz w:val="16"/>
                <w:szCs w:val="16"/>
                <w:lang w:eastAsia="sq-AL" w:bidi="sq-AL"/>
              </w:rPr>
            </w:pPr>
            <w:r>
              <w:rPr>
                <w:rFonts w:ascii="Times New Roman" w:hAnsi="Times New Roman"/>
                <w:sz w:val="16"/>
                <w:szCs w:val="16"/>
                <w:lang w:eastAsia="sq-AL" w:bidi="sq-AL"/>
              </w:rPr>
              <w:t>0.2</w:t>
            </w:r>
          </w:p>
        </w:tc>
        <w:tc>
          <w:tcPr>
            <w:tcW w:w="1356" w:type="dxa"/>
            <w:shd w:val="clear" w:color="auto" w:fill="auto"/>
            <w:vAlign w:val="center"/>
          </w:tcPr>
          <w:p w:rsidR="003A40D3" w:rsidRPr="005A1F48" w:rsidRDefault="003A40D3" w:rsidP="005A1F48">
            <w:pPr>
              <w:pStyle w:val="BodyText"/>
              <w:ind w:left="0" w:firstLine="0"/>
              <w:jc w:val="left"/>
              <w:rPr>
                <w:rFonts w:eastAsia="Calibri"/>
                <w:sz w:val="16"/>
                <w:szCs w:val="16"/>
                <w:lang w:val="en-GB" w:eastAsia="sq-AL" w:bidi="sq-AL"/>
              </w:rPr>
            </w:pPr>
            <w:r w:rsidRPr="005A1F48">
              <w:rPr>
                <w:rFonts w:eastAsia="Calibri"/>
                <w:sz w:val="16"/>
                <w:szCs w:val="16"/>
                <w:lang w:val="en-GB" w:eastAsia="sq-AL" w:bidi="sq-AL"/>
              </w:rPr>
              <w:t>Article 2</w:t>
            </w:r>
          </w:p>
          <w:p w:rsidR="003A40D3" w:rsidRPr="005A1F48" w:rsidRDefault="003A40D3" w:rsidP="005A1F48">
            <w:pPr>
              <w:pStyle w:val="Heading1"/>
              <w:widowControl w:val="0"/>
              <w:autoSpaceDE w:val="0"/>
              <w:spacing w:before="0" w:line="240" w:lineRule="auto"/>
              <w:ind w:right="1"/>
              <w:rPr>
                <w:rFonts w:ascii="Times New Roman" w:eastAsia="Calibri" w:hAnsi="Times New Roman" w:cs="Times New Roman"/>
                <w:color w:val="auto"/>
                <w:sz w:val="16"/>
                <w:szCs w:val="16"/>
                <w:lang w:eastAsia="sq-AL" w:bidi="sq-AL"/>
              </w:rPr>
            </w:pPr>
            <w:r w:rsidRPr="005A1F48">
              <w:rPr>
                <w:rFonts w:ascii="Times New Roman" w:eastAsia="Calibri" w:hAnsi="Times New Roman" w:cs="Times New Roman"/>
                <w:color w:val="auto"/>
                <w:sz w:val="16"/>
                <w:szCs w:val="16"/>
                <w:lang w:eastAsia="sq-AL" w:bidi="sq-AL"/>
              </w:rPr>
              <w:t>Scope of application</w:t>
            </w:r>
          </w:p>
          <w:p w:rsidR="003A40D3" w:rsidRPr="00D8313A" w:rsidRDefault="003A40D3" w:rsidP="005A1F48">
            <w:pPr>
              <w:widowControl w:val="0"/>
              <w:autoSpaceDE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5A1F48" w:rsidRDefault="003A40D3" w:rsidP="005A1F48">
            <w:pPr>
              <w:widowControl w:val="0"/>
              <w:autoSpaceDE w:val="0"/>
              <w:spacing w:after="0" w:line="240" w:lineRule="auto"/>
              <w:rPr>
                <w:rFonts w:ascii="Times New Roman" w:hAnsi="Times New Roman"/>
                <w:sz w:val="16"/>
                <w:szCs w:val="16"/>
                <w:lang w:eastAsia="sq-AL" w:bidi="sq-AL"/>
              </w:rPr>
            </w:pPr>
            <w:r w:rsidRPr="005A1F48">
              <w:rPr>
                <w:rFonts w:ascii="Times New Roman" w:hAnsi="Times New Roman"/>
                <w:sz w:val="16"/>
                <w:szCs w:val="16"/>
                <w:lang w:eastAsia="sq-AL" w:bidi="sq-AL"/>
              </w:rPr>
              <w:t>1.</w:t>
            </w:r>
            <w:r w:rsidRPr="005A1F48">
              <w:rPr>
                <w:rFonts w:ascii="Times New Roman" w:hAnsi="Times New Roman"/>
                <w:sz w:val="16"/>
                <w:szCs w:val="16"/>
                <w:lang w:eastAsia="sq-AL" w:bidi="sq-AL"/>
              </w:rPr>
              <w:tab/>
              <w:t>This law applies to reporting entities in the register of beneficial owners which are legal persons registered in the Republic of Albania as follows:</w:t>
            </w:r>
          </w:p>
          <w:p w:rsidR="003A40D3" w:rsidRPr="005A1F48" w:rsidRDefault="003A40D3" w:rsidP="005A1F48">
            <w:pPr>
              <w:widowControl w:val="0"/>
              <w:autoSpaceDE w:val="0"/>
              <w:spacing w:after="0" w:line="240" w:lineRule="auto"/>
              <w:rPr>
                <w:rFonts w:ascii="Times New Roman" w:hAnsi="Times New Roman"/>
                <w:sz w:val="16"/>
                <w:szCs w:val="16"/>
                <w:lang w:eastAsia="sq-AL" w:bidi="sq-AL"/>
              </w:rPr>
            </w:pPr>
            <w:r>
              <w:rPr>
                <w:rFonts w:ascii="Times New Roman" w:hAnsi="Times New Roman"/>
                <w:sz w:val="16"/>
                <w:szCs w:val="16"/>
                <w:lang w:eastAsia="sq-AL" w:bidi="sq-AL"/>
              </w:rPr>
              <w:t xml:space="preserve">a) </w:t>
            </w:r>
            <w:r w:rsidRPr="005A1F48">
              <w:rPr>
                <w:rFonts w:ascii="Times New Roman" w:hAnsi="Times New Roman"/>
                <w:sz w:val="16"/>
                <w:szCs w:val="16"/>
                <w:lang w:eastAsia="sq-AL" w:bidi="sq-AL"/>
              </w:rPr>
              <w:t>limited liability companies;</w:t>
            </w:r>
          </w:p>
          <w:p w:rsidR="003A40D3" w:rsidRPr="005A1F48" w:rsidRDefault="003A40D3" w:rsidP="005A1F48">
            <w:pPr>
              <w:widowControl w:val="0"/>
              <w:autoSpaceDE w:val="0"/>
              <w:spacing w:after="0" w:line="240" w:lineRule="auto"/>
              <w:rPr>
                <w:rFonts w:ascii="Times New Roman" w:hAnsi="Times New Roman"/>
                <w:sz w:val="16"/>
                <w:szCs w:val="16"/>
                <w:lang w:eastAsia="sq-AL" w:bidi="sq-AL"/>
              </w:rPr>
            </w:pPr>
            <w:r w:rsidRPr="005A1F48">
              <w:rPr>
                <w:rFonts w:ascii="Times New Roman" w:hAnsi="Times New Roman"/>
                <w:sz w:val="16"/>
                <w:szCs w:val="16"/>
                <w:lang w:eastAsia="sq-AL" w:bidi="sq-AL"/>
              </w:rPr>
              <w:t>b)</w:t>
            </w:r>
            <w:r w:rsidRPr="005A1F48">
              <w:rPr>
                <w:rFonts w:ascii="Times New Roman" w:hAnsi="Times New Roman"/>
                <w:sz w:val="16"/>
                <w:szCs w:val="16"/>
                <w:lang w:eastAsia="sq-AL" w:bidi="sq-AL"/>
              </w:rPr>
              <w:tab/>
              <w:t>joint stock companies;</w:t>
            </w:r>
          </w:p>
          <w:p w:rsidR="003A40D3" w:rsidRPr="005A1F48" w:rsidRDefault="003A40D3" w:rsidP="005A1F48">
            <w:pPr>
              <w:widowControl w:val="0"/>
              <w:autoSpaceDE w:val="0"/>
              <w:spacing w:after="0" w:line="240" w:lineRule="auto"/>
              <w:rPr>
                <w:rFonts w:ascii="Times New Roman" w:hAnsi="Times New Roman"/>
                <w:sz w:val="16"/>
                <w:szCs w:val="16"/>
                <w:lang w:eastAsia="sq-AL" w:bidi="sq-AL"/>
              </w:rPr>
            </w:pPr>
            <w:r w:rsidRPr="005A1F48">
              <w:rPr>
                <w:rFonts w:ascii="Times New Roman" w:hAnsi="Times New Roman"/>
                <w:sz w:val="16"/>
                <w:szCs w:val="16"/>
                <w:lang w:eastAsia="sq-AL" w:bidi="sq-AL"/>
              </w:rPr>
              <w:t>c)</w:t>
            </w:r>
            <w:r w:rsidRPr="005A1F48">
              <w:rPr>
                <w:rFonts w:ascii="Times New Roman" w:hAnsi="Times New Roman"/>
                <w:sz w:val="16"/>
                <w:szCs w:val="16"/>
                <w:lang w:eastAsia="sq-AL" w:bidi="sq-AL"/>
              </w:rPr>
              <w:tab/>
              <w:t>general partnerships; (c) limited partnerships;</w:t>
            </w:r>
          </w:p>
          <w:p w:rsidR="003A40D3" w:rsidRPr="005A1F48" w:rsidRDefault="003A40D3" w:rsidP="005A1F48">
            <w:pPr>
              <w:widowControl w:val="0"/>
              <w:autoSpaceDE w:val="0"/>
              <w:spacing w:after="0" w:line="240" w:lineRule="auto"/>
              <w:rPr>
                <w:rFonts w:ascii="Times New Roman" w:hAnsi="Times New Roman"/>
                <w:sz w:val="16"/>
                <w:szCs w:val="16"/>
                <w:lang w:eastAsia="sq-AL" w:bidi="sq-AL"/>
              </w:rPr>
            </w:pPr>
            <w:r w:rsidRPr="005A1F48">
              <w:rPr>
                <w:rFonts w:ascii="Times New Roman" w:hAnsi="Times New Roman"/>
                <w:sz w:val="16"/>
                <w:szCs w:val="16"/>
                <w:lang w:eastAsia="sq-AL" w:bidi="sq-AL"/>
              </w:rPr>
              <w:t>d)</w:t>
            </w:r>
            <w:r w:rsidRPr="005A1F48">
              <w:rPr>
                <w:rFonts w:ascii="Times New Roman" w:hAnsi="Times New Roman"/>
                <w:sz w:val="16"/>
                <w:szCs w:val="16"/>
                <w:lang w:eastAsia="sq-AL" w:bidi="sq-AL"/>
              </w:rPr>
              <w:tab/>
              <w:t>representative offices and branches of foreign companies; (dh) savings and credit companies and their unions;</w:t>
            </w:r>
          </w:p>
          <w:p w:rsidR="003A40D3" w:rsidRPr="005A1F48" w:rsidRDefault="003A40D3" w:rsidP="005A1F48">
            <w:pPr>
              <w:widowControl w:val="0"/>
              <w:autoSpaceDE w:val="0"/>
              <w:spacing w:after="0" w:line="240" w:lineRule="auto"/>
              <w:rPr>
                <w:rFonts w:ascii="Times New Roman" w:hAnsi="Times New Roman"/>
                <w:sz w:val="16"/>
                <w:szCs w:val="16"/>
                <w:lang w:eastAsia="sq-AL" w:bidi="sq-AL"/>
              </w:rPr>
            </w:pPr>
            <w:r w:rsidRPr="005A1F48">
              <w:rPr>
                <w:rFonts w:ascii="Times New Roman" w:hAnsi="Times New Roman"/>
                <w:sz w:val="16"/>
                <w:szCs w:val="16"/>
                <w:lang w:eastAsia="sq-AL" w:bidi="sq-AL"/>
              </w:rPr>
              <w:t>e)</w:t>
            </w:r>
            <w:r w:rsidRPr="005A1F48">
              <w:rPr>
                <w:rFonts w:ascii="Times New Roman" w:hAnsi="Times New Roman"/>
                <w:sz w:val="16"/>
                <w:szCs w:val="16"/>
                <w:lang w:eastAsia="sq-AL" w:bidi="sq-AL"/>
              </w:rPr>
              <w:tab/>
              <w:t>mutual cooperation companies; (ë) agricultural cooperation companies;</w:t>
            </w:r>
          </w:p>
          <w:p w:rsidR="003A40D3" w:rsidRPr="005A1F48" w:rsidRDefault="003A40D3" w:rsidP="005A1F48">
            <w:pPr>
              <w:widowControl w:val="0"/>
              <w:autoSpaceDE w:val="0"/>
              <w:spacing w:after="0" w:line="240" w:lineRule="auto"/>
              <w:rPr>
                <w:rFonts w:ascii="Times New Roman" w:hAnsi="Times New Roman"/>
                <w:sz w:val="16"/>
                <w:szCs w:val="16"/>
                <w:lang w:eastAsia="sq-AL" w:bidi="sq-AL"/>
              </w:rPr>
            </w:pPr>
            <w:r w:rsidRPr="005A1F48">
              <w:rPr>
                <w:rFonts w:ascii="Times New Roman" w:hAnsi="Times New Roman"/>
                <w:sz w:val="16"/>
                <w:szCs w:val="16"/>
                <w:lang w:eastAsia="sq-AL" w:bidi="sq-AL"/>
              </w:rPr>
              <w:t>f)</w:t>
            </w:r>
            <w:r w:rsidRPr="005A1F48">
              <w:rPr>
                <w:rFonts w:ascii="Times New Roman" w:hAnsi="Times New Roman"/>
                <w:sz w:val="16"/>
                <w:szCs w:val="16"/>
                <w:lang w:eastAsia="sq-AL" w:bidi="sq-AL"/>
              </w:rPr>
              <w:tab/>
              <w:t>any other legal person, which by law is obliged to register with the NBC;</w:t>
            </w:r>
          </w:p>
          <w:p w:rsidR="003A40D3" w:rsidRPr="005A1F48" w:rsidRDefault="003A40D3" w:rsidP="005A1F48">
            <w:pPr>
              <w:widowControl w:val="0"/>
              <w:autoSpaceDE w:val="0"/>
              <w:spacing w:after="0" w:line="240" w:lineRule="auto"/>
              <w:rPr>
                <w:rFonts w:ascii="Times New Roman" w:hAnsi="Times New Roman"/>
                <w:sz w:val="16"/>
                <w:szCs w:val="16"/>
                <w:lang w:eastAsia="sq-AL" w:bidi="sq-AL"/>
              </w:rPr>
            </w:pPr>
            <w:r w:rsidRPr="005A1F48">
              <w:rPr>
                <w:rFonts w:ascii="Times New Roman" w:hAnsi="Times New Roman"/>
                <w:sz w:val="16"/>
                <w:szCs w:val="16"/>
                <w:lang w:eastAsia="sq-AL" w:bidi="sq-AL"/>
              </w:rPr>
              <w:t xml:space="preserve"> g)</w:t>
            </w:r>
            <w:r w:rsidRPr="005A1F48">
              <w:rPr>
                <w:rFonts w:ascii="Times New Roman" w:hAnsi="Times New Roman"/>
                <w:sz w:val="16"/>
                <w:szCs w:val="16"/>
                <w:lang w:eastAsia="sq-AL" w:bidi="sq-AL"/>
              </w:rPr>
              <w:tab/>
              <w:t>non-profit organizations, including foundations, associations, centers, as well as branches of foreign non-profit organizations, registered in the register of non-profit organizations in the Republic of Albania;</w:t>
            </w:r>
          </w:p>
          <w:p w:rsidR="003A40D3" w:rsidRPr="005A1F48" w:rsidRDefault="003A40D3" w:rsidP="005A1F48">
            <w:pPr>
              <w:widowControl w:val="0"/>
              <w:autoSpaceDE w:val="0"/>
              <w:spacing w:after="0" w:line="240" w:lineRule="auto"/>
              <w:rPr>
                <w:rFonts w:ascii="Times New Roman" w:hAnsi="Times New Roman"/>
                <w:sz w:val="16"/>
                <w:szCs w:val="16"/>
                <w:lang w:eastAsia="sq-AL" w:bidi="sq-AL"/>
              </w:rPr>
            </w:pPr>
            <w:r w:rsidRPr="005A1F48">
              <w:rPr>
                <w:rFonts w:ascii="Times New Roman" w:hAnsi="Times New Roman"/>
                <w:sz w:val="16"/>
                <w:szCs w:val="16"/>
                <w:lang w:eastAsia="sq-AL" w:bidi="sq-AL"/>
              </w:rPr>
              <w:t>(gj) legal persons and undertakings whose partners/shareholders, besides the central and/or local institutions of the Republic of Albania, are also other Albanian and/or foreign individuals/legal persons.</w:t>
            </w:r>
          </w:p>
          <w:p w:rsidR="003A40D3" w:rsidRPr="005A1F48" w:rsidRDefault="003A40D3" w:rsidP="005A1F48">
            <w:pPr>
              <w:widowControl w:val="0"/>
              <w:autoSpaceDE w:val="0"/>
              <w:spacing w:after="0" w:line="240" w:lineRule="auto"/>
              <w:rPr>
                <w:rFonts w:ascii="Times New Roman" w:hAnsi="Times New Roman"/>
                <w:sz w:val="16"/>
                <w:szCs w:val="16"/>
                <w:lang w:eastAsia="sq-AL" w:bidi="sq-AL"/>
              </w:rPr>
            </w:pPr>
            <w:r w:rsidRPr="005A1F48">
              <w:rPr>
                <w:rFonts w:ascii="Times New Roman" w:hAnsi="Times New Roman"/>
                <w:sz w:val="16"/>
                <w:szCs w:val="16"/>
                <w:lang w:eastAsia="sq-AL" w:bidi="sq-AL"/>
              </w:rPr>
              <w:t>2.</w:t>
            </w:r>
            <w:r w:rsidRPr="005A1F48">
              <w:rPr>
                <w:rFonts w:ascii="Times New Roman" w:hAnsi="Times New Roman"/>
                <w:sz w:val="16"/>
                <w:szCs w:val="16"/>
                <w:lang w:eastAsia="sq-AL" w:bidi="sq-AL"/>
              </w:rPr>
              <w:tab/>
              <w:t>This law does not apply to:</w:t>
            </w:r>
          </w:p>
          <w:p w:rsidR="003A40D3" w:rsidRPr="005A1F48" w:rsidRDefault="003A40D3" w:rsidP="005A1F48">
            <w:pPr>
              <w:widowControl w:val="0"/>
              <w:autoSpaceDE w:val="0"/>
              <w:spacing w:after="0" w:line="240" w:lineRule="auto"/>
              <w:rPr>
                <w:rFonts w:ascii="Times New Roman" w:hAnsi="Times New Roman"/>
                <w:sz w:val="16"/>
                <w:szCs w:val="16"/>
                <w:lang w:eastAsia="sq-AL" w:bidi="sq-AL"/>
              </w:rPr>
            </w:pPr>
            <w:r w:rsidRPr="005A1F48">
              <w:rPr>
                <w:rFonts w:ascii="Times New Roman" w:hAnsi="Times New Roman"/>
                <w:sz w:val="16"/>
                <w:szCs w:val="16"/>
                <w:lang w:eastAsia="sq-AL" w:bidi="sq-AL"/>
              </w:rPr>
              <w:t>a)</w:t>
            </w:r>
            <w:r w:rsidRPr="005A1F48">
              <w:rPr>
                <w:rFonts w:ascii="Times New Roman" w:hAnsi="Times New Roman"/>
                <w:sz w:val="16"/>
                <w:szCs w:val="16"/>
                <w:lang w:eastAsia="sq-AL" w:bidi="sq-AL"/>
              </w:rPr>
              <w:tab/>
              <w:t>natural persons, traders registered in the trade registry;</w:t>
            </w:r>
          </w:p>
          <w:p w:rsidR="003A40D3" w:rsidRPr="005A1F48" w:rsidRDefault="003A40D3" w:rsidP="005A1F48">
            <w:pPr>
              <w:widowControl w:val="0"/>
              <w:autoSpaceDE w:val="0"/>
              <w:spacing w:after="0" w:line="240" w:lineRule="auto"/>
              <w:rPr>
                <w:rFonts w:ascii="Times New Roman" w:hAnsi="Times New Roman"/>
                <w:sz w:val="16"/>
                <w:szCs w:val="16"/>
                <w:lang w:eastAsia="sq-AL" w:bidi="sq-AL"/>
              </w:rPr>
            </w:pPr>
            <w:r w:rsidRPr="005A1F48">
              <w:rPr>
                <w:rFonts w:ascii="Times New Roman" w:hAnsi="Times New Roman"/>
                <w:sz w:val="16"/>
                <w:szCs w:val="16"/>
                <w:lang w:eastAsia="sq-AL" w:bidi="sq-AL"/>
              </w:rPr>
              <w:t>b)</w:t>
            </w:r>
            <w:r w:rsidRPr="005A1F48">
              <w:rPr>
                <w:rFonts w:ascii="Times New Roman" w:hAnsi="Times New Roman"/>
                <w:sz w:val="16"/>
                <w:szCs w:val="16"/>
                <w:lang w:eastAsia="sq-AL" w:bidi="sq-AL"/>
              </w:rPr>
              <w:tab/>
              <w:t>legal persons and undertakings whose sole shareholder/partner are the central and/or local institutions of the Republic of Albania;</w:t>
            </w:r>
          </w:p>
          <w:p w:rsidR="003A40D3" w:rsidRDefault="003A40D3" w:rsidP="005A1F48">
            <w:pPr>
              <w:widowControl w:val="0"/>
              <w:autoSpaceDE w:val="0"/>
              <w:spacing w:after="0" w:line="240" w:lineRule="auto"/>
              <w:rPr>
                <w:rFonts w:ascii="Times New Roman" w:hAnsi="Times New Roman"/>
                <w:sz w:val="16"/>
                <w:szCs w:val="16"/>
                <w:lang w:eastAsia="sq-AL" w:bidi="sq-AL"/>
              </w:rPr>
            </w:pPr>
            <w:r w:rsidRPr="005A1F48">
              <w:rPr>
                <w:rFonts w:ascii="Times New Roman" w:hAnsi="Times New Roman"/>
                <w:sz w:val="16"/>
                <w:szCs w:val="16"/>
                <w:lang w:eastAsia="sq-AL" w:bidi="sq-AL"/>
              </w:rPr>
              <w:t>c)</w:t>
            </w:r>
            <w:r w:rsidRPr="005A1F48">
              <w:rPr>
                <w:rFonts w:ascii="Times New Roman" w:hAnsi="Times New Roman"/>
                <w:sz w:val="16"/>
                <w:szCs w:val="16"/>
                <w:lang w:eastAsia="sq-AL" w:bidi="sq-AL"/>
              </w:rPr>
              <w:tab/>
              <w:t>religious communities;</w:t>
            </w:r>
          </w:p>
          <w:p w:rsidR="003A40D3" w:rsidRPr="005A1F48" w:rsidRDefault="003A40D3" w:rsidP="005A1F48">
            <w:pPr>
              <w:widowControl w:val="0"/>
              <w:autoSpaceDE w:val="0"/>
              <w:spacing w:after="0" w:line="240" w:lineRule="auto"/>
              <w:rPr>
                <w:rFonts w:ascii="Times New Roman" w:hAnsi="Times New Roman"/>
                <w:sz w:val="16"/>
                <w:szCs w:val="16"/>
                <w:lang w:eastAsia="sq-AL" w:bidi="sq-AL"/>
              </w:rPr>
            </w:pPr>
            <w:r w:rsidRPr="005A1F48">
              <w:rPr>
                <w:rFonts w:ascii="Times New Roman" w:hAnsi="Times New Roman"/>
                <w:sz w:val="16"/>
                <w:szCs w:val="16"/>
                <w:lang w:eastAsia="sq-AL" w:bidi="sq-AL"/>
              </w:rPr>
              <w:t xml:space="preserve"> (ç) political parties;</w:t>
            </w:r>
          </w:p>
          <w:p w:rsidR="003A40D3" w:rsidRPr="005A1F48" w:rsidRDefault="003A40D3" w:rsidP="005A1F48">
            <w:pPr>
              <w:widowControl w:val="0"/>
              <w:autoSpaceDE w:val="0"/>
              <w:spacing w:after="0" w:line="240" w:lineRule="auto"/>
              <w:rPr>
                <w:rFonts w:ascii="Times New Roman" w:hAnsi="Times New Roman"/>
                <w:sz w:val="16"/>
                <w:szCs w:val="16"/>
                <w:lang w:eastAsia="sq-AL" w:bidi="sq-AL"/>
              </w:rPr>
            </w:pPr>
            <w:r w:rsidRPr="005A1F48">
              <w:rPr>
                <w:rFonts w:ascii="Times New Roman" w:hAnsi="Times New Roman"/>
                <w:sz w:val="16"/>
                <w:szCs w:val="16"/>
                <w:lang w:eastAsia="sq-AL" w:bidi="sq-AL"/>
              </w:rPr>
              <w:t>(d) trade uni</w:t>
            </w:r>
            <w:r>
              <w:rPr>
                <w:rFonts w:ascii="Times New Roman" w:hAnsi="Times New Roman"/>
                <w:sz w:val="16"/>
                <w:szCs w:val="16"/>
                <w:lang w:eastAsia="sq-AL" w:bidi="sq-AL"/>
              </w:rPr>
              <w:t>ons</w:t>
            </w:r>
          </w:p>
          <w:p w:rsidR="003A40D3" w:rsidRPr="00D8313A" w:rsidRDefault="003A40D3" w:rsidP="005A1F48">
            <w:pPr>
              <w:widowControl w:val="0"/>
              <w:autoSpaceDE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10 (3)</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Where the trustees of an express trust or persons holding equivalent positions in a similar legal arrangement are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established or reside in different Member States, a certificate of proof of registration, or an excerpt of the beneficial ownership information held in a central register by one Member State, shall be sufficient to consider the registration obligation fulfilled</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5A1F48" w:rsidRDefault="003A40D3" w:rsidP="005A1F48">
            <w:pPr>
              <w:widowControl w:val="0"/>
              <w:snapToGrid w:val="0"/>
              <w:spacing w:after="0" w:line="240" w:lineRule="auto"/>
              <w:rPr>
                <w:rFonts w:ascii="Times New Roman" w:hAnsi="Times New Roman"/>
                <w:sz w:val="16"/>
                <w:szCs w:val="16"/>
              </w:rPr>
            </w:pPr>
            <w:r w:rsidRPr="005A1F48">
              <w:rPr>
                <w:rFonts w:ascii="Times New Roman" w:hAnsi="Times New Roman"/>
                <w:sz w:val="16"/>
                <w:szCs w:val="16"/>
              </w:rPr>
              <w:t>Article 23</w:t>
            </w:r>
          </w:p>
          <w:p w:rsidR="003A40D3" w:rsidRPr="00D8313A" w:rsidRDefault="003A40D3" w:rsidP="005A1F48">
            <w:pPr>
              <w:widowControl w:val="0"/>
              <w:snapToGrid w:val="0"/>
              <w:spacing w:after="0" w:line="240" w:lineRule="auto"/>
              <w:rPr>
                <w:rFonts w:ascii="Times New Roman" w:hAnsi="Times New Roman"/>
                <w:sz w:val="16"/>
                <w:szCs w:val="16"/>
              </w:rPr>
            </w:pPr>
            <w:r w:rsidRPr="005A1F48">
              <w:rPr>
                <w:rFonts w:ascii="Times New Roman" w:hAnsi="Times New Roman"/>
                <w:sz w:val="16"/>
                <w:szCs w:val="16"/>
              </w:rPr>
              <w:t>Register of beneficial owners</w:t>
            </w: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5A1F48">
              <w:rPr>
                <w:rFonts w:ascii="Times New Roman" w:hAnsi="Times New Roman"/>
                <w:sz w:val="16"/>
                <w:szCs w:val="16"/>
              </w:rPr>
              <w:t>When the trustees of an express trust or persons holding equivalent positions in a similar legal arrangement are established or reside in states In the EU, a certificate of registration verification or an extract of information on beneficial owners from the central register of the state is sufficient to consider the registration obligation fulfilled.</w:t>
            </w:r>
          </w:p>
        </w:tc>
        <w:tc>
          <w:tcPr>
            <w:tcW w:w="1080" w:type="dxa"/>
            <w:shd w:val="clear" w:color="auto" w:fill="auto"/>
            <w:vAlign w:val="center"/>
          </w:tcPr>
          <w:p w:rsidR="003A40D3" w:rsidRPr="00D8313A" w:rsidRDefault="003A40D3" w:rsidP="005A1F48">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10 (4)</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the entities in charge of the central registers are empowered to request from legal entities, trustees of any express trust and persons holding an equivalent position in a similar legal arrangement, and their legal and beneficial owners, any information necessary to identify and verify their beneficial owners, including resolutions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of the board of directors and minutes of their meetings, partnership agreements, trust deeds, power of attorney or other contractual agreements and documentation.</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EB0B84" w:rsidRDefault="003A40D3" w:rsidP="00EB0B84">
            <w:pPr>
              <w:widowControl w:val="0"/>
              <w:snapToGrid w:val="0"/>
              <w:spacing w:after="0" w:line="240" w:lineRule="auto"/>
              <w:rPr>
                <w:rFonts w:ascii="Times New Roman" w:hAnsi="Times New Roman"/>
                <w:sz w:val="16"/>
                <w:szCs w:val="16"/>
                <w:lang w:eastAsia="sq-AL" w:bidi="sq-AL"/>
              </w:rPr>
            </w:pPr>
            <w:r w:rsidRPr="00EB0B84">
              <w:rPr>
                <w:rFonts w:ascii="Times New Roman" w:hAnsi="Times New Roman"/>
                <w:sz w:val="16"/>
                <w:szCs w:val="16"/>
                <w:lang w:eastAsia="sq-AL" w:bidi="sq-AL"/>
              </w:rPr>
              <w:t>Article 17</w:t>
            </w:r>
          </w:p>
          <w:p w:rsidR="003A40D3" w:rsidRPr="00D8313A" w:rsidRDefault="003A40D3" w:rsidP="00EB0B84">
            <w:pPr>
              <w:widowControl w:val="0"/>
              <w:snapToGrid w:val="0"/>
              <w:spacing w:after="0" w:line="240" w:lineRule="auto"/>
              <w:rPr>
                <w:rFonts w:ascii="Times New Roman" w:hAnsi="Times New Roman"/>
                <w:sz w:val="16"/>
                <w:szCs w:val="16"/>
                <w:lang w:eastAsia="sq-AL" w:bidi="sq-AL"/>
              </w:rPr>
            </w:pPr>
            <w:r w:rsidRPr="00EB0B84">
              <w:rPr>
                <w:rFonts w:ascii="Times New Roman" w:hAnsi="Times New Roman"/>
                <w:sz w:val="16"/>
                <w:szCs w:val="16"/>
                <w:lang w:eastAsia="sq-AL" w:bidi="sq-AL"/>
              </w:rPr>
              <w:t>Obligations of legal persons</w:t>
            </w:r>
          </w:p>
        </w:tc>
        <w:tc>
          <w:tcPr>
            <w:tcW w:w="3054" w:type="dxa"/>
            <w:shd w:val="clear" w:color="auto" w:fill="auto"/>
            <w:vAlign w:val="center"/>
          </w:tcPr>
          <w:p w:rsidR="003A40D3" w:rsidRPr="00EB0B84" w:rsidRDefault="003A40D3" w:rsidP="00EB0B84">
            <w:pPr>
              <w:spacing w:after="240" w:line="276" w:lineRule="auto"/>
              <w:rPr>
                <w:rFonts w:ascii="Times New Roman" w:hAnsi="Times New Roman"/>
                <w:sz w:val="16"/>
                <w:szCs w:val="16"/>
                <w:lang w:eastAsia="sq-AL" w:bidi="sq-AL"/>
              </w:rPr>
            </w:pPr>
            <w:r>
              <w:rPr>
                <w:rFonts w:ascii="Times New Roman" w:hAnsi="Times New Roman"/>
                <w:sz w:val="16"/>
                <w:szCs w:val="16"/>
                <w:lang w:eastAsia="sq-AL" w:bidi="sq-AL"/>
              </w:rPr>
              <w:t xml:space="preserve">2. </w:t>
            </w:r>
            <w:r w:rsidRPr="00EB0B84">
              <w:rPr>
                <w:rFonts w:ascii="Times New Roman" w:hAnsi="Times New Roman"/>
                <w:sz w:val="16"/>
                <w:szCs w:val="16"/>
                <w:lang w:eastAsia="sq-AL" w:bidi="sq-AL"/>
              </w:rPr>
              <w:t>The legal person reports information on beneficial owners in the register of beneficial owners without undue delay after its establishment. Any change to this information is reported in the register of beneficial owners without undue delay and, in any case, within 28 calendar days after the change has been made. The legal person regularly verifies that it possesses up-to-date information on its beneficial ownership. This verification is performed at least annually, either as a separate process or as part of other periodic processes, such as the submission of financial statements.</w:t>
            </w:r>
            <w:r>
              <w:rPr>
                <w:rFonts w:ascii="Times New Roman" w:hAnsi="Times New Roman"/>
                <w:sz w:val="16"/>
                <w:szCs w:val="16"/>
                <w:lang w:eastAsia="sq-AL" w:bidi="sq-AL"/>
              </w:rPr>
              <w:t xml:space="preserve"> </w:t>
            </w:r>
            <w:r w:rsidRPr="00EB0B84">
              <w:rPr>
                <w:rFonts w:ascii="Times New Roman" w:hAnsi="Times New Roman"/>
                <w:sz w:val="16"/>
                <w:szCs w:val="16"/>
                <w:lang w:eastAsia="sq-AL" w:bidi="sq-AL"/>
              </w:rPr>
              <w:t>The beneficial owners of a legal person, as well as legal persons and, in the case of legal arrangements, their trustees or persons holding an equivalent position, who are part of the ownership or control structure of a legal person, provide the legal person with all the information needed by it to fulfil the requirements of beneficial ownership transparency or to respond to requests from the National Business Center for additional information for identification and verification purposes of beneficial owners: any information necessary to identify and verify their beneficial owners, including decisions of the board of directors and minutes of their meetings, partnership agreements, trust deeds, powers of attorney or agreements, and any other contractual documentation.</w:t>
            </w:r>
          </w:p>
          <w:p w:rsidR="003A40D3" w:rsidRPr="00D8313A" w:rsidRDefault="003A40D3" w:rsidP="00EB0B84">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EB0B84">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10 (5)</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Where no person is identified as the beneficial owner pursuant to Article 63(3) and Article 64(6) of Regulation (EU) 2024/1624, the central register shall include:</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Pr>
                <w:rFonts w:ascii="Times New Roman" w:hAnsi="Times New Roman"/>
                <w:sz w:val="16"/>
                <w:szCs w:val="16"/>
                <w:lang w:eastAsia="sq-AL" w:bidi="sq-AL"/>
              </w:rPr>
              <w:t>0.2</w:t>
            </w:r>
          </w:p>
        </w:tc>
        <w:tc>
          <w:tcPr>
            <w:tcW w:w="1356" w:type="dxa"/>
            <w:shd w:val="clear" w:color="auto" w:fill="auto"/>
            <w:vAlign w:val="center"/>
          </w:tcPr>
          <w:p w:rsidR="003A40D3" w:rsidRDefault="003A40D3" w:rsidP="00331D38">
            <w:pPr>
              <w:spacing w:after="240" w:line="276" w:lineRule="auto"/>
              <w:ind w:left="540" w:hanging="540"/>
              <w:jc w:val="center"/>
              <w:rPr>
                <w:rFonts w:ascii="Times New Roman" w:hAnsi="Times New Roman"/>
                <w:sz w:val="16"/>
                <w:szCs w:val="16"/>
                <w:lang w:eastAsia="sq-AL" w:bidi="sq-AL"/>
              </w:rPr>
            </w:pPr>
            <w:r w:rsidRPr="00331D38">
              <w:rPr>
                <w:rFonts w:ascii="Times New Roman" w:hAnsi="Times New Roman"/>
                <w:sz w:val="16"/>
                <w:szCs w:val="16"/>
                <w:lang w:eastAsia="sq-AL" w:bidi="sq-AL"/>
              </w:rPr>
              <w:t>Article 17</w:t>
            </w:r>
            <w:bookmarkStart w:id="2" w:name="bookmark34"/>
            <w:bookmarkEnd w:id="2"/>
          </w:p>
          <w:p w:rsidR="003A40D3" w:rsidRPr="00331D38" w:rsidRDefault="003A40D3" w:rsidP="00206508">
            <w:pPr>
              <w:spacing w:after="240" w:line="276" w:lineRule="auto"/>
              <w:ind w:left="160"/>
              <w:jc w:val="center"/>
              <w:rPr>
                <w:rFonts w:ascii="Times New Roman" w:hAnsi="Times New Roman"/>
                <w:sz w:val="16"/>
                <w:szCs w:val="16"/>
                <w:lang w:eastAsia="sq-AL" w:bidi="sq-AL"/>
              </w:rPr>
            </w:pPr>
            <w:r w:rsidRPr="00331D38">
              <w:rPr>
                <w:rFonts w:ascii="Times New Roman" w:hAnsi="Times New Roman"/>
                <w:sz w:val="16"/>
                <w:szCs w:val="16"/>
                <w:lang w:eastAsia="sq-AL" w:bidi="sq-AL"/>
              </w:rPr>
              <w:t>Obligations of legal persons</w:t>
            </w:r>
          </w:p>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331D38" w:rsidRDefault="003A40D3" w:rsidP="00331D38">
            <w:pPr>
              <w:spacing w:after="240" w:line="276" w:lineRule="auto"/>
              <w:rPr>
                <w:rFonts w:ascii="Times New Roman" w:hAnsi="Times New Roman"/>
                <w:sz w:val="16"/>
                <w:szCs w:val="16"/>
                <w:lang w:eastAsia="sq-AL" w:bidi="sq-AL"/>
              </w:rPr>
            </w:pPr>
            <w:r>
              <w:rPr>
                <w:rFonts w:ascii="Times New Roman" w:hAnsi="Times New Roman"/>
                <w:sz w:val="16"/>
                <w:szCs w:val="16"/>
                <w:lang w:eastAsia="sq-AL" w:bidi="sq-AL"/>
              </w:rPr>
              <w:t xml:space="preserve">3. </w:t>
            </w:r>
            <w:r w:rsidRPr="00331D38">
              <w:rPr>
                <w:rFonts w:ascii="Times New Roman" w:hAnsi="Times New Roman"/>
                <w:sz w:val="16"/>
                <w:szCs w:val="16"/>
                <w:lang w:eastAsia="sq-AL" w:bidi="sq-AL"/>
              </w:rPr>
              <w:t>When, after the exhaustion of all possible means of identifying the beneficial owners of legal persons and legal entities similar to express trusts, including entities with several levels of control, if no person is identified as a beneficial owner, or when the legal entity has substantial and justified uncertainty as to whether the persons identified are the beneficial owners, legal entities keep records of the actions taken for the purpose of identifying their beneficial owners.</w:t>
            </w:r>
          </w:p>
          <w:p w:rsidR="003A40D3" w:rsidRPr="00D8313A" w:rsidRDefault="003A40D3" w:rsidP="00E64DA0">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331D38">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10(5)(a)</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 statement that there is no beneficial owner or that the beneficial owners could not be determined, accompanied by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 corresponding justification pursuant to Article 63(4), point (a), and Article 64(7), point (a), of Regulation (EU)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2024/1624;</w:t>
            </w:r>
          </w:p>
        </w:tc>
        <w:tc>
          <w:tcPr>
            <w:tcW w:w="990" w:type="dxa"/>
            <w:shd w:val="clear" w:color="auto" w:fill="auto"/>
            <w:vAlign w:val="center"/>
          </w:tcPr>
          <w:p w:rsidR="003A40D3" w:rsidRPr="00D8313A" w:rsidRDefault="003A40D3" w:rsidP="005849D4">
            <w:pPr>
              <w:widowControl w:val="0"/>
              <w:autoSpaceDE w:val="0"/>
              <w:spacing w:after="0" w:line="240" w:lineRule="auto"/>
              <w:rPr>
                <w:rFonts w:ascii="Times New Roman" w:hAnsi="Times New Roman"/>
                <w:sz w:val="16"/>
                <w:szCs w:val="16"/>
                <w:lang w:eastAsia="sq-AL" w:bidi="sq-AL"/>
              </w:rPr>
            </w:pPr>
            <w:r>
              <w:rPr>
                <w:rFonts w:ascii="Times New Roman" w:hAnsi="Times New Roman"/>
                <w:sz w:val="16"/>
                <w:szCs w:val="16"/>
                <w:lang w:eastAsia="sq-AL" w:bidi="sq-AL"/>
              </w:rPr>
              <w:t>0.2</w:t>
            </w:r>
          </w:p>
        </w:tc>
        <w:tc>
          <w:tcPr>
            <w:tcW w:w="1356" w:type="dxa"/>
            <w:shd w:val="clear" w:color="auto" w:fill="auto"/>
            <w:vAlign w:val="center"/>
          </w:tcPr>
          <w:p w:rsidR="003A40D3" w:rsidRPr="005849D4" w:rsidRDefault="003A40D3" w:rsidP="005849D4">
            <w:pPr>
              <w:widowControl w:val="0"/>
              <w:autoSpaceDE w:val="0"/>
              <w:spacing w:after="0" w:line="240" w:lineRule="auto"/>
              <w:ind w:left="540" w:hanging="540"/>
              <w:jc w:val="center"/>
              <w:rPr>
                <w:rFonts w:ascii="Times New Roman" w:hAnsi="Times New Roman"/>
                <w:sz w:val="16"/>
                <w:szCs w:val="16"/>
                <w:lang w:eastAsia="sq-AL" w:bidi="sq-AL"/>
              </w:rPr>
            </w:pPr>
            <w:r w:rsidRPr="005849D4">
              <w:rPr>
                <w:rFonts w:ascii="Times New Roman" w:hAnsi="Times New Roman"/>
                <w:sz w:val="16"/>
                <w:szCs w:val="16"/>
                <w:lang w:eastAsia="sq-AL" w:bidi="sq-AL"/>
              </w:rPr>
              <w:t>Article 17</w:t>
            </w:r>
          </w:p>
          <w:p w:rsidR="003A40D3" w:rsidRPr="005849D4" w:rsidRDefault="003A40D3" w:rsidP="005849D4">
            <w:pPr>
              <w:widowControl w:val="0"/>
              <w:autoSpaceDE w:val="0"/>
              <w:spacing w:after="0" w:line="240" w:lineRule="auto"/>
              <w:jc w:val="center"/>
              <w:outlineLvl w:val="0"/>
              <w:rPr>
                <w:rFonts w:ascii="Times New Roman" w:hAnsi="Times New Roman"/>
                <w:sz w:val="16"/>
                <w:szCs w:val="16"/>
                <w:lang w:eastAsia="sq-AL" w:bidi="sq-AL"/>
              </w:rPr>
            </w:pPr>
            <w:r>
              <w:rPr>
                <w:rFonts w:ascii="Times New Roman" w:hAnsi="Times New Roman"/>
                <w:sz w:val="16"/>
                <w:szCs w:val="16"/>
                <w:lang w:eastAsia="sq-AL" w:bidi="sq-AL"/>
              </w:rPr>
              <w:t xml:space="preserve">Obligations of </w:t>
            </w:r>
            <w:r w:rsidRPr="005849D4">
              <w:rPr>
                <w:rFonts w:ascii="Times New Roman" w:hAnsi="Times New Roman"/>
                <w:sz w:val="16"/>
                <w:szCs w:val="16"/>
                <w:lang w:eastAsia="sq-AL" w:bidi="sq-AL"/>
              </w:rPr>
              <w:t>legal persons</w:t>
            </w:r>
          </w:p>
          <w:p w:rsidR="003A40D3" w:rsidRPr="00D8313A" w:rsidRDefault="003A40D3" w:rsidP="005849D4">
            <w:pPr>
              <w:widowControl w:val="0"/>
              <w:autoSpaceDE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5849D4" w:rsidRDefault="003A40D3" w:rsidP="005849D4">
            <w:pPr>
              <w:widowControl w:val="0"/>
              <w:autoSpaceDE w:val="0"/>
              <w:spacing w:after="0" w:line="240" w:lineRule="auto"/>
              <w:ind w:left="-20" w:firstLine="20"/>
              <w:rPr>
                <w:rFonts w:ascii="Times New Roman" w:hAnsi="Times New Roman"/>
                <w:sz w:val="16"/>
                <w:szCs w:val="16"/>
                <w:lang w:eastAsia="sq-AL" w:bidi="sq-AL"/>
              </w:rPr>
            </w:pPr>
            <w:r>
              <w:rPr>
                <w:rFonts w:ascii="Times New Roman" w:hAnsi="Times New Roman"/>
                <w:sz w:val="16"/>
                <w:szCs w:val="16"/>
                <w:lang w:eastAsia="sq-AL" w:bidi="sq-AL"/>
              </w:rPr>
              <w:t xml:space="preserve">4. </w:t>
            </w:r>
            <w:r w:rsidRPr="005849D4">
              <w:rPr>
                <w:rFonts w:ascii="Times New Roman" w:hAnsi="Times New Roman"/>
                <w:sz w:val="16"/>
                <w:szCs w:val="16"/>
                <w:lang w:eastAsia="sq-AL" w:bidi="sq-AL"/>
              </w:rPr>
              <w:t>In cases as referred to in paragraph 3 of this Article, when providing information about the beneficial owners in accordance with the requirements of customer due diligence and the requirements for providing the relevant information in the register of beneficial owners, legal entities must ensure:</w:t>
            </w:r>
          </w:p>
          <w:p w:rsidR="003A40D3" w:rsidRPr="005849D4" w:rsidRDefault="003A40D3" w:rsidP="005849D4">
            <w:pPr>
              <w:widowControl w:val="0"/>
              <w:autoSpaceDE w:val="0"/>
              <w:spacing w:after="0" w:line="240" w:lineRule="auto"/>
              <w:rPr>
                <w:rFonts w:ascii="Times New Roman" w:hAnsi="Times New Roman"/>
                <w:sz w:val="16"/>
                <w:szCs w:val="16"/>
                <w:lang w:eastAsia="sq-AL" w:bidi="sq-AL"/>
              </w:rPr>
            </w:pPr>
            <w:r>
              <w:rPr>
                <w:rFonts w:ascii="Times New Roman" w:hAnsi="Times New Roman"/>
                <w:sz w:val="16"/>
                <w:szCs w:val="16"/>
                <w:lang w:eastAsia="sq-AL" w:bidi="sq-AL"/>
              </w:rPr>
              <w:t xml:space="preserve">a) </w:t>
            </w:r>
            <w:r w:rsidRPr="005849D4">
              <w:rPr>
                <w:rFonts w:ascii="Times New Roman" w:hAnsi="Times New Roman"/>
                <w:sz w:val="16"/>
                <w:szCs w:val="16"/>
                <w:lang w:eastAsia="sq-AL" w:bidi="sq-AL"/>
              </w:rPr>
              <w:t>a statement that there is no beneficial owner or that the beneficial owners cannot be determined, accompanied by a justification as to why it has not been possible to determine the beneficial owner after exhausting all possible means of identifying the beneficial owners of legal persons and legal entities similar to express trusts, including entities with several levels of control and the reasons for uncertainty regarding the information established;</w:t>
            </w:r>
          </w:p>
          <w:p w:rsidR="003A40D3" w:rsidRPr="00D8313A" w:rsidRDefault="003A40D3" w:rsidP="005849D4">
            <w:pPr>
              <w:widowControl w:val="0"/>
              <w:autoSpaceDE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5849D4">
            <w:pPr>
              <w:widowControl w:val="0"/>
              <w:autoSpaceDE w:val="0"/>
              <w:spacing w:after="0" w:line="240" w:lineRule="auto"/>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10(5)(b)</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details of all natural persons who hold the position of senior managing officials in the legal entity equivalent to the information required under Article 62(1), second subparagraph, point (a), of Regulation (EU) 2024/1624.</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the information referred to in the first subparagraph, point (a), is available to competent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authorities, as well as to AMLA for the purposes of joint analyses pursuant to Article 32 of this Directive and Article 40 of Regulation (EU) 2024/1620, to self-regulatory bodies and to obliged entities. However, obliged entities shall only have access to the statement submitted by the legal entity or legal arrangement if they report a discrepancy pursuant to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Article 24 of Regulation (EU) 2024/1624 or provide proof of the steps they have taken to determine the beneficial owners of the legal entity or legal arrangement, in which case they shall be able to access the justification as well.</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5849D4" w:rsidRDefault="003A40D3" w:rsidP="005849D4">
            <w:pPr>
              <w:widowControl w:val="0"/>
              <w:autoSpaceDE w:val="0"/>
              <w:spacing w:after="0" w:line="240" w:lineRule="auto"/>
              <w:rPr>
                <w:rFonts w:ascii="Times New Roman" w:hAnsi="Times New Roman"/>
                <w:sz w:val="16"/>
                <w:szCs w:val="16"/>
                <w:lang w:eastAsia="sq-AL" w:bidi="sq-AL"/>
              </w:rPr>
            </w:pPr>
            <w:r w:rsidRPr="005849D4">
              <w:rPr>
                <w:rFonts w:ascii="Times New Roman" w:hAnsi="Times New Roman"/>
                <w:sz w:val="16"/>
                <w:szCs w:val="16"/>
                <w:lang w:eastAsia="sq-AL" w:bidi="sq-AL"/>
              </w:rPr>
              <w:t>Article 17</w:t>
            </w:r>
          </w:p>
          <w:p w:rsidR="003A40D3" w:rsidRPr="005849D4" w:rsidRDefault="003A40D3" w:rsidP="005849D4">
            <w:pPr>
              <w:widowControl w:val="0"/>
              <w:autoSpaceDE w:val="0"/>
              <w:spacing w:after="0" w:line="240" w:lineRule="auto"/>
              <w:outlineLvl w:val="0"/>
              <w:rPr>
                <w:rFonts w:ascii="Times New Roman" w:hAnsi="Times New Roman"/>
                <w:sz w:val="16"/>
                <w:szCs w:val="16"/>
                <w:lang w:eastAsia="sq-AL" w:bidi="sq-AL"/>
              </w:rPr>
            </w:pPr>
            <w:r>
              <w:rPr>
                <w:rFonts w:ascii="Times New Roman" w:hAnsi="Times New Roman"/>
                <w:sz w:val="16"/>
                <w:szCs w:val="16"/>
                <w:lang w:eastAsia="sq-AL" w:bidi="sq-AL"/>
              </w:rPr>
              <w:t xml:space="preserve">Obligations of </w:t>
            </w:r>
            <w:r w:rsidRPr="005849D4">
              <w:rPr>
                <w:rFonts w:ascii="Times New Roman" w:hAnsi="Times New Roman"/>
                <w:sz w:val="16"/>
                <w:szCs w:val="16"/>
                <w:lang w:eastAsia="sq-AL" w:bidi="sq-AL"/>
              </w:rPr>
              <w:t>legal persons</w:t>
            </w:r>
          </w:p>
          <w:p w:rsidR="003A40D3" w:rsidRPr="00D8313A" w:rsidRDefault="003A40D3" w:rsidP="005849D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D8313A" w:rsidRDefault="003A40D3" w:rsidP="005849D4">
            <w:pPr>
              <w:widowControl w:val="0"/>
              <w:spacing w:after="0" w:line="240" w:lineRule="auto"/>
              <w:rPr>
                <w:rFonts w:ascii="Times New Roman" w:hAnsi="Times New Roman"/>
                <w:sz w:val="16"/>
                <w:szCs w:val="16"/>
                <w:lang w:eastAsia="sq-AL" w:bidi="sq-AL"/>
              </w:rPr>
            </w:pPr>
            <w:r w:rsidRPr="005849D4">
              <w:rPr>
                <w:rFonts w:ascii="Times New Roman" w:hAnsi="Times New Roman"/>
                <w:sz w:val="16"/>
                <w:szCs w:val="16"/>
                <w:lang w:eastAsia="sq-AL" w:bidi="sq-AL"/>
              </w:rPr>
              <w:t>b) the data of all natural persons who hold a managerial position in the legal entity, including all first and last names, place and full date of birth, residential address, place of residence and nationality or nationalities of the beneficial owner, identity document number, such as passport or national identity document, and, where applicable, the unique personal identification number assigned to the person by the country of his or her habitual residence, and the general description of the source of such a number.</w:t>
            </w:r>
          </w:p>
        </w:tc>
        <w:tc>
          <w:tcPr>
            <w:tcW w:w="1080" w:type="dxa"/>
            <w:shd w:val="clear" w:color="auto" w:fill="auto"/>
            <w:vAlign w:val="center"/>
          </w:tcPr>
          <w:p w:rsidR="003A40D3" w:rsidRPr="00D8313A" w:rsidRDefault="003A40D3" w:rsidP="005849D4">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10(6)</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By 10 July 2025, the Commission shall establish, by means of implementing acts, the format for the submission of beneficial ownership information as referred to in Article 62 of Regulation (EU) 2024/1624 to the central register, including a checklist of minimum requirements for the information to be examined by the entity in charge of the central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register. Those implementing acts shall be adopted in accordance with the examination procedure referred to in Article 72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(2) of this Directive</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321405">
            <w:pPr>
              <w:widowControl w:val="0"/>
              <w:snapToGrid w:val="0"/>
              <w:spacing w:after="0" w:line="240" w:lineRule="auto"/>
              <w:jc w:val="center"/>
              <w:rPr>
                <w:rFonts w:ascii="Times New Roman" w:hAnsi="Times New Roman"/>
                <w:sz w:val="16"/>
                <w:szCs w:val="16"/>
              </w:rPr>
            </w:pPr>
          </w:p>
        </w:tc>
        <w:tc>
          <w:tcPr>
            <w:tcW w:w="3054" w:type="dxa"/>
            <w:shd w:val="clear" w:color="auto" w:fill="auto"/>
            <w:vAlign w:val="center"/>
          </w:tcPr>
          <w:p w:rsidR="003A40D3" w:rsidRPr="00D8313A" w:rsidRDefault="003A40D3" w:rsidP="00321405">
            <w:pPr>
              <w:widowControl w:val="0"/>
              <w:spacing w:after="0" w:line="240" w:lineRule="auto"/>
              <w:jc w:val="center"/>
              <w:rPr>
                <w:rFonts w:ascii="Times New Roman" w:hAnsi="Times New Roman"/>
                <w:sz w:val="16"/>
                <w:szCs w:val="16"/>
              </w:rPr>
            </w:pPr>
            <w:r>
              <w:rPr>
                <w:rFonts w:ascii="Times New Roman" w:hAnsi="Times New Roman"/>
                <w:sz w:val="16"/>
                <w:szCs w:val="16"/>
              </w:rPr>
              <w:t>N/A</w:t>
            </w:r>
          </w:p>
        </w:tc>
        <w:tc>
          <w:tcPr>
            <w:tcW w:w="1080" w:type="dxa"/>
            <w:shd w:val="clear" w:color="auto" w:fill="auto"/>
            <w:vAlign w:val="center"/>
          </w:tcPr>
          <w:p w:rsidR="003A40D3" w:rsidRPr="00D8313A" w:rsidRDefault="003A40D3" w:rsidP="00321405">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N/A</w:t>
            </w:r>
          </w:p>
        </w:tc>
        <w:tc>
          <w:tcPr>
            <w:tcW w:w="4140" w:type="dxa"/>
            <w:shd w:val="clear" w:color="auto" w:fill="auto"/>
            <w:vAlign w:val="center"/>
          </w:tcPr>
          <w:p w:rsidR="003A40D3" w:rsidRPr="00D8313A" w:rsidRDefault="003A40D3" w:rsidP="00321405">
            <w:pPr>
              <w:snapToGrid w:val="0"/>
              <w:spacing w:after="0" w:line="240" w:lineRule="auto"/>
              <w:jc w:val="center"/>
              <w:rPr>
                <w:rFonts w:ascii="Times New Roman" w:hAnsi="Times New Roman"/>
                <w:sz w:val="16"/>
                <w:szCs w:val="16"/>
              </w:rPr>
            </w:pPr>
            <w:r w:rsidRPr="004126CD">
              <w:rPr>
                <w:rFonts w:ascii="Times New Roman" w:hAnsi="Times New Roman"/>
                <w:sz w:val="16"/>
                <w:szCs w:val="16"/>
              </w:rPr>
              <w:t>N/A – rules issued by the Commission</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10 (7)</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the beneficial ownership information held in the central registers is adequate, accurate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and up-to-date, and shall put in place mechanisms to that effect. For that purpose, Member States shall apply at least the following requirements:</w:t>
            </w:r>
          </w:p>
        </w:tc>
        <w:tc>
          <w:tcPr>
            <w:tcW w:w="990" w:type="dxa"/>
            <w:shd w:val="clear" w:color="auto" w:fill="auto"/>
            <w:vAlign w:val="center"/>
          </w:tcPr>
          <w:p w:rsidR="003A40D3" w:rsidRPr="00D8313A" w:rsidRDefault="003A40D3" w:rsidP="001D2E5E">
            <w:pPr>
              <w:widowControl w:val="0"/>
              <w:autoSpaceDE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0.2</w:t>
            </w:r>
          </w:p>
        </w:tc>
        <w:tc>
          <w:tcPr>
            <w:tcW w:w="1356" w:type="dxa"/>
            <w:shd w:val="clear" w:color="auto" w:fill="auto"/>
            <w:vAlign w:val="center"/>
          </w:tcPr>
          <w:p w:rsidR="003A40D3" w:rsidRPr="001D2E5E" w:rsidRDefault="003A40D3" w:rsidP="001D2E5E">
            <w:pPr>
              <w:widowControl w:val="0"/>
              <w:autoSpaceDE w:val="0"/>
              <w:spacing w:after="240" w:line="276" w:lineRule="auto"/>
              <w:ind w:left="540" w:hanging="540"/>
              <w:rPr>
                <w:rFonts w:ascii="Times New Roman" w:hAnsi="Times New Roman"/>
                <w:sz w:val="16"/>
                <w:szCs w:val="16"/>
                <w:lang w:eastAsia="sq-AL" w:bidi="sq-AL"/>
              </w:rPr>
            </w:pPr>
            <w:r w:rsidRPr="001D2E5E">
              <w:rPr>
                <w:rFonts w:ascii="Times New Roman" w:hAnsi="Times New Roman"/>
                <w:sz w:val="16"/>
                <w:szCs w:val="16"/>
                <w:lang w:eastAsia="sq-AL" w:bidi="sq-AL"/>
              </w:rPr>
              <w:t>Article 23</w:t>
            </w:r>
          </w:p>
          <w:p w:rsidR="003A40D3" w:rsidRPr="001D2E5E" w:rsidRDefault="003A40D3" w:rsidP="001D2E5E">
            <w:pPr>
              <w:widowControl w:val="0"/>
              <w:autoSpaceDE w:val="0"/>
              <w:spacing w:after="240" w:line="276" w:lineRule="auto"/>
              <w:ind w:left="70"/>
              <w:outlineLvl w:val="0"/>
              <w:rPr>
                <w:rFonts w:ascii="Times New Roman" w:hAnsi="Times New Roman"/>
                <w:sz w:val="16"/>
                <w:szCs w:val="16"/>
                <w:lang w:eastAsia="sq-AL" w:bidi="sq-AL"/>
              </w:rPr>
            </w:pPr>
            <w:bookmarkStart w:id="3" w:name="bookmark6"/>
            <w:bookmarkEnd w:id="3"/>
            <w:r w:rsidRPr="001D2E5E">
              <w:rPr>
                <w:rFonts w:ascii="Times New Roman" w:hAnsi="Times New Roman"/>
                <w:sz w:val="16"/>
                <w:szCs w:val="16"/>
                <w:lang w:eastAsia="sq-AL" w:bidi="sq-AL"/>
              </w:rPr>
              <w:t xml:space="preserve">Register of </w:t>
            </w:r>
            <w:r>
              <w:rPr>
                <w:rFonts w:ascii="Times New Roman" w:hAnsi="Times New Roman"/>
                <w:sz w:val="16"/>
                <w:szCs w:val="16"/>
                <w:lang w:eastAsia="sq-AL" w:bidi="sq-AL"/>
              </w:rPr>
              <w:t>b</w:t>
            </w:r>
            <w:r w:rsidRPr="001D2E5E">
              <w:rPr>
                <w:rFonts w:ascii="Times New Roman" w:hAnsi="Times New Roman"/>
                <w:sz w:val="16"/>
                <w:szCs w:val="16"/>
                <w:lang w:eastAsia="sq-AL" w:bidi="sq-AL"/>
              </w:rPr>
              <w:t xml:space="preserve">eneficial owners </w:t>
            </w:r>
          </w:p>
          <w:p w:rsidR="003A40D3" w:rsidRPr="00D8313A" w:rsidRDefault="003A40D3" w:rsidP="001D2E5E">
            <w:pPr>
              <w:widowControl w:val="0"/>
              <w:autoSpaceDE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1D2E5E" w:rsidRDefault="003A40D3" w:rsidP="001D2E5E">
            <w:pPr>
              <w:widowControl w:val="0"/>
              <w:autoSpaceDE w:val="0"/>
              <w:spacing w:after="240" w:line="276" w:lineRule="auto"/>
              <w:rPr>
                <w:rFonts w:ascii="Times New Roman" w:hAnsi="Times New Roman"/>
                <w:sz w:val="16"/>
                <w:szCs w:val="16"/>
                <w:lang w:eastAsia="sq-AL" w:bidi="sq-AL"/>
              </w:rPr>
            </w:pPr>
            <w:r w:rsidRPr="001D2E5E">
              <w:rPr>
                <w:rFonts w:ascii="Times New Roman" w:hAnsi="Times New Roman"/>
                <w:sz w:val="16"/>
                <w:szCs w:val="16"/>
                <w:lang w:eastAsia="sq-AL" w:bidi="sq-AL"/>
              </w:rPr>
              <w:t>7. The information on beneficial owners held in the beneficial ownership register is appropriate, accurate, and up-to-date, and is used by mechanisms established for this purpose. For this purpose, at least the following requirements apply:</w:t>
            </w:r>
          </w:p>
          <w:p w:rsidR="003A40D3" w:rsidRPr="00D8313A" w:rsidRDefault="003A40D3" w:rsidP="001D2E5E">
            <w:pPr>
              <w:widowControl w:val="0"/>
              <w:autoSpaceDE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1D2E5E">
            <w:pPr>
              <w:widowControl w:val="0"/>
              <w:autoSpaceDE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10(7)(a)</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entities in charge of the central registers shall verify, within a reasonable time upon submission of the beneficial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ownership information, and on a regular basis thereafter, that such information is adequate, accurate and up to date;</w:t>
            </w:r>
          </w:p>
        </w:tc>
        <w:tc>
          <w:tcPr>
            <w:tcW w:w="990" w:type="dxa"/>
            <w:shd w:val="clear" w:color="auto" w:fill="auto"/>
            <w:vAlign w:val="center"/>
          </w:tcPr>
          <w:p w:rsidR="003A40D3" w:rsidRPr="00D8313A" w:rsidRDefault="003A40D3" w:rsidP="001D2E5E">
            <w:pPr>
              <w:snapToGrid w:val="0"/>
              <w:spacing w:after="0" w:line="240" w:lineRule="auto"/>
              <w:jc w:val="center"/>
              <w:rPr>
                <w:rFonts w:ascii="Times New Roman" w:hAnsi="Times New Roman"/>
                <w:sz w:val="16"/>
                <w:szCs w:val="16"/>
              </w:rPr>
            </w:pPr>
            <w:r>
              <w:rPr>
                <w:rFonts w:ascii="Times New Roman" w:hAnsi="Times New Roman"/>
                <w:sz w:val="16"/>
                <w:szCs w:val="16"/>
              </w:rPr>
              <w:t>0.2</w:t>
            </w:r>
          </w:p>
        </w:tc>
        <w:tc>
          <w:tcPr>
            <w:tcW w:w="1356" w:type="dxa"/>
            <w:shd w:val="clear" w:color="auto" w:fill="auto"/>
          </w:tcPr>
          <w:p w:rsidR="003A40D3" w:rsidRPr="001D2E5E" w:rsidRDefault="003A40D3" w:rsidP="00E64DA0">
            <w:pPr>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1D2E5E" w:rsidRDefault="003A40D3" w:rsidP="001D2E5E">
            <w:pPr>
              <w:numPr>
                <w:ilvl w:val="0"/>
                <w:numId w:val="17"/>
              </w:numPr>
              <w:spacing w:after="240" w:line="276" w:lineRule="auto"/>
              <w:jc w:val="both"/>
              <w:rPr>
                <w:rFonts w:ascii="Times New Roman" w:hAnsi="Times New Roman"/>
                <w:sz w:val="16"/>
                <w:szCs w:val="16"/>
                <w:lang w:eastAsia="sq-AL" w:bidi="sq-AL"/>
              </w:rPr>
            </w:pPr>
            <w:r w:rsidRPr="001D2E5E">
              <w:rPr>
                <w:rFonts w:ascii="Times New Roman" w:hAnsi="Times New Roman"/>
                <w:sz w:val="16"/>
                <w:szCs w:val="16"/>
                <w:lang w:eastAsia="sq-AL" w:bidi="sq-AL"/>
              </w:rPr>
              <w:t>QKB, as the responsible entity for the central register, verifies within a reasonable period after the submission of information on beneficial ownership and subsequently on a regular basis, whether this information is appropriate, accurate, and up-to-date;</w:t>
            </w:r>
          </w:p>
          <w:p w:rsidR="003A40D3" w:rsidRPr="00D8313A" w:rsidRDefault="003A40D3" w:rsidP="00E64DA0">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1D2E5E">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10(7)(b)</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competent authorities, if appropriate and to the extent that such requirement does not interfere unnecessarily with their functions, shall report to the entities in charge of the central registers any discrepancies they find between information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available in the central registers and the information available to them.</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extent and frequency of the verification referred to in point (a) of the first subparagraph of this paragraph shall be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commensurate with the risks associated with the categories of legal entities and legal arrangements identified pursuant to Article 7(3), point (d), and Article 8(4), point (c).</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vAlign w:val="center"/>
          </w:tcPr>
          <w:p w:rsidR="003A40D3" w:rsidRPr="00D8313A" w:rsidRDefault="003A40D3" w:rsidP="001D2E5E">
            <w:pPr>
              <w:snapToGrid w:val="0"/>
              <w:spacing w:after="0" w:line="240" w:lineRule="auto"/>
              <w:jc w:val="center"/>
              <w:rPr>
                <w:rFonts w:ascii="Times New Roman" w:hAnsi="Times New Roman"/>
                <w:sz w:val="16"/>
                <w:szCs w:val="16"/>
              </w:rPr>
            </w:pPr>
            <w:r>
              <w:rPr>
                <w:rFonts w:ascii="Times New Roman" w:hAnsi="Times New Roman"/>
                <w:sz w:val="16"/>
                <w:szCs w:val="16"/>
              </w:rPr>
              <w:t>0.2</w:t>
            </w:r>
          </w:p>
        </w:tc>
        <w:tc>
          <w:tcPr>
            <w:tcW w:w="1356" w:type="dxa"/>
            <w:shd w:val="clear" w:color="auto" w:fill="auto"/>
          </w:tcPr>
          <w:p w:rsidR="003A40D3" w:rsidRPr="001D2E5E" w:rsidRDefault="003A40D3" w:rsidP="00E64DA0">
            <w:pPr>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1D2E5E" w:rsidRDefault="003A40D3" w:rsidP="001D2E5E">
            <w:pPr>
              <w:spacing w:after="240" w:line="276" w:lineRule="auto"/>
              <w:ind w:left="70"/>
              <w:rPr>
                <w:rFonts w:ascii="Times New Roman" w:hAnsi="Times New Roman"/>
                <w:sz w:val="16"/>
                <w:szCs w:val="16"/>
                <w:lang w:eastAsia="sq-AL" w:bidi="sq-AL"/>
              </w:rPr>
            </w:pPr>
            <w:r>
              <w:rPr>
                <w:rFonts w:ascii="Times New Roman" w:hAnsi="Times New Roman"/>
                <w:sz w:val="16"/>
                <w:szCs w:val="16"/>
                <w:lang w:eastAsia="sq-AL" w:bidi="sq-AL"/>
              </w:rPr>
              <w:t xml:space="preserve">b) </w:t>
            </w:r>
            <w:r w:rsidRPr="001D2E5E">
              <w:rPr>
                <w:rFonts w:ascii="Times New Roman" w:hAnsi="Times New Roman"/>
                <w:sz w:val="16"/>
                <w:szCs w:val="16"/>
                <w:lang w:eastAsia="sq-AL" w:bidi="sq-AL"/>
              </w:rPr>
              <w:t>QKB, as applicable and to the extent that this requirement does not unnecessarily interfere with its functions, reports to the entities responsible for central registers any discrepancy identified between the information available in the central registers and the information made available to it.</w:t>
            </w:r>
          </w:p>
          <w:p w:rsidR="003A40D3" w:rsidRPr="001D2E5E" w:rsidRDefault="003A40D3" w:rsidP="001D2E5E">
            <w:pPr>
              <w:spacing w:after="240" w:line="276" w:lineRule="auto"/>
              <w:rPr>
                <w:rFonts w:ascii="Times New Roman" w:hAnsi="Times New Roman"/>
                <w:sz w:val="16"/>
                <w:szCs w:val="16"/>
                <w:lang w:eastAsia="sq-AL" w:bidi="sq-AL"/>
              </w:rPr>
            </w:pPr>
            <w:r w:rsidRPr="001D2E5E">
              <w:rPr>
                <w:rFonts w:ascii="Times New Roman" w:hAnsi="Times New Roman"/>
                <w:sz w:val="16"/>
                <w:szCs w:val="16"/>
                <w:lang w:eastAsia="sq-AL" w:bidi="sq-AL"/>
              </w:rPr>
              <w:t>The scope and frequency of the verification mentioned in point "a" above depend on the risks of the legal persons and legal arrangements identified in relation to money laundering and terrorist financing, including exposure to risks arising from foreign legal persons and foreign legal arrangements, and from money laundering and terrorist financing risks related to any type of legal person established in the Republic of Albania and any type of legal arrangement governed by Albanian legislation, or that is administered in the territory of the Republic of Albania, or whose administrators or persons holding equivalent positions in similar legal arrangements reside in the territory of the Republic of Albania.</w:t>
            </w:r>
          </w:p>
          <w:p w:rsidR="003A40D3" w:rsidRPr="001D2E5E" w:rsidRDefault="003A40D3" w:rsidP="001D2E5E">
            <w:pPr>
              <w:spacing w:after="240" w:line="276" w:lineRule="auto"/>
              <w:jc w:val="both"/>
              <w:rPr>
                <w:rFonts w:ascii="Times New Roman" w:hAnsi="Times New Roman"/>
                <w:sz w:val="16"/>
                <w:szCs w:val="16"/>
                <w:lang w:eastAsia="sq-AL" w:bidi="sq-AL"/>
              </w:rPr>
            </w:pPr>
            <w:r w:rsidRPr="001D2E5E">
              <w:rPr>
                <w:rFonts w:ascii="Times New Roman" w:hAnsi="Times New Roman"/>
                <w:sz w:val="16"/>
                <w:szCs w:val="16"/>
                <w:lang w:eastAsia="sq-AL" w:bidi="sq-AL"/>
              </w:rPr>
              <w:t>QKB issues recommendations on the methods and procedures to be used by QKB itself to verify information on beneficial ownership, and by obliged entities and competent authorities to identify and report discrepancies regarding information on beneficial ownership.</w:t>
            </w:r>
          </w:p>
          <w:p w:rsidR="003A40D3" w:rsidRPr="00D8313A" w:rsidRDefault="003A40D3" w:rsidP="00E64DA0">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1D2E5E">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By 10 July 2028, the Commission shall issue recommendations on the methods and procedures to be used by entities in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charge of central registers to verify beneficial ownership information and by obliged entities and competent authorities to identify and report discrepancies regarding beneficial ownership information</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Pr>
                <w:rFonts w:ascii="Times New Roman" w:hAnsi="Times New Roman"/>
                <w:sz w:val="16"/>
                <w:szCs w:val="16"/>
              </w:rPr>
              <w:t>N/A</w:t>
            </w: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r>
              <w:rPr>
                <w:rFonts w:ascii="Times New Roman" w:hAnsi="Times New Roman"/>
                <w:sz w:val="16"/>
                <w:szCs w:val="16"/>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4126CD">
              <w:rPr>
                <w:rFonts w:ascii="Times New Roman" w:hAnsi="Times New Roman"/>
                <w:sz w:val="16"/>
                <w:szCs w:val="16"/>
              </w:rPr>
              <w:t>N/A – rules issued by the Commission</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10 (8)</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the information contained in the central registers includes any change to the beneficial ownership of legal entities and legal arrangements and to nominee arrangements, following their first recording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 the central register</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Pr>
                <w:rFonts w:ascii="Times New Roman" w:hAnsi="Times New Roman"/>
                <w:sz w:val="16"/>
                <w:szCs w:val="16"/>
                <w:lang w:eastAsia="sq-AL" w:bidi="sq-AL"/>
              </w:rPr>
              <w:t>0.2</w:t>
            </w:r>
          </w:p>
        </w:tc>
        <w:tc>
          <w:tcPr>
            <w:tcW w:w="1356" w:type="dxa"/>
            <w:shd w:val="clear" w:color="auto" w:fill="auto"/>
            <w:vAlign w:val="center"/>
          </w:tcPr>
          <w:p w:rsidR="003A40D3" w:rsidRPr="00750849" w:rsidRDefault="003A40D3" w:rsidP="00750849">
            <w:pPr>
              <w:spacing w:after="240" w:line="276" w:lineRule="auto"/>
              <w:ind w:left="540" w:hanging="540"/>
              <w:jc w:val="center"/>
              <w:rPr>
                <w:rFonts w:ascii="Times New Roman" w:hAnsi="Times New Roman"/>
                <w:sz w:val="16"/>
                <w:szCs w:val="16"/>
                <w:lang w:eastAsia="sq-AL" w:bidi="sq-AL"/>
              </w:rPr>
            </w:pPr>
            <w:r w:rsidRPr="00750849">
              <w:rPr>
                <w:rFonts w:ascii="Times New Roman" w:hAnsi="Times New Roman"/>
                <w:sz w:val="16"/>
                <w:szCs w:val="16"/>
                <w:lang w:eastAsia="sq-AL" w:bidi="sq-AL"/>
              </w:rPr>
              <w:t>Article 23</w:t>
            </w:r>
          </w:p>
          <w:p w:rsidR="003A40D3" w:rsidRPr="00750849" w:rsidRDefault="003A40D3" w:rsidP="00750849">
            <w:pPr>
              <w:spacing w:after="240" w:line="276" w:lineRule="auto"/>
              <w:ind w:left="-20" w:firstLine="20"/>
              <w:outlineLvl w:val="0"/>
              <w:rPr>
                <w:rFonts w:ascii="Times New Roman" w:hAnsi="Times New Roman"/>
                <w:sz w:val="16"/>
                <w:szCs w:val="16"/>
                <w:lang w:eastAsia="sq-AL" w:bidi="sq-AL"/>
              </w:rPr>
            </w:pPr>
            <w:r>
              <w:rPr>
                <w:rFonts w:ascii="Times New Roman" w:hAnsi="Times New Roman"/>
                <w:sz w:val="16"/>
                <w:szCs w:val="16"/>
                <w:lang w:eastAsia="sq-AL" w:bidi="sq-AL"/>
              </w:rPr>
              <w:t>Register of b</w:t>
            </w:r>
            <w:r w:rsidRPr="00750849">
              <w:rPr>
                <w:rFonts w:ascii="Times New Roman" w:hAnsi="Times New Roman"/>
                <w:sz w:val="16"/>
                <w:szCs w:val="16"/>
                <w:lang w:eastAsia="sq-AL" w:bidi="sq-AL"/>
              </w:rPr>
              <w:t xml:space="preserve">eneficial owners </w:t>
            </w:r>
          </w:p>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lang w:eastAsia="sq-AL" w:bidi="sq-AL"/>
              </w:rPr>
            </w:pPr>
            <w:r>
              <w:rPr>
                <w:rFonts w:ascii="Times New Roman" w:hAnsi="Times New Roman"/>
                <w:sz w:val="16"/>
                <w:szCs w:val="16"/>
                <w:lang w:eastAsia="sq-AL" w:bidi="sq-AL"/>
              </w:rPr>
              <w:t xml:space="preserve">8. </w:t>
            </w:r>
            <w:r w:rsidRPr="00750849">
              <w:rPr>
                <w:rFonts w:ascii="Times New Roman" w:hAnsi="Times New Roman"/>
                <w:sz w:val="16"/>
                <w:szCs w:val="16"/>
                <w:lang w:eastAsia="sq-AL" w:bidi="sq-AL"/>
              </w:rPr>
              <w:t>The information included in the register of beneficial owners contains any change in the beneficial ownership of legal persons and legal arrangements and in nominee agreements, after their initial registration in this register.</w:t>
            </w:r>
          </w:p>
        </w:tc>
        <w:tc>
          <w:tcPr>
            <w:tcW w:w="1080" w:type="dxa"/>
            <w:shd w:val="clear" w:color="auto" w:fill="auto"/>
            <w:vAlign w:val="center"/>
          </w:tcPr>
          <w:p w:rsidR="003A40D3" w:rsidRPr="00D8313A" w:rsidRDefault="003A40D3" w:rsidP="00750849">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750849">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10(9)</w:t>
            </w:r>
          </w:p>
        </w:tc>
        <w:tc>
          <w:tcPr>
            <w:tcW w:w="3327" w:type="dxa"/>
            <w:shd w:val="clear" w:color="auto" w:fill="auto"/>
            <w:vAlign w:val="center"/>
          </w:tcPr>
          <w:p w:rsidR="003A40D3" w:rsidRPr="00D8313A" w:rsidRDefault="003A40D3" w:rsidP="00750849">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the entities in charge of the central registers verify whether beneficial ownership </w:t>
            </w:r>
          </w:p>
          <w:p w:rsidR="003A40D3" w:rsidRPr="00D8313A" w:rsidRDefault="003A40D3" w:rsidP="00750849">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information held in those registers concerns persons or entities designated in relation to targeted financial sanctions. Such verification shall take place immediately upon a designation in relation to targeted financial sanctions and at regular </w:t>
            </w:r>
          </w:p>
          <w:p w:rsidR="003A40D3" w:rsidRPr="00D8313A" w:rsidRDefault="003A40D3" w:rsidP="00750849">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intervals. Member States shall ensure that the information contained in the central registers includes an indication that the legal entity is associated with persons or entities subject to targeted financial sanctions in any of the following situations:</w:t>
            </w:r>
          </w:p>
        </w:tc>
        <w:tc>
          <w:tcPr>
            <w:tcW w:w="990" w:type="dxa"/>
            <w:shd w:val="clear" w:color="auto" w:fill="auto"/>
            <w:vAlign w:val="center"/>
          </w:tcPr>
          <w:p w:rsidR="003A40D3" w:rsidRPr="00D8313A" w:rsidRDefault="003A40D3" w:rsidP="00750849">
            <w:pPr>
              <w:snapToGrid w:val="0"/>
              <w:spacing w:after="0" w:line="240" w:lineRule="auto"/>
              <w:rPr>
                <w:rFonts w:ascii="Times New Roman" w:hAnsi="Times New Roman"/>
                <w:sz w:val="16"/>
                <w:szCs w:val="16"/>
                <w:lang w:eastAsia="sq-AL" w:bidi="sq-AL"/>
              </w:rPr>
            </w:pPr>
            <w:r>
              <w:rPr>
                <w:rFonts w:ascii="Times New Roman" w:hAnsi="Times New Roman"/>
                <w:sz w:val="16"/>
                <w:szCs w:val="16"/>
                <w:lang w:eastAsia="sq-AL" w:bidi="sq-AL"/>
              </w:rPr>
              <w:t>0.2</w:t>
            </w:r>
          </w:p>
        </w:tc>
        <w:tc>
          <w:tcPr>
            <w:tcW w:w="1356" w:type="dxa"/>
            <w:shd w:val="clear" w:color="auto" w:fill="auto"/>
            <w:vAlign w:val="center"/>
          </w:tcPr>
          <w:p w:rsidR="003A40D3" w:rsidRPr="00750849" w:rsidRDefault="003A40D3" w:rsidP="00750849">
            <w:pPr>
              <w:spacing w:after="240" w:line="276" w:lineRule="auto"/>
              <w:ind w:left="540" w:hanging="540"/>
              <w:jc w:val="center"/>
              <w:rPr>
                <w:rFonts w:ascii="Times New Roman" w:hAnsi="Times New Roman"/>
                <w:sz w:val="16"/>
                <w:szCs w:val="16"/>
                <w:lang w:eastAsia="sq-AL" w:bidi="sq-AL"/>
              </w:rPr>
            </w:pPr>
            <w:r w:rsidRPr="00750849">
              <w:rPr>
                <w:rFonts w:ascii="Times New Roman" w:hAnsi="Times New Roman"/>
                <w:sz w:val="16"/>
                <w:szCs w:val="16"/>
                <w:lang w:eastAsia="sq-AL" w:bidi="sq-AL"/>
              </w:rPr>
              <w:t>Article 23</w:t>
            </w:r>
          </w:p>
          <w:p w:rsidR="003A40D3" w:rsidRPr="00750849" w:rsidRDefault="003A40D3" w:rsidP="00750849">
            <w:pPr>
              <w:spacing w:after="240" w:line="276" w:lineRule="auto"/>
              <w:ind w:left="-20" w:firstLine="20"/>
              <w:outlineLvl w:val="0"/>
              <w:rPr>
                <w:rFonts w:ascii="Times New Roman" w:hAnsi="Times New Roman"/>
                <w:sz w:val="16"/>
                <w:szCs w:val="16"/>
                <w:lang w:eastAsia="sq-AL" w:bidi="sq-AL"/>
              </w:rPr>
            </w:pPr>
            <w:r>
              <w:rPr>
                <w:rFonts w:ascii="Times New Roman" w:hAnsi="Times New Roman"/>
                <w:sz w:val="16"/>
                <w:szCs w:val="16"/>
                <w:lang w:eastAsia="sq-AL" w:bidi="sq-AL"/>
              </w:rPr>
              <w:t>Register of b</w:t>
            </w:r>
            <w:r w:rsidRPr="00750849">
              <w:rPr>
                <w:rFonts w:ascii="Times New Roman" w:hAnsi="Times New Roman"/>
                <w:sz w:val="16"/>
                <w:szCs w:val="16"/>
                <w:lang w:eastAsia="sq-AL" w:bidi="sq-AL"/>
              </w:rPr>
              <w:t xml:space="preserve">eneficial owners </w:t>
            </w:r>
          </w:p>
          <w:p w:rsidR="003A40D3" w:rsidRPr="00D8313A" w:rsidRDefault="003A40D3" w:rsidP="00750849">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750849" w:rsidRDefault="003A40D3" w:rsidP="00750849">
            <w:pPr>
              <w:widowControl w:val="0"/>
              <w:spacing w:after="0" w:line="240" w:lineRule="auto"/>
              <w:rPr>
                <w:rFonts w:ascii="Times New Roman" w:hAnsi="Times New Roman"/>
                <w:sz w:val="16"/>
                <w:szCs w:val="16"/>
              </w:rPr>
            </w:pPr>
            <w:r>
              <w:rPr>
                <w:rFonts w:ascii="Times New Roman" w:hAnsi="Times New Roman"/>
                <w:sz w:val="16"/>
                <w:szCs w:val="16"/>
              </w:rPr>
              <w:t xml:space="preserve">9. </w:t>
            </w:r>
            <w:r w:rsidRPr="00750849">
              <w:rPr>
                <w:rFonts w:ascii="Times New Roman" w:hAnsi="Times New Roman"/>
                <w:sz w:val="16"/>
                <w:szCs w:val="16"/>
              </w:rPr>
              <w:t>The responsible entity for the register of beneficial owners verifies whether the beneficial ownership information held in this register relates to certain persons or entities within the framework of targeted financial sanctions. This verification is conducted immediately after determination regarding targeted financial sanctions and at regular intervals.</w:t>
            </w:r>
          </w:p>
          <w:p w:rsidR="003A40D3" w:rsidRPr="00D8313A" w:rsidRDefault="003A40D3" w:rsidP="00750849">
            <w:pPr>
              <w:widowControl w:val="0"/>
              <w:spacing w:after="0" w:line="240" w:lineRule="auto"/>
              <w:rPr>
                <w:rFonts w:ascii="Times New Roman" w:hAnsi="Times New Roman"/>
                <w:sz w:val="16"/>
                <w:szCs w:val="16"/>
              </w:rPr>
            </w:pPr>
            <w:r w:rsidRPr="00750849">
              <w:rPr>
                <w:rFonts w:ascii="Times New Roman" w:hAnsi="Times New Roman"/>
                <w:sz w:val="16"/>
                <w:szCs w:val="16"/>
              </w:rPr>
              <w:t>The information included in the register of beneficial owners contains an indicator that the legal person is connected to persons or entities subject to targeted financial sanctions in the following situations:</w:t>
            </w:r>
          </w:p>
        </w:tc>
        <w:tc>
          <w:tcPr>
            <w:tcW w:w="1080" w:type="dxa"/>
            <w:shd w:val="clear" w:color="auto" w:fill="auto"/>
            <w:vAlign w:val="center"/>
          </w:tcPr>
          <w:p w:rsidR="003A40D3" w:rsidRPr="00D8313A" w:rsidRDefault="003A40D3" w:rsidP="00750849">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750849">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750849">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10(9)(a)</w:t>
            </w:r>
          </w:p>
        </w:tc>
        <w:tc>
          <w:tcPr>
            <w:tcW w:w="3327" w:type="dxa"/>
            <w:shd w:val="clear" w:color="auto" w:fill="auto"/>
            <w:vAlign w:val="center"/>
          </w:tcPr>
          <w:p w:rsidR="003A40D3" w:rsidRPr="00D8313A" w:rsidRDefault="003A40D3" w:rsidP="00750849">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 legal entity or legal arrangement is subject to targeted financial sanctions;</w:t>
            </w:r>
          </w:p>
        </w:tc>
        <w:tc>
          <w:tcPr>
            <w:tcW w:w="990" w:type="dxa"/>
            <w:shd w:val="clear" w:color="auto" w:fill="auto"/>
          </w:tcPr>
          <w:p w:rsidR="003A40D3" w:rsidRDefault="003A40D3" w:rsidP="00750849">
            <w:pPr>
              <w:jc w:val="center"/>
            </w:pPr>
            <w:r w:rsidRPr="00BE0675">
              <w:rPr>
                <w:rFonts w:ascii="Times New Roman" w:hAnsi="Times New Roman"/>
                <w:sz w:val="16"/>
                <w:szCs w:val="16"/>
                <w:lang w:eastAsia="sq-AL" w:bidi="sq-AL"/>
              </w:rPr>
              <w:t>0.2</w:t>
            </w:r>
          </w:p>
        </w:tc>
        <w:tc>
          <w:tcPr>
            <w:tcW w:w="1356" w:type="dxa"/>
            <w:shd w:val="clear" w:color="auto" w:fill="auto"/>
            <w:vAlign w:val="center"/>
          </w:tcPr>
          <w:p w:rsidR="003A40D3" w:rsidRPr="00D8313A" w:rsidRDefault="003A40D3" w:rsidP="00750849">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750849" w:rsidRDefault="003A40D3" w:rsidP="00750849">
            <w:pPr>
              <w:widowControl w:val="0"/>
              <w:spacing w:after="0" w:line="240" w:lineRule="auto"/>
              <w:rPr>
                <w:rFonts w:ascii="Times New Roman" w:hAnsi="Times New Roman"/>
                <w:sz w:val="16"/>
                <w:szCs w:val="16"/>
              </w:rPr>
            </w:pPr>
            <w:r w:rsidRPr="00750849">
              <w:rPr>
                <w:rFonts w:ascii="Times New Roman" w:hAnsi="Times New Roman"/>
                <w:sz w:val="16"/>
                <w:szCs w:val="16"/>
              </w:rPr>
              <w:t>a)</w:t>
            </w:r>
            <w:r>
              <w:rPr>
                <w:rFonts w:ascii="Times New Roman" w:hAnsi="Times New Roman"/>
                <w:sz w:val="16"/>
                <w:szCs w:val="16"/>
              </w:rPr>
              <w:t xml:space="preserve"> </w:t>
            </w:r>
            <w:r w:rsidRPr="00750849">
              <w:rPr>
                <w:rFonts w:ascii="Times New Roman" w:hAnsi="Times New Roman"/>
                <w:sz w:val="16"/>
                <w:szCs w:val="16"/>
              </w:rPr>
              <w:t>legal person or legal arrangement is subject to targeted financial sanctions targeted;</w:t>
            </w:r>
          </w:p>
          <w:p w:rsidR="003A40D3" w:rsidRPr="00D8313A" w:rsidRDefault="003A40D3" w:rsidP="00750849">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750849">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750849">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750849">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10(9)(b)</w:t>
            </w:r>
          </w:p>
        </w:tc>
        <w:tc>
          <w:tcPr>
            <w:tcW w:w="3327" w:type="dxa"/>
            <w:shd w:val="clear" w:color="auto" w:fill="auto"/>
            <w:vAlign w:val="center"/>
          </w:tcPr>
          <w:p w:rsidR="003A40D3" w:rsidRPr="00D8313A" w:rsidRDefault="003A40D3" w:rsidP="00750849">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 legal entity or legal arrangement is controlled by a person or entity subject to targeted financial sanctions;</w:t>
            </w:r>
          </w:p>
        </w:tc>
        <w:tc>
          <w:tcPr>
            <w:tcW w:w="990" w:type="dxa"/>
            <w:shd w:val="clear" w:color="auto" w:fill="auto"/>
          </w:tcPr>
          <w:p w:rsidR="003A40D3" w:rsidRDefault="003A40D3" w:rsidP="00750849">
            <w:pPr>
              <w:jc w:val="center"/>
            </w:pPr>
            <w:r w:rsidRPr="00BE0675">
              <w:rPr>
                <w:rFonts w:ascii="Times New Roman" w:hAnsi="Times New Roman"/>
                <w:sz w:val="16"/>
                <w:szCs w:val="16"/>
                <w:lang w:eastAsia="sq-AL" w:bidi="sq-AL"/>
              </w:rPr>
              <w:t>0.2</w:t>
            </w:r>
          </w:p>
        </w:tc>
        <w:tc>
          <w:tcPr>
            <w:tcW w:w="1356" w:type="dxa"/>
            <w:shd w:val="clear" w:color="auto" w:fill="auto"/>
            <w:vAlign w:val="center"/>
          </w:tcPr>
          <w:p w:rsidR="003A40D3" w:rsidRPr="00D8313A" w:rsidRDefault="003A40D3" w:rsidP="00750849">
            <w:pPr>
              <w:widowControl w:val="0"/>
              <w:snapToGrid w:val="0"/>
              <w:spacing w:after="0" w:line="240" w:lineRule="auto"/>
              <w:rPr>
                <w:rFonts w:ascii="Times New Roman" w:hAnsi="Times New Roman"/>
                <w:sz w:val="16"/>
                <w:szCs w:val="16"/>
              </w:rPr>
            </w:pPr>
          </w:p>
          <w:p w:rsidR="003A40D3" w:rsidRPr="00D8313A" w:rsidRDefault="003A40D3" w:rsidP="00750849">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750849" w:rsidRDefault="003A40D3" w:rsidP="00750849">
            <w:pPr>
              <w:widowControl w:val="0"/>
              <w:spacing w:after="0" w:line="240" w:lineRule="auto"/>
              <w:rPr>
                <w:rFonts w:ascii="Times New Roman" w:hAnsi="Times New Roman"/>
                <w:sz w:val="16"/>
                <w:szCs w:val="16"/>
              </w:rPr>
            </w:pPr>
            <w:r w:rsidRPr="00750849">
              <w:rPr>
                <w:rFonts w:ascii="Times New Roman" w:hAnsi="Times New Roman"/>
                <w:sz w:val="16"/>
                <w:szCs w:val="16"/>
              </w:rPr>
              <w:t>b)</w:t>
            </w:r>
            <w:r>
              <w:rPr>
                <w:rFonts w:ascii="Times New Roman" w:hAnsi="Times New Roman"/>
                <w:sz w:val="16"/>
                <w:szCs w:val="16"/>
              </w:rPr>
              <w:t xml:space="preserve"> </w:t>
            </w:r>
            <w:r w:rsidRPr="00750849">
              <w:rPr>
                <w:rFonts w:ascii="Times New Roman" w:hAnsi="Times New Roman"/>
                <w:sz w:val="16"/>
                <w:szCs w:val="16"/>
              </w:rPr>
              <w:t>personlegal person or legal arrangement is controlled by a person or entity subject to targeted financial sanctions;</w:t>
            </w:r>
          </w:p>
          <w:p w:rsidR="003A40D3" w:rsidRPr="00D8313A" w:rsidRDefault="003A40D3" w:rsidP="00750849">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750849">
            <w:pPr>
              <w:jc w:val="center"/>
              <w:rPr>
                <w:rFonts w:ascii="Times New Roman" w:hAnsi="Times New Roman"/>
                <w:sz w:val="16"/>
                <w:szCs w:val="16"/>
              </w:rPr>
            </w:pPr>
          </w:p>
          <w:p w:rsidR="003A40D3" w:rsidRDefault="003A40D3" w:rsidP="00750849">
            <w:pPr>
              <w:jc w:val="center"/>
            </w:pPr>
            <w:r w:rsidRPr="00816D61">
              <w:rPr>
                <w:rFonts w:ascii="Times New Roman" w:hAnsi="Times New Roman"/>
                <w:sz w:val="16"/>
                <w:szCs w:val="16"/>
              </w:rPr>
              <w:t>F</w:t>
            </w:r>
          </w:p>
        </w:tc>
        <w:tc>
          <w:tcPr>
            <w:tcW w:w="4140" w:type="dxa"/>
            <w:shd w:val="clear" w:color="auto" w:fill="auto"/>
            <w:vAlign w:val="center"/>
          </w:tcPr>
          <w:p w:rsidR="003A40D3" w:rsidRPr="00D8313A" w:rsidRDefault="003A40D3" w:rsidP="00750849">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750849">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10(9)(c)</w:t>
            </w:r>
          </w:p>
        </w:tc>
        <w:tc>
          <w:tcPr>
            <w:tcW w:w="3327" w:type="dxa"/>
            <w:shd w:val="clear" w:color="auto" w:fill="auto"/>
            <w:vAlign w:val="center"/>
          </w:tcPr>
          <w:p w:rsidR="003A40D3" w:rsidRPr="00D8313A" w:rsidRDefault="003A40D3" w:rsidP="00750849">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 beneficial owner of a legal entity or legal arrangement is subject to targeted financial sanctions.</w:t>
            </w:r>
          </w:p>
          <w:p w:rsidR="003A40D3" w:rsidRPr="00D8313A" w:rsidRDefault="003A40D3" w:rsidP="00750849">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indication referred to in the second subparagraph of this paragraph shall be visible to any person or entity granted </w:t>
            </w:r>
          </w:p>
          <w:p w:rsidR="003A40D3" w:rsidRPr="00D8313A" w:rsidRDefault="003A40D3" w:rsidP="00750849">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access to the information contained in the central registers pursuant to Articles 11 and 12, and shall remain in place until the targeted financial sanctions are lifted.</w:t>
            </w:r>
          </w:p>
        </w:tc>
        <w:tc>
          <w:tcPr>
            <w:tcW w:w="990" w:type="dxa"/>
            <w:shd w:val="clear" w:color="auto" w:fill="auto"/>
          </w:tcPr>
          <w:p w:rsidR="003A40D3" w:rsidRDefault="003A40D3" w:rsidP="00750849">
            <w:pPr>
              <w:jc w:val="center"/>
            </w:pPr>
            <w:r w:rsidRPr="00BE0675">
              <w:rPr>
                <w:rFonts w:ascii="Times New Roman" w:hAnsi="Times New Roman"/>
                <w:sz w:val="16"/>
                <w:szCs w:val="16"/>
                <w:lang w:eastAsia="sq-AL" w:bidi="sq-AL"/>
              </w:rPr>
              <w:t>0.2</w:t>
            </w:r>
          </w:p>
        </w:tc>
        <w:tc>
          <w:tcPr>
            <w:tcW w:w="1356" w:type="dxa"/>
            <w:shd w:val="clear" w:color="auto" w:fill="auto"/>
            <w:vAlign w:val="center"/>
          </w:tcPr>
          <w:p w:rsidR="003A40D3" w:rsidRPr="00D8313A" w:rsidRDefault="003A40D3" w:rsidP="00750849">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750849">
            <w:pPr>
              <w:widowControl w:val="0"/>
              <w:spacing w:after="0" w:line="240" w:lineRule="auto"/>
              <w:rPr>
                <w:rFonts w:ascii="Times New Roman" w:hAnsi="Times New Roman"/>
                <w:sz w:val="16"/>
                <w:szCs w:val="16"/>
              </w:rPr>
            </w:pPr>
            <w:r w:rsidRPr="00750849">
              <w:rPr>
                <w:rFonts w:ascii="Times New Roman" w:hAnsi="Times New Roman"/>
                <w:sz w:val="16"/>
                <w:szCs w:val="16"/>
              </w:rPr>
              <w:t>c)</w:t>
            </w:r>
            <w:r>
              <w:rPr>
                <w:rFonts w:ascii="Times New Roman" w:hAnsi="Times New Roman"/>
                <w:sz w:val="16"/>
                <w:szCs w:val="16"/>
              </w:rPr>
              <w:t xml:space="preserve"> </w:t>
            </w:r>
            <w:r w:rsidRPr="00750849">
              <w:rPr>
                <w:rFonts w:ascii="Times New Roman" w:hAnsi="Times New Roman"/>
                <w:sz w:val="16"/>
                <w:szCs w:val="16"/>
              </w:rPr>
              <w:t>the beneficial owner of a legal person or legal arrangement is subject to targeted financial sanctions targeted.</w:t>
            </w:r>
          </w:p>
        </w:tc>
        <w:tc>
          <w:tcPr>
            <w:tcW w:w="1080" w:type="dxa"/>
            <w:shd w:val="clear" w:color="auto" w:fill="auto"/>
          </w:tcPr>
          <w:p w:rsidR="003A40D3" w:rsidRDefault="003A40D3" w:rsidP="00750849">
            <w:pPr>
              <w:jc w:val="center"/>
              <w:rPr>
                <w:rFonts w:ascii="Times New Roman" w:hAnsi="Times New Roman"/>
                <w:sz w:val="16"/>
                <w:szCs w:val="16"/>
              </w:rPr>
            </w:pPr>
          </w:p>
          <w:p w:rsidR="003A40D3" w:rsidRDefault="003A40D3" w:rsidP="00750849">
            <w:pPr>
              <w:jc w:val="center"/>
            </w:pPr>
            <w:r w:rsidRPr="00816D61">
              <w:rPr>
                <w:rFonts w:ascii="Times New Roman" w:hAnsi="Times New Roman"/>
                <w:sz w:val="16"/>
                <w:szCs w:val="16"/>
              </w:rPr>
              <w:t>F</w:t>
            </w:r>
          </w:p>
        </w:tc>
        <w:tc>
          <w:tcPr>
            <w:tcW w:w="4140" w:type="dxa"/>
            <w:shd w:val="clear" w:color="auto" w:fill="auto"/>
            <w:vAlign w:val="center"/>
          </w:tcPr>
          <w:p w:rsidR="003A40D3" w:rsidRPr="00D8313A" w:rsidRDefault="003A40D3" w:rsidP="00750849">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10(10)</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the entities in charge of the central registers take, within 30 working days of the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reporting of a discrepancy by a competent authority or by an obliged entity, appropriate actions to resolve the reported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discrepancy pursuant to Article 24 of Regulation (EU) 2024/1624, including by amending the information contained in the central registers where the entity is able to verify the beneficial ownership information. A specific mention of the fact that there are discrepancies reported shall be included in the central registers until the discrepancy is resolved and be visible to any person or entity granted access under Articles 11 and 12 of this Directive.</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Where the discrepancy is of a complex nature and the entities in charge of the central registers cannot resolve it within 30 working days, they shall record the instance as well as the steps that have been taken, and take any measure necessary to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resolve the discrepancy as soon as possible.</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5555A5" w:rsidRDefault="003A40D3" w:rsidP="005555A5">
            <w:pPr>
              <w:widowControl w:val="0"/>
              <w:spacing w:after="0" w:line="240" w:lineRule="auto"/>
              <w:rPr>
                <w:rFonts w:ascii="Times New Roman" w:hAnsi="Times New Roman"/>
                <w:sz w:val="16"/>
                <w:szCs w:val="16"/>
              </w:rPr>
            </w:pPr>
            <w:r w:rsidRPr="005555A5">
              <w:rPr>
                <w:rFonts w:ascii="Times New Roman" w:hAnsi="Times New Roman"/>
                <w:sz w:val="16"/>
                <w:szCs w:val="16"/>
              </w:rPr>
              <w:t>10.</w:t>
            </w:r>
            <w:r w:rsidRPr="005555A5">
              <w:rPr>
                <w:rFonts w:ascii="Times New Roman" w:hAnsi="Times New Roman"/>
                <w:sz w:val="16"/>
                <w:szCs w:val="16"/>
              </w:rPr>
              <w:tab/>
              <w:t xml:space="preserve">QKB, as the entity responsible for the register of beneficial owners, undertakes, within 30 working days from the reporting of a discrepancy by a competent authority or by an obliged entity, the appropriate measures to resolve the reported discrepancy, including reporting without unnecessary delay and, in any case, within 14 calendar days from their discovery, as well as accompanying their reports with the received information that indicates the discrepancy, whom they consider to be beneficial owners and, where applicable, the appointed shareholders and directors and the reasons why, and the modification of the information held in the register of beneficial owners when the entity is able to verify the information on beneficial ownership. The central register of beneficial owners will include a specific indication of whether there are reported discrepancies, until the discrepancy is resolved. This indication will be visible to any authority, person, or entity who has been granted access according to the provisions of this law. </w:t>
            </w:r>
          </w:p>
          <w:p w:rsidR="003A40D3" w:rsidRPr="00D8313A" w:rsidRDefault="003A40D3" w:rsidP="005555A5">
            <w:pPr>
              <w:widowControl w:val="0"/>
              <w:spacing w:after="0" w:line="240" w:lineRule="auto"/>
              <w:rPr>
                <w:rFonts w:ascii="Times New Roman" w:hAnsi="Times New Roman"/>
                <w:sz w:val="16"/>
                <w:szCs w:val="16"/>
              </w:rPr>
            </w:pPr>
            <w:r w:rsidRPr="005555A5">
              <w:rPr>
                <w:rFonts w:ascii="Times New Roman" w:hAnsi="Times New Roman"/>
                <w:sz w:val="16"/>
                <w:szCs w:val="16"/>
              </w:rPr>
              <w:t>When the inconsistency is of a complex nature and the QKB as the responsible subject for the central register cannot resolve it within 30 working days, QKB records the case and the steps that have been taken, as well as takes the necessary measures for the fastest possible resolution of the inconsistency.</w:t>
            </w:r>
          </w:p>
        </w:tc>
        <w:tc>
          <w:tcPr>
            <w:tcW w:w="1080" w:type="dxa"/>
            <w:shd w:val="clear" w:color="auto" w:fill="auto"/>
            <w:vAlign w:val="center"/>
          </w:tcPr>
          <w:p w:rsidR="003A40D3" w:rsidRPr="00D8313A" w:rsidRDefault="003A40D3" w:rsidP="005555A5">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10(11)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the entity in charge of the central register is empowered, whether directly or by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application to another authority, including judicial authorities, to carry out checks, including on-site inspections at the business premises or registered office of legal entities, in order to establish the current beneficial ownership of the entity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and to verify that the information submitted to the central register is accurate, adequate and up-to-date. The right of the entity in charge of the central register to verify beneficial ownership information shall not be restricted, obstructed or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precluded.</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Where the trustee or person holding an equivalent position is an obliged entity as referred to in in Article 3, point (3)(a), (b) or (c), of Regulation (EU) 2024/1624, Member States shall ensure that the entity in charge of the central register is also empowered to carry out checks, including on-site inspections at the business premises or registered office of the trustee or person in an equivalent position. Those checks shall adhere at least to the following safeguards: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5555A5" w:rsidRDefault="003A40D3" w:rsidP="005555A5">
            <w:pPr>
              <w:widowControl w:val="0"/>
              <w:spacing w:after="0" w:line="240" w:lineRule="auto"/>
              <w:rPr>
                <w:rFonts w:ascii="Times New Roman" w:hAnsi="Times New Roman"/>
                <w:sz w:val="16"/>
                <w:szCs w:val="16"/>
              </w:rPr>
            </w:pPr>
            <w:r>
              <w:rPr>
                <w:rFonts w:ascii="Times New Roman" w:hAnsi="Times New Roman"/>
                <w:sz w:val="16"/>
                <w:szCs w:val="16"/>
              </w:rPr>
              <w:t xml:space="preserve">11. </w:t>
            </w:r>
            <w:r w:rsidRPr="005555A5">
              <w:rPr>
                <w:rFonts w:ascii="Times New Roman" w:hAnsi="Times New Roman"/>
                <w:sz w:val="16"/>
                <w:szCs w:val="16"/>
              </w:rPr>
              <w:t>QKB as the responsible subject for the central register has powers, either directly or by submitting a request to another authority, including judicial authorities, to conduct checks, including inspections on site at the business premises or at the registered headquarters of legal persons, in order to determine the current beneficial ownership of the subject and to verify that the information submitted to the central register is accurate, appropriate, and up-to-date. The right of the responsible subject for the central register to verify information on beneficial ownership is not limited, hindered, or excluded.</w:t>
            </w:r>
          </w:p>
          <w:p w:rsidR="003A40D3" w:rsidRPr="00D8313A" w:rsidRDefault="003A40D3" w:rsidP="005555A5">
            <w:pPr>
              <w:widowControl w:val="0"/>
              <w:spacing w:after="0" w:line="240" w:lineRule="auto"/>
              <w:rPr>
                <w:rFonts w:ascii="Times New Roman" w:hAnsi="Times New Roman"/>
                <w:sz w:val="16"/>
                <w:szCs w:val="16"/>
              </w:rPr>
            </w:pPr>
            <w:r w:rsidRPr="005555A5">
              <w:rPr>
                <w:rFonts w:ascii="Times New Roman" w:hAnsi="Times New Roman"/>
                <w:sz w:val="16"/>
                <w:szCs w:val="16"/>
              </w:rPr>
              <w:t>When the trustee or the person holding an equivalent position is a obliged entity, such as statutory auditors, external accountants and tax advisors, and any other natural or legal person, including independent legal professionals, such as lawyers, notaries, and trust or company service providers, QKB also has the right to conduct checks, including on-site inspections at the business premises or at the registered headquarters of the trustee or person in an equivalent position. These checks fulfill at least the following protective measures:</w:t>
            </w:r>
          </w:p>
        </w:tc>
        <w:tc>
          <w:tcPr>
            <w:tcW w:w="1080" w:type="dxa"/>
            <w:shd w:val="clear" w:color="auto" w:fill="auto"/>
            <w:vAlign w:val="center"/>
          </w:tcPr>
          <w:p w:rsidR="003A40D3" w:rsidRPr="00D8313A" w:rsidRDefault="003A40D3" w:rsidP="005555A5">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10(11)(a)</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with respect to natural persons, where the business premises or registered office are the same as the natural person’s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private residence, the on-site inspection shall be subject to prior judicial authorisation;</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5F243E">
            <w:pPr>
              <w:widowControl w:val="0"/>
              <w:tabs>
                <w:tab w:val="left" w:pos="331"/>
              </w:tabs>
              <w:spacing w:after="0" w:line="240" w:lineRule="auto"/>
              <w:rPr>
                <w:rFonts w:ascii="Times New Roman" w:hAnsi="Times New Roman"/>
                <w:sz w:val="16"/>
                <w:szCs w:val="16"/>
              </w:rPr>
            </w:pPr>
            <w:r w:rsidRPr="005F243E">
              <w:rPr>
                <w:rFonts w:ascii="Times New Roman" w:hAnsi="Times New Roman"/>
                <w:sz w:val="16"/>
                <w:szCs w:val="16"/>
              </w:rPr>
              <w:t>a)</w:t>
            </w:r>
            <w:r w:rsidRPr="005F243E">
              <w:rPr>
                <w:rFonts w:ascii="Times New Roman" w:hAnsi="Times New Roman"/>
                <w:sz w:val="16"/>
                <w:szCs w:val="16"/>
              </w:rPr>
              <w:tab/>
              <w:t>With regard to natural persons, when the business premises or registered headquarters are the same as the private residence of the natural person, on-site inspection is subject to prior judicial authorisation;</w:t>
            </w:r>
          </w:p>
        </w:tc>
        <w:tc>
          <w:tcPr>
            <w:tcW w:w="1080" w:type="dxa"/>
            <w:shd w:val="clear" w:color="auto" w:fill="auto"/>
            <w:vAlign w:val="center"/>
          </w:tcPr>
          <w:p w:rsidR="003A40D3" w:rsidRPr="00D8313A" w:rsidRDefault="003A40D3" w:rsidP="005F243E">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10(11)(b)</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any procedural safeguard in place in the Member State to protect the legal privilege shall be respected and no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information protected by legal privilege shall be accessed.</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entities in charge of central registers are empowered to request information from other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registers, including in third countries, to the extent that that such information is necessary for the performance of such entities’ functions.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5F243E" w:rsidRDefault="003A40D3" w:rsidP="005F243E">
            <w:pPr>
              <w:widowControl w:val="0"/>
              <w:tabs>
                <w:tab w:val="left" w:pos="511"/>
              </w:tabs>
              <w:spacing w:after="0" w:line="240" w:lineRule="auto"/>
              <w:rPr>
                <w:rFonts w:ascii="Times New Roman" w:hAnsi="Times New Roman"/>
                <w:sz w:val="16"/>
                <w:szCs w:val="16"/>
              </w:rPr>
            </w:pPr>
            <w:r w:rsidRPr="005F243E">
              <w:rPr>
                <w:rFonts w:ascii="Times New Roman" w:hAnsi="Times New Roman"/>
                <w:sz w:val="16"/>
                <w:szCs w:val="16"/>
              </w:rPr>
              <w:t>b)</w:t>
            </w:r>
            <w:r>
              <w:rPr>
                <w:rFonts w:ascii="Times New Roman" w:hAnsi="Times New Roman"/>
                <w:sz w:val="16"/>
                <w:szCs w:val="16"/>
              </w:rPr>
              <w:t xml:space="preserve"> </w:t>
            </w:r>
            <w:r w:rsidRPr="005F243E">
              <w:rPr>
                <w:rFonts w:ascii="Times New Roman" w:hAnsi="Times New Roman"/>
                <w:sz w:val="16"/>
                <w:szCs w:val="16"/>
              </w:rPr>
              <w:t>every existing procedural protection measure to safeguard legal privilege is respected and no no information protected by legal privilege is accessed.</w:t>
            </w:r>
          </w:p>
          <w:p w:rsidR="003A40D3" w:rsidRPr="00D8313A" w:rsidRDefault="003A40D3" w:rsidP="005F243E">
            <w:pPr>
              <w:widowControl w:val="0"/>
              <w:spacing w:after="0" w:line="240" w:lineRule="auto"/>
              <w:rPr>
                <w:rFonts w:ascii="Times New Roman" w:hAnsi="Times New Roman"/>
                <w:sz w:val="16"/>
                <w:szCs w:val="16"/>
              </w:rPr>
            </w:pPr>
            <w:r w:rsidRPr="005F243E">
              <w:rPr>
                <w:rFonts w:ascii="Times New Roman" w:hAnsi="Times New Roman"/>
                <w:sz w:val="16"/>
                <w:szCs w:val="16"/>
              </w:rPr>
              <w:t>QKB has the authority to request information from other registers, including in third countries, to the extent that this information is necessary for the performance of QKB's functions.</w:t>
            </w:r>
          </w:p>
        </w:tc>
        <w:tc>
          <w:tcPr>
            <w:tcW w:w="1080" w:type="dxa"/>
            <w:shd w:val="clear" w:color="auto" w:fill="auto"/>
            <w:vAlign w:val="center"/>
          </w:tcPr>
          <w:p w:rsidR="003A40D3" w:rsidRPr="00D8313A" w:rsidRDefault="003A40D3" w:rsidP="005F243E">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10(12)</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entities in charge of central registers have at their disposal the automated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mechanisms necessary to carry out verifications as referred to in paragraph 7, points (a), and paragraph 9, including by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comparing information contained in those registers with information held by other sources.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p w:rsidR="003A40D3" w:rsidRPr="00D8313A" w:rsidRDefault="003A40D3" w:rsidP="00E64DA0">
            <w:pPr>
              <w:widowControl w:val="0"/>
              <w:snapToGrid w:val="0"/>
              <w:spacing w:after="0" w:line="240" w:lineRule="auto"/>
              <w:rPr>
                <w:rFonts w:ascii="Times New Roman" w:hAnsi="Times New Roman"/>
                <w:sz w:val="16"/>
                <w:szCs w:val="16"/>
              </w:rPr>
            </w:pPr>
          </w:p>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177BD">
            <w:pPr>
              <w:widowControl w:val="0"/>
              <w:tabs>
                <w:tab w:val="left" w:pos="691"/>
              </w:tabs>
              <w:spacing w:after="0" w:line="240" w:lineRule="auto"/>
              <w:rPr>
                <w:rFonts w:ascii="Times New Roman" w:hAnsi="Times New Roman"/>
                <w:sz w:val="16"/>
                <w:szCs w:val="16"/>
              </w:rPr>
            </w:pPr>
            <w:r w:rsidRPr="00E177BD">
              <w:rPr>
                <w:rFonts w:ascii="Times New Roman" w:hAnsi="Times New Roman"/>
                <w:sz w:val="16"/>
                <w:szCs w:val="16"/>
              </w:rPr>
              <w:t>12.</w:t>
            </w:r>
            <w:r>
              <w:rPr>
                <w:rFonts w:ascii="Times New Roman" w:hAnsi="Times New Roman"/>
                <w:sz w:val="16"/>
                <w:szCs w:val="16"/>
              </w:rPr>
              <w:t xml:space="preserve"> </w:t>
            </w:r>
            <w:r w:rsidRPr="00E177BD">
              <w:rPr>
                <w:rFonts w:ascii="Times New Roman" w:hAnsi="Times New Roman"/>
                <w:sz w:val="16"/>
                <w:szCs w:val="16"/>
              </w:rPr>
              <w:t>QKB, as the responsible entity for the register of beneficial owners, has at its disposal the necessary automated mechanisms to carry out, within a reasonable time after submission of the information, verifications regarding beneficial ownership, and regularly thereafter, so that such information is appropriate, accurate, and up to date, and to verify whether the beneficial ownership information held in the register relates to persons or entities designated in connection with targeted financial sanctions, including by comparing the information contained in these registers with information found in other sources.</w:t>
            </w:r>
          </w:p>
        </w:tc>
        <w:tc>
          <w:tcPr>
            <w:tcW w:w="1080" w:type="dxa"/>
            <w:shd w:val="clear" w:color="auto" w:fill="auto"/>
            <w:vAlign w:val="center"/>
          </w:tcPr>
          <w:p w:rsidR="003A40D3" w:rsidRPr="00D8313A" w:rsidRDefault="003A40D3" w:rsidP="00E177BD">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10(13)</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where a verification as referred to in paragraph 7, point (a), is carried out at the time of submission of beneficial ownership information, and such verification leads an entity in charge of a central register to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conclude that there are inconsistencies or errors in the beneficial ownership information, the entity in charge of a central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register is able to withhold or refuse to issue a valid certificate of proof of registration.</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4A49FB">
            <w:pPr>
              <w:widowControl w:val="0"/>
              <w:tabs>
                <w:tab w:val="left" w:pos="511"/>
              </w:tabs>
              <w:spacing w:after="0" w:line="240" w:lineRule="auto"/>
              <w:rPr>
                <w:rFonts w:ascii="Times New Roman" w:hAnsi="Times New Roman"/>
                <w:sz w:val="16"/>
                <w:szCs w:val="16"/>
              </w:rPr>
            </w:pPr>
            <w:r w:rsidRPr="004A49FB">
              <w:rPr>
                <w:rFonts w:ascii="Times New Roman" w:hAnsi="Times New Roman"/>
                <w:sz w:val="16"/>
                <w:szCs w:val="16"/>
              </w:rPr>
              <w:t>13.</w:t>
            </w:r>
            <w:r>
              <w:rPr>
                <w:rFonts w:ascii="Times New Roman" w:hAnsi="Times New Roman"/>
                <w:sz w:val="16"/>
                <w:szCs w:val="16"/>
              </w:rPr>
              <w:t xml:space="preserve"> </w:t>
            </w:r>
            <w:r w:rsidRPr="004A49FB">
              <w:rPr>
                <w:rFonts w:ascii="Times New Roman" w:hAnsi="Times New Roman"/>
                <w:sz w:val="16"/>
                <w:szCs w:val="16"/>
              </w:rPr>
              <w:t>When a verification referred to in paragraph 7 of this article, letter "a", is carried out at the time of submission of information on beneficial ownership and this verification leads the responsible entity for a central register to conclude that there are inconsistencies or errors in the information on beneficial ownership, QKS, as the responsible entity for the central register, may suspend or refuse the issuance of a valid certificate of registration confirmation.</w:t>
            </w:r>
          </w:p>
        </w:tc>
        <w:tc>
          <w:tcPr>
            <w:tcW w:w="1080" w:type="dxa"/>
            <w:shd w:val="clear" w:color="auto" w:fill="auto"/>
            <w:vAlign w:val="center"/>
          </w:tcPr>
          <w:p w:rsidR="003A40D3" w:rsidRPr="00D8313A" w:rsidRDefault="003A40D3" w:rsidP="00E177BD">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10(14)</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where a verification as referred to in paragraph 7, point (a), is carried out after the submission of beneficial ownership information, and such verification leads an entity in charge of a central register to conclude that the information is no longer adequate, accurate, and up-to-date, the entity in charge of the central register is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able to suspend the validity of the certification of proof of registration until it considers the beneficial ownership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information provided to be in order, except where the inconsistencies are limited to typographical errors, different ways of transliteration, or minor inaccuracies that do not affect the identification of the beneficial owners or their beneficial interest.</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2045C2">
            <w:pPr>
              <w:widowControl w:val="0"/>
              <w:tabs>
                <w:tab w:val="left" w:pos="331"/>
              </w:tabs>
              <w:spacing w:after="0" w:line="240" w:lineRule="auto"/>
              <w:rPr>
                <w:rFonts w:ascii="Times New Roman" w:hAnsi="Times New Roman"/>
                <w:sz w:val="16"/>
                <w:szCs w:val="16"/>
              </w:rPr>
            </w:pPr>
            <w:r w:rsidRPr="004A49FB">
              <w:rPr>
                <w:rFonts w:ascii="Times New Roman" w:hAnsi="Times New Roman"/>
                <w:sz w:val="16"/>
                <w:szCs w:val="16"/>
              </w:rPr>
              <w:t>14.</w:t>
            </w:r>
            <w:r w:rsidRPr="004A49FB">
              <w:rPr>
                <w:rFonts w:ascii="Times New Roman" w:hAnsi="Times New Roman"/>
                <w:sz w:val="16"/>
                <w:szCs w:val="16"/>
              </w:rPr>
              <w:tab/>
              <w:t>When a verification carried out according to letter “a” of paragraph 7 of this article is conducted after the submission of information on beneficial ownership and such verification leads QKB, as the responsible entity for the central register, to conclude that the information is no longer appropriate, accurate, and up-to-date, QKB suspends the validity of the registration confirmation certificate until it considers that the information on beneficial ownership is in order, except in cases where inconsistencies are limited to typographical errors, different transliteration methods, or minor inaccuracies that do not affect the identification of beneficial owners or their beneficial interest.</w:t>
            </w:r>
          </w:p>
        </w:tc>
        <w:tc>
          <w:tcPr>
            <w:tcW w:w="1080" w:type="dxa"/>
            <w:shd w:val="clear" w:color="auto" w:fill="auto"/>
            <w:vAlign w:val="center"/>
          </w:tcPr>
          <w:p w:rsidR="003A40D3" w:rsidRPr="00D8313A" w:rsidRDefault="003A40D3" w:rsidP="004A49FB">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10(15)</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the entity in charge of the central register is empowered to, whether directly or by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application to another authority, including judicial authorities, apply effective, proportionate and dissuasive measures or impose such pecuniary sanctions for failures, including of a repeated nature, to provide the central register with accurate,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adequate and up-to-date information about their beneficial ownership.</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2045C2">
            <w:pPr>
              <w:widowControl w:val="0"/>
              <w:tabs>
                <w:tab w:val="left" w:pos="421"/>
              </w:tabs>
              <w:spacing w:after="0" w:line="240" w:lineRule="auto"/>
              <w:rPr>
                <w:rFonts w:ascii="Times New Roman" w:hAnsi="Times New Roman"/>
                <w:sz w:val="16"/>
                <w:szCs w:val="16"/>
              </w:rPr>
            </w:pPr>
            <w:r w:rsidRPr="002045C2">
              <w:rPr>
                <w:rFonts w:ascii="Times New Roman" w:hAnsi="Times New Roman"/>
                <w:sz w:val="16"/>
                <w:szCs w:val="16"/>
              </w:rPr>
              <w:t>15.</w:t>
            </w:r>
            <w:r w:rsidRPr="002045C2">
              <w:rPr>
                <w:rFonts w:ascii="Times New Roman" w:hAnsi="Times New Roman"/>
                <w:sz w:val="16"/>
                <w:szCs w:val="16"/>
              </w:rPr>
              <w:tab/>
              <w:t>QKB, as the responsible entity for the central register, has the right to apply, directly or by submitting a request to another authority, including judicial authorities, effective, proportionate, and dissuasive measures, or impose sanctions in the form of fines for non-reporting, including repeated instances, of accurate, appropriate, and up-to-date information in the central register regarding beneficial ownership.</w:t>
            </w:r>
          </w:p>
        </w:tc>
        <w:tc>
          <w:tcPr>
            <w:tcW w:w="1080" w:type="dxa"/>
            <w:shd w:val="clear" w:color="auto" w:fill="auto"/>
            <w:vAlign w:val="center"/>
          </w:tcPr>
          <w:p w:rsidR="003A40D3" w:rsidRPr="00D8313A" w:rsidRDefault="003A40D3" w:rsidP="002045C2">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10(16)</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Commission is empowered to adopt delegated acts in accordance with Article 71 to supplement this Directive by defining indicators to classify the level of gravity of failures to report adequate, accurate and up-to-date information to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central registers, including in cases of repeated failures.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7A2387">
            <w:pPr>
              <w:widowControl w:val="0"/>
              <w:tabs>
                <w:tab w:val="left" w:pos="781"/>
              </w:tabs>
              <w:spacing w:after="0" w:line="240" w:lineRule="auto"/>
              <w:rPr>
                <w:rFonts w:ascii="Times New Roman" w:hAnsi="Times New Roman"/>
                <w:sz w:val="16"/>
                <w:szCs w:val="16"/>
              </w:rPr>
            </w:pPr>
            <w:r w:rsidRPr="007A2387">
              <w:rPr>
                <w:rFonts w:ascii="Times New Roman" w:hAnsi="Times New Roman"/>
                <w:sz w:val="16"/>
                <w:szCs w:val="16"/>
              </w:rPr>
              <w:t>16.</w:t>
            </w:r>
            <w:r>
              <w:rPr>
                <w:rFonts w:ascii="Times New Roman" w:hAnsi="Times New Roman"/>
                <w:sz w:val="16"/>
                <w:szCs w:val="16"/>
              </w:rPr>
              <w:t xml:space="preserve"> </w:t>
            </w:r>
            <w:r w:rsidRPr="007A2387">
              <w:rPr>
                <w:rFonts w:ascii="Times New Roman" w:hAnsi="Times New Roman"/>
                <w:sz w:val="16"/>
                <w:szCs w:val="16"/>
              </w:rPr>
              <w:t>The ministry responsible for the economy approves with bylaws indicators for classifying the level of seriousness of non-reporting of appropriate, accurate, and up-to-date information in the beneficial ownership register, including cases of repeated non-reporting.</w:t>
            </w:r>
          </w:p>
        </w:tc>
        <w:tc>
          <w:tcPr>
            <w:tcW w:w="1080" w:type="dxa"/>
            <w:shd w:val="clear" w:color="auto" w:fill="auto"/>
            <w:vAlign w:val="center"/>
          </w:tcPr>
          <w:p w:rsidR="003A40D3" w:rsidRPr="00D8313A" w:rsidRDefault="003A40D3" w:rsidP="007A2387">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10(17)</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if, in the course of the checks carried out pursuant to this Article, or in any other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way, the entities in charge of the central registers discover facts that could be related to money laundering or to terrorist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financing, they shall promptly inform the FIU thereof</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7A2387">
              <w:rPr>
                <w:rFonts w:ascii="Times New Roman" w:hAnsi="Times New Roman"/>
                <w:sz w:val="16"/>
                <w:szCs w:val="16"/>
              </w:rPr>
              <w:t>17.</w:t>
            </w:r>
            <w:r>
              <w:rPr>
                <w:rFonts w:ascii="Times New Roman" w:hAnsi="Times New Roman"/>
                <w:sz w:val="16"/>
                <w:szCs w:val="16"/>
              </w:rPr>
              <w:t xml:space="preserve"> </w:t>
            </w:r>
            <w:r w:rsidRPr="007A2387">
              <w:rPr>
                <w:rFonts w:ascii="Times New Roman" w:hAnsi="Times New Roman"/>
                <w:sz w:val="16"/>
                <w:szCs w:val="16"/>
              </w:rPr>
              <w:t>If during verifications carried out in accordance with this article, or in any other way, QKB, as the responsible entity for the central register, discovers facts that may be related to money laundering or terrorist financing, it immediately informs the AIF about this.</w:t>
            </w:r>
          </w:p>
        </w:tc>
        <w:tc>
          <w:tcPr>
            <w:tcW w:w="1080" w:type="dxa"/>
            <w:shd w:val="clear" w:color="auto" w:fill="auto"/>
            <w:vAlign w:val="center"/>
          </w:tcPr>
          <w:p w:rsidR="003A40D3" w:rsidRPr="00D8313A" w:rsidRDefault="003A40D3" w:rsidP="007A2387">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10(18)</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in the performance of their tasks, the entities in charge of central registers carry out their functions free of undue influence and that those entities implement standards for their employees as regards conflicts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of interest and strict confidentiality.</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F53792">
              <w:rPr>
                <w:rFonts w:ascii="Times New Roman" w:hAnsi="Times New Roman"/>
                <w:sz w:val="16"/>
                <w:szCs w:val="16"/>
              </w:rPr>
              <w:t>18.</w:t>
            </w:r>
            <w:r>
              <w:rPr>
                <w:rFonts w:ascii="Times New Roman" w:hAnsi="Times New Roman"/>
                <w:sz w:val="16"/>
                <w:szCs w:val="16"/>
              </w:rPr>
              <w:t xml:space="preserve"> </w:t>
            </w:r>
            <w:r w:rsidRPr="00F53792">
              <w:rPr>
                <w:rFonts w:ascii="Times New Roman" w:hAnsi="Times New Roman"/>
                <w:sz w:val="16"/>
                <w:szCs w:val="16"/>
              </w:rPr>
              <w:t>In performing its duties, QKB carries out its functions without undue influence, as well as applies standards for its employees regarding conflict of interest and full confidentiality.</w:t>
            </w:r>
          </w:p>
        </w:tc>
        <w:tc>
          <w:tcPr>
            <w:tcW w:w="1080" w:type="dxa"/>
            <w:shd w:val="clear" w:color="auto" w:fill="auto"/>
            <w:vAlign w:val="center"/>
          </w:tcPr>
          <w:p w:rsidR="003A40D3" w:rsidRPr="00D8313A" w:rsidRDefault="003A40D3" w:rsidP="00F53792">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10(19)</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central registers shall be interconnected via the European Central Platform established by Article 22(1) of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Directive (EU) 2017/1132.</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9F0687">
              <w:rPr>
                <w:rFonts w:ascii="Times New Roman" w:hAnsi="Times New Roman"/>
                <w:sz w:val="16"/>
                <w:szCs w:val="16"/>
              </w:rPr>
              <w:t>19.</w:t>
            </w:r>
            <w:r>
              <w:rPr>
                <w:rFonts w:ascii="Times New Roman" w:hAnsi="Times New Roman"/>
                <w:sz w:val="16"/>
                <w:szCs w:val="16"/>
              </w:rPr>
              <w:t xml:space="preserve"> </w:t>
            </w:r>
            <w:r w:rsidRPr="009F0687">
              <w:rPr>
                <w:rFonts w:ascii="Times New Roman" w:hAnsi="Times New Roman"/>
                <w:sz w:val="16"/>
                <w:szCs w:val="16"/>
              </w:rPr>
              <w:t>Register of beneficial owners the beneficial owner is connected to the European Central Platform established by Article 22, paragraph 1 of Directive (EU) 2017/1132.</w:t>
            </w:r>
          </w:p>
        </w:tc>
        <w:tc>
          <w:tcPr>
            <w:tcW w:w="1080" w:type="dxa"/>
            <w:shd w:val="clear" w:color="auto" w:fill="auto"/>
            <w:vAlign w:val="center"/>
          </w:tcPr>
          <w:p w:rsidR="003A40D3" w:rsidRPr="00D8313A" w:rsidRDefault="003A40D3" w:rsidP="009F0687">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10(20)</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information referred to in paragraph 1 shall be available through the central registers and through the system of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interconnection of central registers for 5 years after the legal entity has been dissolved or the legal arrangement has ceased to exist.</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OJ L, 19.6.2024 EN</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Without prejudice to national criminal law on evidence applicable to ongoing criminal investigations and legal proceedings,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may, in specific cases, permit such information to be retained, or require that such information be retained, for an additional maximum period of 5 years where Member States have established that such retention is necessary and proportionate for the purpose of preventing, detecting, investigating or prosecuting suspected money laundering or terrorist financing.</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Upon expiry of the retention period referred to in the first subparagraph, Member States shall ensure that the personal data is deleted from the central registers.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934DB6" w:rsidRDefault="003A40D3" w:rsidP="00934DB6">
            <w:pPr>
              <w:widowControl w:val="0"/>
              <w:spacing w:after="0" w:line="240" w:lineRule="auto"/>
              <w:rPr>
                <w:rFonts w:ascii="Times New Roman" w:hAnsi="Times New Roman"/>
                <w:sz w:val="16"/>
                <w:szCs w:val="16"/>
              </w:rPr>
            </w:pPr>
            <w:r w:rsidRPr="00934DB6">
              <w:rPr>
                <w:rFonts w:ascii="Times New Roman" w:hAnsi="Times New Roman"/>
                <w:sz w:val="16"/>
                <w:szCs w:val="16"/>
              </w:rPr>
              <w:t>20.</w:t>
            </w:r>
            <w:r>
              <w:rPr>
                <w:rFonts w:ascii="Times New Roman" w:hAnsi="Times New Roman"/>
                <w:sz w:val="16"/>
                <w:szCs w:val="16"/>
              </w:rPr>
              <w:t xml:space="preserve">  </w:t>
            </w:r>
            <w:r w:rsidRPr="00934DB6">
              <w:rPr>
                <w:rFonts w:ascii="Times New Roman" w:hAnsi="Times New Roman"/>
                <w:sz w:val="16"/>
                <w:szCs w:val="16"/>
              </w:rPr>
              <w:t>The information mentioned in paragraph 1 is available through the central register and through the system of interconnection of central registers for 5 years after the legal entity has been dissolved or has ceased to exist.</w:t>
            </w:r>
          </w:p>
          <w:p w:rsidR="003A40D3" w:rsidRPr="00934DB6" w:rsidRDefault="003A40D3" w:rsidP="00DE40A6">
            <w:pPr>
              <w:widowControl w:val="0"/>
              <w:tabs>
                <w:tab w:val="left" w:pos="331"/>
              </w:tabs>
              <w:spacing w:after="0" w:line="240" w:lineRule="auto"/>
              <w:rPr>
                <w:rFonts w:ascii="Times New Roman" w:hAnsi="Times New Roman"/>
                <w:sz w:val="16"/>
                <w:szCs w:val="16"/>
              </w:rPr>
            </w:pPr>
            <w:r w:rsidRPr="00934DB6">
              <w:rPr>
                <w:rFonts w:ascii="Times New Roman" w:hAnsi="Times New Roman"/>
                <w:sz w:val="16"/>
                <w:szCs w:val="16"/>
              </w:rPr>
              <w:t>Without prejudice to criminal legislation concerning valid evidence for criminal investigations and ongoing legal proceedings, in specific cases, it may be permitted for this information to be retained or required that this information be retained for an additional maximum period of 5 years when this retention is necessary and proportionate for the purpose of preventing, detecting, investigating, or prosecuting the suspected offence of money laundering or terrorist financing.</w:t>
            </w:r>
          </w:p>
          <w:p w:rsidR="003A40D3" w:rsidRPr="00D8313A" w:rsidRDefault="003A40D3" w:rsidP="00934DB6">
            <w:pPr>
              <w:widowControl w:val="0"/>
              <w:spacing w:after="0" w:line="240" w:lineRule="auto"/>
              <w:rPr>
                <w:rFonts w:ascii="Times New Roman" w:hAnsi="Times New Roman"/>
                <w:sz w:val="16"/>
                <w:szCs w:val="16"/>
              </w:rPr>
            </w:pPr>
            <w:r w:rsidRPr="00934DB6">
              <w:rPr>
                <w:rFonts w:ascii="Times New Roman" w:hAnsi="Times New Roman"/>
                <w:sz w:val="16"/>
                <w:szCs w:val="16"/>
              </w:rPr>
              <w:t>After the expiry of the retention period mentioned in the first subparagraph, the erasure of personal data from the central register is ensured.</w:t>
            </w:r>
          </w:p>
        </w:tc>
        <w:tc>
          <w:tcPr>
            <w:tcW w:w="1080" w:type="dxa"/>
            <w:shd w:val="clear" w:color="auto" w:fill="auto"/>
            <w:vAlign w:val="center"/>
          </w:tcPr>
          <w:p w:rsidR="003A40D3" w:rsidRPr="00D8313A" w:rsidRDefault="003A40D3" w:rsidP="00934DB6">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10(21)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By 10 July 2031, the Commission shall, publish a report including the following:</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910F27">
            <w:pPr>
              <w:widowControl w:val="0"/>
              <w:tabs>
                <w:tab w:val="left" w:pos="601"/>
              </w:tabs>
              <w:spacing w:after="0" w:line="240" w:lineRule="auto"/>
              <w:rPr>
                <w:rFonts w:ascii="Times New Roman" w:hAnsi="Times New Roman"/>
                <w:sz w:val="16"/>
                <w:szCs w:val="16"/>
              </w:rPr>
            </w:pPr>
            <w:r w:rsidRPr="00910F27">
              <w:rPr>
                <w:rFonts w:ascii="Times New Roman" w:hAnsi="Times New Roman"/>
                <w:sz w:val="16"/>
                <w:szCs w:val="16"/>
              </w:rPr>
              <w:t>21.QKB publishes a report that includes:</w:t>
            </w:r>
          </w:p>
        </w:tc>
        <w:tc>
          <w:tcPr>
            <w:tcW w:w="1080" w:type="dxa"/>
            <w:shd w:val="clear" w:color="auto" w:fill="auto"/>
            <w:vAlign w:val="center"/>
          </w:tcPr>
          <w:p w:rsidR="003A40D3" w:rsidRPr="00D8313A" w:rsidRDefault="003A40D3" w:rsidP="00910F27">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10(21)(a)</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an assessment of the effectiveness of the measures taken by the entities in charge of the central registers to ensure that they have adequate, up-to-date and accurate information;</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DE40A6">
              <w:rPr>
                <w:rFonts w:ascii="Times New Roman" w:hAnsi="Times New Roman"/>
                <w:sz w:val="16"/>
                <w:szCs w:val="16"/>
              </w:rPr>
              <w:t>a)</w:t>
            </w:r>
            <w:r>
              <w:rPr>
                <w:rFonts w:ascii="Times New Roman" w:hAnsi="Times New Roman"/>
                <w:sz w:val="16"/>
                <w:szCs w:val="16"/>
              </w:rPr>
              <w:t xml:space="preserve"> </w:t>
            </w:r>
            <w:r w:rsidRPr="00DE40A6">
              <w:rPr>
                <w:rFonts w:ascii="Times New Roman" w:hAnsi="Times New Roman"/>
                <w:sz w:val="16"/>
                <w:szCs w:val="16"/>
              </w:rPr>
              <w:t>an assessment of the effectiveness of the measures taken by QKB for the central register to ensure that this register contains appropriate, up-to-date, and accurate information;</w:t>
            </w:r>
          </w:p>
        </w:tc>
        <w:tc>
          <w:tcPr>
            <w:tcW w:w="1080" w:type="dxa"/>
            <w:shd w:val="clear" w:color="auto" w:fill="auto"/>
            <w:vAlign w:val="center"/>
          </w:tcPr>
          <w:p w:rsidR="003A40D3" w:rsidRPr="00D8313A" w:rsidRDefault="003A40D3" w:rsidP="00742FD3">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10(21)(b)</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 description of the main types of discrepancies identified by obliged entities and competent authorities in relation to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beneficial ownership information held in the central registers;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DE40A6">
              <w:rPr>
                <w:rFonts w:ascii="Times New Roman" w:hAnsi="Times New Roman"/>
                <w:sz w:val="16"/>
                <w:szCs w:val="16"/>
              </w:rPr>
              <w:t>b)</w:t>
            </w:r>
            <w:r>
              <w:rPr>
                <w:rFonts w:ascii="Times New Roman" w:hAnsi="Times New Roman"/>
                <w:sz w:val="16"/>
                <w:szCs w:val="16"/>
              </w:rPr>
              <w:t xml:space="preserve"> </w:t>
            </w:r>
            <w:r w:rsidRPr="00DE40A6">
              <w:rPr>
                <w:rFonts w:ascii="Times New Roman" w:hAnsi="Times New Roman"/>
                <w:sz w:val="16"/>
                <w:szCs w:val="16"/>
              </w:rPr>
              <w:t>a description of the main types of discrepancies identified by the obliged entities and competent authorities concerning the information on ownership beneficial ownership held in the central register;</w:t>
            </w:r>
          </w:p>
        </w:tc>
        <w:tc>
          <w:tcPr>
            <w:tcW w:w="1080" w:type="dxa"/>
            <w:shd w:val="clear" w:color="auto" w:fill="auto"/>
            <w:vAlign w:val="center"/>
          </w:tcPr>
          <w:p w:rsidR="003A40D3" w:rsidRPr="00D8313A" w:rsidRDefault="003A40D3" w:rsidP="00742FD3">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10(21)(c)</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best practices and, where appropriate, recommendations with regard to the measures taken by the entities in charge of the central registers to ensure that those registers hold adequate, accurate and up-to-date information;</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DE40A6">
            <w:pPr>
              <w:widowControl w:val="0"/>
              <w:tabs>
                <w:tab w:val="left" w:pos="151"/>
              </w:tabs>
              <w:spacing w:after="0" w:line="240" w:lineRule="auto"/>
              <w:rPr>
                <w:rFonts w:ascii="Times New Roman" w:hAnsi="Times New Roman"/>
                <w:sz w:val="16"/>
                <w:szCs w:val="16"/>
              </w:rPr>
            </w:pPr>
            <w:r w:rsidRPr="00DE40A6">
              <w:rPr>
                <w:rFonts w:ascii="Times New Roman" w:hAnsi="Times New Roman"/>
                <w:sz w:val="16"/>
                <w:szCs w:val="16"/>
              </w:rPr>
              <w:t>c)</w:t>
            </w:r>
            <w:r w:rsidRPr="00DE40A6">
              <w:rPr>
                <w:rFonts w:ascii="Times New Roman" w:hAnsi="Times New Roman"/>
                <w:sz w:val="16"/>
                <w:szCs w:val="16"/>
              </w:rPr>
              <w:tab/>
              <w:t>best practices and, as applicable, recommendations regarding the measures taken by QKB as the responsible entity for the central register to ensure that this register contains appropriate, accurate, and up-to-date information;</w:t>
            </w:r>
          </w:p>
        </w:tc>
        <w:tc>
          <w:tcPr>
            <w:tcW w:w="1080" w:type="dxa"/>
            <w:shd w:val="clear" w:color="auto" w:fill="auto"/>
            <w:vAlign w:val="center"/>
          </w:tcPr>
          <w:p w:rsidR="003A40D3" w:rsidRPr="00D8313A" w:rsidRDefault="003A40D3" w:rsidP="00742FD3">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10(21)(d)</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overview of the features of each central register put in place by Member States, including information on mechanisms to ensure that beneficial ownership information held in those registers is kept accurate, adequate and up to date;</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DE40A6">
              <w:rPr>
                <w:rFonts w:ascii="Times New Roman" w:hAnsi="Times New Roman"/>
                <w:sz w:val="16"/>
                <w:szCs w:val="16"/>
              </w:rPr>
              <w:t>d)</w:t>
            </w:r>
            <w:r>
              <w:rPr>
                <w:rFonts w:ascii="Times New Roman" w:hAnsi="Times New Roman"/>
                <w:sz w:val="16"/>
                <w:szCs w:val="16"/>
              </w:rPr>
              <w:t xml:space="preserve"> </w:t>
            </w:r>
            <w:r w:rsidRPr="00DE40A6">
              <w:rPr>
                <w:rFonts w:ascii="Times New Roman" w:hAnsi="Times New Roman"/>
                <w:sz w:val="16"/>
                <w:szCs w:val="16"/>
              </w:rPr>
              <w:t>a summary of the features of the registerthe central register, including mechanisms serving to ensure that information on beneficial ownership held in these registers is accurate, appropriate, and up-to-date;</w:t>
            </w:r>
          </w:p>
        </w:tc>
        <w:tc>
          <w:tcPr>
            <w:tcW w:w="1080" w:type="dxa"/>
            <w:shd w:val="clear" w:color="auto" w:fill="auto"/>
            <w:vAlign w:val="center"/>
          </w:tcPr>
          <w:p w:rsidR="003A40D3" w:rsidRPr="00D8313A" w:rsidRDefault="003A40D3" w:rsidP="00742FD3">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tcBorders>
              <w:bottom w:val="single" w:sz="2" w:space="0" w:color="auto"/>
            </w:tcBorders>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10(21)(e)</w:t>
            </w:r>
          </w:p>
        </w:tc>
        <w:tc>
          <w:tcPr>
            <w:tcW w:w="3327" w:type="dxa"/>
            <w:tcBorders>
              <w:bottom w:val="single" w:sz="2" w:space="0" w:color="auto"/>
            </w:tcBorders>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an assessment of the proportionality of the fees imposed for accessing information held in the central registers.</w:t>
            </w:r>
          </w:p>
        </w:tc>
        <w:tc>
          <w:tcPr>
            <w:tcW w:w="990" w:type="dxa"/>
            <w:tcBorders>
              <w:bottom w:val="single" w:sz="2" w:space="0" w:color="auto"/>
            </w:tcBorders>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tcBorders>
              <w:bottom w:val="single" w:sz="2" w:space="0" w:color="auto"/>
            </w:tcBorders>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tcBorders>
              <w:bottom w:val="single" w:sz="2" w:space="0" w:color="auto"/>
            </w:tcBorders>
            <w:shd w:val="clear" w:color="auto" w:fill="auto"/>
            <w:vAlign w:val="center"/>
          </w:tcPr>
          <w:p w:rsidR="003A40D3" w:rsidRPr="00DE40A6" w:rsidRDefault="003A40D3" w:rsidP="00DE40A6">
            <w:pPr>
              <w:widowControl w:val="0"/>
              <w:spacing w:after="0" w:line="240" w:lineRule="auto"/>
              <w:rPr>
                <w:rFonts w:ascii="Times New Roman" w:hAnsi="Times New Roman"/>
                <w:sz w:val="16"/>
                <w:szCs w:val="16"/>
              </w:rPr>
            </w:pPr>
            <w:r w:rsidRPr="00DE40A6">
              <w:rPr>
                <w:rFonts w:ascii="Times New Roman" w:hAnsi="Times New Roman"/>
                <w:sz w:val="16"/>
                <w:szCs w:val="16"/>
              </w:rPr>
              <w:t>e)</w:t>
            </w:r>
            <w:r>
              <w:rPr>
                <w:rFonts w:ascii="Times New Roman" w:hAnsi="Times New Roman"/>
                <w:sz w:val="16"/>
                <w:szCs w:val="16"/>
              </w:rPr>
              <w:t xml:space="preserve"> </w:t>
            </w:r>
            <w:r w:rsidRPr="00DE40A6">
              <w:rPr>
                <w:rFonts w:ascii="Times New Roman" w:hAnsi="Times New Roman"/>
                <w:sz w:val="16"/>
                <w:szCs w:val="16"/>
              </w:rPr>
              <w:t>an assessment of the proportionality of the fees imposed for accessing the information held in the central register.</w:t>
            </w:r>
          </w:p>
          <w:p w:rsidR="003A40D3" w:rsidRPr="00D8313A" w:rsidRDefault="003A40D3" w:rsidP="00DE40A6">
            <w:pPr>
              <w:widowControl w:val="0"/>
              <w:spacing w:after="0" w:line="240" w:lineRule="auto"/>
              <w:rPr>
                <w:rFonts w:ascii="Times New Roman" w:hAnsi="Times New Roman"/>
                <w:sz w:val="16"/>
                <w:szCs w:val="16"/>
              </w:rPr>
            </w:pPr>
            <w:r w:rsidRPr="00DE40A6">
              <w:rPr>
                <w:rFonts w:ascii="Times New Roman" w:hAnsi="Times New Roman"/>
                <w:sz w:val="16"/>
                <w:szCs w:val="16"/>
              </w:rPr>
              <w:t>The obliged entities report in the beneficial ownership register any discrepancy they identify between the information available in the register and the information they collect in the context of due diligence measures toward the client.</w:t>
            </w:r>
          </w:p>
        </w:tc>
        <w:tc>
          <w:tcPr>
            <w:tcW w:w="1080" w:type="dxa"/>
            <w:tcBorders>
              <w:bottom w:val="single" w:sz="2" w:space="0" w:color="auto"/>
            </w:tcBorders>
            <w:shd w:val="clear" w:color="auto" w:fill="auto"/>
            <w:vAlign w:val="center"/>
          </w:tcPr>
          <w:p w:rsidR="003A40D3" w:rsidRPr="00D8313A" w:rsidRDefault="003A40D3" w:rsidP="00742FD3">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tcBorders>
              <w:bottom w:val="single" w:sz="2" w:space="0" w:color="auto"/>
            </w:tcBorders>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14847" w:type="dxa"/>
            <w:gridSpan w:val="7"/>
            <w:tcBorders>
              <w:top w:val="single" w:sz="4" w:space="0" w:color="auto"/>
            </w:tcBorders>
            <w:shd w:val="clear" w:color="auto" w:fill="D9D9D9" w:themeFill="background1" w:themeFillShade="D9"/>
            <w:vAlign w:val="center"/>
          </w:tcPr>
          <w:p w:rsidR="003A40D3" w:rsidRPr="00622DDF"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622DDF">
              <w:rPr>
                <w:rFonts w:ascii="Times New Roman" w:eastAsia="Times New Roman" w:hAnsi="Times New Roman"/>
                <w:b/>
                <w:bCs/>
                <w:sz w:val="20"/>
                <w:szCs w:val="20"/>
                <w:lang w:val="en-US" w:eastAsia="en-US"/>
              </w:rPr>
              <w:t>Article 11</w:t>
            </w:r>
          </w:p>
          <w:p w:rsidR="003A40D3" w:rsidRPr="00622DDF"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622DDF">
              <w:rPr>
                <w:rFonts w:ascii="Times New Roman" w:eastAsia="Times New Roman" w:hAnsi="Times New Roman"/>
                <w:b/>
                <w:bCs/>
                <w:sz w:val="20"/>
                <w:szCs w:val="20"/>
                <w:lang w:val="en-US" w:eastAsia="en-US"/>
              </w:rPr>
              <w:t>General Rules Regarding Access to Beneficial Ownership Registers by Competent Authorities, Self-Regulatory Bodies and Obliged Entities</w:t>
            </w:r>
          </w:p>
        </w:tc>
      </w:tr>
      <w:tr w:rsidR="003A40D3" w:rsidRPr="00D8313A" w:rsidTr="003A40D3">
        <w:trPr>
          <w:trHeight w:val="578"/>
        </w:trPr>
        <w:tc>
          <w:tcPr>
            <w:tcW w:w="900" w:type="dxa"/>
            <w:tcBorders>
              <w:top w:val="single" w:sz="4" w:space="0" w:color="auto"/>
            </w:tcBorders>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11(1)</w:t>
            </w:r>
          </w:p>
        </w:tc>
        <w:tc>
          <w:tcPr>
            <w:tcW w:w="3327" w:type="dxa"/>
            <w:tcBorders>
              <w:top w:val="single" w:sz="4" w:space="0" w:color="auto"/>
            </w:tcBorders>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competent authorities have immediate, unfiltered, direct and free access to the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information held in the interconnected central registers referred to in Article 10, without alerting the legal entity or legal arrangement concerned.</w:t>
            </w:r>
          </w:p>
        </w:tc>
        <w:tc>
          <w:tcPr>
            <w:tcW w:w="990" w:type="dxa"/>
            <w:tcBorders>
              <w:top w:val="single" w:sz="4" w:space="0" w:color="auto"/>
            </w:tcBorders>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tcBorders>
              <w:top w:val="single" w:sz="4" w:space="0" w:color="auto"/>
            </w:tcBorders>
            <w:shd w:val="clear" w:color="auto" w:fill="auto"/>
            <w:vAlign w:val="center"/>
          </w:tcPr>
          <w:p w:rsidR="003A40D3" w:rsidRPr="00643BA7" w:rsidRDefault="003A40D3" w:rsidP="00643BA7">
            <w:pPr>
              <w:widowControl w:val="0"/>
              <w:snapToGrid w:val="0"/>
              <w:spacing w:after="0" w:line="240" w:lineRule="auto"/>
              <w:jc w:val="center"/>
              <w:rPr>
                <w:rFonts w:ascii="Times New Roman" w:hAnsi="Times New Roman"/>
                <w:sz w:val="16"/>
                <w:szCs w:val="16"/>
              </w:rPr>
            </w:pPr>
            <w:r w:rsidRPr="00643BA7">
              <w:rPr>
                <w:rFonts w:ascii="Times New Roman" w:hAnsi="Times New Roman"/>
                <w:sz w:val="16"/>
                <w:szCs w:val="16"/>
              </w:rPr>
              <w:t>Article 24</w:t>
            </w:r>
          </w:p>
          <w:p w:rsidR="003A40D3" w:rsidRDefault="003A40D3" w:rsidP="00643BA7">
            <w:pPr>
              <w:widowControl w:val="0"/>
              <w:snapToGrid w:val="0"/>
              <w:spacing w:after="0" w:line="240" w:lineRule="auto"/>
              <w:jc w:val="center"/>
              <w:rPr>
                <w:rFonts w:ascii="Times New Roman" w:hAnsi="Times New Roman"/>
                <w:sz w:val="16"/>
                <w:szCs w:val="16"/>
              </w:rPr>
            </w:pPr>
          </w:p>
          <w:p w:rsidR="003A40D3" w:rsidRPr="00D8313A" w:rsidRDefault="003A40D3" w:rsidP="00643BA7">
            <w:pPr>
              <w:widowControl w:val="0"/>
              <w:snapToGrid w:val="0"/>
              <w:spacing w:after="0" w:line="240" w:lineRule="auto"/>
              <w:jc w:val="center"/>
              <w:rPr>
                <w:rFonts w:ascii="Times New Roman" w:hAnsi="Times New Roman"/>
                <w:sz w:val="16"/>
                <w:szCs w:val="16"/>
              </w:rPr>
            </w:pPr>
            <w:r w:rsidRPr="00643BA7">
              <w:rPr>
                <w:rFonts w:ascii="Times New Roman" w:hAnsi="Times New Roman"/>
                <w:sz w:val="16"/>
                <w:szCs w:val="16"/>
              </w:rPr>
              <w:t>General rules regarding the access of competent authorities, self-regulatory bodies, and obliged entities to the beneficial ownership register</w:t>
            </w:r>
          </w:p>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tcBorders>
              <w:top w:val="single" w:sz="4" w:space="0" w:color="auto"/>
            </w:tcBorders>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643BA7">
              <w:rPr>
                <w:rFonts w:ascii="Times New Roman" w:hAnsi="Times New Roman"/>
                <w:sz w:val="16"/>
                <w:szCs w:val="16"/>
              </w:rPr>
              <w:t>1.The competent authorities have immediate, unfiltered, direct, and free access to the information held in the interconnected beneficial ownership register, without notifying the legal person or legal arrangement concerned.</w:t>
            </w:r>
          </w:p>
        </w:tc>
        <w:tc>
          <w:tcPr>
            <w:tcW w:w="1080" w:type="dxa"/>
            <w:tcBorders>
              <w:top w:val="single" w:sz="4" w:space="0" w:color="auto"/>
            </w:tcBorders>
            <w:shd w:val="clear" w:color="auto" w:fill="auto"/>
            <w:vAlign w:val="center"/>
          </w:tcPr>
          <w:p w:rsidR="003A40D3" w:rsidRPr="00D8313A" w:rsidRDefault="003A40D3" w:rsidP="00643BA7">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tcBorders>
              <w:top w:val="single" w:sz="4" w:space="0" w:color="auto"/>
            </w:tcBorders>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11(2)</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Access as referred to in paragraph 1 shall be granted to:</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363A4A">
              <w:rPr>
                <w:rFonts w:ascii="Times New Roman" w:hAnsi="Times New Roman"/>
                <w:sz w:val="16"/>
                <w:szCs w:val="16"/>
              </w:rPr>
              <w:t>2.The access referred to in paragraph 1 is provided to:</w:t>
            </w:r>
          </w:p>
        </w:tc>
        <w:tc>
          <w:tcPr>
            <w:tcW w:w="1080" w:type="dxa"/>
            <w:shd w:val="clear" w:color="auto" w:fill="auto"/>
            <w:vAlign w:val="center"/>
          </w:tcPr>
          <w:p w:rsidR="003A40D3" w:rsidRPr="00D8313A" w:rsidRDefault="003A40D3" w:rsidP="00363A4A">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11(2)(a)</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competent authorities;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AC7A4C">
              <w:rPr>
                <w:rFonts w:ascii="Times New Roman" w:hAnsi="Times New Roman"/>
                <w:sz w:val="16"/>
                <w:szCs w:val="16"/>
              </w:rPr>
              <w:t>a)</w:t>
            </w:r>
            <w:r>
              <w:rPr>
                <w:rFonts w:ascii="Times New Roman" w:hAnsi="Times New Roman"/>
                <w:sz w:val="16"/>
                <w:szCs w:val="16"/>
              </w:rPr>
              <w:t xml:space="preserve"> </w:t>
            </w:r>
            <w:r w:rsidRPr="00AC7A4C">
              <w:rPr>
                <w:rFonts w:ascii="Times New Roman" w:hAnsi="Times New Roman"/>
                <w:sz w:val="16"/>
                <w:szCs w:val="16"/>
              </w:rPr>
              <w:t>competent authorities;</w:t>
            </w:r>
          </w:p>
        </w:tc>
        <w:tc>
          <w:tcPr>
            <w:tcW w:w="1080" w:type="dxa"/>
            <w:shd w:val="clear" w:color="auto" w:fill="auto"/>
            <w:vAlign w:val="center"/>
          </w:tcPr>
          <w:p w:rsidR="003A40D3" w:rsidRPr="00D8313A" w:rsidRDefault="003A40D3" w:rsidP="00AC7A4C">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11(2)(b)</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self-regulatory bodies in the performance of supervisory functions pursuant to Article 37;</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Pr>
                <w:rFonts w:ascii="Times New Roman" w:hAnsi="Times New Roman"/>
                <w:sz w:val="16"/>
                <w:szCs w:val="16"/>
              </w:rPr>
              <w:t xml:space="preserve">b) </w:t>
            </w:r>
            <w:r>
              <w:t xml:space="preserve"> </w:t>
            </w:r>
            <w:r w:rsidRPr="00AC7A4C">
              <w:rPr>
                <w:rFonts w:ascii="Times New Roman" w:hAnsi="Times New Roman"/>
                <w:sz w:val="16"/>
                <w:szCs w:val="16"/>
              </w:rPr>
              <w:t>self-regulatory bodies for the purpose of carrying out supervisory functions</w:t>
            </w:r>
            <w:r w:rsidRPr="00AC7A4C">
              <w:rPr>
                <w:rFonts w:ascii="Times New Roman" w:hAnsi="Times New Roman"/>
                <w:sz w:val="16"/>
                <w:szCs w:val="16"/>
              </w:rPr>
              <w:tab/>
            </w:r>
          </w:p>
        </w:tc>
        <w:tc>
          <w:tcPr>
            <w:tcW w:w="1080" w:type="dxa"/>
            <w:shd w:val="clear" w:color="auto" w:fill="auto"/>
            <w:vAlign w:val="center"/>
          </w:tcPr>
          <w:p w:rsidR="003A40D3" w:rsidRPr="00D8313A" w:rsidRDefault="003A40D3" w:rsidP="00AC7A4C">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11(2)(c)</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tax authorities;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AC7A4C">
              <w:rPr>
                <w:rFonts w:ascii="Times New Roman" w:hAnsi="Times New Roman"/>
                <w:sz w:val="16"/>
                <w:szCs w:val="16"/>
              </w:rPr>
              <w:t>c)</w:t>
            </w:r>
            <w:r>
              <w:rPr>
                <w:rFonts w:ascii="Times New Roman" w:hAnsi="Times New Roman"/>
                <w:sz w:val="16"/>
                <w:szCs w:val="16"/>
              </w:rPr>
              <w:t xml:space="preserve"> </w:t>
            </w:r>
            <w:r w:rsidRPr="00AC7A4C">
              <w:rPr>
                <w:rFonts w:ascii="Times New Roman" w:hAnsi="Times New Roman"/>
                <w:sz w:val="16"/>
                <w:szCs w:val="16"/>
              </w:rPr>
              <w:t>tax authorities;</w:t>
            </w:r>
          </w:p>
        </w:tc>
        <w:tc>
          <w:tcPr>
            <w:tcW w:w="1080" w:type="dxa"/>
            <w:shd w:val="clear" w:color="auto" w:fill="auto"/>
            <w:vAlign w:val="center"/>
          </w:tcPr>
          <w:p w:rsidR="003A40D3" w:rsidRPr="00D8313A" w:rsidRDefault="003A40D3" w:rsidP="00AC7A4C">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11(2)(d)</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national authorities with designated responsibilities for the implementation of Union restrictive measures identified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under the relevant Council Regulations adopted on the basis of Article 215 TFEU;</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9B6A77">
              <w:rPr>
                <w:rFonts w:ascii="Times New Roman" w:hAnsi="Times New Roman"/>
                <w:sz w:val="16"/>
                <w:szCs w:val="16"/>
              </w:rPr>
              <w:t>d)</w:t>
            </w:r>
            <w:r>
              <w:rPr>
                <w:rFonts w:ascii="Times New Roman" w:hAnsi="Times New Roman"/>
                <w:sz w:val="16"/>
                <w:szCs w:val="16"/>
              </w:rPr>
              <w:t xml:space="preserve"> </w:t>
            </w:r>
            <w:r w:rsidRPr="009B6A77">
              <w:rPr>
                <w:rFonts w:ascii="Times New Roman" w:hAnsi="Times New Roman"/>
                <w:sz w:val="16"/>
                <w:szCs w:val="16"/>
              </w:rPr>
              <w:t>authorities competent state authorities assigned responsibility for the implementation of restrictive measures of the EU identified on the basis of the relevant regulations of the European Council adopted pursuant to Article 215 of the TFEU;</w:t>
            </w:r>
          </w:p>
        </w:tc>
        <w:tc>
          <w:tcPr>
            <w:tcW w:w="1080" w:type="dxa"/>
            <w:shd w:val="clear" w:color="auto" w:fill="auto"/>
            <w:vAlign w:val="center"/>
          </w:tcPr>
          <w:p w:rsidR="003A40D3" w:rsidRPr="00D8313A" w:rsidRDefault="003A40D3" w:rsidP="009B6A77">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11(2)(e)</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AMLA for the purposes of joint analyses pursuant to Article 32 of this Directive and Article 40 of Regulation (EU)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2024/1620;</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C527FB">
              <w:rPr>
                <w:rFonts w:ascii="Times New Roman" w:hAnsi="Times New Roman"/>
                <w:sz w:val="16"/>
                <w:szCs w:val="16"/>
              </w:rPr>
              <w:t>e)</w:t>
            </w:r>
            <w:r>
              <w:rPr>
                <w:rFonts w:ascii="Times New Roman" w:hAnsi="Times New Roman"/>
                <w:sz w:val="16"/>
                <w:szCs w:val="16"/>
              </w:rPr>
              <w:t xml:space="preserve"> </w:t>
            </w:r>
            <w:r w:rsidRPr="00C527FB">
              <w:rPr>
                <w:rFonts w:ascii="Times New Roman" w:hAnsi="Times New Roman"/>
                <w:sz w:val="16"/>
                <w:szCs w:val="16"/>
              </w:rPr>
              <w:t>AMLA for the purpose of joint analyses of suspicious transactions and activities and the methods and criteria for the selection and prioritization of relevant cases for conducting joint analyses;</w:t>
            </w:r>
          </w:p>
        </w:tc>
        <w:tc>
          <w:tcPr>
            <w:tcW w:w="1080" w:type="dxa"/>
            <w:shd w:val="clear" w:color="auto" w:fill="auto"/>
            <w:vAlign w:val="center"/>
          </w:tcPr>
          <w:p w:rsidR="003A40D3" w:rsidRPr="00D8313A" w:rsidRDefault="003A40D3" w:rsidP="00C527FB">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11(2)(f)</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EPPO;</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9D5C5F">
              <w:rPr>
                <w:rFonts w:ascii="Times New Roman" w:hAnsi="Times New Roman"/>
                <w:sz w:val="16"/>
                <w:szCs w:val="16"/>
              </w:rPr>
              <w:t>f)</w:t>
            </w:r>
            <w:r>
              <w:rPr>
                <w:rFonts w:ascii="Times New Roman" w:hAnsi="Times New Roman"/>
                <w:sz w:val="16"/>
                <w:szCs w:val="16"/>
              </w:rPr>
              <w:t xml:space="preserve"> </w:t>
            </w:r>
            <w:r w:rsidRPr="009D5C5F">
              <w:rPr>
                <w:rFonts w:ascii="Times New Roman" w:hAnsi="Times New Roman"/>
                <w:sz w:val="16"/>
                <w:szCs w:val="16"/>
              </w:rPr>
              <w:t>EPPO;</w:t>
            </w:r>
          </w:p>
        </w:tc>
        <w:tc>
          <w:tcPr>
            <w:tcW w:w="1080" w:type="dxa"/>
            <w:shd w:val="clear" w:color="auto" w:fill="auto"/>
            <w:vAlign w:val="center"/>
          </w:tcPr>
          <w:p w:rsidR="003A40D3" w:rsidRPr="00D8313A" w:rsidRDefault="003A40D3" w:rsidP="009D5C5F">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11(2)(g)</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OLAF;</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09326A">
              <w:rPr>
                <w:rFonts w:ascii="Times New Roman" w:hAnsi="Times New Roman"/>
                <w:sz w:val="16"/>
                <w:szCs w:val="16"/>
              </w:rPr>
              <w:t>g)</w:t>
            </w:r>
            <w:r>
              <w:rPr>
                <w:rFonts w:ascii="Times New Roman" w:hAnsi="Times New Roman"/>
                <w:sz w:val="16"/>
                <w:szCs w:val="16"/>
              </w:rPr>
              <w:t xml:space="preserve"> </w:t>
            </w:r>
            <w:r w:rsidRPr="0009326A">
              <w:rPr>
                <w:rFonts w:ascii="Times New Roman" w:hAnsi="Times New Roman"/>
                <w:sz w:val="16"/>
                <w:szCs w:val="16"/>
              </w:rPr>
              <w:t>OLAF;</w:t>
            </w:r>
          </w:p>
        </w:tc>
        <w:tc>
          <w:tcPr>
            <w:tcW w:w="1080" w:type="dxa"/>
            <w:shd w:val="clear" w:color="auto" w:fill="auto"/>
            <w:vAlign w:val="center"/>
          </w:tcPr>
          <w:p w:rsidR="003A40D3" w:rsidRPr="00D8313A" w:rsidRDefault="003A40D3" w:rsidP="0009326A">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11(2)(h)</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Europol and Eurojust when providing operational support to the competent authorities of Member States.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09326A">
              <w:rPr>
                <w:rFonts w:ascii="Times New Roman" w:hAnsi="Times New Roman"/>
                <w:sz w:val="16"/>
                <w:szCs w:val="16"/>
              </w:rPr>
              <w:t>h)</w:t>
            </w:r>
            <w:r>
              <w:rPr>
                <w:rFonts w:ascii="Times New Roman" w:hAnsi="Times New Roman"/>
                <w:sz w:val="16"/>
                <w:szCs w:val="16"/>
              </w:rPr>
              <w:t xml:space="preserve"> </w:t>
            </w:r>
            <w:r w:rsidRPr="0009326A">
              <w:rPr>
                <w:rFonts w:ascii="Times New Roman" w:hAnsi="Times New Roman"/>
                <w:sz w:val="16"/>
                <w:szCs w:val="16"/>
              </w:rPr>
              <w:t>Europol and Eurojust while providing operational support to the competent authorities of the Member States of the EU.</w:t>
            </w:r>
          </w:p>
        </w:tc>
        <w:tc>
          <w:tcPr>
            <w:tcW w:w="1080" w:type="dxa"/>
            <w:shd w:val="clear" w:color="auto" w:fill="auto"/>
            <w:vAlign w:val="center"/>
          </w:tcPr>
          <w:p w:rsidR="003A40D3" w:rsidRPr="00D8313A" w:rsidRDefault="003A40D3" w:rsidP="0009326A">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11(3)</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when taking customer due diligence measures in accordance with Chapter III of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Regulation (EU) 2024/1624, obliged entities have timely access to the information held in the interconnected central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registers referred to in Article 10 of this Directive.</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C5245F">
              <w:rPr>
                <w:rFonts w:ascii="Times New Roman" w:hAnsi="Times New Roman"/>
                <w:sz w:val="16"/>
                <w:szCs w:val="16"/>
              </w:rPr>
              <w:t>3.</w:t>
            </w:r>
            <w:r>
              <w:rPr>
                <w:rFonts w:ascii="Times New Roman" w:hAnsi="Times New Roman"/>
                <w:sz w:val="16"/>
                <w:szCs w:val="16"/>
              </w:rPr>
              <w:t xml:space="preserve"> </w:t>
            </w:r>
            <w:r w:rsidRPr="00C5245F">
              <w:rPr>
                <w:rFonts w:ascii="Times New Roman" w:hAnsi="Times New Roman"/>
                <w:sz w:val="16"/>
                <w:szCs w:val="16"/>
              </w:rPr>
              <w:t>During the implementation of customer due diligence measures, it is ensured that obliged entities have immediate access to information held in the register of beneficial owners, linked in an integrated manner with other registers.</w:t>
            </w:r>
          </w:p>
        </w:tc>
        <w:tc>
          <w:tcPr>
            <w:tcW w:w="1080" w:type="dxa"/>
            <w:shd w:val="clear" w:color="auto" w:fill="auto"/>
            <w:vAlign w:val="center"/>
          </w:tcPr>
          <w:p w:rsidR="003A40D3" w:rsidRPr="00D8313A" w:rsidRDefault="003A40D3" w:rsidP="00C5245F">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11(4)</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may choose to make beneficial ownership information held in their central registers available to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obliged entities upon payment of a fee, which shall be limited to what is strictly necessary to cover the costs of ensuring the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quality of the information held in the central registers and of making the information available. Those fees shall be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established in such a way as not to undermine effective access to the information held in the central registers.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364F0A">
              <w:rPr>
                <w:rFonts w:ascii="Times New Roman" w:hAnsi="Times New Roman"/>
                <w:sz w:val="16"/>
                <w:szCs w:val="16"/>
              </w:rPr>
              <w:t>4.</w:t>
            </w:r>
            <w:r>
              <w:rPr>
                <w:rFonts w:ascii="Times New Roman" w:hAnsi="Times New Roman"/>
                <w:sz w:val="16"/>
                <w:szCs w:val="16"/>
              </w:rPr>
              <w:t xml:space="preserve"> </w:t>
            </w:r>
            <w:r w:rsidRPr="00364F0A">
              <w:rPr>
                <w:rFonts w:ascii="Times New Roman" w:hAnsi="Times New Roman"/>
                <w:sz w:val="16"/>
                <w:szCs w:val="16"/>
              </w:rPr>
              <w:t>Information on beneficial ownership held in the central register is made available to obliged entities against a fee that is limited to an amount strictly necessary to cover the costs of ensuring the quality of the information held in the central register and making the information available. These fees are determined in such a manner as not to impair effective access to the information held in the register of beneficial owners.</w:t>
            </w:r>
          </w:p>
        </w:tc>
        <w:tc>
          <w:tcPr>
            <w:tcW w:w="1080" w:type="dxa"/>
            <w:shd w:val="clear" w:color="auto" w:fill="auto"/>
            <w:vAlign w:val="center"/>
          </w:tcPr>
          <w:p w:rsidR="003A40D3" w:rsidRPr="00D8313A" w:rsidRDefault="003A40D3" w:rsidP="00364F0A">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11(5)</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By 10 October 2026, Member States shall notify to the Commission the list of competent authorities and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self-regulatory bodies and the categories of obliged entities that were granted access to the central registers and the type of information available to obliged entities. Member States shall update that notification when there are any changes to the list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of competent authorities or categories of obliged entities or to the extent of access granted to obliged entities. The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Commission shall make the information on the access by competent authorities and obliged entities, including any change to it, available to the other Member States.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r w:rsidRPr="00670DAD">
              <w:rPr>
                <w:rFonts w:ascii="Times New Roman" w:hAnsi="Times New Roman"/>
                <w:sz w:val="16"/>
                <w:szCs w:val="16"/>
              </w:rPr>
              <w:t>N/A – rules issued by the Commission</w:t>
            </w: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14847" w:type="dxa"/>
            <w:gridSpan w:val="7"/>
            <w:shd w:val="clear" w:color="auto" w:fill="D9D9D9" w:themeFill="background1" w:themeFillShade="D9"/>
            <w:vAlign w:val="center"/>
          </w:tcPr>
          <w:p w:rsidR="003A40D3" w:rsidRPr="00622DDF"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622DDF">
              <w:rPr>
                <w:rFonts w:ascii="Times New Roman" w:eastAsia="Times New Roman" w:hAnsi="Times New Roman"/>
                <w:b/>
                <w:bCs/>
                <w:sz w:val="20"/>
                <w:szCs w:val="20"/>
                <w:lang w:val="en-US" w:eastAsia="en-US"/>
              </w:rPr>
              <w:t>Article 12</w:t>
            </w:r>
          </w:p>
          <w:p w:rsidR="003A40D3" w:rsidRPr="00622DDF"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622DDF">
              <w:rPr>
                <w:rFonts w:ascii="Times New Roman" w:eastAsia="Times New Roman" w:hAnsi="Times New Roman"/>
                <w:b/>
                <w:bCs/>
                <w:sz w:val="20"/>
                <w:szCs w:val="20"/>
                <w:lang w:val="en-US" w:eastAsia="en-US"/>
              </w:rPr>
              <w:t>Specific Access Rules to Beneficial Ownership Registers for Persons with Legitimate Interest</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12(1)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any natural or legal person that can demonstrate a legitimate interest in the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prevention and combating of money laundering, its predicate offences and terrorist financing has access to the following information on beneficial owners of legal entities and legal arrangements held in the interconnected central registers referred to in Article 10, without alerting the legal entity or legal arrangement concerned:</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465EE" w:rsidRDefault="003A40D3" w:rsidP="00D465EE">
            <w:pPr>
              <w:widowControl w:val="0"/>
              <w:snapToGrid w:val="0"/>
              <w:spacing w:after="0" w:line="240" w:lineRule="auto"/>
              <w:rPr>
                <w:rFonts w:ascii="Times New Roman" w:hAnsi="Times New Roman"/>
                <w:sz w:val="16"/>
                <w:szCs w:val="16"/>
              </w:rPr>
            </w:pPr>
            <w:r w:rsidRPr="00D465EE">
              <w:rPr>
                <w:rFonts w:ascii="Times New Roman" w:hAnsi="Times New Roman"/>
                <w:sz w:val="16"/>
                <w:szCs w:val="16"/>
              </w:rPr>
              <w:t>Article 25</w:t>
            </w:r>
          </w:p>
          <w:p w:rsidR="003A40D3" w:rsidRDefault="003A40D3" w:rsidP="00D465EE">
            <w:pPr>
              <w:widowControl w:val="0"/>
              <w:snapToGrid w:val="0"/>
              <w:spacing w:after="0" w:line="240" w:lineRule="auto"/>
              <w:rPr>
                <w:rFonts w:ascii="Times New Roman" w:hAnsi="Times New Roman"/>
                <w:sz w:val="16"/>
                <w:szCs w:val="16"/>
              </w:rPr>
            </w:pPr>
          </w:p>
          <w:p w:rsidR="003A40D3" w:rsidRPr="00D8313A" w:rsidRDefault="003A40D3" w:rsidP="00D465EE">
            <w:pPr>
              <w:widowControl w:val="0"/>
              <w:snapToGrid w:val="0"/>
              <w:spacing w:after="0" w:line="240" w:lineRule="auto"/>
              <w:rPr>
                <w:rFonts w:ascii="Times New Roman" w:hAnsi="Times New Roman"/>
                <w:sz w:val="16"/>
                <w:szCs w:val="16"/>
              </w:rPr>
            </w:pPr>
            <w:r w:rsidRPr="00D465EE">
              <w:rPr>
                <w:rFonts w:ascii="Times New Roman" w:hAnsi="Times New Roman"/>
                <w:sz w:val="16"/>
                <w:szCs w:val="16"/>
              </w:rPr>
              <w:t>Specific rules regarding the access of persons with legitimate interest to the register of beneficial owners</w:t>
            </w: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C565D1">
              <w:rPr>
                <w:rFonts w:ascii="Times New Roman" w:hAnsi="Times New Roman"/>
                <w:sz w:val="16"/>
                <w:szCs w:val="16"/>
              </w:rPr>
              <w:t>1.</w:t>
            </w:r>
            <w:r>
              <w:rPr>
                <w:rFonts w:ascii="Times New Roman" w:hAnsi="Times New Roman"/>
                <w:sz w:val="16"/>
                <w:szCs w:val="16"/>
              </w:rPr>
              <w:t xml:space="preserve"> </w:t>
            </w:r>
            <w:r w:rsidRPr="00C565D1">
              <w:rPr>
                <w:rFonts w:ascii="Times New Roman" w:hAnsi="Times New Roman"/>
                <w:sz w:val="16"/>
                <w:szCs w:val="16"/>
              </w:rPr>
              <w:t>Any natural or legal person demonstrating a legitimate interest in the prevention and fight against money laundering, predicate offences related to it, and terrorist financing, has access to the following information on the beneficial owners of legal persons and legal arrangements held in the register of beneficial owners, without notifying the legal person or the legal arrangement in question:</w:t>
            </w:r>
          </w:p>
        </w:tc>
        <w:tc>
          <w:tcPr>
            <w:tcW w:w="1080" w:type="dxa"/>
            <w:shd w:val="clear" w:color="auto" w:fill="auto"/>
            <w:vAlign w:val="center"/>
          </w:tcPr>
          <w:p w:rsidR="003A40D3" w:rsidRPr="00D8313A" w:rsidRDefault="003A40D3" w:rsidP="00C565D1">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12(1)(a)</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name of the beneficial owner;</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453708">
              <w:rPr>
                <w:rFonts w:ascii="Times New Roman" w:hAnsi="Times New Roman"/>
                <w:sz w:val="16"/>
                <w:szCs w:val="16"/>
              </w:rPr>
              <w:t>a)</w:t>
            </w:r>
            <w:r>
              <w:rPr>
                <w:rFonts w:ascii="Times New Roman" w:hAnsi="Times New Roman"/>
                <w:sz w:val="16"/>
                <w:szCs w:val="16"/>
              </w:rPr>
              <w:t xml:space="preserve"> </w:t>
            </w:r>
            <w:r w:rsidRPr="00453708">
              <w:rPr>
                <w:rFonts w:ascii="Times New Roman" w:hAnsi="Times New Roman"/>
                <w:sz w:val="16"/>
                <w:szCs w:val="16"/>
              </w:rPr>
              <w:t>the name of the beneficial owner;</w:t>
            </w:r>
          </w:p>
        </w:tc>
        <w:tc>
          <w:tcPr>
            <w:tcW w:w="1080" w:type="dxa"/>
            <w:shd w:val="clear" w:color="auto" w:fill="auto"/>
            <w:vAlign w:val="center"/>
          </w:tcPr>
          <w:p w:rsidR="003A40D3" w:rsidRPr="00D8313A" w:rsidRDefault="003A40D3" w:rsidP="00C565D1">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12(1)(b)</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month and year of birth of the beneficial owner;</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CA7135">
              <w:rPr>
                <w:rFonts w:ascii="Times New Roman" w:hAnsi="Times New Roman"/>
                <w:sz w:val="16"/>
                <w:szCs w:val="16"/>
              </w:rPr>
              <w:t>b)</w:t>
            </w:r>
            <w:r>
              <w:rPr>
                <w:rFonts w:ascii="Times New Roman" w:hAnsi="Times New Roman"/>
                <w:sz w:val="16"/>
                <w:szCs w:val="16"/>
              </w:rPr>
              <w:t xml:space="preserve"> </w:t>
            </w:r>
            <w:r w:rsidRPr="00CA7135">
              <w:rPr>
                <w:rFonts w:ascii="Times New Roman" w:hAnsi="Times New Roman"/>
                <w:sz w:val="16"/>
                <w:szCs w:val="16"/>
              </w:rPr>
              <w:t>month and year of birth of the beneficial owner;</w:t>
            </w:r>
          </w:p>
        </w:tc>
        <w:tc>
          <w:tcPr>
            <w:tcW w:w="1080" w:type="dxa"/>
            <w:shd w:val="clear" w:color="auto" w:fill="auto"/>
            <w:vAlign w:val="center"/>
          </w:tcPr>
          <w:p w:rsidR="003A40D3" w:rsidRPr="00D8313A" w:rsidRDefault="003A40D3" w:rsidP="00CA7135">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12(1)(c)</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country of residence and nationality or nationalities of the beneficial owner;</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AE2229">
              <w:rPr>
                <w:rFonts w:ascii="Times New Roman" w:hAnsi="Times New Roman"/>
                <w:sz w:val="16"/>
                <w:szCs w:val="16"/>
              </w:rPr>
              <w:t>c)</w:t>
            </w:r>
            <w:r>
              <w:rPr>
                <w:rFonts w:ascii="Times New Roman" w:hAnsi="Times New Roman"/>
                <w:sz w:val="16"/>
                <w:szCs w:val="16"/>
              </w:rPr>
              <w:t xml:space="preserve"> </w:t>
            </w:r>
            <w:r w:rsidRPr="00AE2229">
              <w:rPr>
                <w:rFonts w:ascii="Times New Roman" w:hAnsi="Times New Roman"/>
                <w:sz w:val="16"/>
                <w:szCs w:val="16"/>
              </w:rPr>
              <w:t>residence and the nationality or nationalities of the beneficial owner;</w:t>
            </w:r>
          </w:p>
        </w:tc>
        <w:tc>
          <w:tcPr>
            <w:tcW w:w="1080" w:type="dxa"/>
            <w:shd w:val="clear" w:color="auto" w:fill="auto"/>
            <w:vAlign w:val="center"/>
          </w:tcPr>
          <w:p w:rsidR="003A40D3" w:rsidRPr="00D8313A" w:rsidRDefault="003A40D3" w:rsidP="00AE2229">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12(1)(d)</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for beneficial owners of legal entities, the nature and extent of the beneficial interest held;</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1D0869">
              <w:rPr>
                <w:rFonts w:ascii="Times New Roman" w:hAnsi="Times New Roman"/>
                <w:sz w:val="16"/>
                <w:szCs w:val="16"/>
              </w:rPr>
              <w:t xml:space="preserve">d) </w:t>
            </w:r>
            <w:r>
              <w:rPr>
                <w:rFonts w:ascii="Times New Roman" w:hAnsi="Times New Roman"/>
                <w:sz w:val="16"/>
                <w:szCs w:val="16"/>
              </w:rPr>
              <w:t xml:space="preserve"> </w:t>
            </w:r>
            <w:r w:rsidRPr="001D0869">
              <w:rPr>
                <w:rFonts w:ascii="Times New Roman" w:hAnsi="Times New Roman"/>
                <w:sz w:val="16"/>
                <w:szCs w:val="16"/>
              </w:rPr>
              <w:t>for the beneficial owners of legal persons, the nature and extent of the beneficial interest held;</w:t>
            </w:r>
          </w:p>
        </w:tc>
        <w:tc>
          <w:tcPr>
            <w:tcW w:w="1080" w:type="dxa"/>
            <w:shd w:val="clear" w:color="auto" w:fill="auto"/>
            <w:vAlign w:val="center"/>
          </w:tcPr>
          <w:p w:rsidR="003A40D3" w:rsidRPr="00D8313A" w:rsidRDefault="003A40D3" w:rsidP="001D0869">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12(1)(e)</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for beneficial owners of express trusts or similar legal arrangements, the nature of the beneficial interest.</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In addition to the information referred to in the first subparagraph of this paragraph, Member States shall ensure that any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natural or legal persons referred to in paragraph 2, points (a), (b) and (e), also has access to historical information on the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beneficial ownership of the legal entity or the legal arrangement, including of legal entities or legal arrangements that have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been dissolved or ceased to exist in the preceding 5 years, as well as a description of the control or ownership structure.</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Access pursuant to this paragraph shall be granted through electronic means. However, Member States shall ensure that natural and legal persons who can demonstrate a legitimate interest are also able to access the information in other formats if they are unable to use electronic means.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Default="003A40D3" w:rsidP="00E64DA0">
            <w:pPr>
              <w:widowControl w:val="0"/>
              <w:spacing w:after="0" w:line="240" w:lineRule="auto"/>
              <w:rPr>
                <w:rFonts w:ascii="Times New Roman" w:hAnsi="Times New Roman"/>
                <w:sz w:val="16"/>
                <w:szCs w:val="16"/>
              </w:rPr>
            </w:pPr>
            <w:r w:rsidRPr="009B306E">
              <w:rPr>
                <w:rFonts w:ascii="Times New Roman" w:hAnsi="Times New Roman"/>
                <w:sz w:val="16"/>
                <w:szCs w:val="16"/>
              </w:rPr>
              <w:t>e)</w:t>
            </w:r>
            <w:r>
              <w:rPr>
                <w:rFonts w:ascii="Times New Roman" w:hAnsi="Times New Roman"/>
                <w:sz w:val="16"/>
                <w:szCs w:val="16"/>
              </w:rPr>
              <w:t xml:space="preserve"> </w:t>
            </w:r>
            <w:r w:rsidRPr="009B306E">
              <w:rPr>
                <w:rFonts w:ascii="Times New Roman" w:hAnsi="Times New Roman"/>
                <w:sz w:val="16"/>
                <w:szCs w:val="16"/>
              </w:rPr>
              <w:t>for the beneficial owners of express trusts or similar legal arrangements, the nature of the beneficial interest.</w:t>
            </w:r>
          </w:p>
          <w:p w:rsidR="003A40D3" w:rsidRPr="009B306E" w:rsidRDefault="003A40D3" w:rsidP="009B306E">
            <w:pPr>
              <w:widowControl w:val="0"/>
              <w:spacing w:after="0" w:line="240" w:lineRule="auto"/>
              <w:rPr>
                <w:rFonts w:ascii="Times New Roman" w:hAnsi="Times New Roman"/>
                <w:sz w:val="16"/>
                <w:szCs w:val="16"/>
              </w:rPr>
            </w:pPr>
            <w:r w:rsidRPr="009B306E">
              <w:rPr>
                <w:rFonts w:ascii="Times New Roman" w:hAnsi="Times New Roman"/>
                <w:sz w:val="16"/>
                <w:szCs w:val="16"/>
              </w:rPr>
              <w:t>In addition to the information referred to in this paragraph, it is ensured that any natural or legal person mentioned in paragraph 2 of this article, letters "a", "b" and "e", also has access to historical information on the beneficial ownership of the legal person or legal arrangement, including legal persons or legal arrangements that have been dissolved or have ceased to exist during the previous 5 years, as well as a description of the control or ownership structure.</w:t>
            </w:r>
          </w:p>
          <w:p w:rsidR="003A40D3" w:rsidRPr="00D8313A" w:rsidRDefault="003A40D3" w:rsidP="009B306E">
            <w:pPr>
              <w:widowControl w:val="0"/>
              <w:spacing w:after="0" w:line="240" w:lineRule="auto"/>
              <w:rPr>
                <w:rFonts w:ascii="Times New Roman" w:hAnsi="Times New Roman"/>
                <w:sz w:val="16"/>
                <w:szCs w:val="16"/>
              </w:rPr>
            </w:pPr>
            <w:r w:rsidRPr="009B306E">
              <w:rPr>
                <w:rFonts w:ascii="Times New Roman" w:hAnsi="Times New Roman"/>
                <w:sz w:val="16"/>
                <w:szCs w:val="16"/>
              </w:rPr>
              <w:t>Access under this paragraph is provided through electronic means. However, it is ensured that natural and legal persons who demonstrate a legitimate interest also have access to the information by other means, in the absence of the possibility to use electronic means.</w:t>
            </w:r>
          </w:p>
        </w:tc>
        <w:tc>
          <w:tcPr>
            <w:tcW w:w="1080" w:type="dxa"/>
            <w:shd w:val="clear" w:color="auto" w:fill="auto"/>
            <w:vAlign w:val="center"/>
          </w:tcPr>
          <w:p w:rsidR="003A40D3" w:rsidRPr="00D8313A" w:rsidRDefault="003A40D3" w:rsidP="009B306E">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12(2)</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following natural or legal persons shall be deemed to have a legitimate interest to access the information listed in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paragraph 1:</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551B9B">
              <w:rPr>
                <w:rFonts w:ascii="Times New Roman" w:hAnsi="Times New Roman"/>
                <w:sz w:val="16"/>
                <w:szCs w:val="16"/>
              </w:rPr>
              <w:t>2.</w:t>
            </w:r>
            <w:r>
              <w:rPr>
                <w:rFonts w:ascii="Times New Roman" w:hAnsi="Times New Roman"/>
                <w:sz w:val="16"/>
                <w:szCs w:val="16"/>
              </w:rPr>
              <w:t xml:space="preserve"> </w:t>
            </w:r>
            <w:r w:rsidRPr="00551B9B">
              <w:rPr>
                <w:rFonts w:ascii="Times New Roman" w:hAnsi="Times New Roman"/>
                <w:sz w:val="16"/>
                <w:szCs w:val="16"/>
              </w:rPr>
              <w:t>The following natural or legal persons are considered to have a legitimate interest to access the information listed in paragraph 1:</w:t>
            </w:r>
          </w:p>
        </w:tc>
        <w:tc>
          <w:tcPr>
            <w:tcW w:w="1080" w:type="dxa"/>
            <w:shd w:val="clear" w:color="auto" w:fill="auto"/>
            <w:vAlign w:val="center"/>
          </w:tcPr>
          <w:p w:rsidR="003A40D3" w:rsidRPr="00D8313A" w:rsidRDefault="003A40D3" w:rsidP="00551B9B">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12(2)(a)</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persons acting for the purpose of journalism, reporting or any other form of expression in the media, that are connected with the prevention or combating of money laundering, its predicate offences or terrorist financing;</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441FDF">
              <w:rPr>
                <w:rFonts w:ascii="Times New Roman" w:hAnsi="Times New Roman"/>
                <w:sz w:val="16"/>
                <w:szCs w:val="16"/>
              </w:rPr>
              <w:t>a)</w:t>
            </w:r>
            <w:r>
              <w:rPr>
                <w:rFonts w:ascii="Times New Roman" w:hAnsi="Times New Roman"/>
                <w:sz w:val="16"/>
                <w:szCs w:val="16"/>
              </w:rPr>
              <w:t xml:space="preserve"> </w:t>
            </w:r>
            <w:r w:rsidRPr="00441FDF">
              <w:rPr>
                <w:rFonts w:ascii="Times New Roman" w:hAnsi="Times New Roman"/>
                <w:sz w:val="16"/>
                <w:szCs w:val="16"/>
              </w:rPr>
              <w:t>persons acting for the purposes of journalism, reporting, or any other form of expression media, related to the prevention or fight against money laundering, predicate offences related to it, or the financing of terrorism;</w:t>
            </w:r>
          </w:p>
        </w:tc>
        <w:tc>
          <w:tcPr>
            <w:tcW w:w="1080" w:type="dxa"/>
            <w:shd w:val="clear" w:color="auto" w:fill="auto"/>
            <w:vAlign w:val="center"/>
          </w:tcPr>
          <w:p w:rsidR="003A40D3" w:rsidRPr="00D8313A" w:rsidRDefault="003A40D3" w:rsidP="00441FDF">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12(2)(b)</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civil society organisations, including non-governmental organisations and academia, that are connected with the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prevention or combating of money laundering, its predicate offences or terrorist financing;</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FD3D13">
              <w:rPr>
                <w:rFonts w:ascii="Times New Roman" w:hAnsi="Times New Roman"/>
                <w:sz w:val="16"/>
                <w:szCs w:val="16"/>
              </w:rPr>
              <w:t>b)</w:t>
            </w:r>
            <w:r>
              <w:rPr>
                <w:rFonts w:ascii="Times New Roman" w:hAnsi="Times New Roman"/>
                <w:sz w:val="16"/>
                <w:szCs w:val="16"/>
              </w:rPr>
              <w:t xml:space="preserve"> </w:t>
            </w:r>
            <w:r w:rsidRPr="00FD3D13">
              <w:rPr>
                <w:rFonts w:ascii="Times New Roman" w:hAnsi="Times New Roman"/>
                <w:sz w:val="16"/>
                <w:szCs w:val="16"/>
              </w:rPr>
              <w:t>civil society organisations, including non-governmental organisations and academia, related to the prevention or fight against money laundering, predicate offences related to it, or the financing of terrorism;</w:t>
            </w:r>
          </w:p>
        </w:tc>
        <w:tc>
          <w:tcPr>
            <w:tcW w:w="1080" w:type="dxa"/>
            <w:shd w:val="clear" w:color="auto" w:fill="auto"/>
            <w:vAlign w:val="center"/>
          </w:tcPr>
          <w:p w:rsidR="003A40D3" w:rsidRPr="00D8313A" w:rsidRDefault="003A40D3" w:rsidP="00FD3D13">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12(2)(c)</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natural or legal persons likely to enter into a transaction with a legal entity or legal arrangement and who wish to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prevent any link between such a transaction and money laundering, its predicate offences or terrorist financing;</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DB2188">
              <w:rPr>
                <w:rFonts w:ascii="Times New Roman" w:hAnsi="Times New Roman"/>
                <w:sz w:val="16"/>
                <w:szCs w:val="16"/>
              </w:rPr>
              <w:t>c)</w:t>
            </w:r>
            <w:r>
              <w:rPr>
                <w:rFonts w:ascii="Times New Roman" w:hAnsi="Times New Roman"/>
                <w:sz w:val="16"/>
                <w:szCs w:val="16"/>
              </w:rPr>
              <w:t xml:space="preserve"> </w:t>
            </w:r>
            <w:r w:rsidRPr="00DB2188">
              <w:rPr>
                <w:rFonts w:ascii="Times New Roman" w:hAnsi="Times New Roman"/>
                <w:sz w:val="16"/>
                <w:szCs w:val="16"/>
              </w:rPr>
              <w:t>natural or legal persons who are likely to carry out a transaction with a legal person or legal arrangement and wish to avoid any link between this transaction and money laundering, predicate offences related to it, or the financing of terrorism;</w:t>
            </w:r>
          </w:p>
        </w:tc>
        <w:tc>
          <w:tcPr>
            <w:tcW w:w="1080" w:type="dxa"/>
            <w:shd w:val="clear" w:color="auto" w:fill="auto"/>
            <w:vAlign w:val="center"/>
          </w:tcPr>
          <w:p w:rsidR="003A40D3" w:rsidRPr="00D8313A" w:rsidRDefault="003A40D3" w:rsidP="00DB2188">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12(2)(d)</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entities subject to AML/CFT requirements in third countries, provided they can demonstrate the need to access the information referred to in paragraph 1 in relation to a legal entity or legal arrangement to perform customer due diligence in respect of a customer or prospective customer pursuant to AML/CFT requirements in those third countries;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DB2188">
              <w:rPr>
                <w:rFonts w:ascii="Times New Roman" w:hAnsi="Times New Roman"/>
                <w:sz w:val="16"/>
                <w:szCs w:val="16"/>
              </w:rPr>
              <w:t>d)</w:t>
            </w:r>
            <w:r>
              <w:rPr>
                <w:rFonts w:ascii="Times New Roman" w:hAnsi="Times New Roman"/>
                <w:sz w:val="16"/>
                <w:szCs w:val="16"/>
              </w:rPr>
              <w:t xml:space="preserve"> </w:t>
            </w:r>
            <w:r w:rsidRPr="00DB2188">
              <w:rPr>
                <w:rFonts w:ascii="Times New Roman" w:hAnsi="Times New Roman"/>
                <w:sz w:val="16"/>
                <w:szCs w:val="16"/>
              </w:rPr>
              <w:t>subjects subject to requirements relating to the fight against money laundering and the financing of terrorism in third countries, provided that they can demonstrate the need for access to the information referred to in paragraph 1 concerning a legal person or legal arrangement for the purpose of performing customer due diligence for an existing or prospective client in accordance with the requirements relating to the fight against money laundering and the financing of terrorism in those third countries;</w:t>
            </w:r>
          </w:p>
        </w:tc>
        <w:tc>
          <w:tcPr>
            <w:tcW w:w="1080" w:type="dxa"/>
            <w:shd w:val="clear" w:color="auto" w:fill="auto"/>
            <w:vAlign w:val="center"/>
          </w:tcPr>
          <w:p w:rsidR="003A40D3" w:rsidRPr="00D8313A" w:rsidRDefault="003A40D3" w:rsidP="00DB2188">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12(2)(e)</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third-country counterparts of Union AML/CFT competent authorities provided they can demonstrate the need to access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information referred to in paragraph 1 in relation to a legal entity or legal arrangement to perform their tasks under the AML/CFT frameworks of those third countries in the context of a specific case;</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DB2188">
              <w:rPr>
                <w:rFonts w:ascii="Times New Roman" w:hAnsi="Times New Roman"/>
                <w:sz w:val="16"/>
                <w:szCs w:val="16"/>
              </w:rPr>
              <w:t>e)</w:t>
            </w:r>
            <w:r>
              <w:rPr>
                <w:rFonts w:ascii="Times New Roman" w:hAnsi="Times New Roman"/>
                <w:sz w:val="16"/>
                <w:szCs w:val="16"/>
              </w:rPr>
              <w:t xml:space="preserve"> </w:t>
            </w:r>
            <w:r w:rsidRPr="00DB2188">
              <w:rPr>
                <w:rFonts w:ascii="Times New Roman" w:hAnsi="Times New Roman"/>
                <w:sz w:val="16"/>
                <w:szCs w:val="16"/>
              </w:rPr>
              <w:t>third-country counterparts of the competent authorities of the Union for combating money laundering and the financing of terrorism, provided that they can demonstrate the need for access to the information referred to in paragraph 1 regarding a legal person or legal arrangement for the purpose of carrying out their duties within the framework of combating money laundering and the financing of terrorism in these third countries in the context of a specific case;</w:t>
            </w:r>
          </w:p>
        </w:tc>
        <w:tc>
          <w:tcPr>
            <w:tcW w:w="1080" w:type="dxa"/>
            <w:shd w:val="clear" w:color="auto" w:fill="auto"/>
            <w:vAlign w:val="center"/>
          </w:tcPr>
          <w:p w:rsidR="003A40D3" w:rsidRPr="00D8313A" w:rsidRDefault="003A40D3" w:rsidP="00DB2188">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12(2)(f)</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 authorities in charge of implementing Title I, Chapters II and III of Directive (EU) 2017/1132, in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particular the authorities in charge of the registration of companies in the register referred to in Article 16 of that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Directive, and Member State authorities responsible for scrutinising the legality of conversions, mergers and divisions of limited liability companies pursuant to Title II of that Directive;</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541C07">
              <w:rPr>
                <w:rFonts w:ascii="Times New Roman" w:hAnsi="Times New Roman"/>
                <w:sz w:val="16"/>
                <w:szCs w:val="16"/>
              </w:rPr>
              <w:t>f)</w:t>
            </w:r>
            <w:r>
              <w:rPr>
                <w:rFonts w:ascii="Times New Roman" w:hAnsi="Times New Roman"/>
                <w:sz w:val="16"/>
                <w:szCs w:val="16"/>
              </w:rPr>
              <w:t xml:space="preserve"> </w:t>
            </w:r>
            <w:r w:rsidRPr="00541C07">
              <w:rPr>
                <w:rFonts w:ascii="Times New Roman" w:hAnsi="Times New Roman"/>
                <w:sz w:val="16"/>
                <w:szCs w:val="16"/>
              </w:rPr>
              <w:t>QKB as the competent authority for the registration of companies, and for the review of the legality of conversions, mergers, and divisions of limited liability companies;</w:t>
            </w:r>
          </w:p>
        </w:tc>
        <w:tc>
          <w:tcPr>
            <w:tcW w:w="1080" w:type="dxa"/>
            <w:shd w:val="clear" w:color="auto" w:fill="auto"/>
            <w:vAlign w:val="center"/>
          </w:tcPr>
          <w:p w:rsidR="003A40D3" w:rsidRPr="00D8313A" w:rsidRDefault="003A40D3" w:rsidP="00541C07">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12(2)(g)</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programme authorities identified by Member States pursuant to Article 71 of Regulation (EU) 2021/1060, in respect of beneficiaries of Union funds;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541C07">
              <w:rPr>
                <w:rFonts w:ascii="Times New Roman" w:hAnsi="Times New Roman"/>
                <w:sz w:val="16"/>
                <w:szCs w:val="16"/>
              </w:rPr>
              <w:t>g)</w:t>
            </w:r>
            <w:r>
              <w:rPr>
                <w:rFonts w:ascii="Times New Roman" w:hAnsi="Times New Roman"/>
                <w:sz w:val="16"/>
                <w:szCs w:val="16"/>
              </w:rPr>
              <w:t xml:space="preserve"> </w:t>
            </w:r>
            <w:r w:rsidRPr="00541C07">
              <w:rPr>
                <w:rFonts w:ascii="Times New Roman" w:hAnsi="Times New Roman"/>
                <w:sz w:val="16"/>
                <w:szCs w:val="16"/>
              </w:rPr>
              <w:t>authoritythe competent authority, in relation to the beneficiaries of Union funds;</w:t>
            </w:r>
          </w:p>
        </w:tc>
        <w:tc>
          <w:tcPr>
            <w:tcW w:w="1080" w:type="dxa"/>
            <w:shd w:val="clear" w:color="auto" w:fill="auto"/>
            <w:vAlign w:val="center"/>
          </w:tcPr>
          <w:p w:rsidR="003A40D3" w:rsidRPr="00D8313A" w:rsidRDefault="003A40D3" w:rsidP="00541C07">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12(2)(h)</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public authorities implementing the Recovery and Resilience Facility under Regulation (EU) 2021/241, in respect of beneficiaries under the Facility;</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BD601E">
              <w:rPr>
                <w:rFonts w:ascii="Times New Roman" w:hAnsi="Times New Roman"/>
                <w:sz w:val="16"/>
                <w:szCs w:val="16"/>
              </w:rPr>
              <w:t>h)</w:t>
            </w:r>
            <w:r>
              <w:rPr>
                <w:rFonts w:ascii="Times New Roman" w:hAnsi="Times New Roman"/>
                <w:sz w:val="16"/>
                <w:szCs w:val="16"/>
              </w:rPr>
              <w:t xml:space="preserve"> </w:t>
            </w:r>
            <w:r w:rsidRPr="00BD601E">
              <w:rPr>
                <w:rFonts w:ascii="Times New Roman" w:hAnsi="Times New Roman"/>
                <w:sz w:val="16"/>
                <w:szCs w:val="16"/>
              </w:rPr>
              <w:t>authoritypublic authority implementing the Recovery and Resilience Facility under Regulation (EU) 2021/241, in relation to beneficiaries under this Facility;</w:t>
            </w:r>
          </w:p>
        </w:tc>
        <w:tc>
          <w:tcPr>
            <w:tcW w:w="1080" w:type="dxa"/>
            <w:shd w:val="clear" w:color="auto" w:fill="auto"/>
            <w:vAlign w:val="center"/>
          </w:tcPr>
          <w:p w:rsidR="003A40D3" w:rsidRPr="00D8313A" w:rsidRDefault="003A40D3" w:rsidP="00BD601E">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12(2)(i)</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public authorities in the context of public procurement procedures, in respect of the tenderers and operators being awarded the contract under the public procurement procedure;</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584046">
              <w:rPr>
                <w:rFonts w:ascii="Times New Roman" w:hAnsi="Times New Roman"/>
                <w:sz w:val="16"/>
                <w:szCs w:val="16"/>
              </w:rPr>
              <w:t>i)</w:t>
            </w:r>
            <w:r>
              <w:rPr>
                <w:rFonts w:ascii="Times New Roman" w:hAnsi="Times New Roman"/>
                <w:sz w:val="16"/>
                <w:szCs w:val="16"/>
              </w:rPr>
              <w:t xml:space="preserve"> </w:t>
            </w:r>
            <w:r w:rsidRPr="00584046">
              <w:rPr>
                <w:rFonts w:ascii="Times New Roman" w:hAnsi="Times New Roman"/>
                <w:sz w:val="16"/>
                <w:szCs w:val="16"/>
              </w:rPr>
              <w:t>public authority responsible for public procurement procedures, in relation to bidders and operators who are awarded contracts within the framework of the public procurement procedure;</w:t>
            </w:r>
          </w:p>
        </w:tc>
        <w:tc>
          <w:tcPr>
            <w:tcW w:w="1080" w:type="dxa"/>
            <w:shd w:val="clear" w:color="auto" w:fill="auto"/>
            <w:vAlign w:val="center"/>
          </w:tcPr>
          <w:p w:rsidR="003A40D3" w:rsidRPr="00D8313A" w:rsidRDefault="003A40D3" w:rsidP="00584046">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12(2)(j)</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providers of AML/CFT products, to the strict extent that products developed on the basis of the information referred to in paragraph 1 or containing that information are provided only to customers that are obliged entities or competent authorities provided that those providers can demonstrate the need to access the information referred to in paragraph 1 in the context of a contract with an obliged entity or a competent authority.</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 addition to the categories identified under the first subparagraph, Member States shall also ensure that other persons who are able to demonstrate a legitimate interest with respect to the purpose of preventing and combating money laundering, its predicate offences and terrorist financing, are granted access to beneficial ownership information on a case-by-case basis.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F6197C" w:rsidRDefault="003A40D3" w:rsidP="00F6197C">
            <w:pPr>
              <w:widowControl w:val="0"/>
              <w:spacing w:after="0" w:line="240" w:lineRule="auto"/>
              <w:rPr>
                <w:rFonts w:ascii="Times New Roman" w:hAnsi="Times New Roman"/>
                <w:sz w:val="16"/>
                <w:szCs w:val="16"/>
              </w:rPr>
            </w:pPr>
            <w:r w:rsidRPr="00F6197C">
              <w:rPr>
                <w:rFonts w:ascii="Times New Roman" w:hAnsi="Times New Roman"/>
                <w:sz w:val="16"/>
                <w:szCs w:val="16"/>
              </w:rPr>
              <w:t>j)</w:t>
            </w:r>
            <w:r>
              <w:rPr>
                <w:rFonts w:ascii="Times New Roman" w:hAnsi="Times New Roman"/>
                <w:sz w:val="16"/>
                <w:szCs w:val="16"/>
              </w:rPr>
              <w:t xml:space="preserve"> </w:t>
            </w:r>
            <w:r w:rsidRPr="00F6197C">
              <w:rPr>
                <w:rFonts w:ascii="Times New Roman" w:hAnsi="Times New Roman"/>
                <w:sz w:val="16"/>
                <w:szCs w:val="16"/>
              </w:rPr>
              <w:t>providers of products related to the fight against money laundering and terrorist financing, to the extent strict that products developed on the basis of the information referred to in paragraph 1 or containing this information are provided only to clients who are obliged entities or competent authorities, provided that these providers can demonstrate the need for access to the information referred to in paragraph 1 in the context of a contract with an obliged entity or a competent authority.</w:t>
            </w:r>
          </w:p>
          <w:p w:rsidR="003A40D3" w:rsidRPr="00D8313A" w:rsidRDefault="003A40D3" w:rsidP="00F6197C">
            <w:pPr>
              <w:widowControl w:val="0"/>
              <w:spacing w:after="0" w:line="240" w:lineRule="auto"/>
              <w:rPr>
                <w:rFonts w:ascii="Times New Roman" w:hAnsi="Times New Roman"/>
                <w:sz w:val="16"/>
                <w:szCs w:val="16"/>
              </w:rPr>
            </w:pPr>
            <w:r w:rsidRPr="00F6197C">
              <w:rPr>
                <w:rFonts w:ascii="Times New Roman" w:hAnsi="Times New Roman"/>
                <w:sz w:val="16"/>
                <w:szCs w:val="16"/>
              </w:rPr>
              <w:t>In addition to the categories identified in the first paragraph, it is guaranteed that other persons who are able to demonstrate a legitimate interest in relation to the purpose of preventing and combating money laundering, predicate offences related thereto, and terrorist financing, have access to information on beneficial owners on the basis of a case-by-case assessment.</w:t>
            </w:r>
          </w:p>
        </w:tc>
        <w:tc>
          <w:tcPr>
            <w:tcW w:w="1080" w:type="dxa"/>
            <w:shd w:val="clear" w:color="auto" w:fill="auto"/>
            <w:vAlign w:val="center"/>
          </w:tcPr>
          <w:p w:rsidR="003A40D3" w:rsidRPr="00D8313A" w:rsidRDefault="003A40D3" w:rsidP="00F6197C">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12(3)</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By 10 July 2026, Member States shall notify to the Commission:</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F6197C" w:rsidRDefault="003A40D3" w:rsidP="00F6197C">
            <w:pPr>
              <w:widowControl w:val="0"/>
              <w:snapToGrid w:val="0"/>
              <w:spacing w:after="0" w:line="240" w:lineRule="auto"/>
              <w:rPr>
                <w:rFonts w:ascii="Times New Roman" w:hAnsi="Times New Roman"/>
                <w:sz w:val="16"/>
                <w:szCs w:val="16"/>
              </w:rPr>
            </w:pPr>
            <w:r w:rsidRPr="00F6197C">
              <w:rPr>
                <w:rFonts w:ascii="Times New Roman" w:hAnsi="Times New Roman"/>
                <w:sz w:val="16"/>
                <w:szCs w:val="16"/>
              </w:rPr>
              <w:t>Article 26</w:t>
            </w:r>
          </w:p>
          <w:p w:rsidR="003A40D3" w:rsidRDefault="003A40D3" w:rsidP="00F6197C">
            <w:pPr>
              <w:widowControl w:val="0"/>
              <w:snapToGrid w:val="0"/>
              <w:spacing w:after="0" w:line="240" w:lineRule="auto"/>
              <w:rPr>
                <w:rFonts w:ascii="Times New Roman" w:hAnsi="Times New Roman"/>
                <w:sz w:val="16"/>
                <w:szCs w:val="16"/>
              </w:rPr>
            </w:pPr>
          </w:p>
          <w:p w:rsidR="003A40D3" w:rsidRPr="00D8313A" w:rsidRDefault="003A40D3" w:rsidP="00F6197C">
            <w:pPr>
              <w:widowControl w:val="0"/>
              <w:snapToGrid w:val="0"/>
              <w:spacing w:after="0" w:line="240" w:lineRule="auto"/>
              <w:rPr>
                <w:rFonts w:ascii="Times New Roman" w:hAnsi="Times New Roman"/>
                <w:sz w:val="16"/>
                <w:szCs w:val="16"/>
              </w:rPr>
            </w:pPr>
            <w:r w:rsidRPr="00F6197C">
              <w:rPr>
                <w:rFonts w:ascii="Times New Roman" w:hAnsi="Times New Roman"/>
                <w:sz w:val="16"/>
                <w:szCs w:val="16"/>
              </w:rPr>
              <w:t>Procedure for verification and mutual recognition of legitimate interest to access information on beneficial owners</w:t>
            </w: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F6197C">
              <w:rPr>
                <w:rFonts w:ascii="Times New Roman" w:hAnsi="Times New Roman"/>
                <w:sz w:val="16"/>
                <w:szCs w:val="16"/>
              </w:rPr>
              <w:t>1.</w:t>
            </w:r>
            <w:r>
              <w:rPr>
                <w:rFonts w:ascii="Times New Roman" w:hAnsi="Times New Roman"/>
                <w:sz w:val="16"/>
                <w:szCs w:val="16"/>
              </w:rPr>
              <w:t xml:space="preserve"> </w:t>
            </w:r>
            <w:r w:rsidRPr="00F6197C">
              <w:rPr>
                <w:rFonts w:ascii="Times New Roman" w:hAnsi="Times New Roman"/>
                <w:sz w:val="16"/>
                <w:szCs w:val="16"/>
              </w:rPr>
              <w:t>The National Business Center, as the entity responsible for the register of beneficial owners, takes measures to verify the existence of legitimate interest on the basis of documents, information, and data obtained from the natural or legal person requesting access to the register of beneficial owners. ("the applicant") and, where necessary, on the basis of information available including the list of state authorities entitled to consult information on beneficial owners and any additional category of persons proven to have a legitimate interest in accessing information on beneficial owners.</w:t>
            </w:r>
          </w:p>
        </w:tc>
        <w:tc>
          <w:tcPr>
            <w:tcW w:w="1080" w:type="dxa"/>
            <w:shd w:val="clear" w:color="auto" w:fill="auto"/>
            <w:vAlign w:val="center"/>
          </w:tcPr>
          <w:p w:rsidR="003A40D3" w:rsidRPr="00D8313A" w:rsidRDefault="003A40D3" w:rsidP="00F6197C">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12(3)(a)</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list of public authorities that are entitled to consult beneficial ownership information pursuant to paragraph 2, points (f), (g) and (h), and the public authorities or categories of public authorities that are entitled to consult beneficial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ownership information pursuant to paragraph 2, point (i);</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777BCA" w:rsidRDefault="003A40D3" w:rsidP="00777BCA">
            <w:pPr>
              <w:widowControl w:val="0"/>
              <w:spacing w:after="0" w:line="240" w:lineRule="auto"/>
              <w:rPr>
                <w:rFonts w:ascii="Times New Roman" w:hAnsi="Times New Roman"/>
                <w:sz w:val="16"/>
                <w:szCs w:val="16"/>
              </w:rPr>
            </w:pPr>
            <w:r w:rsidRPr="00777BCA">
              <w:rPr>
                <w:rFonts w:ascii="Times New Roman" w:hAnsi="Times New Roman"/>
                <w:sz w:val="16"/>
                <w:szCs w:val="16"/>
              </w:rPr>
              <w:t>2.</w:t>
            </w:r>
            <w:r>
              <w:rPr>
                <w:rFonts w:ascii="Times New Roman" w:hAnsi="Times New Roman"/>
                <w:sz w:val="16"/>
                <w:szCs w:val="16"/>
              </w:rPr>
              <w:t xml:space="preserve"> </w:t>
            </w:r>
            <w:r w:rsidRPr="00777BCA">
              <w:rPr>
                <w:rFonts w:ascii="Times New Roman" w:hAnsi="Times New Roman"/>
                <w:sz w:val="16"/>
                <w:szCs w:val="16"/>
              </w:rPr>
              <w:t>The existence of a legitimate interest legitimate interest to access information on beneficial ownership is determined by taking into account:</w:t>
            </w:r>
          </w:p>
          <w:p w:rsidR="003A40D3" w:rsidRPr="00D8313A" w:rsidRDefault="003A40D3" w:rsidP="00777BCA">
            <w:pPr>
              <w:widowControl w:val="0"/>
              <w:spacing w:after="0" w:line="240" w:lineRule="auto"/>
              <w:rPr>
                <w:rFonts w:ascii="Times New Roman" w:hAnsi="Times New Roman"/>
                <w:sz w:val="16"/>
                <w:szCs w:val="16"/>
              </w:rPr>
            </w:pPr>
            <w:r w:rsidRPr="00777BCA">
              <w:rPr>
                <w:rFonts w:ascii="Times New Roman" w:hAnsi="Times New Roman"/>
                <w:sz w:val="16"/>
                <w:szCs w:val="16"/>
              </w:rPr>
              <w:t>a)</w:t>
            </w:r>
            <w:r>
              <w:rPr>
                <w:rFonts w:ascii="Times New Roman" w:hAnsi="Times New Roman"/>
                <w:sz w:val="16"/>
                <w:szCs w:val="16"/>
              </w:rPr>
              <w:t xml:space="preserve"> </w:t>
            </w:r>
            <w:r w:rsidRPr="00777BCA">
              <w:rPr>
                <w:rFonts w:ascii="Times New Roman" w:hAnsi="Times New Roman"/>
                <w:sz w:val="16"/>
                <w:szCs w:val="16"/>
              </w:rPr>
              <w:t>the function or profession of the the applicant; and</w:t>
            </w:r>
          </w:p>
        </w:tc>
        <w:tc>
          <w:tcPr>
            <w:tcW w:w="1080" w:type="dxa"/>
            <w:shd w:val="clear" w:color="auto" w:fill="auto"/>
            <w:vAlign w:val="center"/>
          </w:tcPr>
          <w:p w:rsidR="003A40D3" w:rsidRPr="00D8313A" w:rsidRDefault="003A40D3" w:rsidP="00777BCA">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12(3)(b)</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any additional category of persons who have been found to have a legitimate interest to access beneficial ownership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information identified in accordance with paragraph 2, second subparagraph.</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notify the Commission of any change or addition to the categories referred to in the first subparagraph without delay, and in any case within 1 month of its occurrence.</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Commission shall make the information received pursuant to this paragraph available to the other Member States.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595309">
              <w:rPr>
                <w:rFonts w:ascii="Times New Roman" w:hAnsi="Times New Roman"/>
                <w:sz w:val="16"/>
                <w:szCs w:val="16"/>
              </w:rPr>
              <w:t>b)</w:t>
            </w:r>
            <w:r>
              <w:rPr>
                <w:rFonts w:ascii="Times New Roman" w:hAnsi="Times New Roman"/>
                <w:sz w:val="16"/>
                <w:szCs w:val="16"/>
              </w:rPr>
              <w:t xml:space="preserve"> </w:t>
            </w:r>
            <w:r w:rsidRPr="00595309">
              <w:rPr>
                <w:rFonts w:ascii="Times New Roman" w:hAnsi="Times New Roman"/>
                <w:sz w:val="16"/>
                <w:szCs w:val="16"/>
              </w:rPr>
              <w:t>except for persons identified as having a legitimate interest, such as journalists or persons expressing themselves in any media, civil society organizations including non-profit organizations and academic institutions, who are connected to the prevention and fight against money laundering, relevant criminal offences, or terrorist financing, are linked to specific legal persons or legal arrangements for which information is requested.</w:t>
            </w:r>
          </w:p>
        </w:tc>
        <w:tc>
          <w:tcPr>
            <w:tcW w:w="1080" w:type="dxa"/>
            <w:shd w:val="clear" w:color="auto" w:fill="auto"/>
            <w:vAlign w:val="center"/>
          </w:tcPr>
          <w:p w:rsidR="003A40D3" w:rsidRPr="00D8313A" w:rsidRDefault="003A40D3" w:rsidP="00777BCA">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12(4)</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the central registers keep records of the persons accessing the information pursuant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to this Article and are able to disclose them to the beneficial owners when they file a request pursuant to Article 15(1), point (c), of Regulation (EU) 2016/679.</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However, Member States shall ensure that the information provided by central registers does not lead to the identification of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any person consulting the register where such persons are:</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0A51D1" w:rsidRDefault="003A40D3" w:rsidP="000A51D1">
            <w:pPr>
              <w:widowControl w:val="0"/>
              <w:snapToGrid w:val="0"/>
              <w:spacing w:after="0" w:line="240" w:lineRule="auto"/>
              <w:rPr>
                <w:rFonts w:ascii="Times New Roman" w:hAnsi="Times New Roman"/>
                <w:sz w:val="16"/>
                <w:szCs w:val="16"/>
              </w:rPr>
            </w:pPr>
            <w:r w:rsidRPr="000A51D1">
              <w:rPr>
                <w:rFonts w:ascii="Times New Roman" w:hAnsi="Times New Roman"/>
                <w:sz w:val="16"/>
                <w:szCs w:val="16"/>
              </w:rPr>
              <w:t>Article 26</w:t>
            </w:r>
          </w:p>
          <w:p w:rsidR="003A40D3" w:rsidRDefault="003A40D3" w:rsidP="000A51D1">
            <w:pPr>
              <w:widowControl w:val="0"/>
              <w:snapToGrid w:val="0"/>
              <w:spacing w:after="0" w:line="240" w:lineRule="auto"/>
              <w:rPr>
                <w:rFonts w:ascii="Times New Roman" w:hAnsi="Times New Roman"/>
                <w:sz w:val="16"/>
                <w:szCs w:val="16"/>
              </w:rPr>
            </w:pPr>
          </w:p>
          <w:p w:rsidR="003A40D3" w:rsidRPr="00D8313A" w:rsidRDefault="003A40D3" w:rsidP="000A51D1">
            <w:pPr>
              <w:widowControl w:val="0"/>
              <w:snapToGrid w:val="0"/>
              <w:spacing w:after="0" w:line="240" w:lineRule="auto"/>
              <w:rPr>
                <w:rFonts w:ascii="Times New Roman" w:hAnsi="Times New Roman"/>
                <w:sz w:val="16"/>
                <w:szCs w:val="16"/>
              </w:rPr>
            </w:pPr>
            <w:r w:rsidRPr="000A51D1">
              <w:rPr>
                <w:rFonts w:ascii="Times New Roman" w:hAnsi="Times New Roman"/>
                <w:sz w:val="16"/>
                <w:szCs w:val="16"/>
              </w:rPr>
              <w:t>Procedure for verification and mutual recognition of legitimate interest to access information on beneficial owners</w:t>
            </w: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595309">
              <w:rPr>
                <w:rFonts w:ascii="Times New Roman" w:hAnsi="Times New Roman"/>
                <w:sz w:val="16"/>
                <w:szCs w:val="16"/>
              </w:rPr>
              <w:t>1.</w:t>
            </w:r>
            <w:r>
              <w:rPr>
                <w:rFonts w:ascii="Times New Roman" w:hAnsi="Times New Roman"/>
                <w:sz w:val="16"/>
                <w:szCs w:val="16"/>
              </w:rPr>
              <w:t xml:space="preserve"> </w:t>
            </w:r>
            <w:r w:rsidRPr="00595309">
              <w:rPr>
                <w:rFonts w:ascii="Times New Roman" w:hAnsi="Times New Roman"/>
                <w:sz w:val="16"/>
                <w:szCs w:val="16"/>
              </w:rPr>
              <w:t>The National Business Center, as the entity responsible for the register of beneficial owners, takes measures to verify the existence of legitimate interest on the basis of documents, information, and data obtained from the natural or legal person requesting access to the register of beneficial owners. ("the applicant") and, where necessary, on the basis of information available including the list of state authorities entitled to consult information on beneficial owners and any additional category of persons proven to have a legitimate interest in accessing information on beneficial owners.</w:t>
            </w:r>
          </w:p>
        </w:tc>
        <w:tc>
          <w:tcPr>
            <w:tcW w:w="1080" w:type="dxa"/>
            <w:shd w:val="clear" w:color="auto" w:fill="auto"/>
            <w:vAlign w:val="center"/>
          </w:tcPr>
          <w:p w:rsidR="003A40D3" w:rsidRPr="00D8313A" w:rsidRDefault="003A40D3" w:rsidP="00595309">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12(4)(a)</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persons acting for the purpose of journalism, reporting or any other form of expression in the media, that are connected with the prevention or combating of money laundering, its predicate offences or terrorist financing</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776D46" w:rsidRDefault="003A40D3" w:rsidP="00776D46">
            <w:pPr>
              <w:widowControl w:val="0"/>
              <w:snapToGrid w:val="0"/>
              <w:spacing w:after="0" w:line="240" w:lineRule="auto"/>
              <w:rPr>
                <w:rFonts w:ascii="Times New Roman" w:hAnsi="Times New Roman"/>
                <w:sz w:val="16"/>
                <w:szCs w:val="16"/>
              </w:rPr>
            </w:pPr>
            <w:r w:rsidRPr="00776D46">
              <w:rPr>
                <w:rFonts w:ascii="Times New Roman" w:hAnsi="Times New Roman"/>
                <w:sz w:val="16"/>
                <w:szCs w:val="16"/>
              </w:rPr>
              <w:t>Article 25</w:t>
            </w:r>
          </w:p>
          <w:p w:rsidR="003A40D3" w:rsidRDefault="003A40D3" w:rsidP="00776D46">
            <w:pPr>
              <w:widowControl w:val="0"/>
              <w:snapToGrid w:val="0"/>
              <w:spacing w:after="0" w:line="240" w:lineRule="auto"/>
              <w:rPr>
                <w:rFonts w:ascii="Times New Roman" w:hAnsi="Times New Roman"/>
                <w:sz w:val="16"/>
                <w:szCs w:val="16"/>
              </w:rPr>
            </w:pPr>
          </w:p>
          <w:p w:rsidR="003A40D3" w:rsidRPr="00D8313A" w:rsidRDefault="003A40D3" w:rsidP="00776D46">
            <w:pPr>
              <w:widowControl w:val="0"/>
              <w:snapToGrid w:val="0"/>
              <w:spacing w:after="0" w:line="240" w:lineRule="auto"/>
              <w:rPr>
                <w:rFonts w:ascii="Times New Roman" w:hAnsi="Times New Roman"/>
                <w:sz w:val="16"/>
                <w:szCs w:val="16"/>
              </w:rPr>
            </w:pPr>
            <w:r w:rsidRPr="00776D46">
              <w:rPr>
                <w:rFonts w:ascii="Times New Roman" w:hAnsi="Times New Roman"/>
                <w:sz w:val="16"/>
                <w:szCs w:val="16"/>
              </w:rPr>
              <w:t>Specific rules regarding the access of persons with legitimate interest to the register of beneficial owners</w:t>
            </w:r>
          </w:p>
        </w:tc>
        <w:tc>
          <w:tcPr>
            <w:tcW w:w="3054" w:type="dxa"/>
            <w:shd w:val="clear" w:color="auto" w:fill="auto"/>
            <w:vAlign w:val="center"/>
          </w:tcPr>
          <w:p w:rsidR="003A40D3" w:rsidRPr="00776D46" w:rsidRDefault="003A40D3" w:rsidP="00776D46">
            <w:pPr>
              <w:widowControl w:val="0"/>
              <w:spacing w:after="0" w:line="240" w:lineRule="auto"/>
              <w:rPr>
                <w:rFonts w:ascii="Times New Roman" w:hAnsi="Times New Roman"/>
                <w:sz w:val="16"/>
                <w:szCs w:val="16"/>
              </w:rPr>
            </w:pPr>
            <w:r w:rsidRPr="00776D46">
              <w:rPr>
                <w:rFonts w:ascii="Times New Roman" w:hAnsi="Times New Roman"/>
                <w:sz w:val="16"/>
                <w:szCs w:val="16"/>
              </w:rPr>
              <w:t>2.</w:t>
            </w:r>
            <w:r>
              <w:rPr>
                <w:rFonts w:ascii="Times New Roman" w:hAnsi="Times New Roman"/>
                <w:sz w:val="16"/>
                <w:szCs w:val="16"/>
              </w:rPr>
              <w:t xml:space="preserve"> </w:t>
            </w:r>
            <w:r w:rsidRPr="00776D46">
              <w:rPr>
                <w:rFonts w:ascii="Times New Roman" w:hAnsi="Times New Roman"/>
                <w:sz w:val="16"/>
                <w:szCs w:val="16"/>
              </w:rPr>
              <w:t>The following natural or legal persons are considered to have a legitimate interest to access the information listed in paragraph 1:</w:t>
            </w:r>
          </w:p>
          <w:p w:rsidR="003A40D3" w:rsidRPr="00D8313A" w:rsidRDefault="003A40D3" w:rsidP="00776D46">
            <w:pPr>
              <w:widowControl w:val="0"/>
              <w:spacing w:after="0" w:line="240" w:lineRule="auto"/>
              <w:rPr>
                <w:rFonts w:ascii="Times New Roman" w:hAnsi="Times New Roman"/>
                <w:sz w:val="16"/>
                <w:szCs w:val="16"/>
              </w:rPr>
            </w:pPr>
            <w:r w:rsidRPr="00776D46">
              <w:rPr>
                <w:rFonts w:ascii="Times New Roman" w:hAnsi="Times New Roman"/>
                <w:sz w:val="16"/>
                <w:szCs w:val="16"/>
              </w:rPr>
              <w:t>a)</w:t>
            </w:r>
            <w:r>
              <w:rPr>
                <w:rFonts w:ascii="Times New Roman" w:hAnsi="Times New Roman"/>
                <w:sz w:val="16"/>
                <w:szCs w:val="16"/>
              </w:rPr>
              <w:t xml:space="preserve"> </w:t>
            </w:r>
            <w:r w:rsidRPr="00776D46">
              <w:rPr>
                <w:rFonts w:ascii="Times New Roman" w:hAnsi="Times New Roman"/>
                <w:sz w:val="16"/>
                <w:szCs w:val="16"/>
              </w:rPr>
              <w:t>persons acting for the purposes of journalism, reporting, or any other form of expression media, related to the prevention or fight against money laundering, predicate offences related to it, or the financing of terrorism;</w:t>
            </w:r>
          </w:p>
        </w:tc>
        <w:tc>
          <w:tcPr>
            <w:tcW w:w="1080" w:type="dxa"/>
            <w:shd w:val="clear" w:color="auto" w:fill="auto"/>
            <w:vAlign w:val="center"/>
          </w:tcPr>
          <w:p w:rsidR="003A40D3" w:rsidRPr="00D8313A" w:rsidRDefault="003A40D3" w:rsidP="00776D46">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12(4)(b)</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civil society organisations that are connected with the prevention or combating of money laundering, its predicate offences or terrorist financing.</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 addition, Member States shall ensure that entities in charge of the central registers refrain from disclosing the identity of any third-country counterpart of Union AML/CFT competent authorities referred to in Article 2(1), point 44(a) and (c), of Regulation (EU) 2024/1624, for as long as necessary to protect the analyses or investigations of that authority.</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In relation to the persons referred to in points (a) and (b) of the second subparagraph of this paragraph, Member States shall ensure that where beneficial owners file a request pursuant to Article 15(1), point (c), of Regulation (EU) 2016/679, they are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provided with information on the function or occupation of the persons having consulted their beneficial ownership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information.</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For the purposes of the third subparagraph, when requesting access to beneficial ownership information pursuant to this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Article, the authorities shall indicate the period for which they request the central registers to refrain from disclosure, which shall not exceed 5 years, and the reasons for that restriction, including how the provision of the information would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jeopardise the purpose of their analyses and investigations. Member States shall ensure that, where central registers do not disclose the identity of the entity having consulted the beneficial ownership information, any extension of that period shall only be granted on the basis of a justified request by the authority in the third country, for a maximum period of 1 year, after which a new justified request for extension shall be submitted by that authority.</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6D7062" w:rsidRDefault="003A40D3" w:rsidP="006D7062">
            <w:pPr>
              <w:widowControl w:val="0"/>
              <w:snapToGrid w:val="0"/>
              <w:spacing w:after="0" w:line="240" w:lineRule="auto"/>
              <w:rPr>
                <w:rFonts w:ascii="Times New Roman" w:hAnsi="Times New Roman"/>
                <w:sz w:val="16"/>
                <w:szCs w:val="16"/>
              </w:rPr>
            </w:pPr>
            <w:r w:rsidRPr="006D7062">
              <w:rPr>
                <w:rFonts w:ascii="Times New Roman" w:hAnsi="Times New Roman"/>
                <w:sz w:val="16"/>
                <w:szCs w:val="16"/>
              </w:rPr>
              <w:t>Article 25</w:t>
            </w:r>
          </w:p>
          <w:p w:rsidR="003A40D3" w:rsidRDefault="003A40D3" w:rsidP="006D7062">
            <w:pPr>
              <w:widowControl w:val="0"/>
              <w:snapToGrid w:val="0"/>
              <w:spacing w:after="0" w:line="240" w:lineRule="auto"/>
              <w:rPr>
                <w:rFonts w:ascii="Times New Roman" w:hAnsi="Times New Roman"/>
                <w:sz w:val="16"/>
                <w:szCs w:val="16"/>
              </w:rPr>
            </w:pPr>
          </w:p>
          <w:p w:rsidR="003A40D3" w:rsidRPr="00D8313A" w:rsidRDefault="003A40D3" w:rsidP="006D7062">
            <w:pPr>
              <w:widowControl w:val="0"/>
              <w:snapToGrid w:val="0"/>
              <w:spacing w:after="0" w:line="240" w:lineRule="auto"/>
              <w:rPr>
                <w:rFonts w:ascii="Times New Roman" w:hAnsi="Times New Roman"/>
                <w:sz w:val="16"/>
                <w:szCs w:val="16"/>
              </w:rPr>
            </w:pPr>
            <w:r w:rsidRPr="006D7062">
              <w:rPr>
                <w:rFonts w:ascii="Times New Roman" w:hAnsi="Times New Roman"/>
                <w:sz w:val="16"/>
                <w:szCs w:val="16"/>
              </w:rPr>
              <w:t>Specific rules regarding the access of persons with legitimate interest to the register of beneficial owners</w:t>
            </w:r>
          </w:p>
        </w:tc>
        <w:tc>
          <w:tcPr>
            <w:tcW w:w="3054" w:type="dxa"/>
            <w:shd w:val="clear" w:color="auto" w:fill="auto"/>
            <w:vAlign w:val="center"/>
          </w:tcPr>
          <w:p w:rsidR="003A40D3" w:rsidRDefault="003A40D3" w:rsidP="00E64DA0">
            <w:pPr>
              <w:widowControl w:val="0"/>
              <w:spacing w:after="0" w:line="240" w:lineRule="auto"/>
              <w:rPr>
                <w:rFonts w:ascii="Times New Roman" w:hAnsi="Times New Roman"/>
                <w:sz w:val="16"/>
                <w:szCs w:val="16"/>
              </w:rPr>
            </w:pPr>
            <w:r w:rsidRPr="00074C5C">
              <w:rPr>
                <w:rFonts w:ascii="Times New Roman" w:hAnsi="Times New Roman"/>
                <w:sz w:val="16"/>
                <w:szCs w:val="16"/>
              </w:rPr>
              <w:t>2. The following natural or legal persons are considered to have a legitimate interest to access the information listed in paragraph 1</w:t>
            </w:r>
            <w:r>
              <w:rPr>
                <w:rFonts w:ascii="Times New Roman" w:hAnsi="Times New Roman"/>
                <w:sz w:val="16"/>
                <w:szCs w:val="16"/>
              </w:rPr>
              <w:t>:</w:t>
            </w:r>
          </w:p>
          <w:p w:rsidR="003A40D3" w:rsidRPr="00D8313A" w:rsidRDefault="003A40D3" w:rsidP="00E64DA0">
            <w:pPr>
              <w:widowControl w:val="0"/>
              <w:spacing w:after="0" w:line="240" w:lineRule="auto"/>
              <w:rPr>
                <w:rFonts w:ascii="Times New Roman" w:hAnsi="Times New Roman"/>
                <w:sz w:val="16"/>
                <w:szCs w:val="16"/>
              </w:rPr>
            </w:pPr>
            <w:r w:rsidRPr="00074C5C">
              <w:rPr>
                <w:rFonts w:ascii="Times New Roman" w:hAnsi="Times New Roman"/>
                <w:sz w:val="16"/>
                <w:szCs w:val="16"/>
              </w:rPr>
              <w:t>b)</w:t>
            </w:r>
            <w:r>
              <w:rPr>
                <w:rFonts w:ascii="Times New Roman" w:hAnsi="Times New Roman"/>
                <w:sz w:val="16"/>
                <w:szCs w:val="16"/>
              </w:rPr>
              <w:t xml:space="preserve"> </w:t>
            </w:r>
            <w:r w:rsidRPr="00074C5C">
              <w:rPr>
                <w:rFonts w:ascii="Times New Roman" w:hAnsi="Times New Roman"/>
                <w:sz w:val="16"/>
                <w:szCs w:val="16"/>
              </w:rPr>
              <w:t>civil society organisations, including non-governmental organisations and academia, related to the prevention or fight against money laundering, predicate offences related to it, or the financing of terrorism;</w:t>
            </w:r>
          </w:p>
        </w:tc>
        <w:tc>
          <w:tcPr>
            <w:tcW w:w="1080" w:type="dxa"/>
            <w:shd w:val="clear" w:color="auto" w:fill="auto"/>
            <w:vAlign w:val="center"/>
          </w:tcPr>
          <w:p w:rsidR="003A40D3" w:rsidRPr="00D8313A" w:rsidRDefault="003A40D3" w:rsidP="00074C5C">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14847" w:type="dxa"/>
            <w:gridSpan w:val="7"/>
            <w:shd w:val="clear" w:color="auto" w:fill="D9D9D9" w:themeFill="background1" w:themeFillShade="D9"/>
            <w:vAlign w:val="center"/>
          </w:tcPr>
          <w:p w:rsidR="003A40D3" w:rsidRPr="007B506E"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7B506E">
              <w:rPr>
                <w:rFonts w:ascii="Times New Roman" w:eastAsia="Times New Roman" w:hAnsi="Times New Roman"/>
                <w:b/>
                <w:bCs/>
                <w:sz w:val="20"/>
                <w:szCs w:val="20"/>
                <w:lang w:val="en-US" w:eastAsia="en-US"/>
              </w:rPr>
              <w:t>Article 13</w:t>
            </w:r>
          </w:p>
          <w:p w:rsidR="003A40D3" w:rsidRPr="007B506E"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7B506E">
              <w:rPr>
                <w:rFonts w:ascii="Times New Roman" w:eastAsia="Times New Roman" w:hAnsi="Times New Roman"/>
                <w:b/>
                <w:bCs/>
                <w:sz w:val="20"/>
                <w:szCs w:val="20"/>
                <w:lang w:val="en-US" w:eastAsia="en-US"/>
              </w:rPr>
              <w:t>Pro</w:t>
            </w:r>
            <w:r>
              <w:rPr>
                <w:rFonts w:ascii="Times New Roman" w:eastAsia="Times New Roman" w:hAnsi="Times New Roman"/>
                <w:b/>
                <w:bCs/>
                <w:sz w:val="20"/>
                <w:szCs w:val="20"/>
                <w:lang w:val="en-US" w:eastAsia="en-US"/>
              </w:rPr>
              <w:t xml:space="preserve"> </w:t>
            </w:r>
            <w:r w:rsidRPr="007B506E">
              <w:rPr>
                <w:rFonts w:ascii="Times New Roman" w:eastAsia="Times New Roman" w:hAnsi="Times New Roman"/>
                <w:b/>
                <w:bCs/>
                <w:sz w:val="20"/>
                <w:szCs w:val="20"/>
                <w:lang w:val="en-US" w:eastAsia="en-US"/>
              </w:rPr>
              <w:t>cedure for the Verification and Mutual Recognition of a Legitimate Interest to Access Beneficial Ownership Information</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13(1)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entities in charge of the central registers as referred to in Article 10 take measures to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verify the existence of the legitimate interest referred to in Article 12 on the basis of documents, information and data obtained from the natural or legal person seeking access to the central register (‘applicant’) and, where necessary, information available to them pursuant to Article 12(3).</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074C5C" w:rsidRDefault="003A40D3" w:rsidP="00074C5C">
            <w:pPr>
              <w:widowControl w:val="0"/>
              <w:snapToGrid w:val="0"/>
              <w:spacing w:after="0" w:line="240" w:lineRule="auto"/>
              <w:rPr>
                <w:rFonts w:ascii="Times New Roman" w:hAnsi="Times New Roman"/>
                <w:sz w:val="16"/>
                <w:szCs w:val="16"/>
              </w:rPr>
            </w:pPr>
            <w:r w:rsidRPr="00074C5C">
              <w:rPr>
                <w:rFonts w:ascii="Times New Roman" w:hAnsi="Times New Roman"/>
                <w:sz w:val="16"/>
                <w:szCs w:val="16"/>
              </w:rPr>
              <w:t>Article 26</w:t>
            </w:r>
          </w:p>
          <w:p w:rsidR="003A40D3" w:rsidRDefault="003A40D3" w:rsidP="00074C5C">
            <w:pPr>
              <w:widowControl w:val="0"/>
              <w:snapToGrid w:val="0"/>
              <w:spacing w:after="0" w:line="240" w:lineRule="auto"/>
              <w:rPr>
                <w:rFonts w:ascii="Times New Roman" w:hAnsi="Times New Roman"/>
                <w:sz w:val="16"/>
                <w:szCs w:val="16"/>
              </w:rPr>
            </w:pPr>
          </w:p>
          <w:p w:rsidR="003A40D3" w:rsidRPr="00D8313A" w:rsidRDefault="003A40D3" w:rsidP="00074C5C">
            <w:pPr>
              <w:widowControl w:val="0"/>
              <w:snapToGrid w:val="0"/>
              <w:spacing w:after="0" w:line="240" w:lineRule="auto"/>
              <w:rPr>
                <w:rFonts w:ascii="Times New Roman" w:hAnsi="Times New Roman"/>
                <w:sz w:val="16"/>
                <w:szCs w:val="16"/>
              </w:rPr>
            </w:pPr>
            <w:r w:rsidRPr="00074C5C">
              <w:rPr>
                <w:rFonts w:ascii="Times New Roman" w:hAnsi="Times New Roman"/>
                <w:sz w:val="16"/>
                <w:szCs w:val="16"/>
              </w:rPr>
              <w:t>Procedure for verification and mutual recognition of legitimate interest to access information on beneficial owners</w:t>
            </w: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C33CF4">
              <w:rPr>
                <w:rFonts w:ascii="Times New Roman" w:hAnsi="Times New Roman"/>
                <w:sz w:val="16"/>
                <w:szCs w:val="16"/>
              </w:rPr>
              <w:t>1.</w:t>
            </w:r>
            <w:r>
              <w:rPr>
                <w:rFonts w:ascii="Times New Roman" w:hAnsi="Times New Roman"/>
                <w:sz w:val="16"/>
                <w:szCs w:val="16"/>
              </w:rPr>
              <w:t xml:space="preserve"> </w:t>
            </w:r>
            <w:r w:rsidRPr="00C33CF4">
              <w:rPr>
                <w:rFonts w:ascii="Times New Roman" w:hAnsi="Times New Roman"/>
                <w:sz w:val="16"/>
                <w:szCs w:val="16"/>
              </w:rPr>
              <w:t>The National Business Center, as the entity responsible for the register of beneficial owners, takes measures to verify the existence of legitimate interest on the basis of documents, information, and data obtained from the natural or legal person requesting access to the register of beneficial owners. ("the applicant") and, where necessary, on the basis of information available including the list of state authorities entitled to consult information on beneficial owners and any additional category of persons proven to have a legitimate interest in accessing information on beneficial owners.</w:t>
            </w:r>
          </w:p>
        </w:tc>
        <w:tc>
          <w:tcPr>
            <w:tcW w:w="1080" w:type="dxa"/>
            <w:shd w:val="clear" w:color="auto" w:fill="auto"/>
            <w:vAlign w:val="center"/>
          </w:tcPr>
          <w:p w:rsidR="003A40D3" w:rsidRPr="00D8313A" w:rsidRDefault="003A40D3" w:rsidP="00C33CF4">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13(2)</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existence of a legitimate interest to access beneficial ownership information shall be determined by taking into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consideration:</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994AB8">
              <w:rPr>
                <w:rFonts w:ascii="Times New Roman" w:hAnsi="Times New Roman"/>
                <w:sz w:val="16"/>
                <w:szCs w:val="16"/>
              </w:rPr>
              <w:t>2.</w:t>
            </w:r>
            <w:r>
              <w:rPr>
                <w:rFonts w:ascii="Times New Roman" w:hAnsi="Times New Roman"/>
                <w:sz w:val="16"/>
                <w:szCs w:val="16"/>
              </w:rPr>
              <w:t xml:space="preserve"> </w:t>
            </w:r>
            <w:r w:rsidRPr="00994AB8">
              <w:rPr>
                <w:rFonts w:ascii="Times New Roman" w:hAnsi="Times New Roman"/>
                <w:sz w:val="16"/>
                <w:szCs w:val="16"/>
              </w:rPr>
              <w:t>The existence of a legitimate interest legitimate interest to access information on beneficial ownership is determined by taking into account:</w:t>
            </w:r>
          </w:p>
        </w:tc>
        <w:tc>
          <w:tcPr>
            <w:tcW w:w="1080" w:type="dxa"/>
            <w:shd w:val="clear" w:color="auto" w:fill="auto"/>
            <w:vAlign w:val="center"/>
          </w:tcPr>
          <w:p w:rsidR="003A40D3" w:rsidRPr="00D8313A" w:rsidRDefault="003A40D3" w:rsidP="00994AB8">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13(2)(a)</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function or occupation of the applicant; and</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994AB8">
              <w:rPr>
                <w:rFonts w:ascii="Times New Roman" w:hAnsi="Times New Roman"/>
                <w:sz w:val="16"/>
                <w:szCs w:val="16"/>
              </w:rPr>
              <w:t>a)</w:t>
            </w:r>
            <w:r>
              <w:rPr>
                <w:rFonts w:ascii="Times New Roman" w:hAnsi="Times New Roman"/>
                <w:sz w:val="16"/>
                <w:szCs w:val="16"/>
              </w:rPr>
              <w:t xml:space="preserve"> </w:t>
            </w:r>
            <w:r w:rsidRPr="00994AB8">
              <w:rPr>
                <w:rFonts w:ascii="Times New Roman" w:hAnsi="Times New Roman"/>
                <w:sz w:val="16"/>
                <w:szCs w:val="16"/>
              </w:rPr>
              <w:t>the function or profession of the the applicant; and</w:t>
            </w:r>
          </w:p>
        </w:tc>
        <w:tc>
          <w:tcPr>
            <w:tcW w:w="1080" w:type="dxa"/>
            <w:shd w:val="clear" w:color="auto" w:fill="auto"/>
            <w:vAlign w:val="center"/>
          </w:tcPr>
          <w:p w:rsidR="003A40D3" w:rsidRPr="00D8313A" w:rsidRDefault="003A40D3" w:rsidP="00994AB8">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13(2)(b)</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with the exception of persons referred to in Article 12(2), first subparagraph, points (a) and (b), the connection with the specific legal entities or legal arrangements whose information is being sought.</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994AB8">
              <w:rPr>
                <w:rFonts w:ascii="Times New Roman" w:hAnsi="Times New Roman"/>
                <w:sz w:val="16"/>
                <w:szCs w:val="16"/>
              </w:rPr>
              <w:t>b)</w:t>
            </w:r>
            <w:r>
              <w:rPr>
                <w:rFonts w:ascii="Times New Roman" w:hAnsi="Times New Roman"/>
                <w:sz w:val="16"/>
                <w:szCs w:val="16"/>
              </w:rPr>
              <w:t xml:space="preserve"> </w:t>
            </w:r>
            <w:r w:rsidRPr="00994AB8">
              <w:rPr>
                <w:rFonts w:ascii="Times New Roman" w:hAnsi="Times New Roman"/>
                <w:sz w:val="16"/>
                <w:szCs w:val="16"/>
              </w:rPr>
              <w:t>except for persons identified as having a legitimate interest, such as journalists or persons expressing themselves in any media, civil society organizations including non-profit organizations and academic institutions, who are connected to the prevention and fight against money laundering, relevant criminal offences, or terrorist financing, are linked to specific legal persons or legal arrangements for which information is requested.</w:t>
            </w:r>
          </w:p>
        </w:tc>
        <w:tc>
          <w:tcPr>
            <w:tcW w:w="1080" w:type="dxa"/>
            <w:shd w:val="clear" w:color="auto" w:fill="auto"/>
            <w:vAlign w:val="center"/>
          </w:tcPr>
          <w:p w:rsidR="003A40D3" w:rsidRPr="00D8313A" w:rsidRDefault="003A40D3" w:rsidP="00994AB8">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13(3)</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where access to information is requested by a person whose legitimate interest in accessing beneficial ownership information under one of the categories set out in Article 12(2), first subparagraph, has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already been verified by the central register of another Member State, the verification of the condition laid down in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paragraph 2, point (a), of this Article is satisfied by collecting proof of the legitimate interest issued by the central register of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that other Member State.</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may apply the procedure set out in the first subparagraph of this paragraph to the additional categories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identified by other Member States pursuant to Article 12(2), second subparagraph.</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1E00EF" w:rsidRDefault="003A40D3" w:rsidP="001E00EF">
            <w:pPr>
              <w:widowControl w:val="0"/>
              <w:spacing w:after="0" w:line="240" w:lineRule="auto"/>
              <w:rPr>
                <w:rFonts w:ascii="Times New Roman" w:hAnsi="Times New Roman"/>
                <w:sz w:val="16"/>
                <w:szCs w:val="16"/>
              </w:rPr>
            </w:pPr>
            <w:r w:rsidRPr="001E00EF">
              <w:rPr>
                <w:rFonts w:ascii="Times New Roman" w:hAnsi="Times New Roman"/>
                <w:sz w:val="16"/>
                <w:szCs w:val="16"/>
              </w:rPr>
              <w:t>3.</w:t>
            </w:r>
            <w:r>
              <w:rPr>
                <w:rFonts w:ascii="Times New Roman" w:hAnsi="Times New Roman"/>
                <w:sz w:val="16"/>
                <w:szCs w:val="16"/>
              </w:rPr>
              <w:t xml:space="preserve"> </w:t>
            </w:r>
            <w:r w:rsidRPr="001E00EF">
              <w:rPr>
                <w:rFonts w:ascii="Times New Roman" w:hAnsi="Times New Roman"/>
                <w:sz w:val="16"/>
                <w:szCs w:val="16"/>
              </w:rPr>
              <w:t>In cases where access to information is requested by a person whose legitimate interest to access beneficial ownership information within one of the categories specified in point 2, paragraph b) above, has already been verified by the beneficial owners register of another Member State of the EU, the verification of the relevant conditions shall be fulfilled by collecting proof of interest provided by the central register of that Member State of the EU.</w:t>
            </w:r>
          </w:p>
          <w:p w:rsidR="003A40D3" w:rsidRPr="00D8313A" w:rsidRDefault="003A40D3" w:rsidP="001E00EF">
            <w:pPr>
              <w:widowControl w:val="0"/>
              <w:spacing w:after="0" w:line="240" w:lineRule="auto"/>
              <w:rPr>
                <w:rFonts w:ascii="Times New Roman" w:hAnsi="Times New Roman"/>
                <w:sz w:val="16"/>
                <w:szCs w:val="16"/>
              </w:rPr>
            </w:pPr>
            <w:r w:rsidRPr="001E00EF">
              <w:rPr>
                <w:rFonts w:ascii="Times New Roman" w:hAnsi="Times New Roman"/>
                <w:sz w:val="16"/>
                <w:szCs w:val="16"/>
              </w:rPr>
              <w:t>This procedure also applies to the additional categories provided for in point 2 of this article identified by other Member States of the EU.</w:t>
            </w:r>
          </w:p>
        </w:tc>
        <w:tc>
          <w:tcPr>
            <w:tcW w:w="1080" w:type="dxa"/>
            <w:shd w:val="clear" w:color="auto" w:fill="auto"/>
            <w:vAlign w:val="center"/>
          </w:tcPr>
          <w:p w:rsidR="003A40D3" w:rsidRPr="00D8313A" w:rsidRDefault="003A40D3" w:rsidP="001E00EF">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13(4)</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entities in charge of central registers verify the identity of applicants whenever they access the registers. To that end, Member States shall ensure that sufficient processes are available for the verification of the identity of the applicant, including by allowing the use of electronic identification means and relevant qualified trust services as set out in Regulation (EU) No 910/2014 of the European Parliament and of the Council (39</w:t>
            </w:r>
            <w:r w:rsidRPr="00D8313A">
              <w:rPr>
                <w:rStyle w:val="FootnoteReference"/>
                <w:rFonts w:ascii="Times New Roman" w:hAnsi="Times New Roman"/>
                <w:sz w:val="16"/>
                <w:szCs w:val="16"/>
                <w:lang w:eastAsia="sq-AL" w:bidi="sq-AL"/>
              </w:rPr>
              <w:footnoteReference w:id="6"/>
            </w:r>
            <w:r w:rsidRPr="00D8313A">
              <w:rPr>
                <w:rFonts w:ascii="Times New Roman" w:hAnsi="Times New Roman"/>
                <w:sz w:val="16"/>
                <w:szCs w:val="16"/>
                <w:lang w:eastAsia="sq-AL" w:bidi="sq-AL"/>
              </w:rPr>
              <w:t>).</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3D0885">
              <w:rPr>
                <w:rFonts w:ascii="Times New Roman" w:hAnsi="Times New Roman"/>
                <w:sz w:val="16"/>
                <w:szCs w:val="16"/>
              </w:rPr>
              <w:t>4.   QKB as the responsible subject for the beneficial owners register verifies the identity of applicants each time they access this register. For this purpose, it is ensured that sufficient processes for verifying the applicant’s identity are available, including by allowing the use of electronic identification means and the relevant qualified and trusted services.</w:t>
            </w:r>
          </w:p>
        </w:tc>
        <w:tc>
          <w:tcPr>
            <w:tcW w:w="1080" w:type="dxa"/>
            <w:shd w:val="clear" w:color="auto" w:fill="auto"/>
            <w:vAlign w:val="center"/>
          </w:tcPr>
          <w:p w:rsidR="003A40D3" w:rsidRPr="00D8313A" w:rsidRDefault="003A40D3" w:rsidP="003D0885">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13(5)</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For the purposes of paragraph 2, point (a), Member States shall ensure that central registers have mechanisms in place to allow repeated access to persons with a legitimate interest to access beneficial ownership information without the need to assess their function or occupation whenever accessing the information.</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B4064B">
              <w:rPr>
                <w:rFonts w:ascii="Times New Roman" w:hAnsi="Times New Roman"/>
                <w:sz w:val="16"/>
                <w:szCs w:val="16"/>
              </w:rPr>
              <w:t>5.</w:t>
            </w:r>
            <w:r>
              <w:rPr>
                <w:rFonts w:ascii="Times New Roman" w:hAnsi="Times New Roman"/>
                <w:sz w:val="16"/>
                <w:szCs w:val="16"/>
              </w:rPr>
              <w:t xml:space="preserve"> </w:t>
            </w:r>
            <w:r w:rsidRPr="00B4064B">
              <w:rPr>
                <w:rFonts w:ascii="Times New Roman" w:hAnsi="Times New Roman"/>
                <w:sz w:val="16"/>
                <w:szCs w:val="16"/>
              </w:rPr>
              <w:t>For the purposes of paragraph 2, letter "b", of this article Central registers have mechanisms that allow repeated access by persons with a legitimate interest to access information on beneficial owners without the need to assess their function or profession each time they access the information.</w:t>
            </w:r>
          </w:p>
        </w:tc>
        <w:tc>
          <w:tcPr>
            <w:tcW w:w="1080" w:type="dxa"/>
            <w:shd w:val="clear" w:color="auto" w:fill="auto"/>
            <w:vAlign w:val="center"/>
          </w:tcPr>
          <w:p w:rsidR="003A40D3" w:rsidRPr="00D8313A" w:rsidRDefault="003A40D3" w:rsidP="00B4064B">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13 (6)</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From 10 November 2026, Member States shall ensure that the entities in charge of central registers conduct the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verification referred to in paragraph 1 and provide a response to the applicant within 12 working days.</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By way of derogation from the first subparagraph, in the case of a sudden high number of requests for accessing beneficial ownership information pursuant to this Article, the deadline for providing a response to the applicant may be extended by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12 working days. If, after the extension has lapsed, the number of incoming requests continues to be high, that deadline may be extended by additional 12 working days.</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notify the Commission of any extension as referred to in the second subparagraph in a timely manner.</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Where entities in charge of central registers decide to grant access to beneficial ownership information, they shall issue a certificate granting access for 3 years. Entities in charge of central registers shall respond to any subsequent request to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access beneficial ownership information by the same person within 7 working days.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806040" w:rsidRDefault="003A40D3" w:rsidP="00806040">
            <w:pPr>
              <w:widowControl w:val="0"/>
              <w:spacing w:after="0" w:line="240" w:lineRule="auto"/>
              <w:rPr>
                <w:rFonts w:ascii="Times New Roman" w:hAnsi="Times New Roman"/>
                <w:sz w:val="16"/>
                <w:szCs w:val="16"/>
              </w:rPr>
            </w:pPr>
            <w:r w:rsidRPr="00806040">
              <w:rPr>
                <w:rFonts w:ascii="Times New Roman" w:hAnsi="Times New Roman"/>
                <w:sz w:val="16"/>
                <w:szCs w:val="16"/>
              </w:rPr>
              <w:t>6.</w:t>
            </w:r>
            <w:r>
              <w:rPr>
                <w:rFonts w:ascii="Times New Roman" w:hAnsi="Times New Roman"/>
                <w:sz w:val="16"/>
                <w:szCs w:val="16"/>
              </w:rPr>
              <w:t xml:space="preserve"> </w:t>
            </w:r>
            <w:r w:rsidRPr="00806040">
              <w:rPr>
                <w:rFonts w:ascii="Times New Roman" w:hAnsi="Times New Roman"/>
                <w:sz w:val="16"/>
                <w:szCs w:val="16"/>
              </w:rPr>
              <w:t>QKB as the responsible subject for the central register carries out the verification mentioned in paragraph 1 and responds to the applicant within 12 working days.</w:t>
            </w:r>
          </w:p>
          <w:p w:rsidR="003A40D3" w:rsidRPr="00806040" w:rsidRDefault="003A40D3" w:rsidP="00806040">
            <w:pPr>
              <w:widowControl w:val="0"/>
              <w:spacing w:after="0" w:line="240" w:lineRule="auto"/>
              <w:rPr>
                <w:rFonts w:ascii="Times New Roman" w:hAnsi="Times New Roman"/>
                <w:sz w:val="16"/>
                <w:szCs w:val="16"/>
              </w:rPr>
            </w:pPr>
            <w:r w:rsidRPr="00806040">
              <w:rPr>
                <w:rFonts w:ascii="Times New Roman" w:hAnsi="Times New Roman"/>
                <w:sz w:val="16"/>
                <w:szCs w:val="16"/>
              </w:rPr>
              <w:t>By way of derogation from the first paragraph, in the unexpected event of a high number of requests for access to information on beneficial owners in accordance with this article, the deadline for responding to the applicant may be extended by 12 working days. If, after the expiration of the deadline, the number of incoming requests continues to be high, this deadline may be extended by another 12 working days.</w:t>
            </w:r>
          </w:p>
          <w:p w:rsidR="003A40D3" w:rsidRPr="00D8313A" w:rsidRDefault="003A40D3" w:rsidP="00806040">
            <w:pPr>
              <w:widowControl w:val="0"/>
              <w:spacing w:after="0" w:line="240" w:lineRule="auto"/>
              <w:rPr>
                <w:rFonts w:ascii="Times New Roman" w:hAnsi="Times New Roman"/>
                <w:sz w:val="16"/>
                <w:szCs w:val="16"/>
              </w:rPr>
            </w:pPr>
            <w:r w:rsidRPr="00806040">
              <w:rPr>
                <w:rFonts w:ascii="Times New Roman" w:hAnsi="Times New Roman"/>
                <w:sz w:val="16"/>
                <w:szCs w:val="16"/>
              </w:rPr>
              <w:t>When QKB as the responsible subject for the central registers decides to grant access to information on beneficial owners, it issues a certificate that provides access for 3 years. QKB responds to any subsequent request for access to information on beneficial owners from the same person within 7 working days.</w:t>
            </w:r>
          </w:p>
        </w:tc>
        <w:tc>
          <w:tcPr>
            <w:tcW w:w="1080" w:type="dxa"/>
            <w:shd w:val="clear" w:color="auto" w:fill="auto"/>
            <w:vAlign w:val="center"/>
          </w:tcPr>
          <w:p w:rsidR="003A40D3" w:rsidRPr="00D8313A" w:rsidRDefault="003A40D3" w:rsidP="0080604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13(7)</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entities in charge of central registers shall only refuse a request to access beneficial ownership information on one of the following grounds: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E57C2B">
              <w:rPr>
                <w:rFonts w:ascii="Times New Roman" w:hAnsi="Times New Roman"/>
                <w:sz w:val="16"/>
                <w:szCs w:val="16"/>
              </w:rPr>
              <w:t>7.</w:t>
            </w:r>
            <w:r>
              <w:rPr>
                <w:rFonts w:ascii="Times New Roman" w:hAnsi="Times New Roman"/>
                <w:sz w:val="16"/>
                <w:szCs w:val="16"/>
              </w:rPr>
              <w:t xml:space="preserve"> </w:t>
            </w:r>
            <w:r w:rsidRPr="00E57C2B">
              <w:rPr>
                <w:rFonts w:ascii="Times New Roman" w:hAnsi="Times New Roman"/>
                <w:sz w:val="16"/>
                <w:szCs w:val="16"/>
              </w:rPr>
              <w:t>QKB refuses a request for access to information on beneficial owners only for one of the following reasons:</w:t>
            </w:r>
          </w:p>
        </w:tc>
        <w:tc>
          <w:tcPr>
            <w:tcW w:w="1080" w:type="dxa"/>
            <w:shd w:val="clear" w:color="auto" w:fill="auto"/>
            <w:vAlign w:val="center"/>
          </w:tcPr>
          <w:p w:rsidR="003A40D3" w:rsidRPr="00D8313A" w:rsidRDefault="003A40D3" w:rsidP="00A25D2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13(7)(a)</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applicant has not provided the necessary information or documents pursuant to paragraph 1;</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5850BE">
              <w:rPr>
                <w:rFonts w:ascii="Times New Roman" w:hAnsi="Times New Roman"/>
                <w:sz w:val="16"/>
                <w:szCs w:val="16"/>
              </w:rPr>
              <w:t>a)</w:t>
            </w:r>
            <w:r>
              <w:rPr>
                <w:rFonts w:ascii="Times New Roman" w:hAnsi="Times New Roman"/>
                <w:sz w:val="16"/>
                <w:szCs w:val="16"/>
              </w:rPr>
              <w:t xml:space="preserve"> </w:t>
            </w:r>
            <w:r w:rsidRPr="005850BE">
              <w:rPr>
                <w:rFonts w:ascii="Times New Roman" w:hAnsi="Times New Roman"/>
                <w:sz w:val="16"/>
                <w:szCs w:val="16"/>
              </w:rPr>
              <w:t>the applicant has not provided the necessary information or documents in accordance with paragraph 1;</w:t>
            </w:r>
          </w:p>
        </w:tc>
        <w:tc>
          <w:tcPr>
            <w:tcW w:w="1080" w:type="dxa"/>
            <w:shd w:val="clear" w:color="auto" w:fill="auto"/>
            <w:vAlign w:val="center"/>
          </w:tcPr>
          <w:p w:rsidR="003A40D3" w:rsidRPr="00D8313A" w:rsidRDefault="003A40D3" w:rsidP="005850BE">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13(7)(b)</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 legitimate interest to access beneficial ownership information has not been demonstrated;</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5850BE">
              <w:rPr>
                <w:rFonts w:ascii="Times New Roman" w:hAnsi="Times New Roman"/>
                <w:sz w:val="16"/>
                <w:szCs w:val="16"/>
              </w:rPr>
              <w:t>b)</w:t>
            </w:r>
            <w:r>
              <w:rPr>
                <w:rFonts w:ascii="Times New Roman" w:hAnsi="Times New Roman"/>
                <w:sz w:val="16"/>
                <w:szCs w:val="16"/>
              </w:rPr>
              <w:t xml:space="preserve"> </w:t>
            </w:r>
            <w:r w:rsidRPr="005850BE">
              <w:rPr>
                <w:rFonts w:ascii="Times New Roman" w:hAnsi="Times New Roman"/>
                <w:sz w:val="16"/>
                <w:szCs w:val="16"/>
              </w:rPr>
              <w:t>interest has not been demonstrated legitimate to access information on beneficial ownership;</w:t>
            </w:r>
          </w:p>
        </w:tc>
        <w:tc>
          <w:tcPr>
            <w:tcW w:w="1080" w:type="dxa"/>
            <w:shd w:val="clear" w:color="auto" w:fill="auto"/>
            <w:vAlign w:val="center"/>
          </w:tcPr>
          <w:p w:rsidR="003A40D3" w:rsidRPr="00D8313A" w:rsidRDefault="003A40D3" w:rsidP="005850BE">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13(7)(c)</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where on the basis of information in its possession, the entity in charge of the central register has a reasonable concern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that the information will not be used for the purposes for which it was requested or that the information will be used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for purposes that are not connected to the prevention of money laundering, its predicate offences or terrorist financing;</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D87127">
              <w:rPr>
                <w:rFonts w:ascii="Times New Roman" w:hAnsi="Times New Roman"/>
                <w:sz w:val="16"/>
                <w:szCs w:val="16"/>
              </w:rPr>
              <w:t>c)</w:t>
            </w:r>
            <w:r>
              <w:rPr>
                <w:rFonts w:ascii="Times New Roman" w:hAnsi="Times New Roman"/>
                <w:sz w:val="16"/>
                <w:szCs w:val="16"/>
              </w:rPr>
              <w:t xml:space="preserve"> </w:t>
            </w:r>
            <w:r w:rsidRPr="00D87127">
              <w:rPr>
                <w:rFonts w:ascii="Times New Roman" w:hAnsi="Times New Roman"/>
                <w:sz w:val="16"/>
                <w:szCs w:val="16"/>
              </w:rPr>
              <w:t>when based on the information available, QKB has reasonable concern that the information will not be used for the purposes for which it was requested or that the information will be used for purposes unrelated to the prevention of money laundering, predicate offences related thereto, or terrorist financing;</w:t>
            </w:r>
          </w:p>
        </w:tc>
        <w:tc>
          <w:tcPr>
            <w:tcW w:w="1080" w:type="dxa"/>
            <w:shd w:val="clear" w:color="auto" w:fill="auto"/>
            <w:vAlign w:val="center"/>
          </w:tcPr>
          <w:p w:rsidR="003A40D3" w:rsidRPr="00D8313A" w:rsidRDefault="003A40D3" w:rsidP="005850BE">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13(7)(d)</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one or more of the situations referred to in Article 15 applies;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D87127">
              <w:rPr>
                <w:rFonts w:ascii="Times New Roman" w:hAnsi="Times New Roman"/>
                <w:sz w:val="16"/>
                <w:szCs w:val="16"/>
              </w:rPr>
              <w:t>d)</w:t>
            </w:r>
            <w:r>
              <w:rPr>
                <w:rFonts w:ascii="Times New Roman" w:hAnsi="Times New Roman"/>
                <w:sz w:val="16"/>
                <w:szCs w:val="16"/>
              </w:rPr>
              <w:t xml:space="preserve"> </w:t>
            </w:r>
            <w:r w:rsidRPr="00D87127">
              <w:rPr>
                <w:rFonts w:ascii="Times New Roman" w:hAnsi="Times New Roman"/>
                <w:sz w:val="16"/>
                <w:szCs w:val="16"/>
              </w:rPr>
              <w:t>one or more of the situations applies when the beneficial owner would be placed in a disproportionate situation of risk of fraud, abduction, blackmail, robbery, sexual harassment, violence or intimidation, or when the beneficial owner is a child;</w:t>
            </w:r>
          </w:p>
        </w:tc>
        <w:tc>
          <w:tcPr>
            <w:tcW w:w="1080" w:type="dxa"/>
            <w:shd w:val="clear" w:color="auto" w:fill="auto"/>
            <w:vAlign w:val="center"/>
          </w:tcPr>
          <w:p w:rsidR="003A40D3" w:rsidRPr="00D8313A" w:rsidRDefault="003A40D3" w:rsidP="00D87127">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13(7)(e)</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 the cases referred to in paragraph 3, the legitimate interest to access beneficial ownership information granted by the central register of another Member State does not extend to the purposes for which the information is sought;</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F33A7A">
              <w:rPr>
                <w:rFonts w:ascii="Times New Roman" w:hAnsi="Times New Roman"/>
                <w:sz w:val="16"/>
                <w:szCs w:val="16"/>
              </w:rPr>
              <w:t>e)</w:t>
            </w:r>
            <w:r>
              <w:rPr>
                <w:rFonts w:ascii="Times New Roman" w:hAnsi="Times New Roman"/>
                <w:sz w:val="16"/>
                <w:szCs w:val="16"/>
              </w:rPr>
              <w:t xml:space="preserve"> </w:t>
            </w:r>
            <w:r w:rsidRPr="00F33A7A">
              <w:rPr>
                <w:rFonts w:ascii="Times New Roman" w:hAnsi="Times New Roman"/>
                <w:sz w:val="16"/>
                <w:szCs w:val="16"/>
              </w:rPr>
              <w:t>in the cases mentioned in point 3, the legitimate interest to access information on beneficial owners provided by the relevant central register of another Member State does not include the purposes for which the information is requested;</w:t>
            </w:r>
          </w:p>
        </w:tc>
        <w:tc>
          <w:tcPr>
            <w:tcW w:w="1080" w:type="dxa"/>
            <w:shd w:val="clear" w:color="auto" w:fill="auto"/>
            <w:vAlign w:val="center"/>
          </w:tcPr>
          <w:p w:rsidR="003A40D3" w:rsidRPr="00D8313A" w:rsidRDefault="003A40D3" w:rsidP="00F33A7A">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13(7)(f)</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where the applicant is in a third country and responding to the request to access information would not comply with the provisions of Chapter V of Regulation (EU) 2016/679.</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entities in charge of central registers consider requesting additional information or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documents from the applicant prior to refusing a request for access on the grounds listed in points (a), (b), (c) and (e) of the first subparagraph. Where entities in charge of central registers request additional information, the deadline for providing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 response shall be extended by 7 working days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0678CA" w:rsidRDefault="003A40D3" w:rsidP="000678CA">
            <w:pPr>
              <w:widowControl w:val="0"/>
              <w:spacing w:after="0" w:line="240" w:lineRule="auto"/>
              <w:rPr>
                <w:rFonts w:ascii="Times New Roman" w:hAnsi="Times New Roman"/>
                <w:sz w:val="16"/>
                <w:szCs w:val="16"/>
              </w:rPr>
            </w:pPr>
            <w:r w:rsidRPr="000678CA">
              <w:rPr>
                <w:rFonts w:ascii="Times New Roman" w:hAnsi="Times New Roman"/>
                <w:sz w:val="16"/>
                <w:szCs w:val="16"/>
              </w:rPr>
              <w:t>f)</w:t>
            </w:r>
            <w:r>
              <w:rPr>
                <w:rFonts w:ascii="Times New Roman" w:hAnsi="Times New Roman"/>
                <w:sz w:val="16"/>
                <w:szCs w:val="16"/>
              </w:rPr>
              <w:t xml:space="preserve"> </w:t>
            </w:r>
            <w:r w:rsidRPr="000678CA">
              <w:rPr>
                <w:rFonts w:ascii="Times New Roman" w:hAnsi="Times New Roman"/>
                <w:sz w:val="16"/>
                <w:szCs w:val="16"/>
              </w:rPr>
              <w:t>when the applicant is located in a third country and the response to the request for access to information would not be in accordance with the provisions of Chapter V of Regulation (EU) 2016/679.</w:t>
            </w:r>
          </w:p>
          <w:p w:rsidR="003A40D3" w:rsidRPr="00D8313A" w:rsidRDefault="003A40D3" w:rsidP="000678CA">
            <w:pPr>
              <w:widowControl w:val="0"/>
              <w:spacing w:after="0" w:line="240" w:lineRule="auto"/>
              <w:rPr>
                <w:rFonts w:ascii="Times New Roman" w:hAnsi="Times New Roman"/>
                <w:sz w:val="16"/>
                <w:szCs w:val="16"/>
              </w:rPr>
            </w:pPr>
            <w:r w:rsidRPr="000678CA">
              <w:rPr>
                <w:rFonts w:ascii="Times New Roman" w:hAnsi="Times New Roman"/>
                <w:sz w:val="16"/>
                <w:szCs w:val="16"/>
              </w:rPr>
              <w:t>QKB, as the responsible entity for the register of beneficial owners, considers the possibility of requesting additional information or documents from the applicant before refusing a request for access for the reasons listed in letters "a", "b", "c", and "e" of this paragraph of this article. When QKB requests additional information, the deadline for providing a response is extended by 7 working days.</w:t>
            </w:r>
          </w:p>
        </w:tc>
        <w:tc>
          <w:tcPr>
            <w:tcW w:w="1080" w:type="dxa"/>
            <w:shd w:val="clear" w:color="auto" w:fill="auto"/>
            <w:vAlign w:val="center"/>
          </w:tcPr>
          <w:p w:rsidR="003A40D3" w:rsidRPr="00D8313A" w:rsidRDefault="003A40D3" w:rsidP="000678CA">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13(8)</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Where entities in charge of central registers refuse to provide access to information pursuant to paragraph 7, Member States shall require that they inform the applicant of the reasons for refusal and of their right of redress. The entity in charge of the central register shall document the steps taken to assess the request and to obtain additional information pursuant to paragraph 7, second subparagraph.</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entities in charge of central registers are able to revoke access where any of the grounds listed in paragraph 7 arise or become known to the entity in charge of the central register after such access has been granted, including, where relevant, on the basis of revocation by a central register in another Member State.</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0678CA" w:rsidRDefault="003A40D3" w:rsidP="000678CA">
            <w:pPr>
              <w:widowControl w:val="0"/>
              <w:spacing w:after="0" w:line="240" w:lineRule="auto"/>
              <w:rPr>
                <w:rFonts w:ascii="Times New Roman" w:hAnsi="Times New Roman"/>
                <w:sz w:val="16"/>
                <w:szCs w:val="16"/>
              </w:rPr>
            </w:pPr>
            <w:r w:rsidRPr="000678CA">
              <w:rPr>
                <w:rFonts w:ascii="Times New Roman" w:hAnsi="Times New Roman"/>
                <w:sz w:val="16"/>
                <w:szCs w:val="16"/>
              </w:rPr>
              <w:t>8.</w:t>
            </w:r>
            <w:r>
              <w:rPr>
                <w:rFonts w:ascii="Times New Roman" w:hAnsi="Times New Roman"/>
                <w:sz w:val="16"/>
                <w:szCs w:val="16"/>
              </w:rPr>
              <w:t xml:space="preserve"> </w:t>
            </w:r>
            <w:r w:rsidRPr="000678CA">
              <w:rPr>
                <w:rFonts w:ascii="Times New Roman" w:hAnsi="Times New Roman"/>
                <w:sz w:val="16"/>
                <w:szCs w:val="16"/>
              </w:rPr>
              <w:t>When QKB, as the responsible entity for the register of beneficial owners, refuses to provide access to information pursuant to point 7 above of this article, QKB informs the applicant of the reasons for refusal and of their right to seek a remedy. QKB documents the steps taken to assess the request and to provide additional information according to point 7 of this article.</w:t>
            </w:r>
          </w:p>
          <w:p w:rsidR="003A40D3" w:rsidRPr="00D8313A" w:rsidRDefault="003A40D3" w:rsidP="000678CA">
            <w:pPr>
              <w:widowControl w:val="0"/>
              <w:spacing w:after="0" w:line="240" w:lineRule="auto"/>
              <w:rPr>
                <w:rFonts w:ascii="Times New Roman" w:hAnsi="Times New Roman"/>
                <w:sz w:val="16"/>
                <w:szCs w:val="16"/>
              </w:rPr>
            </w:pPr>
            <w:r w:rsidRPr="000678CA">
              <w:rPr>
                <w:rFonts w:ascii="Times New Roman" w:hAnsi="Times New Roman"/>
                <w:sz w:val="16"/>
                <w:szCs w:val="16"/>
              </w:rPr>
              <w:t xml:space="preserve">QKB may revoke access when any of the reasons listed in point 7 of this article arise or when QKB becomes aware of them after access has been granted, including, as appropriate, on the basis of revocation by a central register in an EU Member State. Interested parties may object to the refusal or revocation of access.  </w:t>
            </w:r>
          </w:p>
        </w:tc>
        <w:tc>
          <w:tcPr>
            <w:tcW w:w="1080" w:type="dxa"/>
            <w:shd w:val="clear" w:color="auto" w:fill="auto"/>
            <w:vAlign w:val="center"/>
          </w:tcPr>
          <w:p w:rsidR="003A40D3" w:rsidRPr="00D8313A" w:rsidRDefault="003A40D3" w:rsidP="000678CA">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13(9)</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they have in place judicial or administrative remedies for challenging the refusal or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revocation of access pursuant to paragraph 7.</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546100">
              <w:rPr>
                <w:rFonts w:ascii="Times New Roman" w:hAnsi="Times New Roman"/>
                <w:sz w:val="16"/>
                <w:szCs w:val="16"/>
              </w:rPr>
              <w:t xml:space="preserve">9. </w:t>
            </w:r>
            <w:r>
              <w:rPr>
                <w:rFonts w:ascii="Times New Roman" w:hAnsi="Times New Roman"/>
                <w:sz w:val="16"/>
                <w:szCs w:val="16"/>
              </w:rPr>
              <w:t xml:space="preserve"> </w:t>
            </w:r>
            <w:r w:rsidRPr="00546100">
              <w:rPr>
                <w:rFonts w:ascii="Times New Roman" w:hAnsi="Times New Roman"/>
                <w:sz w:val="16"/>
                <w:szCs w:val="16"/>
              </w:rPr>
              <w:t>QKB may repeat the verification of the function or profession identified pursuant to point 2, letter "b", from time to time but not earlier than 12 months after granting access, except when QKB has reasonable grounds to believe that the legitimate interest is no longer valid.</w:t>
            </w:r>
          </w:p>
        </w:tc>
        <w:tc>
          <w:tcPr>
            <w:tcW w:w="1080" w:type="dxa"/>
            <w:shd w:val="clear" w:color="auto" w:fill="auto"/>
            <w:vAlign w:val="center"/>
          </w:tcPr>
          <w:p w:rsidR="003A40D3" w:rsidRPr="00D8313A" w:rsidRDefault="003A40D3" w:rsidP="0054610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13(10)</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entities in charge of central registers are able to repeat the verification of the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function or occupation identified under paragraph 2, point (a), from time-to-time and in any case not earlier than 12 months after granting access, unless the entity in charge of the central register has reasonable grounds to believe that the legitimate interest no longer exists.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7209BF">
              <w:rPr>
                <w:rFonts w:ascii="Times New Roman" w:hAnsi="Times New Roman"/>
                <w:sz w:val="16"/>
                <w:szCs w:val="16"/>
              </w:rPr>
              <w:t>10.</w:t>
            </w:r>
            <w:r>
              <w:rPr>
                <w:rFonts w:ascii="Times New Roman" w:hAnsi="Times New Roman"/>
                <w:sz w:val="16"/>
                <w:szCs w:val="16"/>
              </w:rPr>
              <w:t xml:space="preserve"> </w:t>
            </w:r>
            <w:r w:rsidRPr="007209BF">
              <w:rPr>
                <w:rFonts w:ascii="Times New Roman" w:hAnsi="Times New Roman"/>
                <w:sz w:val="16"/>
                <w:szCs w:val="16"/>
              </w:rPr>
              <w:t>Persons who have been granted access in accordance with this article are required to notify QKB regarding changes that may result in the termination of the validity of the legitimate interest, including changes related to their function or profession.</w:t>
            </w:r>
          </w:p>
        </w:tc>
        <w:tc>
          <w:tcPr>
            <w:tcW w:w="1080" w:type="dxa"/>
            <w:shd w:val="clear" w:color="auto" w:fill="auto"/>
            <w:vAlign w:val="center"/>
          </w:tcPr>
          <w:p w:rsidR="003A40D3" w:rsidRPr="00D8313A" w:rsidRDefault="003A40D3" w:rsidP="007209BF">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13(11)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require persons who have been granted access pursuant to this Article to notify the entity in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charge of the central register of changes that may trigger the cessation of a valid legitimate interest, including changes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concerning their function or occupation.</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594B1D">
              <w:rPr>
                <w:rFonts w:ascii="Times New Roman" w:hAnsi="Times New Roman"/>
                <w:sz w:val="16"/>
                <w:szCs w:val="16"/>
              </w:rPr>
              <w:t>11.</w:t>
            </w:r>
            <w:r>
              <w:rPr>
                <w:rFonts w:ascii="Times New Roman" w:hAnsi="Times New Roman"/>
                <w:sz w:val="16"/>
                <w:szCs w:val="16"/>
              </w:rPr>
              <w:t xml:space="preserve"> </w:t>
            </w:r>
            <w:r w:rsidRPr="00594B1D">
              <w:rPr>
                <w:rFonts w:ascii="Times New Roman" w:hAnsi="Times New Roman"/>
                <w:sz w:val="16"/>
                <w:szCs w:val="16"/>
              </w:rPr>
              <w:t>Information on beneficial owners held in the register of beneficial owners is made available applicants, against a fee that is limited to an amount strictly necessary to cover the costs of ensuring the quality of the information held in the central register and making the information available. These fees are determined by joint guideline of the minister responsible for finance and the minister responsible for economy, who ensure that these fees do not compromise effective access to the information held in the central registers.</w:t>
            </w:r>
          </w:p>
        </w:tc>
        <w:tc>
          <w:tcPr>
            <w:tcW w:w="1080" w:type="dxa"/>
            <w:shd w:val="clear" w:color="auto" w:fill="auto"/>
            <w:vAlign w:val="center"/>
          </w:tcPr>
          <w:p w:rsidR="003A40D3" w:rsidRPr="00D8313A" w:rsidRDefault="003A40D3" w:rsidP="00594B1D">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13(12)</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may choose to make beneficial ownership information held in their central registers available to the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applicants upon payment of a fee, which shall be limited to what is strictly necessary to cover the costs of ensuring the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quality of the information held in those registers and of making the information available. Those fees shall be established in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such a way so as not to undermine the effective access to the information held in the central registers.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14847" w:type="dxa"/>
            <w:gridSpan w:val="7"/>
            <w:shd w:val="clear" w:color="auto" w:fill="D9D9D9" w:themeFill="background1" w:themeFillShade="D9"/>
            <w:vAlign w:val="center"/>
          </w:tcPr>
          <w:p w:rsidR="003A40D3" w:rsidRPr="00A643A6"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A643A6">
              <w:rPr>
                <w:rFonts w:ascii="Times New Roman" w:eastAsia="Times New Roman" w:hAnsi="Times New Roman"/>
                <w:b/>
                <w:bCs/>
                <w:sz w:val="20"/>
                <w:szCs w:val="20"/>
                <w:lang w:val="en-US" w:eastAsia="en-US"/>
              </w:rPr>
              <w:t>Article 14</w:t>
            </w:r>
          </w:p>
          <w:p w:rsidR="003A40D3" w:rsidRPr="00A643A6"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A643A6">
              <w:rPr>
                <w:rFonts w:ascii="Times New Roman" w:eastAsia="Times New Roman" w:hAnsi="Times New Roman"/>
                <w:b/>
                <w:bCs/>
                <w:sz w:val="20"/>
                <w:szCs w:val="20"/>
                <w:lang w:val="en-US" w:eastAsia="en-US"/>
              </w:rPr>
              <w:t>Templates and Procedures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14(1)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Commission shall define, by means of implementing acts, technical specifications and procedures necessary for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implementation of access on the basis of a legitimate interest by the central registers referred to in Article 10, including:</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A9298F" w:rsidRDefault="003A40D3" w:rsidP="00A9298F">
            <w:pPr>
              <w:widowControl w:val="0"/>
              <w:snapToGrid w:val="0"/>
              <w:spacing w:after="0" w:line="240" w:lineRule="auto"/>
              <w:rPr>
                <w:rFonts w:ascii="Times New Roman" w:hAnsi="Times New Roman"/>
                <w:sz w:val="16"/>
                <w:szCs w:val="16"/>
              </w:rPr>
            </w:pPr>
            <w:r w:rsidRPr="00A9298F">
              <w:rPr>
                <w:rFonts w:ascii="Times New Roman" w:hAnsi="Times New Roman"/>
                <w:sz w:val="16"/>
                <w:szCs w:val="16"/>
              </w:rPr>
              <w:t>Article 27</w:t>
            </w:r>
          </w:p>
          <w:p w:rsidR="003A40D3" w:rsidRPr="00D8313A" w:rsidRDefault="003A40D3" w:rsidP="00A9298F">
            <w:pPr>
              <w:widowControl w:val="0"/>
              <w:snapToGrid w:val="0"/>
              <w:spacing w:after="0" w:line="240" w:lineRule="auto"/>
              <w:rPr>
                <w:rFonts w:ascii="Times New Roman" w:hAnsi="Times New Roman"/>
                <w:sz w:val="16"/>
                <w:szCs w:val="16"/>
              </w:rPr>
            </w:pPr>
            <w:r w:rsidRPr="00A9298F">
              <w:rPr>
                <w:rFonts w:ascii="Times New Roman" w:hAnsi="Times New Roman"/>
                <w:sz w:val="16"/>
                <w:szCs w:val="16"/>
              </w:rPr>
              <w:t>Models and procedures</w:t>
            </w: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D7344C">
              <w:rPr>
                <w:rFonts w:ascii="Times New Roman" w:hAnsi="Times New Roman"/>
                <w:sz w:val="16"/>
                <w:szCs w:val="16"/>
              </w:rPr>
              <w:t>1.</w:t>
            </w:r>
            <w:r>
              <w:rPr>
                <w:rFonts w:ascii="Times New Roman" w:hAnsi="Times New Roman"/>
                <w:sz w:val="16"/>
                <w:szCs w:val="16"/>
              </w:rPr>
              <w:t xml:space="preserve"> </w:t>
            </w:r>
            <w:r w:rsidRPr="00D7344C">
              <w:rPr>
                <w:rFonts w:ascii="Times New Roman" w:hAnsi="Times New Roman"/>
                <w:sz w:val="16"/>
                <w:szCs w:val="16"/>
              </w:rPr>
              <w:t>By means of implementing acts, QKB determines the technical specifications and the necessary procedures for the implementation of access on the basis of legitimate interest, including:</w:t>
            </w:r>
          </w:p>
        </w:tc>
        <w:tc>
          <w:tcPr>
            <w:tcW w:w="1080" w:type="dxa"/>
            <w:shd w:val="clear" w:color="auto" w:fill="auto"/>
            <w:vAlign w:val="center"/>
          </w:tcPr>
          <w:p w:rsidR="003A40D3" w:rsidRPr="00D8313A" w:rsidRDefault="003A40D3" w:rsidP="00A9298F">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14(1)(a)</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standardised templates for requesting access to the central register and for requesting access to beneficial ownership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information on legal entities and legal arrangements;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D7344C">
              <w:rPr>
                <w:rFonts w:ascii="Times New Roman" w:hAnsi="Times New Roman"/>
                <w:sz w:val="16"/>
                <w:szCs w:val="16"/>
              </w:rPr>
              <w:t>a)</w:t>
            </w:r>
            <w:r>
              <w:rPr>
                <w:rFonts w:ascii="Times New Roman" w:hAnsi="Times New Roman"/>
                <w:sz w:val="16"/>
                <w:szCs w:val="16"/>
              </w:rPr>
              <w:t xml:space="preserve"> </w:t>
            </w:r>
            <w:r w:rsidRPr="00D7344C">
              <w:rPr>
                <w:rFonts w:ascii="Times New Roman" w:hAnsi="Times New Roman"/>
                <w:sz w:val="16"/>
                <w:szCs w:val="16"/>
              </w:rPr>
              <w:t>standardised models for requesting access to the central register and to request access to information on beneficial owners of legal persons and legal arrangements;</w:t>
            </w:r>
          </w:p>
        </w:tc>
        <w:tc>
          <w:tcPr>
            <w:tcW w:w="1080" w:type="dxa"/>
            <w:shd w:val="clear" w:color="auto" w:fill="auto"/>
            <w:vAlign w:val="center"/>
          </w:tcPr>
          <w:p w:rsidR="003A40D3" w:rsidRPr="00D8313A" w:rsidRDefault="003A40D3" w:rsidP="00A9298F">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14(1)(b)</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standardised templates to be used by central registers to confirm or refuse a request to access the register or to access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beneficial ownership information;</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D7344C">
              <w:rPr>
                <w:rFonts w:ascii="Times New Roman" w:hAnsi="Times New Roman"/>
                <w:sz w:val="16"/>
                <w:szCs w:val="16"/>
              </w:rPr>
              <w:t>b)</w:t>
            </w:r>
            <w:r>
              <w:rPr>
                <w:rFonts w:ascii="Times New Roman" w:hAnsi="Times New Roman"/>
                <w:sz w:val="16"/>
                <w:szCs w:val="16"/>
              </w:rPr>
              <w:t xml:space="preserve"> </w:t>
            </w:r>
            <w:r w:rsidRPr="00D7344C">
              <w:rPr>
                <w:rFonts w:ascii="Times New Roman" w:hAnsi="Times New Roman"/>
                <w:sz w:val="16"/>
                <w:szCs w:val="16"/>
              </w:rPr>
              <w:t>standardised models for confirming or refusing requests for access to the register or to access to information on beneficial owners;</w:t>
            </w:r>
          </w:p>
        </w:tc>
        <w:tc>
          <w:tcPr>
            <w:tcW w:w="1080" w:type="dxa"/>
            <w:shd w:val="clear" w:color="auto" w:fill="auto"/>
            <w:vAlign w:val="center"/>
          </w:tcPr>
          <w:p w:rsidR="003A40D3" w:rsidRPr="00D8313A" w:rsidRDefault="003A40D3" w:rsidP="00A9298F">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14(1)(c)</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procedures to facilitate the mutual recognition of legitimate interest to access beneficial ownership information by the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central registers in Member States other than the one where the request for access was first made and accepted,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including procedures to ensure the secure transfer of information on an applicant;</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D7344C">
              <w:rPr>
                <w:rFonts w:ascii="Times New Roman" w:hAnsi="Times New Roman"/>
                <w:sz w:val="16"/>
                <w:szCs w:val="16"/>
              </w:rPr>
              <w:t>c)</w:t>
            </w:r>
            <w:r>
              <w:rPr>
                <w:rFonts w:ascii="Times New Roman" w:hAnsi="Times New Roman"/>
                <w:sz w:val="16"/>
                <w:szCs w:val="16"/>
              </w:rPr>
              <w:t xml:space="preserve"> </w:t>
            </w:r>
            <w:r w:rsidRPr="00D7344C">
              <w:rPr>
                <w:rFonts w:ascii="Times New Roman" w:hAnsi="Times New Roman"/>
                <w:sz w:val="16"/>
                <w:szCs w:val="16"/>
              </w:rPr>
              <w:t>procedure for facilitating mutual recognition of interest legitimate to access information on beneficial owners from the central register in EU Member States other than where the request for access was first made and accepted, including procedures to ensure the secure transfer of information  for an applicant;</w:t>
            </w:r>
          </w:p>
        </w:tc>
        <w:tc>
          <w:tcPr>
            <w:tcW w:w="1080" w:type="dxa"/>
            <w:shd w:val="clear" w:color="auto" w:fill="auto"/>
            <w:vAlign w:val="center"/>
          </w:tcPr>
          <w:p w:rsidR="003A40D3" w:rsidRPr="00D8313A" w:rsidRDefault="003A40D3" w:rsidP="00A9298F">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14(1)(d)</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procedures for central registers to notify each other of revocations of access to beneficial ownership information pursuant to Article 13(8)</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D7344C">
              <w:rPr>
                <w:rFonts w:ascii="Times New Roman" w:hAnsi="Times New Roman"/>
                <w:sz w:val="16"/>
                <w:szCs w:val="16"/>
              </w:rPr>
              <w:t>d)</w:t>
            </w:r>
            <w:r>
              <w:rPr>
                <w:rFonts w:ascii="Times New Roman" w:hAnsi="Times New Roman"/>
                <w:sz w:val="16"/>
                <w:szCs w:val="16"/>
              </w:rPr>
              <w:t xml:space="preserve"> </w:t>
            </w:r>
            <w:r w:rsidRPr="00D7344C">
              <w:rPr>
                <w:rFonts w:ascii="Times New Roman" w:hAnsi="Times New Roman"/>
                <w:sz w:val="16"/>
                <w:szCs w:val="16"/>
              </w:rPr>
              <w:t>procedure that the register of beneficial owners allows the respective central registers of EU countries to be notified about the revocation of access to information on beneficial owners,</w:t>
            </w:r>
          </w:p>
        </w:tc>
        <w:tc>
          <w:tcPr>
            <w:tcW w:w="1080" w:type="dxa"/>
            <w:shd w:val="clear" w:color="auto" w:fill="auto"/>
            <w:vAlign w:val="center"/>
          </w:tcPr>
          <w:p w:rsidR="003A40D3" w:rsidRPr="00D8313A" w:rsidRDefault="003A40D3" w:rsidP="00A9298F">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14(2)</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implementing acts referred to in paragraph 1 of this Article shall be adopted in accordance with the examination procedure referred to in Article 72(2).</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A9298F">
            <w:pPr>
              <w:widowControl w:val="0"/>
              <w:snapToGrid w:val="0"/>
              <w:spacing w:after="0" w:line="240" w:lineRule="auto"/>
              <w:jc w:val="center"/>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14847" w:type="dxa"/>
            <w:gridSpan w:val="7"/>
            <w:shd w:val="clear" w:color="auto" w:fill="D9D9D9" w:themeFill="background1" w:themeFillShade="D9"/>
            <w:vAlign w:val="center"/>
          </w:tcPr>
          <w:p w:rsidR="003A40D3" w:rsidRPr="004C4856"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4C4856">
              <w:rPr>
                <w:rFonts w:ascii="Times New Roman" w:eastAsia="Times New Roman" w:hAnsi="Times New Roman"/>
                <w:b/>
                <w:bCs/>
                <w:sz w:val="20"/>
                <w:szCs w:val="20"/>
                <w:lang w:val="en-US" w:eastAsia="en-US"/>
              </w:rPr>
              <w:t>Article 15</w:t>
            </w:r>
          </w:p>
          <w:p w:rsidR="003A40D3" w:rsidRPr="004C4856"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4C4856">
              <w:rPr>
                <w:rFonts w:ascii="Times New Roman" w:eastAsia="Times New Roman" w:hAnsi="Times New Roman"/>
                <w:b/>
                <w:bCs/>
                <w:sz w:val="20"/>
                <w:szCs w:val="20"/>
                <w:lang w:val="en-US" w:eastAsia="en-US"/>
              </w:rPr>
              <w:t>Exceptions to the Access Rules to Beneficial Ownership Registers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15 (1)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In exceptional circumstances to be laid down in national law, where the access referred to in Articles 11(3) and 12(1) would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expose the beneficial owner to disproportionate risk of fraud, kidnapping, blackmail, extortion, harassment, violence or intimidation, or where the beneficial owner is a minor or otherwise legally incapable, Member States shall provide for an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exemption from such access to all or part of the personal information on the beneficial owner. Member States shall ensure that such exemptions are granted on a case-by-case basis upon a detailed evaluation of the exceptional nature of the circumstances and confirmation that those disproportionate risks exist. The right to an administrative review of the decision granting an exemption and the right to an effective judicial remedy shall be guaranteed. A Member State that has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granted exemptions shall publish annual statistical data on the number of exemptions granted and the reasons given and report the data to the Commission.</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Exemptions granted pursuant to this Article shall not apply to obliged entities as referred to in Article 3, point (3)(b), of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Regulation (EU) 2024/1624 that are public officials.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0.2</w:t>
            </w:r>
          </w:p>
        </w:tc>
        <w:tc>
          <w:tcPr>
            <w:tcW w:w="1356" w:type="dxa"/>
            <w:shd w:val="clear" w:color="auto" w:fill="auto"/>
            <w:vAlign w:val="center"/>
          </w:tcPr>
          <w:p w:rsidR="003A40D3" w:rsidRDefault="003A40D3" w:rsidP="00F83CF1">
            <w:pPr>
              <w:widowControl w:val="0"/>
              <w:snapToGrid w:val="0"/>
              <w:spacing w:after="0" w:line="240" w:lineRule="auto"/>
              <w:rPr>
                <w:rFonts w:ascii="Times New Roman" w:hAnsi="Times New Roman"/>
                <w:sz w:val="16"/>
                <w:szCs w:val="16"/>
              </w:rPr>
            </w:pPr>
            <w:r w:rsidRPr="00F83CF1">
              <w:rPr>
                <w:rFonts w:ascii="Times New Roman" w:hAnsi="Times New Roman"/>
                <w:sz w:val="16"/>
                <w:szCs w:val="16"/>
              </w:rPr>
              <w:t>Article 28</w:t>
            </w:r>
          </w:p>
          <w:p w:rsidR="003A40D3" w:rsidRPr="00F83CF1" w:rsidRDefault="003A40D3" w:rsidP="00F83CF1">
            <w:pPr>
              <w:widowControl w:val="0"/>
              <w:snapToGrid w:val="0"/>
              <w:spacing w:after="0" w:line="240" w:lineRule="auto"/>
              <w:rPr>
                <w:rFonts w:ascii="Times New Roman" w:hAnsi="Times New Roman"/>
                <w:sz w:val="16"/>
                <w:szCs w:val="16"/>
              </w:rPr>
            </w:pPr>
          </w:p>
          <w:p w:rsidR="003A40D3" w:rsidRPr="00D8313A" w:rsidRDefault="003A40D3" w:rsidP="00F83CF1">
            <w:pPr>
              <w:widowControl w:val="0"/>
              <w:snapToGrid w:val="0"/>
              <w:spacing w:after="0" w:line="240" w:lineRule="auto"/>
              <w:rPr>
                <w:rFonts w:ascii="Times New Roman" w:hAnsi="Times New Roman"/>
                <w:sz w:val="16"/>
                <w:szCs w:val="16"/>
              </w:rPr>
            </w:pPr>
            <w:r w:rsidRPr="00F83CF1">
              <w:rPr>
                <w:rFonts w:ascii="Times New Roman" w:hAnsi="Times New Roman"/>
                <w:sz w:val="16"/>
                <w:szCs w:val="16"/>
              </w:rPr>
              <w:t>Exemptions from the rules on access to the register of beneficial owners</w:t>
            </w:r>
          </w:p>
        </w:tc>
        <w:tc>
          <w:tcPr>
            <w:tcW w:w="3054" w:type="dxa"/>
            <w:shd w:val="clear" w:color="auto" w:fill="auto"/>
            <w:vAlign w:val="center"/>
          </w:tcPr>
          <w:p w:rsidR="003A40D3" w:rsidRPr="00F83CF1" w:rsidRDefault="003A40D3" w:rsidP="00F83CF1">
            <w:pPr>
              <w:widowControl w:val="0"/>
              <w:spacing w:after="0" w:line="240" w:lineRule="auto"/>
              <w:rPr>
                <w:rFonts w:ascii="Times New Roman" w:hAnsi="Times New Roman"/>
                <w:sz w:val="16"/>
                <w:szCs w:val="16"/>
              </w:rPr>
            </w:pPr>
            <w:r w:rsidRPr="00F83CF1">
              <w:rPr>
                <w:rFonts w:ascii="Times New Roman" w:hAnsi="Times New Roman"/>
                <w:sz w:val="16"/>
                <w:szCs w:val="16"/>
              </w:rPr>
              <w:t xml:space="preserve">When real-time access by obliged entities to the integrated register of beneficial owners during the conduct of customer due diligence, and when a natural or legal person demonstrates a legitimate interest in the prevention and fight against money laundering, would expose the beneficial owner to a disproportionate risk of fraud, abduction, blackmail, extortion, harassment, violence or intimidation, or when the beneficial owner is a child or an individual without legal capacity, the exemption from full or partial access to personal information on the beneficial owner applies. These exemptions are made case by case based on a detailed assessment of the extraordinary nature of the circumstances and confirmation that disproportionate risks exist. The exemption decision is reviewed administratively and any administrative decision may be appealed to the administrative court. The QKB publishes annual statistical data on the number of exemptions made and the reasons presented. </w:t>
            </w:r>
          </w:p>
          <w:p w:rsidR="003A40D3" w:rsidRPr="00D8313A" w:rsidRDefault="003A40D3" w:rsidP="00F83CF1">
            <w:pPr>
              <w:widowControl w:val="0"/>
              <w:spacing w:after="0" w:line="240" w:lineRule="auto"/>
              <w:rPr>
                <w:rFonts w:ascii="Times New Roman" w:hAnsi="Times New Roman"/>
                <w:sz w:val="16"/>
                <w:szCs w:val="16"/>
              </w:rPr>
            </w:pPr>
            <w:r w:rsidRPr="00F83CF1">
              <w:rPr>
                <w:rFonts w:ascii="Times New Roman" w:hAnsi="Times New Roman"/>
                <w:sz w:val="16"/>
                <w:szCs w:val="16"/>
              </w:rPr>
              <w:t>Exemptions made under this article do not apply to obliged entities, such as notaries, lawyers and other independent legal professionals, when they participate, whether acting on behalf of and for their client in any financial or real estate transaction, or assisting in the planning or execution of transactions for their client in relation to any of the following: (i) the purchase and sale of real estate or business entities; (ii) the management of the client’s money, securities or other assets, including crypto-assets; (iii) the opening or management of bank, savings, securities or crypto-asset accounts; (iv) the organisation of contributions required for the creation, operation or management of companies; (v) the creation, establishment, operation or management of trusts, companies, foundations or similar structures.</w:t>
            </w:r>
          </w:p>
        </w:tc>
        <w:tc>
          <w:tcPr>
            <w:tcW w:w="1080" w:type="dxa"/>
            <w:shd w:val="clear" w:color="auto" w:fill="auto"/>
            <w:vAlign w:val="center"/>
          </w:tcPr>
          <w:p w:rsidR="003A40D3" w:rsidRPr="00D8313A" w:rsidRDefault="003A40D3" w:rsidP="00F83CF1">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14847" w:type="dxa"/>
            <w:gridSpan w:val="7"/>
            <w:shd w:val="clear" w:color="auto" w:fill="D9D9D9" w:themeFill="background1" w:themeFillShade="D9"/>
            <w:vAlign w:val="center"/>
          </w:tcPr>
          <w:p w:rsidR="003A40D3" w:rsidRPr="00A713D3"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A713D3">
              <w:rPr>
                <w:rFonts w:ascii="Times New Roman" w:eastAsia="Times New Roman" w:hAnsi="Times New Roman"/>
                <w:b/>
                <w:bCs/>
                <w:sz w:val="20"/>
                <w:szCs w:val="20"/>
                <w:lang w:val="en-US" w:eastAsia="en-US"/>
              </w:rPr>
              <w:t>Section 2</w:t>
            </w:r>
          </w:p>
          <w:p w:rsidR="003A40D3" w:rsidRPr="00A713D3"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A713D3">
              <w:rPr>
                <w:rFonts w:ascii="Times New Roman" w:eastAsia="Times New Roman" w:hAnsi="Times New Roman"/>
                <w:b/>
                <w:bCs/>
                <w:sz w:val="20"/>
                <w:szCs w:val="20"/>
                <w:lang w:val="en-US" w:eastAsia="en-US"/>
              </w:rPr>
              <w:t>Bank Account Information</w:t>
            </w:r>
          </w:p>
        </w:tc>
      </w:tr>
      <w:tr w:rsidR="003A40D3" w:rsidRPr="00D8313A" w:rsidTr="003A40D3">
        <w:trPr>
          <w:trHeight w:val="578"/>
        </w:trPr>
        <w:tc>
          <w:tcPr>
            <w:tcW w:w="14847" w:type="dxa"/>
            <w:gridSpan w:val="7"/>
            <w:shd w:val="clear" w:color="auto" w:fill="D9D9D9" w:themeFill="background1" w:themeFillShade="D9"/>
            <w:vAlign w:val="center"/>
          </w:tcPr>
          <w:p w:rsidR="003A40D3" w:rsidRPr="006032F1"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6032F1">
              <w:rPr>
                <w:rFonts w:ascii="Times New Roman" w:eastAsia="Times New Roman" w:hAnsi="Times New Roman"/>
                <w:b/>
                <w:bCs/>
                <w:sz w:val="20"/>
                <w:szCs w:val="20"/>
                <w:lang w:val="en-US" w:eastAsia="en-US"/>
              </w:rPr>
              <w:t>Article 16</w:t>
            </w:r>
          </w:p>
          <w:p w:rsidR="003A40D3" w:rsidRPr="006032F1"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6032F1">
              <w:rPr>
                <w:rFonts w:ascii="Times New Roman" w:eastAsia="Times New Roman" w:hAnsi="Times New Roman"/>
                <w:b/>
                <w:bCs/>
                <w:sz w:val="20"/>
                <w:szCs w:val="20"/>
                <w:lang w:val="en-US" w:eastAsia="en-US"/>
              </w:rPr>
              <w:t>Bank Account Registers and Electronic Data Retrieval Systems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16 (1)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put in place centralised automated mechanisms, such as central registers or central electronic data retrieval systems, which allow the identification, in a timely manner, of any natural or legal persons holding or controlling payment accounts, or bank accounts identified by IBAN, including virtual IBANs, securities accounts, crypto-asset accounts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and safe-deposit boxes held by a credit institution or financial institution within their territory.</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notify the Commission of the characteristics of those national mechanisms as well as the criteria pursuant to which information is included in those national mechanisms.</w:t>
            </w:r>
          </w:p>
        </w:tc>
        <w:tc>
          <w:tcPr>
            <w:tcW w:w="99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Pr>
                <w:rFonts w:ascii="Times New Roman" w:hAnsi="Times New Roman"/>
                <w:sz w:val="16"/>
                <w:szCs w:val="16"/>
                <w:lang w:eastAsia="sq-AL" w:bidi="sq-AL"/>
              </w:rPr>
              <w:t>0.3</w:t>
            </w:r>
          </w:p>
        </w:tc>
        <w:tc>
          <w:tcPr>
            <w:tcW w:w="1356" w:type="dxa"/>
            <w:shd w:val="clear" w:color="auto" w:fill="auto"/>
          </w:tcPr>
          <w:p w:rsidR="003A40D3" w:rsidRPr="006D0926" w:rsidRDefault="003A40D3" w:rsidP="00E64DA0">
            <w:pPr>
              <w:widowControl w:val="0"/>
              <w:autoSpaceDE w:val="0"/>
              <w:spacing w:after="0" w:line="240" w:lineRule="auto"/>
              <w:jc w:val="both"/>
              <w:rPr>
                <w:rFonts w:ascii="Times New Roman" w:hAnsi="Times New Roman"/>
                <w:sz w:val="16"/>
                <w:szCs w:val="16"/>
                <w:lang w:eastAsia="sq-AL" w:bidi="sq-AL"/>
              </w:rPr>
            </w:pPr>
            <w:r w:rsidRPr="006D0926">
              <w:rPr>
                <w:rFonts w:ascii="Times New Roman" w:hAnsi="Times New Roman"/>
                <w:sz w:val="16"/>
                <w:szCs w:val="16"/>
                <w:lang w:eastAsia="sq-AL" w:bidi="sq-AL"/>
              </w:rPr>
              <w:t xml:space="preserve">Article </w:t>
            </w:r>
          </w:p>
          <w:p w:rsidR="003A40D3" w:rsidRPr="006D0926" w:rsidRDefault="003A40D3" w:rsidP="00E64DA0">
            <w:pPr>
              <w:widowControl w:val="0"/>
              <w:autoSpaceDE w:val="0"/>
              <w:spacing w:after="0" w:line="240" w:lineRule="auto"/>
              <w:jc w:val="both"/>
              <w:rPr>
                <w:rFonts w:ascii="Times New Roman" w:hAnsi="Times New Roman"/>
                <w:sz w:val="16"/>
                <w:szCs w:val="16"/>
                <w:lang w:eastAsia="sq-AL" w:bidi="sq-AL"/>
              </w:rPr>
            </w:pPr>
            <w:r w:rsidRPr="006D0926">
              <w:rPr>
                <w:rFonts w:ascii="Times New Roman" w:hAnsi="Times New Roman"/>
                <w:sz w:val="16"/>
                <w:szCs w:val="16"/>
                <w:lang w:eastAsia="sq-AL" w:bidi="sq-AL"/>
              </w:rPr>
              <w:t xml:space="preserve">   2                 </w:t>
            </w:r>
          </w:p>
          <w:p w:rsidR="003A40D3" w:rsidRPr="006D0926" w:rsidRDefault="003A40D3" w:rsidP="00E64DA0">
            <w:pPr>
              <w:widowControl w:val="0"/>
              <w:autoSpaceDE w:val="0"/>
              <w:spacing w:after="0" w:line="240" w:lineRule="auto"/>
              <w:jc w:val="both"/>
              <w:rPr>
                <w:rFonts w:ascii="Times New Roman" w:hAnsi="Times New Roman"/>
                <w:sz w:val="16"/>
                <w:szCs w:val="16"/>
                <w:lang w:eastAsia="sq-AL" w:bidi="sq-AL"/>
              </w:rPr>
            </w:pPr>
            <w:r w:rsidRPr="006D0926">
              <w:rPr>
                <w:rFonts w:ascii="Times New Roman" w:hAnsi="Times New Roman"/>
                <w:sz w:val="16"/>
                <w:szCs w:val="16"/>
                <w:lang w:eastAsia="sq-AL" w:bidi="sq-AL"/>
              </w:rPr>
              <w:t xml:space="preserve">     </w:t>
            </w:r>
          </w:p>
          <w:p w:rsidR="003A40D3" w:rsidRPr="006D0926" w:rsidRDefault="003A40D3" w:rsidP="00E64DA0">
            <w:pPr>
              <w:widowControl w:val="0"/>
              <w:autoSpaceDE w:val="0"/>
              <w:spacing w:after="0" w:line="240" w:lineRule="auto"/>
              <w:jc w:val="both"/>
              <w:rPr>
                <w:rFonts w:ascii="Times New Roman" w:hAnsi="Times New Roman"/>
                <w:sz w:val="16"/>
                <w:szCs w:val="16"/>
                <w:lang w:eastAsia="sq-AL" w:bidi="sq-AL"/>
              </w:rPr>
            </w:pPr>
            <w:r w:rsidRPr="006D0926">
              <w:rPr>
                <w:rFonts w:ascii="Times New Roman" w:hAnsi="Times New Roman"/>
                <w:sz w:val="16"/>
                <w:szCs w:val="16"/>
                <w:lang w:eastAsia="sq-AL" w:bidi="sq-AL"/>
              </w:rPr>
              <w:t xml:space="preserve">         </w:t>
            </w:r>
          </w:p>
          <w:p w:rsidR="003A40D3" w:rsidRPr="006D0926" w:rsidRDefault="003A40D3" w:rsidP="00E64DA0">
            <w:pPr>
              <w:widowControl w:val="0"/>
              <w:autoSpaceDE w:val="0"/>
              <w:spacing w:after="0" w:line="240" w:lineRule="auto"/>
              <w:jc w:val="both"/>
              <w:rPr>
                <w:rFonts w:ascii="Times New Roman" w:hAnsi="Times New Roman"/>
                <w:sz w:val="16"/>
                <w:szCs w:val="16"/>
                <w:lang w:eastAsia="sq-AL" w:bidi="sq-AL"/>
              </w:rPr>
            </w:pPr>
          </w:p>
          <w:p w:rsidR="003A40D3" w:rsidRPr="006D0926" w:rsidRDefault="003A40D3" w:rsidP="00E64DA0">
            <w:pPr>
              <w:widowControl w:val="0"/>
              <w:autoSpaceDE w:val="0"/>
              <w:spacing w:after="0" w:line="240" w:lineRule="auto"/>
              <w:jc w:val="both"/>
              <w:rPr>
                <w:rFonts w:ascii="Times New Roman" w:hAnsi="Times New Roman"/>
                <w:sz w:val="16"/>
                <w:szCs w:val="16"/>
                <w:lang w:eastAsia="sq-AL" w:bidi="sq-AL"/>
              </w:rPr>
            </w:pPr>
          </w:p>
          <w:p w:rsidR="003A40D3" w:rsidRPr="006D0926" w:rsidRDefault="003A40D3" w:rsidP="00E64DA0">
            <w:pPr>
              <w:widowControl w:val="0"/>
              <w:autoSpaceDE w:val="0"/>
              <w:spacing w:after="0" w:line="240" w:lineRule="auto"/>
              <w:jc w:val="both"/>
              <w:rPr>
                <w:rFonts w:ascii="Times New Roman" w:hAnsi="Times New Roman"/>
                <w:sz w:val="16"/>
                <w:szCs w:val="16"/>
                <w:lang w:eastAsia="sq-AL" w:bidi="sq-AL"/>
              </w:rPr>
            </w:pPr>
          </w:p>
          <w:p w:rsidR="003A40D3" w:rsidRPr="006D0926" w:rsidRDefault="003A40D3" w:rsidP="00E64DA0">
            <w:pPr>
              <w:widowControl w:val="0"/>
              <w:autoSpaceDE w:val="0"/>
              <w:spacing w:after="0" w:line="240" w:lineRule="auto"/>
              <w:jc w:val="both"/>
              <w:rPr>
                <w:rFonts w:ascii="Times New Roman" w:hAnsi="Times New Roman"/>
                <w:sz w:val="16"/>
                <w:szCs w:val="16"/>
                <w:lang w:eastAsia="sq-AL" w:bidi="sq-AL"/>
              </w:rPr>
            </w:pPr>
          </w:p>
          <w:p w:rsidR="003A40D3" w:rsidRPr="006D0926" w:rsidRDefault="003A40D3" w:rsidP="00E64DA0">
            <w:pPr>
              <w:widowControl w:val="0"/>
              <w:autoSpaceDE w:val="0"/>
              <w:spacing w:after="0" w:line="240" w:lineRule="auto"/>
              <w:jc w:val="both"/>
              <w:rPr>
                <w:rFonts w:ascii="Times New Roman" w:hAnsi="Times New Roman"/>
                <w:sz w:val="16"/>
                <w:szCs w:val="16"/>
                <w:lang w:eastAsia="sq-AL" w:bidi="sq-AL"/>
              </w:rPr>
            </w:pPr>
          </w:p>
          <w:p w:rsidR="003A40D3" w:rsidRDefault="003A40D3" w:rsidP="00E64DA0">
            <w:pPr>
              <w:widowControl w:val="0"/>
              <w:autoSpaceDE w:val="0"/>
              <w:spacing w:after="0" w:line="240" w:lineRule="auto"/>
              <w:jc w:val="both"/>
              <w:rPr>
                <w:rFonts w:ascii="Times New Roman" w:hAnsi="Times New Roman"/>
                <w:sz w:val="16"/>
                <w:szCs w:val="16"/>
                <w:lang w:eastAsia="sq-AL" w:bidi="sq-AL"/>
              </w:rPr>
            </w:pPr>
          </w:p>
          <w:p w:rsidR="003A40D3" w:rsidRDefault="003A40D3" w:rsidP="00E64DA0">
            <w:pPr>
              <w:widowControl w:val="0"/>
              <w:autoSpaceDE w:val="0"/>
              <w:spacing w:after="0" w:line="240" w:lineRule="auto"/>
              <w:jc w:val="both"/>
              <w:rPr>
                <w:rFonts w:ascii="Times New Roman" w:hAnsi="Times New Roman"/>
                <w:sz w:val="16"/>
                <w:szCs w:val="16"/>
                <w:lang w:eastAsia="sq-AL" w:bidi="sq-AL"/>
              </w:rPr>
            </w:pPr>
          </w:p>
          <w:p w:rsidR="003A40D3" w:rsidRPr="006D0926" w:rsidRDefault="003A40D3" w:rsidP="00E64DA0">
            <w:pPr>
              <w:widowControl w:val="0"/>
              <w:autoSpaceDE w:val="0"/>
              <w:spacing w:after="0" w:line="240" w:lineRule="auto"/>
              <w:jc w:val="both"/>
              <w:rPr>
                <w:rFonts w:ascii="Times New Roman" w:hAnsi="Times New Roman"/>
                <w:sz w:val="16"/>
                <w:szCs w:val="16"/>
                <w:lang w:eastAsia="sq-AL" w:bidi="sq-AL"/>
              </w:rPr>
            </w:pPr>
            <w:r>
              <w:rPr>
                <w:rFonts w:ascii="Times New Roman" w:hAnsi="Times New Roman"/>
                <w:sz w:val="16"/>
                <w:szCs w:val="16"/>
                <w:lang w:eastAsia="sq-AL" w:bidi="sq-AL"/>
              </w:rPr>
              <w:t>A</w:t>
            </w:r>
            <w:r w:rsidRPr="006D0926">
              <w:rPr>
                <w:rFonts w:ascii="Times New Roman" w:hAnsi="Times New Roman"/>
                <w:sz w:val="16"/>
                <w:szCs w:val="16"/>
                <w:lang w:eastAsia="sq-AL" w:bidi="sq-AL"/>
              </w:rPr>
              <w:t>ticle 4</w:t>
            </w:r>
          </w:p>
          <w:p w:rsidR="003A40D3" w:rsidRPr="006D0926" w:rsidRDefault="003A40D3" w:rsidP="00E64DA0">
            <w:pPr>
              <w:widowControl w:val="0"/>
              <w:autoSpaceDE w:val="0"/>
              <w:spacing w:after="0" w:line="240" w:lineRule="auto"/>
              <w:jc w:val="both"/>
              <w:rPr>
                <w:rFonts w:ascii="Times New Roman" w:hAnsi="Times New Roman"/>
                <w:sz w:val="16"/>
                <w:szCs w:val="16"/>
                <w:lang w:eastAsia="sq-AL" w:bidi="sq-AL"/>
              </w:rPr>
            </w:pPr>
          </w:p>
          <w:p w:rsidR="003A40D3" w:rsidRPr="006D0926" w:rsidRDefault="003A40D3" w:rsidP="00E64DA0">
            <w:pPr>
              <w:widowControl w:val="0"/>
              <w:autoSpaceDE w:val="0"/>
              <w:spacing w:after="0" w:line="240" w:lineRule="auto"/>
              <w:jc w:val="both"/>
              <w:rPr>
                <w:rFonts w:ascii="Times New Roman" w:hAnsi="Times New Roman"/>
                <w:sz w:val="16"/>
                <w:szCs w:val="16"/>
                <w:lang w:eastAsia="sq-AL" w:bidi="sq-AL"/>
              </w:rPr>
            </w:pPr>
          </w:p>
          <w:p w:rsidR="003A40D3" w:rsidRPr="006D0926" w:rsidRDefault="003A40D3" w:rsidP="00E64DA0">
            <w:pPr>
              <w:widowControl w:val="0"/>
              <w:autoSpaceDE w:val="0"/>
              <w:spacing w:after="0" w:line="240" w:lineRule="auto"/>
              <w:jc w:val="both"/>
              <w:rPr>
                <w:rFonts w:ascii="Times New Roman" w:hAnsi="Times New Roman"/>
                <w:sz w:val="16"/>
                <w:szCs w:val="16"/>
                <w:lang w:eastAsia="sq-AL" w:bidi="sq-AL"/>
              </w:rPr>
            </w:pPr>
          </w:p>
          <w:p w:rsidR="003A40D3" w:rsidRPr="006D0926" w:rsidRDefault="003A40D3" w:rsidP="00E64DA0">
            <w:pPr>
              <w:widowControl w:val="0"/>
              <w:autoSpaceDE w:val="0"/>
              <w:spacing w:after="0" w:line="240" w:lineRule="auto"/>
              <w:jc w:val="both"/>
              <w:rPr>
                <w:rFonts w:ascii="Times New Roman" w:hAnsi="Times New Roman"/>
                <w:sz w:val="16"/>
                <w:szCs w:val="16"/>
                <w:lang w:eastAsia="sq-AL" w:bidi="sq-AL"/>
              </w:rPr>
            </w:pPr>
          </w:p>
          <w:p w:rsidR="003A40D3" w:rsidRPr="006D0926" w:rsidRDefault="003A40D3" w:rsidP="00E64DA0">
            <w:pPr>
              <w:widowControl w:val="0"/>
              <w:autoSpaceDE w:val="0"/>
              <w:spacing w:after="0" w:line="240" w:lineRule="auto"/>
              <w:jc w:val="both"/>
              <w:rPr>
                <w:rFonts w:ascii="Times New Roman" w:hAnsi="Times New Roman"/>
                <w:sz w:val="16"/>
                <w:szCs w:val="16"/>
                <w:lang w:eastAsia="sq-AL" w:bidi="sq-AL"/>
              </w:rPr>
            </w:pPr>
            <w:r w:rsidRPr="006D0926">
              <w:rPr>
                <w:rFonts w:ascii="Times New Roman" w:hAnsi="Times New Roman"/>
                <w:sz w:val="16"/>
                <w:szCs w:val="16"/>
                <w:lang w:eastAsia="sq-AL" w:bidi="sq-AL"/>
              </w:rPr>
              <w:t>Article 5</w:t>
            </w:r>
          </w:p>
          <w:p w:rsidR="003A40D3" w:rsidRPr="006D0926" w:rsidRDefault="003A40D3" w:rsidP="00E64DA0">
            <w:pPr>
              <w:widowControl w:val="0"/>
              <w:autoSpaceDE w:val="0"/>
              <w:spacing w:after="0" w:line="240" w:lineRule="auto"/>
              <w:jc w:val="both"/>
              <w:rPr>
                <w:rFonts w:ascii="Times New Roman" w:hAnsi="Times New Roman"/>
                <w:sz w:val="16"/>
                <w:szCs w:val="16"/>
                <w:lang w:eastAsia="sq-AL" w:bidi="sq-AL"/>
              </w:rPr>
            </w:pPr>
          </w:p>
          <w:p w:rsidR="003A40D3" w:rsidRPr="006D0926" w:rsidRDefault="003A40D3" w:rsidP="00E64DA0">
            <w:pPr>
              <w:widowControl w:val="0"/>
              <w:autoSpaceDE w:val="0"/>
              <w:spacing w:after="0" w:line="240" w:lineRule="auto"/>
              <w:jc w:val="both"/>
              <w:rPr>
                <w:rFonts w:ascii="Times New Roman" w:hAnsi="Times New Roman"/>
                <w:sz w:val="16"/>
                <w:szCs w:val="16"/>
                <w:lang w:eastAsia="sq-AL" w:bidi="sq-AL"/>
              </w:rPr>
            </w:pPr>
            <w:r w:rsidRPr="006D0926">
              <w:rPr>
                <w:rFonts w:ascii="Times New Roman" w:hAnsi="Times New Roman"/>
                <w:sz w:val="16"/>
                <w:szCs w:val="16"/>
                <w:lang w:eastAsia="sq-AL" w:bidi="sq-AL"/>
              </w:rPr>
              <w:t xml:space="preserve">           </w:t>
            </w:r>
          </w:p>
        </w:tc>
        <w:tc>
          <w:tcPr>
            <w:tcW w:w="3054" w:type="dxa"/>
            <w:shd w:val="clear" w:color="auto" w:fill="auto"/>
          </w:tcPr>
          <w:p w:rsidR="003A40D3" w:rsidRPr="006D0926" w:rsidRDefault="003A40D3" w:rsidP="00E64DA0">
            <w:pPr>
              <w:widowControl w:val="0"/>
              <w:autoSpaceDE w:val="0"/>
              <w:spacing w:after="0" w:line="240" w:lineRule="auto"/>
              <w:jc w:val="both"/>
              <w:rPr>
                <w:rFonts w:ascii="Times New Roman" w:hAnsi="Times New Roman"/>
                <w:sz w:val="16"/>
                <w:szCs w:val="16"/>
                <w:lang w:eastAsia="sq-AL" w:bidi="sq-AL"/>
              </w:rPr>
            </w:pPr>
            <w:r w:rsidRPr="006D0926">
              <w:rPr>
                <w:rFonts w:ascii="Times New Roman" w:hAnsi="Times New Roman"/>
                <w:sz w:val="16"/>
                <w:szCs w:val="16"/>
                <w:lang w:eastAsia="sq-AL" w:bidi="sq-AL"/>
              </w:rPr>
              <w:t>Article 1 is amended as follows: “The subject matter of this law is the determination of general principles and rules for the creation and administration of the Central Register of Bank Accounts, including virtual IBANs, securities accounts, cryptoasset accounts, and safes, as a state-owned database, the obligation of financial institutions to report data as defined by this law, as well as the rules for the interconnection of the register with the European system for interconnection of bank account registers (BARIS).”</w:t>
            </w:r>
          </w:p>
          <w:p w:rsidR="003A40D3" w:rsidRPr="006D0926" w:rsidRDefault="003A40D3" w:rsidP="00E64DA0">
            <w:pPr>
              <w:widowControl w:val="0"/>
              <w:autoSpaceDE w:val="0"/>
              <w:spacing w:after="0" w:line="240" w:lineRule="auto"/>
              <w:jc w:val="both"/>
              <w:rPr>
                <w:rFonts w:ascii="Times New Roman" w:hAnsi="Times New Roman"/>
                <w:sz w:val="16"/>
                <w:szCs w:val="16"/>
                <w:lang w:eastAsia="sq-AL" w:bidi="sq-AL"/>
              </w:rPr>
            </w:pPr>
          </w:p>
          <w:p w:rsidR="003A40D3" w:rsidRPr="006D0926" w:rsidRDefault="003A40D3" w:rsidP="00E64DA0">
            <w:pPr>
              <w:widowControl w:val="0"/>
              <w:autoSpaceDE w:val="0"/>
              <w:spacing w:after="0" w:line="240" w:lineRule="auto"/>
              <w:jc w:val="both"/>
              <w:rPr>
                <w:rFonts w:ascii="Times New Roman" w:hAnsi="Times New Roman"/>
                <w:sz w:val="16"/>
                <w:szCs w:val="16"/>
                <w:lang w:eastAsia="sq-AL" w:bidi="sq-AL"/>
              </w:rPr>
            </w:pPr>
            <w:r w:rsidRPr="006D0926">
              <w:rPr>
                <w:rFonts w:ascii="Times New Roman" w:hAnsi="Times New Roman"/>
                <w:sz w:val="16"/>
                <w:szCs w:val="16"/>
                <w:lang w:eastAsia="sq-AL" w:bidi="sq-AL"/>
              </w:rPr>
              <w:t xml:space="preserve"> Article 3 is amended as follows: This law is implemented by all financial institutions operating in the Republic of Albania and providing bank account services, including virtual IBANs, securities accounts, cryptoasset accounts, and safes, for their clients.</w:t>
            </w:r>
          </w:p>
          <w:p w:rsidR="003A40D3" w:rsidRPr="006D0926" w:rsidRDefault="003A40D3" w:rsidP="00E64DA0">
            <w:pPr>
              <w:widowControl w:val="0"/>
              <w:autoSpaceDE w:val="0"/>
              <w:spacing w:after="0" w:line="240" w:lineRule="auto"/>
              <w:jc w:val="both"/>
              <w:rPr>
                <w:rFonts w:ascii="Times New Roman" w:hAnsi="Times New Roman"/>
                <w:sz w:val="16"/>
                <w:szCs w:val="16"/>
                <w:lang w:eastAsia="sq-AL" w:bidi="sq-AL"/>
              </w:rPr>
            </w:pPr>
          </w:p>
          <w:p w:rsidR="003A40D3" w:rsidRPr="006D0926" w:rsidRDefault="003A40D3" w:rsidP="00E64DA0">
            <w:pPr>
              <w:widowControl w:val="0"/>
              <w:autoSpaceDE w:val="0"/>
              <w:spacing w:after="0" w:line="240" w:lineRule="auto"/>
              <w:jc w:val="both"/>
              <w:rPr>
                <w:rFonts w:ascii="Times New Roman" w:hAnsi="Times New Roman"/>
                <w:sz w:val="16"/>
                <w:szCs w:val="16"/>
                <w:lang w:eastAsia="sq-AL" w:bidi="sq-AL"/>
              </w:rPr>
            </w:pPr>
            <w:r w:rsidRPr="006D0926">
              <w:rPr>
                <w:rFonts w:ascii="Times New Roman" w:hAnsi="Times New Roman"/>
                <w:sz w:val="16"/>
                <w:szCs w:val="16"/>
                <w:lang w:eastAsia="sq-AL" w:bidi="sq-AL"/>
              </w:rPr>
              <w:t>In Article 4, point 1 is reformulated as follows: “Register” means the Central Register of Bank Accounts, including virtual IBANs, securities accounts, cryptoasset accounts, and safes, as a state-owned database, in which data are recorded and stored according to the provisions of this law, in electronic form. Its processing and updating are carried out in an automated manner, with interaction, through a computer system that allows timely identification of any individual, natural or legal person, who holds or controls bank accounts identified by IBAN, including virtual IBANs, securities accounts, cryptoasset accounts, and safes held by a financial institution within the territory of the Republic of Albania.</w:t>
            </w:r>
            <w:r w:rsidRPr="006D0926">
              <w:rPr>
                <w:rFonts w:ascii="Times New Roman" w:hAnsi="Times New Roman"/>
                <w:sz w:val="16"/>
                <w:szCs w:val="16"/>
                <w:lang w:eastAsia="sq-AL" w:bidi="sq-AL"/>
              </w:rPr>
              <w:tab/>
            </w:r>
          </w:p>
          <w:p w:rsidR="003A40D3" w:rsidRPr="006D0926" w:rsidRDefault="003A40D3" w:rsidP="00E64DA0">
            <w:pPr>
              <w:widowControl w:val="0"/>
              <w:autoSpaceDE w:val="0"/>
              <w:spacing w:after="0" w:line="240" w:lineRule="auto"/>
              <w:jc w:val="both"/>
              <w:rPr>
                <w:rFonts w:ascii="Times New Roman" w:hAnsi="Times New Roman"/>
                <w:sz w:val="16"/>
                <w:szCs w:val="16"/>
                <w:lang w:eastAsia="sq-AL" w:bidi="sq-AL"/>
              </w:rPr>
            </w:pPr>
          </w:p>
          <w:p w:rsidR="003A40D3" w:rsidRPr="006D0926" w:rsidRDefault="003A40D3" w:rsidP="00E64DA0">
            <w:pPr>
              <w:widowControl w:val="0"/>
              <w:autoSpaceDE w:val="0"/>
              <w:spacing w:after="0" w:line="240" w:lineRule="auto"/>
              <w:jc w:val="both"/>
              <w:rPr>
                <w:rFonts w:ascii="Times New Roman" w:hAnsi="Times New Roman"/>
                <w:sz w:val="16"/>
                <w:szCs w:val="16"/>
                <w:lang w:eastAsia="sq-AL" w:bidi="sq-AL"/>
              </w:rPr>
            </w:pPr>
            <w:r w:rsidRPr="006D0926">
              <w:rPr>
                <w:rFonts w:ascii="Times New Roman" w:hAnsi="Times New Roman"/>
                <w:sz w:val="16"/>
                <w:szCs w:val="16"/>
                <w:lang w:eastAsia="sq-AL" w:bidi="sq-AL"/>
              </w:rPr>
              <w:t xml:space="preserve">In Article 4, the following amendments are made: </w:t>
            </w:r>
          </w:p>
          <w:p w:rsidR="003A40D3" w:rsidRPr="006D0926" w:rsidRDefault="003A40D3" w:rsidP="00E64DA0">
            <w:pPr>
              <w:widowControl w:val="0"/>
              <w:autoSpaceDE w:val="0"/>
              <w:spacing w:after="0" w:line="240" w:lineRule="auto"/>
              <w:jc w:val="both"/>
              <w:rPr>
                <w:rFonts w:ascii="Times New Roman" w:hAnsi="Times New Roman"/>
                <w:sz w:val="16"/>
                <w:szCs w:val="16"/>
                <w:lang w:eastAsia="sq-AL" w:bidi="sq-AL"/>
              </w:rPr>
            </w:pPr>
          </w:p>
          <w:p w:rsidR="003A40D3" w:rsidRPr="006D0926" w:rsidRDefault="003A40D3" w:rsidP="00E64DA0">
            <w:pPr>
              <w:widowControl w:val="0"/>
              <w:autoSpaceDE w:val="0"/>
              <w:spacing w:after="0" w:line="240" w:lineRule="auto"/>
              <w:jc w:val="both"/>
              <w:rPr>
                <w:rFonts w:ascii="Times New Roman" w:hAnsi="Times New Roman"/>
                <w:sz w:val="16"/>
                <w:szCs w:val="16"/>
                <w:lang w:eastAsia="sq-AL" w:bidi="sq-AL"/>
              </w:rPr>
            </w:pPr>
            <w:r w:rsidRPr="006D0926">
              <w:rPr>
                <w:rFonts w:ascii="Times New Roman" w:hAnsi="Times New Roman"/>
                <w:sz w:val="16"/>
                <w:szCs w:val="16"/>
                <w:lang w:eastAsia="sq-AL" w:bidi="sq-AL"/>
              </w:rPr>
              <w:t xml:space="preserve">After point 12, points 13, 14, 15, 16, 17 are added, with content as follows: </w:t>
            </w:r>
          </w:p>
          <w:p w:rsidR="003A40D3" w:rsidRPr="006D0926" w:rsidRDefault="003A40D3" w:rsidP="00E64DA0">
            <w:pPr>
              <w:widowControl w:val="0"/>
              <w:autoSpaceDE w:val="0"/>
              <w:spacing w:after="0" w:line="240" w:lineRule="auto"/>
              <w:jc w:val="both"/>
              <w:rPr>
                <w:rFonts w:ascii="Times New Roman" w:hAnsi="Times New Roman"/>
                <w:sz w:val="16"/>
                <w:szCs w:val="16"/>
                <w:lang w:eastAsia="sq-AL" w:bidi="sq-AL"/>
              </w:rPr>
            </w:pPr>
          </w:p>
          <w:p w:rsidR="003A40D3" w:rsidRPr="006D0926" w:rsidRDefault="003A40D3" w:rsidP="00E64DA0">
            <w:pPr>
              <w:widowControl w:val="0"/>
              <w:autoSpaceDE w:val="0"/>
              <w:spacing w:after="0" w:line="240" w:lineRule="auto"/>
              <w:jc w:val="both"/>
              <w:rPr>
                <w:rFonts w:ascii="Times New Roman" w:hAnsi="Times New Roman"/>
                <w:sz w:val="16"/>
                <w:szCs w:val="16"/>
                <w:lang w:eastAsia="sq-AL" w:bidi="sq-AL"/>
              </w:rPr>
            </w:pPr>
            <w:r w:rsidRPr="006D0926">
              <w:rPr>
                <w:rFonts w:ascii="Times New Roman" w:hAnsi="Times New Roman"/>
                <w:sz w:val="16"/>
                <w:szCs w:val="16"/>
                <w:lang w:eastAsia="sq-AL" w:bidi="sq-AL"/>
              </w:rPr>
              <w:t>13. “Virtual IBAN” means a unique payment identifier assigned to a client, linked to a base account, used for receiving or conducting transactions without representing a separate bank account.</w:t>
            </w:r>
          </w:p>
          <w:p w:rsidR="003A40D3" w:rsidRPr="006D0926" w:rsidRDefault="003A40D3" w:rsidP="00E64DA0">
            <w:pPr>
              <w:widowControl w:val="0"/>
              <w:autoSpaceDE w:val="0"/>
              <w:spacing w:after="0" w:line="240" w:lineRule="auto"/>
              <w:jc w:val="both"/>
              <w:rPr>
                <w:rFonts w:ascii="Times New Roman" w:hAnsi="Times New Roman"/>
                <w:sz w:val="16"/>
                <w:szCs w:val="16"/>
                <w:lang w:eastAsia="sq-AL" w:bidi="sq-AL"/>
              </w:rPr>
            </w:pPr>
            <w:r w:rsidRPr="006D0926">
              <w:rPr>
                <w:rFonts w:ascii="Times New Roman" w:hAnsi="Times New Roman"/>
                <w:sz w:val="16"/>
                <w:szCs w:val="16"/>
                <w:lang w:eastAsia="sq-AL" w:bidi="sq-AL"/>
              </w:rPr>
              <w:t xml:space="preserve">14. “Securities account” means the account in which financial instruments or securities are held in the name of a client. </w:t>
            </w:r>
          </w:p>
          <w:p w:rsidR="003A40D3" w:rsidRPr="006D0926" w:rsidRDefault="003A40D3" w:rsidP="00E64DA0">
            <w:pPr>
              <w:widowControl w:val="0"/>
              <w:autoSpaceDE w:val="0"/>
              <w:spacing w:after="0" w:line="240" w:lineRule="auto"/>
              <w:jc w:val="both"/>
              <w:rPr>
                <w:rFonts w:ascii="Times New Roman" w:hAnsi="Times New Roman"/>
                <w:sz w:val="16"/>
                <w:szCs w:val="16"/>
                <w:lang w:eastAsia="sq-AL" w:bidi="sq-AL"/>
              </w:rPr>
            </w:pPr>
            <w:r w:rsidRPr="006D0926">
              <w:rPr>
                <w:rFonts w:ascii="Times New Roman" w:hAnsi="Times New Roman"/>
                <w:sz w:val="16"/>
                <w:szCs w:val="16"/>
                <w:lang w:eastAsia="sq-AL" w:bidi="sq-AL"/>
              </w:rPr>
              <w:t xml:space="preserve">15. “Crypto-asset account” means the account or electronic wallet managed by a crypto-asset service provider, in which crypto-assets are held in the name of a client. </w:t>
            </w:r>
          </w:p>
          <w:p w:rsidR="003A40D3" w:rsidRPr="006D0926" w:rsidRDefault="003A40D3" w:rsidP="00E64DA0">
            <w:pPr>
              <w:widowControl w:val="0"/>
              <w:autoSpaceDE w:val="0"/>
              <w:spacing w:after="0" w:line="240" w:lineRule="auto"/>
              <w:jc w:val="both"/>
              <w:rPr>
                <w:rFonts w:ascii="Times New Roman" w:hAnsi="Times New Roman"/>
                <w:sz w:val="16"/>
                <w:szCs w:val="16"/>
                <w:lang w:eastAsia="sq-AL" w:bidi="sq-AL"/>
              </w:rPr>
            </w:pPr>
            <w:r w:rsidRPr="006D0926">
              <w:rPr>
                <w:rFonts w:ascii="Times New Roman" w:hAnsi="Times New Roman"/>
                <w:sz w:val="16"/>
                <w:szCs w:val="16"/>
                <w:lang w:eastAsia="sq-AL" w:bidi="sq-AL"/>
              </w:rPr>
              <w:t xml:space="preserve">16. “BARIS” means the European-level interconnection system of national bank account registers, established pursuant to European Union legislation. </w:t>
            </w:r>
          </w:p>
          <w:p w:rsidR="003A40D3" w:rsidRPr="006D0926" w:rsidRDefault="003A40D3" w:rsidP="00E64DA0">
            <w:pPr>
              <w:widowControl w:val="0"/>
              <w:autoSpaceDE w:val="0"/>
              <w:spacing w:after="0" w:line="240" w:lineRule="auto"/>
              <w:jc w:val="both"/>
              <w:rPr>
                <w:rFonts w:ascii="Times New Roman" w:hAnsi="Times New Roman"/>
                <w:sz w:val="16"/>
                <w:szCs w:val="16"/>
                <w:lang w:eastAsia="sq-AL" w:bidi="sq-AL"/>
              </w:rPr>
            </w:pPr>
            <w:r w:rsidRPr="006D0926">
              <w:rPr>
                <w:rFonts w:ascii="Times New Roman" w:hAnsi="Times New Roman"/>
                <w:sz w:val="16"/>
                <w:szCs w:val="16"/>
                <w:lang w:eastAsia="sq-AL" w:bidi="sq-AL"/>
              </w:rPr>
              <w:t>17. “AMLA” means the European Authority for Anti-Money Laundering and Countering the Financing of Terrorism.</w:t>
            </w: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16 (2)</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the information held in the centralised automated mechanisms is directly accessible in an immediate and unfiltered manner to FIUs, as well as to AMLA for the purposes of joint analyses pursuant to Article 32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of this Directive and Article 40 of Regulation (EU) 024/1620. The information shall also be accessible in a timely manner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to supervisory authorities to fulfil their obligations under this Directive.</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Pr>
                <w:rFonts w:ascii="Times New Roman" w:hAnsi="Times New Roman"/>
                <w:sz w:val="16"/>
                <w:szCs w:val="16"/>
                <w:lang w:eastAsia="sq-AL" w:bidi="sq-AL"/>
              </w:rPr>
              <w:t>0.3</w:t>
            </w:r>
          </w:p>
        </w:tc>
        <w:tc>
          <w:tcPr>
            <w:tcW w:w="1356" w:type="dxa"/>
            <w:shd w:val="clear" w:color="auto" w:fill="auto"/>
          </w:tcPr>
          <w:p w:rsidR="003A40D3" w:rsidRPr="006D0926" w:rsidRDefault="003A40D3" w:rsidP="00E64DA0">
            <w:pPr>
              <w:spacing w:after="0" w:line="240" w:lineRule="auto"/>
              <w:jc w:val="both"/>
              <w:rPr>
                <w:rFonts w:ascii="Times New Roman" w:hAnsi="Times New Roman"/>
                <w:sz w:val="16"/>
                <w:szCs w:val="16"/>
                <w:lang w:eastAsia="sq-AL" w:bidi="sq-AL"/>
              </w:rPr>
            </w:pPr>
          </w:p>
          <w:p w:rsidR="003A40D3" w:rsidRPr="006D0926" w:rsidRDefault="003A40D3" w:rsidP="00E64DA0">
            <w:pPr>
              <w:spacing w:after="0" w:line="240" w:lineRule="auto"/>
              <w:jc w:val="both"/>
              <w:rPr>
                <w:rFonts w:ascii="Times New Roman" w:hAnsi="Times New Roman"/>
                <w:sz w:val="16"/>
                <w:szCs w:val="16"/>
                <w:lang w:eastAsia="sq-AL" w:bidi="sq-AL"/>
              </w:rPr>
            </w:pPr>
            <w:r w:rsidRPr="006D0926">
              <w:rPr>
                <w:rFonts w:ascii="Times New Roman" w:hAnsi="Times New Roman"/>
                <w:sz w:val="16"/>
                <w:szCs w:val="16"/>
                <w:lang w:eastAsia="sq-AL" w:bidi="sq-AL"/>
              </w:rPr>
              <w:t>Article 3</w:t>
            </w:r>
          </w:p>
          <w:p w:rsidR="003A40D3" w:rsidRPr="006D0926" w:rsidRDefault="003A40D3" w:rsidP="00E64DA0">
            <w:pPr>
              <w:spacing w:after="0" w:line="240" w:lineRule="auto"/>
              <w:jc w:val="both"/>
              <w:rPr>
                <w:rFonts w:ascii="Times New Roman" w:hAnsi="Times New Roman"/>
                <w:sz w:val="16"/>
                <w:szCs w:val="16"/>
                <w:lang w:eastAsia="sq-AL" w:bidi="sq-AL"/>
              </w:rPr>
            </w:pPr>
          </w:p>
          <w:p w:rsidR="003A40D3" w:rsidRPr="006D0926" w:rsidRDefault="003A40D3" w:rsidP="00E64DA0">
            <w:pPr>
              <w:spacing w:after="0" w:line="240" w:lineRule="auto"/>
              <w:jc w:val="both"/>
              <w:rPr>
                <w:rFonts w:ascii="Times New Roman" w:hAnsi="Times New Roman"/>
                <w:sz w:val="16"/>
                <w:szCs w:val="16"/>
                <w:lang w:eastAsia="sq-AL" w:bidi="sq-AL"/>
              </w:rPr>
            </w:pPr>
          </w:p>
          <w:p w:rsidR="003A40D3" w:rsidRPr="006D0926" w:rsidRDefault="003A40D3" w:rsidP="00E64DA0">
            <w:pPr>
              <w:spacing w:after="0" w:line="240" w:lineRule="auto"/>
              <w:jc w:val="both"/>
              <w:rPr>
                <w:rFonts w:ascii="Times New Roman" w:hAnsi="Times New Roman"/>
                <w:sz w:val="16"/>
                <w:szCs w:val="16"/>
                <w:lang w:eastAsia="sq-AL" w:bidi="sq-AL"/>
              </w:rPr>
            </w:pPr>
          </w:p>
          <w:p w:rsidR="003A40D3" w:rsidRPr="006D0926" w:rsidRDefault="003A40D3" w:rsidP="00E64DA0">
            <w:pPr>
              <w:spacing w:after="0" w:line="240" w:lineRule="auto"/>
              <w:jc w:val="both"/>
              <w:rPr>
                <w:rFonts w:ascii="Times New Roman" w:hAnsi="Times New Roman"/>
                <w:sz w:val="16"/>
                <w:szCs w:val="16"/>
                <w:lang w:eastAsia="sq-AL" w:bidi="sq-AL"/>
              </w:rPr>
            </w:pPr>
          </w:p>
          <w:p w:rsidR="003A40D3" w:rsidRPr="006D0926" w:rsidRDefault="003A40D3" w:rsidP="00E64DA0">
            <w:pPr>
              <w:spacing w:after="0" w:line="240" w:lineRule="auto"/>
              <w:jc w:val="both"/>
              <w:rPr>
                <w:rFonts w:ascii="Times New Roman" w:hAnsi="Times New Roman"/>
                <w:sz w:val="16"/>
                <w:szCs w:val="16"/>
                <w:lang w:eastAsia="sq-AL" w:bidi="sq-AL"/>
              </w:rPr>
            </w:pPr>
          </w:p>
          <w:p w:rsidR="003A40D3" w:rsidRPr="006D0926" w:rsidRDefault="003A40D3" w:rsidP="00E64DA0">
            <w:pPr>
              <w:spacing w:after="0" w:line="240" w:lineRule="auto"/>
              <w:jc w:val="both"/>
              <w:rPr>
                <w:rFonts w:ascii="Times New Roman" w:hAnsi="Times New Roman"/>
                <w:sz w:val="16"/>
                <w:szCs w:val="16"/>
                <w:lang w:eastAsia="sq-AL" w:bidi="sq-AL"/>
              </w:rPr>
            </w:pPr>
          </w:p>
          <w:p w:rsidR="003A40D3" w:rsidRPr="006D0926" w:rsidRDefault="003A40D3" w:rsidP="00E64DA0">
            <w:pPr>
              <w:spacing w:after="0" w:line="240" w:lineRule="auto"/>
              <w:jc w:val="both"/>
              <w:rPr>
                <w:rFonts w:ascii="Times New Roman" w:hAnsi="Times New Roman"/>
                <w:sz w:val="16"/>
                <w:szCs w:val="16"/>
                <w:lang w:eastAsia="sq-AL" w:bidi="sq-AL"/>
              </w:rPr>
            </w:pPr>
          </w:p>
          <w:p w:rsidR="003A40D3" w:rsidRPr="006D0926" w:rsidRDefault="003A40D3" w:rsidP="00E64DA0">
            <w:pPr>
              <w:spacing w:after="0" w:line="240" w:lineRule="auto"/>
              <w:jc w:val="both"/>
              <w:rPr>
                <w:rFonts w:ascii="Times New Roman" w:hAnsi="Times New Roman"/>
                <w:sz w:val="16"/>
                <w:szCs w:val="16"/>
                <w:lang w:eastAsia="sq-AL" w:bidi="sq-AL"/>
              </w:rPr>
            </w:pPr>
            <w:r w:rsidRPr="006D0926">
              <w:rPr>
                <w:rFonts w:ascii="Times New Roman" w:hAnsi="Times New Roman"/>
                <w:sz w:val="16"/>
                <w:szCs w:val="16"/>
                <w:lang w:eastAsia="sq-AL" w:bidi="sq-AL"/>
              </w:rPr>
              <w:t>Article 6</w:t>
            </w:r>
          </w:p>
        </w:tc>
        <w:tc>
          <w:tcPr>
            <w:tcW w:w="3054" w:type="dxa"/>
            <w:shd w:val="clear" w:color="auto" w:fill="auto"/>
          </w:tcPr>
          <w:p w:rsidR="003A40D3" w:rsidRPr="006D0926" w:rsidRDefault="003A40D3" w:rsidP="00E64DA0">
            <w:pPr>
              <w:shd w:val="clear" w:color="auto" w:fill="FFFFFF"/>
              <w:spacing w:after="0" w:line="240" w:lineRule="auto"/>
              <w:jc w:val="both"/>
              <w:rPr>
                <w:rFonts w:ascii="Times New Roman" w:hAnsi="Times New Roman"/>
                <w:sz w:val="16"/>
                <w:szCs w:val="16"/>
                <w:lang w:eastAsia="sq-AL" w:bidi="sq-AL"/>
              </w:rPr>
            </w:pPr>
          </w:p>
          <w:p w:rsidR="003A40D3" w:rsidRPr="006D0926" w:rsidRDefault="003A40D3" w:rsidP="00E64DA0">
            <w:pPr>
              <w:spacing w:after="0" w:line="240" w:lineRule="auto"/>
              <w:jc w:val="both"/>
              <w:rPr>
                <w:rFonts w:ascii="Times New Roman" w:hAnsi="Times New Roman"/>
                <w:sz w:val="16"/>
                <w:szCs w:val="16"/>
                <w:lang w:eastAsia="sq-AL" w:bidi="sq-AL"/>
              </w:rPr>
            </w:pPr>
            <w:r w:rsidRPr="006D0926">
              <w:rPr>
                <w:rFonts w:ascii="Times New Roman" w:hAnsi="Times New Roman"/>
                <w:sz w:val="16"/>
                <w:szCs w:val="16"/>
                <w:lang w:eastAsia="sq-AL" w:bidi="sq-AL"/>
              </w:rPr>
              <w:t>At the end of Article 2, the phrase is added:… as well as for ensuring immediate and standardised access by interested national and international entities according to the levels determined in this law or its bylaws.</w:t>
            </w:r>
          </w:p>
          <w:p w:rsidR="003A40D3" w:rsidRPr="006D0926" w:rsidRDefault="003A40D3" w:rsidP="00E64DA0">
            <w:pPr>
              <w:spacing w:after="0" w:line="240" w:lineRule="auto"/>
              <w:jc w:val="both"/>
              <w:rPr>
                <w:rFonts w:ascii="Times New Roman" w:hAnsi="Times New Roman"/>
                <w:sz w:val="16"/>
                <w:szCs w:val="16"/>
                <w:lang w:eastAsia="sq-AL" w:bidi="sq-AL"/>
              </w:rPr>
            </w:pPr>
          </w:p>
          <w:p w:rsidR="003A40D3" w:rsidRPr="006D0926" w:rsidRDefault="003A40D3" w:rsidP="00E64DA0">
            <w:pPr>
              <w:spacing w:after="0" w:line="240" w:lineRule="auto"/>
              <w:jc w:val="both"/>
              <w:rPr>
                <w:rFonts w:ascii="Times New Roman" w:hAnsi="Times New Roman"/>
                <w:sz w:val="16"/>
                <w:szCs w:val="16"/>
                <w:lang w:eastAsia="sq-AL" w:bidi="sq-AL"/>
              </w:rPr>
            </w:pPr>
          </w:p>
          <w:p w:rsidR="003A40D3" w:rsidRPr="006D0926" w:rsidRDefault="003A40D3" w:rsidP="00E64DA0">
            <w:pPr>
              <w:spacing w:after="0" w:line="240" w:lineRule="auto"/>
              <w:jc w:val="both"/>
              <w:rPr>
                <w:rFonts w:ascii="Times New Roman" w:hAnsi="Times New Roman"/>
                <w:sz w:val="16"/>
                <w:szCs w:val="16"/>
                <w:lang w:eastAsia="sq-AL" w:bidi="sq-AL"/>
              </w:rPr>
            </w:pPr>
            <w:r w:rsidRPr="006D0926">
              <w:rPr>
                <w:rFonts w:ascii="Times New Roman" w:hAnsi="Times New Roman"/>
                <w:sz w:val="16"/>
                <w:szCs w:val="16"/>
                <w:lang w:eastAsia="sq-AL" w:bidi="sq-AL"/>
              </w:rPr>
              <w:t xml:space="preserve">In Article 5, paragraph 1, after the phrase: for each bank account holder, the phrase is added: , including virtual IBANs, securities accounts, crypto asset accounts”. </w:t>
            </w:r>
          </w:p>
          <w:p w:rsidR="003A40D3" w:rsidRPr="006D0926" w:rsidRDefault="003A40D3" w:rsidP="00E64DA0">
            <w:pPr>
              <w:spacing w:after="0" w:line="240" w:lineRule="auto"/>
              <w:jc w:val="both"/>
              <w:rPr>
                <w:rFonts w:ascii="Times New Roman" w:hAnsi="Times New Roman"/>
                <w:sz w:val="16"/>
                <w:szCs w:val="16"/>
                <w:lang w:eastAsia="sq-AL" w:bidi="sq-AL"/>
              </w:rPr>
            </w:pPr>
          </w:p>
          <w:p w:rsidR="003A40D3" w:rsidRPr="006D0926" w:rsidRDefault="003A40D3" w:rsidP="00E64DA0">
            <w:pPr>
              <w:spacing w:after="0" w:line="240" w:lineRule="auto"/>
              <w:jc w:val="both"/>
              <w:rPr>
                <w:rFonts w:ascii="Times New Roman" w:hAnsi="Times New Roman"/>
                <w:sz w:val="16"/>
                <w:szCs w:val="16"/>
                <w:lang w:eastAsia="sq-AL" w:bidi="sq-AL"/>
              </w:rPr>
            </w:pPr>
            <w:r w:rsidRPr="006D0926">
              <w:rPr>
                <w:rFonts w:ascii="Times New Roman" w:hAnsi="Times New Roman"/>
                <w:sz w:val="16"/>
                <w:szCs w:val="16"/>
                <w:lang w:eastAsia="sq-AL" w:bidi="sq-AL"/>
              </w:rPr>
              <w:t>In Article 5, paragraph 2, after the phrase: General Directorate for the Prevention of Money Laundering, the phrase is added: and AMLA.</w:t>
            </w: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16 (3)</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following information shall be accessible and searchable through the centralised automated mechanisms: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rPr>
              <w:t>0.3</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r w:rsidRPr="00B10555">
              <w:rPr>
                <w:rFonts w:ascii="Times New Roman" w:hAnsi="Times New Roman"/>
                <w:sz w:val="16"/>
                <w:szCs w:val="16"/>
                <w:lang w:eastAsia="sq-AL" w:bidi="sq-AL"/>
              </w:rPr>
              <w:t>Article 7</w:t>
            </w:r>
          </w:p>
        </w:tc>
        <w:tc>
          <w:tcPr>
            <w:tcW w:w="3054" w:type="dxa"/>
            <w:shd w:val="clear" w:color="auto" w:fill="auto"/>
            <w:vAlign w:val="center"/>
          </w:tcPr>
          <w:p w:rsidR="003A40D3" w:rsidRPr="00B10555" w:rsidRDefault="003A40D3" w:rsidP="00E64DA0">
            <w:pPr>
              <w:spacing w:after="0" w:line="240" w:lineRule="auto"/>
              <w:jc w:val="both"/>
              <w:rPr>
                <w:rFonts w:ascii="Times New Roman" w:hAnsi="Times New Roman"/>
                <w:sz w:val="16"/>
                <w:szCs w:val="16"/>
                <w:lang w:eastAsia="sq-AL" w:bidi="sq-AL"/>
              </w:rPr>
            </w:pPr>
            <w:r w:rsidRPr="00B10555">
              <w:rPr>
                <w:rFonts w:ascii="Times New Roman" w:hAnsi="Times New Roman"/>
                <w:sz w:val="16"/>
                <w:szCs w:val="16"/>
                <w:lang w:eastAsia="sq-AL" w:bidi="sq-AL"/>
              </w:rPr>
              <w:t>In Article 8, the following amendments are made:</w:t>
            </w:r>
          </w:p>
          <w:p w:rsidR="003A40D3" w:rsidRPr="00D8313A" w:rsidRDefault="003A40D3" w:rsidP="00E64DA0">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16 (3)(a)</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or customer-account holders and any person purporting to act on behalf of a customer account holder: the name,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complemented by either the other identification data required under Article 22(1) of Regulation (EU) 2024/1624 or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 unique identification number as well as, where applicable, the dates on which the person purporting to act on behalf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of the customer started and ceased to have the power to act on behalf of the customer;</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B10555" w:rsidRDefault="003A40D3" w:rsidP="00E64DA0">
            <w:pPr>
              <w:spacing w:after="0" w:line="240" w:lineRule="auto"/>
              <w:jc w:val="both"/>
              <w:rPr>
                <w:rFonts w:ascii="Times New Roman" w:hAnsi="Times New Roman"/>
                <w:sz w:val="16"/>
                <w:szCs w:val="16"/>
                <w:lang w:eastAsia="sq-AL" w:bidi="sq-AL"/>
              </w:rPr>
            </w:pPr>
          </w:p>
        </w:tc>
        <w:tc>
          <w:tcPr>
            <w:tcW w:w="3054" w:type="dxa"/>
            <w:shd w:val="clear" w:color="auto" w:fill="auto"/>
          </w:tcPr>
          <w:p w:rsidR="003A40D3" w:rsidRPr="00B10555" w:rsidRDefault="003A40D3" w:rsidP="00E64DA0">
            <w:pPr>
              <w:autoSpaceDE w:val="0"/>
              <w:autoSpaceDN w:val="0"/>
              <w:adjustRightInd w:val="0"/>
              <w:spacing w:after="0" w:line="240" w:lineRule="auto"/>
              <w:jc w:val="both"/>
              <w:rPr>
                <w:rFonts w:ascii="Times New Roman" w:hAnsi="Times New Roman"/>
                <w:sz w:val="16"/>
                <w:szCs w:val="16"/>
                <w:lang w:eastAsia="sq-AL" w:bidi="sq-AL"/>
              </w:rPr>
            </w:pPr>
            <w:r w:rsidRPr="00B10555">
              <w:rPr>
                <w:rFonts w:ascii="Times New Roman" w:hAnsi="Times New Roman"/>
                <w:sz w:val="16"/>
                <w:szCs w:val="16"/>
                <w:lang w:eastAsia="sq-AL" w:bidi="sq-AL"/>
              </w:rPr>
              <w:t xml:space="preserve">Article 8, point 1 is amended as follows: “The register contains the following data for individual holders of bank accounts, including virtual IBANs, securities accounts, crypto asset accounts and safe deposit boxes”;   </w:t>
            </w:r>
          </w:p>
          <w:p w:rsidR="003A40D3" w:rsidRPr="00B10555" w:rsidRDefault="003A40D3" w:rsidP="00E64DA0">
            <w:pPr>
              <w:spacing w:after="0" w:line="240" w:lineRule="auto"/>
              <w:jc w:val="both"/>
              <w:rPr>
                <w:rFonts w:ascii="Times New Roman" w:hAnsi="Times New Roman"/>
                <w:sz w:val="16"/>
                <w:szCs w:val="16"/>
                <w:lang w:eastAsia="sq-AL" w:bidi="sq-AL"/>
              </w:rPr>
            </w:pPr>
            <w:r w:rsidRPr="00B10555">
              <w:rPr>
                <w:rFonts w:ascii="Times New Roman" w:hAnsi="Times New Roman"/>
                <w:sz w:val="16"/>
                <w:szCs w:val="16"/>
                <w:lang w:eastAsia="sq-AL" w:bidi="sq-AL"/>
              </w:rPr>
              <w:t xml:space="preserve">In Article 8, point 1, letter b), the phrase is added: ..as well as the type of account (bank, payment, securities, crypto asset); </w:t>
            </w:r>
          </w:p>
          <w:p w:rsidR="003A40D3" w:rsidRPr="00B10555" w:rsidRDefault="003A40D3" w:rsidP="00E64DA0">
            <w:pPr>
              <w:spacing w:after="0" w:line="240" w:lineRule="auto"/>
              <w:jc w:val="both"/>
              <w:rPr>
                <w:rFonts w:ascii="Times New Roman" w:hAnsi="Times New Roman"/>
                <w:sz w:val="16"/>
                <w:szCs w:val="16"/>
                <w:lang w:eastAsia="sq-AL" w:bidi="sq-AL"/>
              </w:rPr>
            </w:pPr>
            <w:r w:rsidRPr="00B10555">
              <w:rPr>
                <w:rFonts w:ascii="Times New Roman" w:hAnsi="Times New Roman"/>
                <w:sz w:val="16"/>
                <w:szCs w:val="16"/>
                <w:lang w:eastAsia="sq-AL" w:bidi="sq-AL"/>
              </w:rPr>
              <w:t xml:space="preserve">In Article 8, point 2, letter b), the phrase is added: ..as well as the type of account (bank, payment, securities, crypto asset). </w:t>
            </w:r>
          </w:p>
          <w:p w:rsidR="003A40D3" w:rsidRPr="00B10555" w:rsidRDefault="003A40D3" w:rsidP="00E64DA0">
            <w:pPr>
              <w:spacing w:after="0" w:line="240" w:lineRule="auto"/>
              <w:jc w:val="both"/>
              <w:rPr>
                <w:rFonts w:ascii="Times New Roman" w:hAnsi="Times New Roman"/>
                <w:sz w:val="16"/>
                <w:szCs w:val="16"/>
                <w:lang w:eastAsia="sq-AL" w:bidi="sq-AL"/>
              </w:rPr>
            </w:pPr>
            <w:r w:rsidRPr="00B10555">
              <w:rPr>
                <w:rFonts w:ascii="Times New Roman" w:hAnsi="Times New Roman"/>
                <w:sz w:val="16"/>
                <w:szCs w:val="16"/>
                <w:lang w:eastAsia="sq-AL" w:bidi="sq-AL"/>
              </w:rPr>
              <w:t xml:space="preserve">In Article 8, point 2, letter gj), the phrase is added: ....the identifier of the virtual IBAN, if applicable, as well as the connection to the basic account. </w:t>
            </w:r>
          </w:p>
          <w:p w:rsidR="003A40D3" w:rsidRPr="00B10555" w:rsidRDefault="003A40D3" w:rsidP="00E64DA0">
            <w:pPr>
              <w:spacing w:after="0" w:line="240" w:lineRule="auto"/>
              <w:jc w:val="both"/>
              <w:rPr>
                <w:rFonts w:ascii="Times New Roman" w:hAnsi="Times New Roman"/>
                <w:sz w:val="16"/>
                <w:szCs w:val="16"/>
                <w:lang w:eastAsia="sq-AL" w:bidi="sq-AL"/>
              </w:rPr>
            </w:pPr>
            <w:r w:rsidRPr="00B10555">
              <w:rPr>
                <w:rFonts w:ascii="Times New Roman" w:hAnsi="Times New Roman"/>
                <w:sz w:val="16"/>
                <w:szCs w:val="16"/>
                <w:lang w:eastAsia="sq-AL" w:bidi="sq-AL"/>
              </w:rPr>
              <w:t>In Article 8, point 4, after the first sentence, the phrase is added: .., nor for the quantity or value of crypto assets.</w:t>
            </w:r>
          </w:p>
          <w:p w:rsidR="003A40D3" w:rsidRPr="00B10555" w:rsidRDefault="003A40D3" w:rsidP="00E64DA0">
            <w:pPr>
              <w:autoSpaceDE w:val="0"/>
              <w:autoSpaceDN w:val="0"/>
              <w:adjustRightInd w:val="0"/>
              <w:spacing w:after="0" w:line="240" w:lineRule="auto"/>
              <w:jc w:val="both"/>
              <w:rPr>
                <w:rFonts w:ascii="Times New Roman" w:hAnsi="Times New Roman"/>
                <w:sz w:val="16"/>
                <w:szCs w:val="16"/>
                <w:lang w:eastAsia="sq-AL" w:bidi="sq-AL"/>
              </w:rPr>
            </w:pPr>
            <w:r w:rsidRPr="00B10555">
              <w:rPr>
                <w:rFonts w:ascii="Times New Roman" w:hAnsi="Times New Roman"/>
                <w:sz w:val="16"/>
                <w:szCs w:val="16"/>
                <w:lang w:eastAsia="sq-AL" w:bidi="sq-AL"/>
              </w:rPr>
              <w:t xml:space="preserve">In Article 8, after point 4, points 5 and 6 are added with the following content: </w:t>
            </w:r>
          </w:p>
          <w:p w:rsidR="003A40D3" w:rsidRPr="00B10555" w:rsidRDefault="003A40D3" w:rsidP="00E64DA0">
            <w:pPr>
              <w:spacing w:after="0" w:line="240" w:lineRule="auto"/>
              <w:rPr>
                <w:rFonts w:ascii="Times New Roman" w:hAnsi="Times New Roman"/>
                <w:sz w:val="16"/>
                <w:szCs w:val="16"/>
                <w:lang w:eastAsia="sq-AL" w:bidi="sq-AL"/>
              </w:rPr>
            </w:pPr>
          </w:p>
          <w:p w:rsidR="003A40D3" w:rsidRPr="00B10555" w:rsidRDefault="003A40D3" w:rsidP="00E64DA0">
            <w:pPr>
              <w:spacing w:after="0" w:line="240" w:lineRule="auto"/>
              <w:rPr>
                <w:rFonts w:ascii="Times New Roman" w:hAnsi="Times New Roman"/>
                <w:sz w:val="16"/>
                <w:szCs w:val="16"/>
                <w:lang w:eastAsia="sq-AL" w:bidi="sq-AL"/>
              </w:rPr>
            </w:pPr>
            <w:r w:rsidRPr="00B10555">
              <w:rPr>
                <w:rFonts w:ascii="Times New Roman" w:hAnsi="Times New Roman"/>
                <w:sz w:val="16"/>
                <w:szCs w:val="16"/>
                <w:lang w:eastAsia="sq-AL" w:bidi="sq-AL"/>
              </w:rPr>
              <w:t>5. For all categories of data specified in points 1 and 2 of this article, the register also contains the following elements:</w:t>
            </w:r>
            <w:r w:rsidRPr="00B10555">
              <w:rPr>
                <w:rFonts w:ascii="Times New Roman" w:hAnsi="Times New Roman"/>
                <w:sz w:val="16"/>
                <w:szCs w:val="16"/>
                <w:lang w:eastAsia="sq-AL" w:bidi="sq-AL"/>
              </w:rPr>
              <w:br/>
              <w:t>a) the date of opening and closing of the bank account or the safe deposit box;</w:t>
            </w:r>
            <w:r w:rsidRPr="00B10555">
              <w:rPr>
                <w:rFonts w:ascii="Times New Roman" w:hAnsi="Times New Roman"/>
                <w:sz w:val="16"/>
                <w:szCs w:val="16"/>
                <w:lang w:eastAsia="sq-AL" w:bidi="sq-AL"/>
              </w:rPr>
              <w:br/>
              <w:t>b) the date of commencement and termination of the authorisation for persons acting on behalf of the account holder or the lessee of the safe deposit box;</w:t>
            </w:r>
            <w:r w:rsidRPr="00B10555">
              <w:rPr>
                <w:rFonts w:ascii="Times New Roman" w:hAnsi="Times New Roman"/>
                <w:sz w:val="16"/>
                <w:szCs w:val="16"/>
                <w:lang w:eastAsia="sq-AL" w:bidi="sq-AL"/>
              </w:rPr>
              <w:br/>
              <w:t>c) the date of acquisition and the date of loss of the status of beneficial owner, according to the register of beneficial owners, when applicable.</w:t>
            </w:r>
          </w:p>
          <w:p w:rsidR="003A40D3" w:rsidRPr="00B10555" w:rsidRDefault="003A40D3" w:rsidP="00E64DA0">
            <w:pPr>
              <w:spacing w:after="0" w:line="240" w:lineRule="auto"/>
              <w:jc w:val="both"/>
              <w:rPr>
                <w:rFonts w:ascii="Times New Roman" w:hAnsi="Times New Roman"/>
                <w:sz w:val="16"/>
                <w:szCs w:val="16"/>
                <w:lang w:eastAsia="sq-AL" w:bidi="sq-AL"/>
              </w:rPr>
            </w:pPr>
          </w:p>
          <w:p w:rsidR="003A40D3" w:rsidRPr="00B10555" w:rsidRDefault="003A40D3" w:rsidP="00E64DA0">
            <w:pPr>
              <w:spacing w:after="0" w:line="240" w:lineRule="auto"/>
              <w:jc w:val="both"/>
              <w:rPr>
                <w:rFonts w:ascii="Times New Roman" w:hAnsi="Times New Roman"/>
                <w:sz w:val="16"/>
                <w:szCs w:val="16"/>
                <w:lang w:eastAsia="sq-AL" w:bidi="sq-AL"/>
              </w:rPr>
            </w:pPr>
            <w:r w:rsidRPr="00B10555">
              <w:rPr>
                <w:rFonts w:ascii="Times New Roman" w:hAnsi="Times New Roman"/>
                <w:sz w:val="16"/>
                <w:szCs w:val="16"/>
                <w:lang w:eastAsia="sq-AL" w:bidi="sq-AL"/>
              </w:rPr>
              <w:t xml:space="preserve">6. The data provided for in this article shall apply, insofar as applicable according to their nature, also to virtual IBANs, securities accounts and crypto asset accounts. </w:t>
            </w:r>
          </w:p>
          <w:p w:rsidR="003A40D3" w:rsidRPr="00B10555" w:rsidRDefault="003A40D3" w:rsidP="00E64DA0">
            <w:pPr>
              <w:spacing w:after="0" w:line="240" w:lineRule="auto"/>
              <w:jc w:val="both"/>
              <w:rPr>
                <w:rFonts w:ascii="Times New Roman" w:hAnsi="Times New Roman"/>
                <w:sz w:val="16"/>
                <w:szCs w:val="16"/>
                <w:lang w:eastAsia="sq-AL" w:bidi="sq-AL"/>
              </w:rPr>
            </w:pPr>
          </w:p>
          <w:p w:rsidR="003A40D3" w:rsidRPr="00B10555" w:rsidRDefault="003A40D3" w:rsidP="00E64DA0">
            <w:pPr>
              <w:spacing w:after="0" w:line="240" w:lineRule="auto"/>
              <w:jc w:val="both"/>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16(3)(b)</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for beneficial owners of customer-account holders: the name, complemented by either the other identification data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required under Article 22(1) of Regulation (EU) 2024/1624 or a unique identification number as well as the dates on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which the natural person became and, where applicable, ceased to be the beneficial owner of the customer account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holder;</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16(3)(c)</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for bank accounts or payment accounts: the IBAN number, or where the payment account is not identified by an IBAN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number, the unique account identifier, and the date of account opening and, where applicable, the date of account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closing;</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16(3)(d)</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for virtual IBANs issued by a credit institution or a financial institution: the virtual IBAN number, the unique account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identifier of the account to which payments addressed to the virtual IBAN are automatically redirected, and the dates of account opening and closing;</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16(3)(e)</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for securities accounts: the unique identifier of the account, and the dates of account opening and closing;</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16(3)(f)</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for crypto-asset accounts: the unique identifier of the account, and the dates of account opening and closing;</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16(3)(g)</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for safe-deposit boxes: the name of the lessee complemented by either the other identification data required under Article 22(1) of Regulation (EU) 2024/1624, or a unique identification number and the date on which the lease started and, where applicable, the date on which it ended.</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In the case of a virtual IBAN, the customer account holder as referred to in point (a) of the first subparagraph shall be the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holder of the account to which payments addressed to the virtual IBAN are automatically redirected.</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For the purposes of points (a) and (b) of the first subparagraph, the name shall comprise for natural persons, all names and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surnames and for legal entities, legal arrangements or other organisations with legal capacity, the name under which they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are registered.</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16(4)</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Commission may establish, by means of implementing acts, the format for the submission of the information to the centralised automated mechanisms. Those implementing acts shall be adopted in accordance with the examination procedure referred to in Article 72(2).</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r w:rsidRPr="002B6C88">
              <w:rPr>
                <w:rFonts w:ascii="Times New Roman" w:hAnsi="Times New Roman"/>
                <w:sz w:val="16"/>
                <w:szCs w:val="16"/>
              </w:rPr>
              <w:t>N/A – rules issued by the Commission</w:t>
            </w: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16(5)</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may require other information deemed essential for FIUs, for AMLA for the purposes of joint analyses pursuant to Article 32 of this Directive and Article 40 of Regulation (EU) 2024/1620 and for supervisory authorities to fulfil their obligations under this Directive to be accessible and searchable through the centralised automated mechanisms.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16(6)</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centralised automated mechanisms shall be interconnected via the bank account registers interconnection system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(‘BARIS’), to be developed and operated by the Commission. The Commission shall ensure such interconnection in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cooperation with Member States by 10 July 2029.</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Commission may set out, by means of implementing acts, the technical specifications and procedures for the connection of Member States’ centralised automated mechanisms to BARIS. Those implementing acts shall be adopted in accordance with the examination procedure referred to in Article 72(2).</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16(7)</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the information referred to in paragraph 3 is available through BARIS. Member States shall take adequate measures to ensure that only the information referred to in paragraph 3 that is up to date and corresponds to the actual bank account and payment account, including virtual IBANs, securities account, crypto-asset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account and safe-deposit box is made available through their national centralised automated mechanisms and through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BARIS. Access to that information shall be granted in accordance with data protection rules.</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other information that Member States consider essential for FIUs and other competent authorities pursuant to paragraph 4 shall not be accessible and searchable through BARIS.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16(8)</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information on holders of bank accounts or payment accounts, including virtual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IBANs, securities accounts, crypto-asset accounts and safe-deposit boxes is made available through their national centralised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automated mechanisms and through BARIS during a period of 5 years after the closure of the account.</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Without prejudice to national criminal law on evidence applicable to ongoing criminal investigations and legal proceedings,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may, in specific cases, permit such information to be retained, or require that such information be retained, for an additional maximum period of 5 years where Member States have established that such retention is necessary and proportionate for the purpose of preventing, detecting, investigating or prosecuting suspected money laundering or terrorist financing</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16(9)</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FIUs and, for the purposes of joint analyses pursuant to Article 32 of this Directive and Article 40 of Regulation (EU)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2024/1620, AMLA shall be granted immediate and unfiltered access to the information on payment accounts and bank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accounts identified by IBAN, including virtual IBAN, securities accounts, crypto-asset accounts and safe-deposit boxes in other Member States available through BARIS. Supervisory authorities shall be granted access in a timely manner to the information available through BARIS. Member States shall cooperate among themselves and with the Commission in order to implement this paragraph.</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the staff of the national FIUs and supervisory authorities that have access to BARIS maintain high professional standards of confidentiality and data protection, are of high integrity and are appropriately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skilled.</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requirements laid down in the second subparagraph shall also apply to AMLA in the context of joint analyses and when acting as a supervisor.</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16(10)</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technical and organisational measures are put in place to ensure the security of the data to high technological standards for the purposes of the exercise by FIUs and supervisory authorities of the power to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access and search the information available through BARIS in accordance with paragraphs 5 and 6.</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requirements laid down in the first subparagraph shall also apply to AMLA in the context of joint analyses and when acting as a supervisor.</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14847" w:type="dxa"/>
            <w:gridSpan w:val="7"/>
            <w:shd w:val="clear" w:color="auto" w:fill="D9D9D9" w:themeFill="background1" w:themeFillShade="D9"/>
            <w:vAlign w:val="center"/>
          </w:tcPr>
          <w:p w:rsidR="003A40D3" w:rsidRPr="006032F1"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6032F1">
              <w:rPr>
                <w:rFonts w:ascii="Times New Roman" w:eastAsia="Times New Roman" w:hAnsi="Times New Roman"/>
                <w:b/>
                <w:bCs/>
                <w:sz w:val="20"/>
                <w:szCs w:val="20"/>
                <w:lang w:val="en-US" w:eastAsia="en-US"/>
              </w:rPr>
              <w:t>Article 17</w:t>
            </w:r>
          </w:p>
          <w:p w:rsidR="003A40D3" w:rsidRPr="006032F1"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6032F1">
              <w:rPr>
                <w:rFonts w:ascii="Times New Roman" w:eastAsia="Times New Roman" w:hAnsi="Times New Roman"/>
                <w:b/>
                <w:bCs/>
                <w:sz w:val="20"/>
                <w:szCs w:val="20"/>
                <w:lang w:val="en-US" w:eastAsia="en-US"/>
              </w:rPr>
              <w:t>Implementing Acts for the Interconnection of Registers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17 (1)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Commission may set out, by means of implementing acts, technical specifications and procedures necessary to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provide for the interconnection of Member States’ central registers in accordance with Article 10(19) with regard to:</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806E9F">
              <w:rPr>
                <w:rFonts w:ascii="Times New Roman" w:hAnsi="Times New Roman"/>
                <w:sz w:val="16"/>
                <w:szCs w:val="16"/>
              </w:rPr>
              <w:t>N/A – Provision addressed to the European Commission and regulating technical implementing acts for the interconnection of registers of the Member States of the European Union; does not require transposition into national legislation.</w:t>
            </w: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EB7E1E" w:rsidRDefault="003A40D3" w:rsidP="00E64DA0">
            <w:pPr>
              <w:snapToGrid w:val="0"/>
              <w:spacing w:after="0" w:line="240" w:lineRule="auto"/>
              <w:rPr>
                <w:rFonts w:ascii="Times New Roman" w:hAnsi="Times New Roman"/>
                <w:sz w:val="16"/>
                <w:szCs w:val="16"/>
              </w:rPr>
            </w:pPr>
            <w:r w:rsidRPr="00EB7E1E">
              <w:rPr>
                <w:rFonts w:ascii="Times New Roman" w:hAnsi="Times New Roman"/>
                <w:sz w:val="16"/>
                <w:szCs w:val="16"/>
              </w:rPr>
              <w:t>Article 17 of the Directive regulates the powers of the European Commission to adopt implementing technical acts concerning the interconnection of central registers of EU Member States. It does not create obligations for Albanian national law and, therefore, does not require transposition.</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17 (1)(a)</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technical specifications defining the set of the technical data necessary for the platform to perform its functions as well as the method of storage, use and protection of such data;</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806E9F">
              <w:rPr>
                <w:rFonts w:ascii="Times New Roman" w:hAnsi="Times New Roman"/>
                <w:sz w:val="16"/>
                <w:szCs w:val="16"/>
              </w:rPr>
              <w:t>N/A – Internal EU provision, not subject to transposition.</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17(1)(b)</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common criteria according to which beneficial ownership information is available through the system of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interconnection of central registers, depending on the level of access granted by Member States;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806E9F">
              <w:rPr>
                <w:rFonts w:ascii="Times New Roman" w:hAnsi="Times New Roman"/>
                <w:sz w:val="16"/>
                <w:szCs w:val="16"/>
              </w:rPr>
              <w:t>N/A – Internal EU provision, not subject to transposition.</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17(1)(c)</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technical details on how the information on beneficial owners is to be made available;</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806E9F">
              <w:rPr>
                <w:rFonts w:ascii="Times New Roman" w:hAnsi="Times New Roman"/>
                <w:sz w:val="16"/>
                <w:szCs w:val="16"/>
              </w:rPr>
              <w:t>N/A – Internal EU provision, not subject to transposition.</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17(1)(d)</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technical conditions of availability of services provided by the system of interconnection of central registers;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806E9F">
              <w:rPr>
                <w:rFonts w:ascii="Times New Roman" w:hAnsi="Times New Roman"/>
                <w:sz w:val="16"/>
                <w:szCs w:val="16"/>
              </w:rPr>
              <w:t>N/A – Internal EU provision, not subject to transposition.</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17(1)(e)</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technical arrangements to implement the different types of access to information on beneficial ownership in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accordance with Articles 11 and 12 of this Directive, including the authentication of users through the use of electronic identification means and relevant trust services as set out in Regulation (EU) No 910/2014;</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806E9F">
              <w:rPr>
                <w:rFonts w:ascii="Times New Roman" w:hAnsi="Times New Roman"/>
                <w:sz w:val="16"/>
                <w:szCs w:val="16"/>
              </w:rPr>
              <w:t>N/A – Internal EU provision, not subject to transposition.</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17(1)(f)</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payment arrangements where access to beneficial ownership information is subject to the payment of a fee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according to Articles 11(4) and 13(12) taking into account available payment facilities such as remote payment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transactions.</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Those implementing acts shall be adopted in accordance with the examination procedure referred to in Article 72(2)</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806E9F">
              <w:rPr>
                <w:rFonts w:ascii="Times New Roman" w:hAnsi="Times New Roman"/>
                <w:sz w:val="16"/>
                <w:szCs w:val="16"/>
              </w:rPr>
              <w:t>N/A – Internal EU provision, not subject to transposition.</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17(2)</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Commission may set out, by means of implementing acts, technical specifications and procedures necessary to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provide for the interconnection of Member States’ centralised automated mechanisms as referred to in Article 16(6), with regard to:</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806E9F">
              <w:rPr>
                <w:rFonts w:ascii="Times New Roman" w:hAnsi="Times New Roman"/>
                <w:sz w:val="16"/>
                <w:szCs w:val="16"/>
              </w:rPr>
              <w:t>N/A – Internal EU provision, not subject to transposition.</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17(2)(a)</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technical specification defining the methods of communication by electronic means for the purposes of BARIS;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806E9F">
              <w:rPr>
                <w:rFonts w:ascii="Times New Roman" w:hAnsi="Times New Roman"/>
                <w:sz w:val="16"/>
                <w:szCs w:val="16"/>
              </w:rPr>
              <w:t>N/A – Internal EU provision, not subject to transposition.</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17(2)(b)</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technical specification of the communication protocols;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806E9F">
              <w:rPr>
                <w:rFonts w:ascii="Times New Roman" w:hAnsi="Times New Roman"/>
                <w:sz w:val="16"/>
                <w:szCs w:val="16"/>
              </w:rPr>
              <w:t>N/A – Internal EU provision, not subject to transposition.</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17(2)(c)</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technical specifications defining the data security, data protection safeguards, use and protection of the information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which is searchable and accessible by means of BARIS;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806E9F">
              <w:rPr>
                <w:rFonts w:ascii="Times New Roman" w:hAnsi="Times New Roman"/>
                <w:sz w:val="16"/>
                <w:szCs w:val="16"/>
              </w:rPr>
              <w:t>N/A – Internal EU provision, not subject to transposition.</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17(2)(d)</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common criteria according to which bank account information is searchable through BARIS;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806E9F">
              <w:rPr>
                <w:rFonts w:ascii="Times New Roman" w:hAnsi="Times New Roman"/>
                <w:sz w:val="16"/>
                <w:szCs w:val="16"/>
              </w:rPr>
              <w:t>N/A – Internal EU provision, not subject to transposition.</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17(2)(e)</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technical details on how the information is made available by means of BARIS, including the authentication of users through the use of electronic identification means and relevant trust services as set out in Regulation (EU)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No 910/2014;</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806E9F">
              <w:rPr>
                <w:rFonts w:ascii="Times New Roman" w:hAnsi="Times New Roman"/>
                <w:sz w:val="16"/>
                <w:szCs w:val="16"/>
              </w:rPr>
              <w:t>N/A – Internal EU provision, not subject to transposition.</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17(2)(f)</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technical conditions of availability of services provided by BARIS.</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Those implementing acts shall be adopted in accordance with the examination procedure referred to in Article 72(2).</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806E9F">
              <w:rPr>
                <w:rFonts w:ascii="Times New Roman" w:hAnsi="Times New Roman"/>
                <w:sz w:val="16"/>
                <w:szCs w:val="16"/>
              </w:rPr>
              <w:t>N/A – Internal EU provision, not subject to transposition.</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17(3)</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When adopting the implementing acts referred to in paragraphs 1 and 2, the Commission shall take into account proven technology and existing practices. The Commission shall ensure that BARIS to be developed and operated does not incur costs beyond what is absolutely necessary in order to implement this Directive.</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r w:rsidRPr="00806E9F">
              <w:rPr>
                <w:rFonts w:ascii="Times New Roman" w:hAnsi="Times New Roman"/>
                <w:sz w:val="16"/>
                <w:szCs w:val="16"/>
              </w:rPr>
              <w:t>N/A – Internal EU provision, not subject to transposition.</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14847" w:type="dxa"/>
            <w:gridSpan w:val="7"/>
            <w:shd w:val="clear" w:color="auto" w:fill="D9D9D9" w:themeFill="background1" w:themeFillShade="D9"/>
            <w:vAlign w:val="center"/>
          </w:tcPr>
          <w:p w:rsidR="003A40D3" w:rsidRPr="006032F1"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6032F1">
              <w:rPr>
                <w:rFonts w:ascii="Times New Roman" w:eastAsia="Times New Roman" w:hAnsi="Times New Roman"/>
                <w:b/>
                <w:bCs/>
                <w:sz w:val="20"/>
                <w:szCs w:val="20"/>
                <w:lang w:val="en-US" w:eastAsia="en-US"/>
              </w:rPr>
              <w:t>SECTION 3</w:t>
            </w:r>
          </w:p>
          <w:p w:rsidR="003A40D3" w:rsidRPr="006032F1"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6032F1">
              <w:rPr>
                <w:rFonts w:ascii="Times New Roman" w:eastAsia="Times New Roman" w:hAnsi="Times New Roman"/>
                <w:b/>
                <w:bCs/>
                <w:sz w:val="20"/>
                <w:szCs w:val="20"/>
                <w:lang w:val="en-US" w:eastAsia="en-US"/>
              </w:rPr>
              <w:t>Single Access Point to Real Estate Information</w:t>
            </w:r>
          </w:p>
        </w:tc>
      </w:tr>
      <w:tr w:rsidR="003A40D3" w:rsidRPr="00D8313A" w:rsidTr="003A40D3">
        <w:trPr>
          <w:trHeight w:val="578"/>
        </w:trPr>
        <w:tc>
          <w:tcPr>
            <w:tcW w:w="14847" w:type="dxa"/>
            <w:gridSpan w:val="7"/>
            <w:shd w:val="clear" w:color="auto" w:fill="D9D9D9" w:themeFill="background1" w:themeFillShade="D9"/>
            <w:vAlign w:val="center"/>
          </w:tcPr>
          <w:p w:rsidR="003A40D3" w:rsidRPr="007D276D"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7D276D">
              <w:rPr>
                <w:rFonts w:ascii="Times New Roman" w:eastAsia="Times New Roman" w:hAnsi="Times New Roman"/>
                <w:b/>
                <w:bCs/>
                <w:sz w:val="20"/>
                <w:szCs w:val="20"/>
                <w:lang w:val="en-US" w:eastAsia="en-US"/>
              </w:rPr>
              <w:t>Article 18</w:t>
            </w:r>
          </w:p>
          <w:p w:rsidR="003A40D3" w:rsidRPr="007D276D"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7D276D">
              <w:rPr>
                <w:rFonts w:ascii="Times New Roman" w:eastAsia="Times New Roman" w:hAnsi="Times New Roman"/>
                <w:b/>
                <w:bCs/>
                <w:sz w:val="20"/>
                <w:szCs w:val="20"/>
                <w:lang w:val="en-US" w:eastAsia="en-US"/>
              </w:rPr>
              <w:t>Single Access Point to Real Estate Information</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18 (1)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competent authorities have immediate and direct access free of charge to information which allows for the identification in a timely manner of any real estate property and of the natural persons or legal entities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or legal arrangements owning that property, as well as to information allowing for the identification and analysis of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transactions involving real estate. That access shall be provided via a single access point to be established in each Member State which allows competent authorities to access, via electronic means, information in digital format, which shall be,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where possible machine-readable.</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Access to the single access points referred to in the first subparagraph shall also be granted to AMLA for the purposes of joint analyses pursuant to Article 32 of this Directive and Article 40 of Regulation (EU) 2024/1620.</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Pr>
                <w:rFonts w:ascii="Times New Roman" w:hAnsi="Times New Roman"/>
                <w:sz w:val="16"/>
                <w:szCs w:val="16"/>
                <w:lang w:eastAsia="sq-AL" w:bidi="sq-AL"/>
              </w:rPr>
              <w:t>0.1</w:t>
            </w:r>
          </w:p>
        </w:tc>
        <w:tc>
          <w:tcPr>
            <w:tcW w:w="1356" w:type="dxa"/>
            <w:shd w:val="clear" w:color="auto" w:fill="auto"/>
            <w:vAlign w:val="center"/>
          </w:tcPr>
          <w:p w:rsidR="003A40D3" w:rsidRPr="00810C9F" w:rsidRDefault="003A40D3" w:rsidP="00E64DA0">
            <w:pPr>
              <w:suppressAutoHyphens w:val="0"/>
              <w:spacing w:after="0" w:line="240" w:lineRule="auto"/>
              <w:jc w:val="center"/>
              <w:rPr>
                <w:rFonts w:ascii="Times New Roman" w:eastAsia="Times New Roman" w:hAnsi="Times New Roman"/>
                <w:sz w:val="16"/>
                <w:szCs w:val="16"/>
                <w:lang w:val="en-US" w:eastAsia="en-US"/>
              </w:rPr>
            </w:pPr>
            <w:r w:rsidRPr="00810C9F">
              <w:rPr>
                <w:rFonts w:ascii="Times New Roman" w:eastAsia="MS Mincho" w:hAnsi="Times New Roman"/>
                <w:bCs/>
                <w:sz w:val="16"/>
                <w:szCs w:val="16"/>
                <w:lang w:val="en-US" w:eastAsia="en-US"/>
              </w:rPr>
              <w:t>SECTION 4</w:t>
            </w:r>
            <w:r w:rsidRPr="00810C9F">
              <w:rPr>
                <w:rFonts w:ascii="Times New Roman" w:eastAsia="Times New Roman" w:hAnsi="Times New Roman"/>
                <w:bCs/>
                <w:sz w:val="16"/>
                <w:szCs w:val="16"/>
                <w:lang w:val="en-US" w:eastAsia="en-US"/>
              </w:rPr>
              <w:br/>
            </w:r>
            <w:r>
              <w:rPr>
                <w:rFonts w:ascii="Times New Roman" w:eastAsia="MS Mincho" w:hAnsi="Times New Roman"/>
                <w:bCs/>
                <w:sz w:val="16"/>
                <w:szCs w:val="16"/>
                <w:lang w:val="en-US" w:eastAsia="en-US"/>
              </w:rPr>
              <w:t>“</w:t>
            </w:r>
            <w:r w:rsidRPr="00810C9F">
              <w:rPr>
                <w:rFonts w:ascii="Times New Roman" w:eastAsia="MS Mincho" w:hAnsi="Times New Roman"/>
                <w:bCs/>
                <w:sz w:val="16"/>
                <w:szCs w:val="16"/>
                <w:lang w:val="en-US" w:eastAsia="en-US"/>
              </w:rPr>
              <w:t>Single access point to data on immovable property</w:t>
            </w:r>
            <w:r>
              <w:rPr>
                <w:rFonts w:ascii="Times New Roman" w:eastAsia="MS Mincho" w:hAnsi="Times New Roman"/>
                <w:bCs/>
                <w:sz w:val="16"/>
                <w:szCs w:val="16"/>
                <w:lang w:val="en-US" w:eastAsia="en-US"/>
              </w:rPr>
              <w:t>”</w:t>
            </w:r>
          </w:p>
          <w:p w:rsidR="003A40D3" w:rsidRPr="00810C9F" w:rsidRDefault="003A40D3" w:rsidP="00E64DA0">
            <w:pPr>
              <w:suppressAutoHyphens w:val="0"/>
              <w:spacing w:after="0" w:line="240" w:lineRule="auto"/>
              <w:jc w:val="center"/>
              <w:rPr>
                <w:rFonts w:ascii="Times New Roman" w:eastAsia="MS Mincho" w:hAnsi="Times New Roman"/>
                <w:bCs/>
                <w:sz w:val="16"/>
                <w:szCs w:val="16"/>
                <w:lang w:val="en-US" w:eastAsia="en-US"/>
              </w:rPr>
            </w:pPr>
          </w:p>
          <w:p w:rsidR="003A40D3" w:rsidRPr="00810C9F" w:rsidRDefault="003A40D3" w:rsidP="00E64DA0">
            <w:pPr>
              <w:suppressAutoHyphens w:val="0"/>
              <w:spacing w:after="0" w:line="240" w:lineRule="auto"/>
              <w:jc w:val="center"/>
              <w:rPr>
                <w:rFonts w:ascii="Times New Roman" w:eastAsia="MS Mincho" w:hAnsi="Times New Roman"/>
                <w:bCs/>
                <w:sz w:val="16"/>
                <w:szCs w:val="16"/>
                <w:lang w:val="en-US" w:eastAsia="en-US"/>
              </w:rPr>
            </w:pPr>
            <w:r w:rsidRPr="00810C9F">
              <w:rPr>
                <w:rFonts w:ascii="Times New Roman" w:eastAsia="MS Mincho" w:hAnsi="Times New Roman"/>
                <w:bCs/>
                <w:sz w:val="16"/>
                <w:szCs w:val="16"/>
                <w:lang w:val="en-US" w:eastAsia="en-US"/>
              </w:rPr>
              <w:t>Article 12</w:t>
            </w:r>
            <w:r w:rsidRPr="00810C9F">
              <w:rPr>
                <w:rFonts w:ascii="Times New Roman" w:eastAsia="Times New Roman" w:hAnsi="Times New Roman"/>
                <w:bCs/>
                <w:sz w:val="16"/>
                <w:szCs w:val="16"/>
                <w:lang w:val="en-US" w:eastAsia="en-US"/>
              </w:rPr>
              <w:br/>
            </w:r>
            <w:r>
              <w:rPr>
                <w:rFonts w:ascii="Times New Roman" w:eastAsia="MS Mincho" w:hAnsi="Times New Roman"/>
                <w:bCs/>
                <w:sz w:val="16"/>
                <w:szCs w:val="16"/>
                <w:lang w:val="en-US" w:eastAsia="en-US"/>
              </w:rPr>
              <w:t>‘</w:t>
            </w:r>
            <w:r w:rsidRPr="00810C9F">
              <w:rPr>
                <w:rFonts w:ascii="Times New Roman" w:eastAsia="MS Mincho" w:hAnsi="Times New Roman"/>
                <w:bCs/>
                <w:sz w:val="16"/>
                <w:szCs w:val="16"/>
                <w:lang w:val="en-US" w:eastAsia="en-US"/>
              </w:rPr>
              <w:t>Right of access and creation of a single access point</w:t>
            </w:r>
            <w:r>
              <w:rPr>
                <w:rFonts w:ascii="Times New Roman" w:eastAsia="MS Mincho" w:hAnsi="Times New Roman"/>
                <w:bCs/>
                <w:sz w:val="16"/>
                <w:szCs w:val="16"/>
                <w:lang w:val="en-US" w:eastAsia="en-US"/>
              </w:rPr>
              <w:t>”</w:t>
            </w:r>
          </w:p>
          <w:p w:rsidR="003A40D3" w:rsidRPr="00D8313A" w:rsidRDefault="003A40D3" w:rsidP="00E64DA0">
            <w:pPr>
              <w:suppressAutoHyphens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810C9F"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810C9F">
              <w:rPr>
                <w:rFonts w:ascii="Times New Roman" w:eastAsiaTheme="minorHAnsi" w:hAnsi="Times New Roman"/>
                <w:sz w:val="16"/>
                <w:szCs w:val="16"/>
                <w:lang w:val="en-US" w:eastAsia="en-US"/>
              </w:rPr>
              <w:t>1. Competent authorities, for the purpose of preventing money laundering, terrorist financing, and financing of the proliferation of weapons of mass destruction, have immediate and direct access, free of charge, to existing information and data enabling the timely identification of:</w:t>
            </w:r>
          </w:p>
          <w:p w:rsidR="003A40D3" w:rsidRPr="00810C9F"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810C9F">
              <w:rPr>
                <w:rFonts w:ascii="Times New Roman" w:eastAsiaTheme="minorHAnsi" w:hAnsi="Times New Roman"/>
                <w:sz w:val="16"/>
                <w:szCs w:val="16"/>
                <w:lang w:val="en-US" w:eastAsia="en-US"/>
              </w:rPr>
              <w:t>a) any immovable property;</w:t>
            </w:r>
          </w:p>
          <w:p w:rsidR="003A40D3" w:rsidRPr="00810C9F"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810C9F">
              <w:rPr>
                <w:rFonts w:ascii="Times New Roman" w:eastAsiaTheme="minorHAnsi" w:hAnsi="Times New Roman"/>
                <w:sz w:val="16"/>
                <w:szCs w:val="16"/>
                <w:lang w:val="en-US" w:eastAsia="en-US"/>
              </w:rPr>
              <w:t>b) natural or legal persons, as well as legal arrangements, who own such property;</w:t>
            </w:r>
          </w:p>
          <w:p w:rsidR="003A40D3" w:rsidRPr="00810C9F"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810C9F">
              <w:rPr>
                <w:rFonts w:ascii="Times New Roman" w:eastAsiaTheme="minorHAnsi" w:hAnsi="Times New Roman"/>
                <w:sz w:val="16"/>
                <w:szCs w:val="16"/>
                <w:lang w:val="en-US" w:eastAsia="en-US"/>
              </w:rPr>
              <w:t>c) transactions related to immovable property, for identification and analysis purposes.</w:t>
            </w:r>
          </w:p>
          <w:p w:rsidR="003A40D3" w:rsidRPr="00810C9F"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810C9F">
              <w:rPr>
                <w:rFonts w:ascii="Times New Roman" w:eastAsiaTheme="minorHAnsi" w:hAnsi="Times New Roman"/>
                <w:sz w:val="16"/>
                <w:szCs w:val="16"/>
                <w:lang w:val="en-US" w:eastAsia="en-US"/>
              </w:rPr>
              <w:t>2. The access provided for in paragraph 1 of this article is ensured through a single access system, established at the national level, which enables competent authorities, through electronic means, access to information in digital format, which, where possible, must be in a structured and electronically processable format.</w:t>
            </w:r>
          </w:p>
          <w:p w:rsidR="003A40D3" w:rsidRPr="00D70E5A" w:rsidRDefault="003A40D3" w:rsidP="00E64DA0">
            <w:pPr>
              <w:widowControl w:val="0"/>
              <w:suppressAutoHyphens w:val="0"/>
              <w:spacing w:after="0" w:line="240" w:lineRule="auto"/>
              <w:jc w:val="both"/>
              <w:rPr>
                <w:rFonts w:ascii="Times New Roman" w:eastAsiaTheme="minorHAnsi" w:hAnsi="Times New Roman"/>
                <w:sz w:val="24"/>
                <w:szCs w:val="24"/>
                <w:lang w:val="en-US" w:eastAsia="en-US"/>
              </w:rPr>
            </w:pPr>
            <w:r w:rsidRPr="00D70E5A">
              <w:rPr>
                <w:rFonts w:ascii="Times New Roman" w:eastAsiaTheme="minorHAnsi" w:hAnsi="Times New Roman"/>
                <w:sz w:val="16"/>
                <w:szCs w:val="16"/>
                <w:lang w:val="en-US" w:eastAsia="en-US"/>
              </w:rPr>
              <w:t>3. The authority responsible for the creation, administration, and operation of the single access point, in cooperation with the authorities administering the sources of information, establishes organizational and technical mechanisms to ensure the updating</w:t>
            </w:r>
            <w:r>
              <w:rPr>
                <w:rFonts w:ascii="Times New Roman" w:eastAsiaTheme="minorHAnsi" w:hAnsi="Times New Roman"/>
                <w:sz w:val="16"/>
                <w:szCs w:val="16"/>
                <w:lang w:val="en-US" w:eastAsia="en-US"/>
              </w:rPr>
              <w:t xml:space="preserve"> </w:t>
            </w:r>
            <w:r w:rsidRPr="00D70E5A">
              <w:rPr>
                <w:rFonts w:ascii="Times New Roman" w:eastAsiaTheme="minorHAnsi" w:hAnsi="Times New Roman"/>
                <w:sz w:val="16"/>
                <w:szCs w:val="16"/>
                <w:lang w:val="en-US" w:eastAsia="en-US"/>
              </w:rPr>
              <w:t>and accuracy of the information</w:t>
            </w:r>
            <w:r w:rsidRPr="00D70E5A">
              <w:rPr>
                <w:rFonts w:ascii="Times New Roman" w:eastAsiaTheme="minorHAnsi" w:hAnsi="Times New Roman"/>
                <w:sz w:val="24"/>
                <w:szCs w:val="24"/>
                <w:lang w:val="en-US" w:eastAsia="en-US"/>
              </w:rPr>
              <w:t>.</w:t>
            </w:r>
          </w:p>
          <w:p w:rsidR="003A40D3" w:rsidRPr="00810C9F" w:rsidRDefault="003A40D3" w:rsidP="00E64DA0">
            <w:pPr>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36262C" w:rsidRDefault="003A40D3" w:rsidP="00E64DA0">
            <w:pPr>
              <w:snapToGrid w:val="0"/>
              <w:spacing w:after="0" w:line="240" w:lineRule="auto"/>
              <w:rPr>
                <w:rFonts w:ascii="Times New Roman" w:hAnsi="Times New Roman"/>
                <w:sz w:val="16"/>
                <w:szCs w:val="16"/>
              </w:rPr>
            </w:pPr>
            <w:r w:rsidRPr="0036262C">
              <w:rPr>
                <w:rFonts w:ascii="Times New Roman" w:hAnsi="Times New Roman"/>
                <w:sz w:val="16"/>
                <w:szCs w:val="16"/>
              </w:rPr>
              <w:t>Article 18 of the Directive requires that competent authorities have immediate, direct, and free access to information on immovable property and its ownership through a single access point established at the national level, for the purposes of preventing money laundering and terrorist financing.</w:t>
            </w:r>
          </w:p>
          <w:p w:rsidR="003A40D3" w:rsidRPr="0036262C" w:rsidRDefault="003A40D3" w:rsidP="00E64DA0">
            <w:pPr>
              <w:snapToGrid w:val="0"/>
              <w:spacing w:after="0" w:line="240" w:lineRule="auto"/>
              <w:rPr>
                <w:rFonts w:ascii="Times New Roman" w:hAnsi="Times New Roman"/>
                <w:sz w:val="16"/>
                <w:szCs w:val="16"/>
                <w:lang w:val="sq-AL"/>
              </w:rPr>
            </w:pPr>
          </w:p>
          <w:p w:rsidR="003A40D3" w:rsidRPr="0036262C" w:rsidRDefault="003A40D3" w:rsidP="00E64DA0">
            <w:pPr>
              <w:snapToGrid w:val="0"/>
              <w:spacing w:after="0" w:line="240" w:lineRule="auto"/>
              <w:rPr>
                <w:rFonts w:ascii="Times New Roman" w:hAnsi="Times New Roman"/>
                <w:sz w:val="16"/>
                <w:szCs w:val="16"/>
              </w:rPr>
            </w:pPr>
            <w:r w:rsidRPr="0036262C">
              <w:rPr>
                <w:rFonts w:ascii="Times New Roman" w:hAnsi="Times New Roman"/>
                <w:sz w:val="16"/>
                <w:szCs w:val="16"/>
              </w:rPr>
              <w:t>In Albania, the Real Estate Register is administered by the State Cadastre Agency, which, under existing legislation, provides direct access to cadastral data for certain designated state institutions. However, these provisions do not create a horizontal and integrated access mechanism in the sense of Article 18 of the Directive, as they provide direct access to the Cadastre system rather than a single access point for AML/CFT purposes.</w:t>
            </w:r>
          </w:p>
          <w:p w:rsidR="003A40D3" w:rsidRPr="0036262C" w:rsidRDefault="003A40D3" w:rsidP="00E64DA0">
            <w:pPr>
              <w:snapToGrid w:val="0"/>
              <w:spacing w:after="0" w:line="240" w:lineRule="auto"/>
              <w:rPr>
                <w:rFonts w:ascii="Times New Roman" w:hAnsi="Times New Roman"/>
                <w:sz w:val="16"/>
                <w:szCs w:val="16"/>
                <w:lang w:val="sq-AL"/>
              </w:rPr>
            </w:pPr>
          </w:p>
          <w:p w:rsidR="003A40D3" w:rsidRPr="0036262C" w:rsidRDefault="003A40D3" w:rsidP="00E64DA0">
            <w:pPr>
              <w:snapToGrid w:val="0"/>
              <w:spacing w:after="0" w:line="240" w:lineRule="auto"/>
              <w:rPr>
                <w:rFonts w:ascii="Times New Roman" w:hAnsi="Times New Roman"/>
                <w:sz w:val="16"/>
                <w:szCs w:val="16"/>
              </w:rPr>
            </w:pPr>
            <w:r w:rsidRPr="0036262C">
              <w:rPr>
                <w:rFonts w:ascii="Times New Roman" w:hAnsi="Times New Roman"/>
                <w:sz w:val="16"/>
                <w:szCs w:val="16"/>
              </w:rPr>
              <w:t xml:space="preserve">For this reason, the transposition of Article 18 is primarily achieved in the law on the prevention of money laundering and terrorist financing, which provides for the establishment of a single access point at the national level. Meanwhile, to ensure the effective implementation of this mechanism and guarantee access to the main source of information on immovable property, the Cadastre Law is supplemented with a connecting provision, which obliges the State Cadastre Agency to provide electronic and automated data exchange for competent AML/CFT authorities. </w:t>
            </w:r>
          </w:p>
          <w:p w:rsidR="003A40D3" w:rsidRPr="0036262C" w:rsidRDefault="003A40D3" w:rsidP="00E64DA0">
            <w:pPr>
              <w:snapToGrid w:val="0"/>
              <w:spacing w:after="0" w:line="240" w:lineRule="auto"/>
              <w:rPr>
                <w:rFonts w:ascii="Times New Roman" w:hAnsi="Times New Roman"/>
                <w:sz w:val="16"/>
                <w:szCs w:val="16"/>
                <w:lang w:val="sq-AL"/>
              </w:rPr>
            </w:pPr>
          </w:p>
          <w:p w:rsidR="003A40D3" w:rsidRPr="0036262C" w:rsidRDefault="003A40D3" w:rsidP="00E64DA0">
            <w:pPr>
              <w:snapToGrid w:val="0"/>
              <w:spacing w:after="0" w:line="240" w:lineRule="auto"/>
              <w:rPr>
                <w:rFonts w:ascii="Times New Roman" w:hAnsi="Times New Roman"/>
                <w:sz w:val="16"/>
                <w:szCs w:val="16"/>
                <w:lang w:val="sq-AL"/>
              </w:rPr>
            </w:pPr>
            <w:r w:rsidRPr="0036262C">
              <w:rPr>
                <w:rFonts w:ascii="Times New Roman" w:hAnsi="Times New Roman"/>
                <w:sz w:val="16"/>
                <w:szCs w:val="16"/>
              </w:rPr>
              <w:t>This approach ensures a clear division of competences between the sectoral Cadastre law and the AML/CFT legislation, avoids institutional overlap, and guarantees full compliance with the requirements of Article 18 of the Directive, while respecting the principle of proportionality and the protection of personal data.</w:t>
            </w:r>
          </w:p>
          <w:p w:rsidR="003A40D3" w:rsidRPr="0036262C" w:rsidRDefault="003A40D3" w:rsidP="00E64DA0">
            <w:pPr>
              <w:widowControl w:val="0"/>
              <w:spacing w:after="0" w:line="240" w:lineRule="auto"/>
              <w:rPr>
                <w:rFonts w:ascii="Times New Roman" w:hAnsi="Times New Roman"/>
                <w:sz w:val="16"/>
                <w:szCs w:val="16"/>
                <w:lang w:val="sq-AL"/>
              </w:rPr>
            </w:pPr>
          </w:p>
          <w:p w:rsidR="003A40D3" w:rsidRPr="0036262C" w:rsidRDefault="003A40D3" w:rsidP="00E64DA0">
            <w:pPr>
              <w:widowControl w:val="0"/>
              <w:spacing w:after="0" w:line="240" w:lineRule="auto"/>
              <w:rPr>
                <w:rFonts w:ascii="Times New Roman" w:eastAsia="Times New Roman" w:hAnsi="Times New Roman"/>
                <w:sz w:val="16"/>
                <w:szCs w:val="16"/>
                <w:lang w:val="en-US" w:eastAsia="en-US"/>
              </w:rP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18(2)</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at least the following information is made available through the single access point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referred to in paragraph 1:</w:t>
            </w:r>
          </w:p>
        </w:tc>
        <w:tc>
          <w:tcPr>
            <w:tcW w:w="990" w:type="dxa"/>
            <w:shd w:val="clear" w:color="auto" w:fill="auto"/>
          </w:tcPr>
          <w:p w:rsidR="003A40D3" w:rsidRDefault="003A40D3" w:rsidP="00D0651D">
            <w:r w:rsidRPr="007C1227">
              <w:rPr>
                <w:rFonts w:ascii="Times New Roman" w:hAnsi="Times New Roman"/>
                <w:sz w:val="16"/>
                <w:szCs w:val="16"/>
                <w:lang w:eastAsia="sq-AL" w:bidi="sq-AL"/>
              </w:rPr>
              <w:t>0.1</w:t>
            </w:r>
          </w:p>
        </w:tc>
        <w:tc>
          <w:tcPr>
            <w:tcW w:w="1356" w:type="dxa"/>
            <w:shd w:val="clear" w:color="auto" w:fill="auto"/>
            <w:vAlign w:val="center"/>
          </w:tcPr>
          <w:p w:rsidR="003A40D3" w:rsidRPr="00D70E5A" w:rsidRDefault="003A40D3" w:rsidP="00D0651D">
            <w:pPr>
              <w:suppressAutoHyphens w:val="0"/>
              <w:spacing w:after="0" w:line="240" w:lineRule="auto"/>
              <w:jc w:val="center"/>
              <w:rPr>
                <w:rFonts w:ascii="Times New Roman" w:eastAsia="MS Mincho" w:hAnsi="Times New Roman"/>
                <w:bCs/>
                <w:sz w:val="16"/>
                <w:szCs w:val="16"/>
                <w:lang w:val="en-US" w:eastAsia="en-US"/>
              </w:rPr>
            </w:pPr>
            <w:r w:rsidRPr="00D70E5A">
              <w:rPr>
                <w:rFonts w:ascii="Times New Roman" w:eastAsia="MS Mincho" w:hAnsi="Times New Roman"/>
                <w:bCs/>
                <w:sz w:val="16"/>
                <w:szCs w:val="16"/>
                <w:lang w:val="en-US" w:eastAsia="en-US"/>
              </w:rPr>
              <w:t>Article 13</w:t>
            </w:r>
          </w:p>
          <w:p w:rsidR="003A40D3" w:rsidRPr="00D70E5A" w:rsidRDefault="003A40D3" w:rsidP="00D0651D">
            <w:pPr>
              <w:suppressAutoHyphens w:val="0"/>
              <w:spacing w:after="0" w:line="240" w:lineRule="auto"/>
              <w:jc w:val="center"/>
              <w:rPr>
                <w:rFonts w:ascii="Times New Roman" w:eastAsia="MS Mincho" w:hAnsi="Times New Roman"/>
                <w:bCs/>
                <w:sz w:val="16"/>
                <w:szCs w:val="16"/>
                <w:lang w:val="en-US" w:eastAsia="en-US"/>
              </w:rPr>
            </w:pPr>
            <w:r>
              <w:rPr>
                <w:rFonts w:ascii="Times New Roman" w:eastAsia="MS Mincho" w:hAnsi="Times New Roman"/>
                <w:bCs/>
                <w:sz w:val="16"/>
                <w:szCs w:val="16"/>
                <w:lang w:val="en-US" w:eastAsia="en-US"/>
              </w:rPr>
              <w:t>“</w:t>
            </w:r>
            <w:r w:rsidRPr="00D70E5A">
              <w:rPr>
                <w:rFonts w:ascii="Times New Roman" w:eastAsia="MS Mincho" w:hAnsi="Times New Roman"/>
                <w:bCs/>
                <w:sz w:val="16"/>
                <w:szCs w:val="16"/>
                <w:lang w:val="en-US" w:eastAsia="en-US"/>
              </w:rPr>
              <w:t>The content of information and the operation of the single access point</w:t>
            </w:r>
            <w:r>
              <w:rPr>
                <w:rFonts w:ascii="Times New Roman" w:eastAsia="MS Mincho" w:hAnsi="Times New Roman"/>
                <w:bCs/>
                <w:sz w:val="16"/>
                <w:szCs w:val="16"/>
                <w:lang w:val="en-US" w:eastAsia="en-US"/>
              </w:rPr>
              <w:t>”</w:t>
            </w:r>
          </w:p>
          <w:p w:rsidR="003A40D3" w:rsidRPr="00D8313A" w:rsidRDefault="003A40D3" w:rsidP="00D0651D">
            <w:pPr>
              <w:spacing w:after="0" w:line="240" w:lineRule="auto"/>
              <w:rPr>
                <w:rFonts w:ascii="Times New Roman" w:hAnsi="Times New Roman"/>
                <w:sz w:val="16"/>
                <w:szCs w:val="16"/>
              </w:rPr>
            </w:pPr>
          </w:p>
        </w:tc>
        <w:tc>
          <w:tcPr>
            <w:tcW w:w="3054" w:type="dxa"/>
            <w:shd w:val="clear" w:color="auto" w:fill="auto"/>
            <w:vAlign w:val="center"/>
          </w:tcPr>
          <w:p w:rsidR="003A40D3" w:rsidRPr="00D70E5A"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D70E5A">
              <w:rPr>
                <w:rFonts w:ascii="Times New Roman" w:eastAsiaTheme="minorHAnsi" w:hAnsi="Times New Roman"/>
                <w:sz w:val="16"/>
                <w:szCs w:val="16"/>
                <w:lang w:val="en-US" w:eastAsia="en-US"/>
              </w:rPr>
              <w:t>1. Through the single access point, according to this article, at least the following information is made available:</w:t>
            </w:r>
          </w:p>
          <w:p w:rsidR="003A40D3" w:rsidRPr="00D8313A" w:rsidRDefault="003A40D3" w:rsidP="00D0651D">
            <w:pPr>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D0651D">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643"/>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18(2)(a)</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information on the property:</w:t>
            </w:r>
          </w:p>
        </w:tc>
        <w:tc>
          <w:tcPr>
            <w:tcW w:w="990" w:type="dxa"/>
            <w:shd w:val="clear" w:color="auto" w:fill="auto"/>
          </w:tcPr>
          <w:p w:rsidR="003A40D3" w:rsidRDefault="003A40D3" w:rsidP="00D0651D">
            <w:r w:rsidRPr="007C1227">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2074DB"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2074DB">
              <w:rPr>
                <w:rFonts w:ascii="Times New Roman" w:eastAsiaTheme="minorHAnsi" w:hAnsi="Times New Roman"/>
                <w:sz w:val="16"/>
                <w:szCs w:val="16"/>
                <w:lang w:val="en-US" w:eastAsia="en-US"/>
              </w:rPr>
              <w:t>a) information on immovable property, including:</w:t>
            </w:r>
          </w:p>
          <w:p w:rsidR="003A40D3" w:rsidRPr="002074DB" w:rsidRDefault="003A40D3" w:rsidP="00D0651D">
            <w:pPr>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18(2)(a)(i)</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cadastral parcel and cadastral reference;</w:t>
            </w:r>
          </w:p>
        </w:tc>
        <w:tc>
          <w:tcPr>
            <w:tcW w:w="990" w:type="dxa"/>
            <w:shd w:val="clear" w:color="auto" w:fill="auto"/>
          </w:tcPr>
          <w:p w:rsidR="003A40D3" w:rsidRDefault="003A40D3" w:rsidP="00D0651D">
            <w:r w:rsidRPr="007C1227">
              <w:rPr>
                <w:rFonts w:ascii="Times New Roman" w:hAnsi="Times New Roman"/>
                <w:sz w:val="16"/>
                <w:szCs w:val="16"/>
                <w:lang w:eastAsia="sq-AL" w:bidi="sq-AL"/>
              </w:rPr>
              <w:t>0.1</w:t>
            </w:r>
          </w:p>
        </w:tc>
        <w:tc>
          <w:tcPr>
            <w:tcW w:w="1356" w:type="dxa"/>
            <w:shd w:val="clear" w:color="auto" w:fill="auto"/>
          </w:tcPr>
          <w:p w:rsidR="003A40D3" w:rsidRPr="00D8313A" w:rsidRDefault="003A40D3" w:rsidP="00D0651D">
            <w:pPr>
              <w:spacing w:after="0" w:line="240" w:lineRule="auto"/>
              <w:rPr>
                <w:sz w:val="16"/>
                <w:szCs w:val="16"/>
              </w:rPr>
            </w:pPr>
          </w:p>
        </w:tc>
        <w:tc>
          <w:tcPr>
            <w:tcW w:w="3054" w:type="dxa"/>
            <w:shd w:val="clear" w:color="auto" w:fill="auto"/>
            <w:vAlign w:val="center"/>
          </w:tcPr>
          <w:p w:rsidR="003A40D3" w:rsidRPr="002074DB"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2074DB">
              <w:rPr>
                <w:rFonts w:ascii="Times New Roman" w:eastAsiaTheme="minorHAnsi" w:hAnsi="Times New Roman"/>
                <w:sz w:val="16"/>
                <w:szCs w:val="16"/>
                <w:lang w:val="en-US" w:eastAsia="en-US"/>
              </w:rPr>
              <w:t>i. the cadastral parcel and the cadastral reference;</w:t>
            </w:r>
          </w:p>
          <w:p w:rsidR="003A40D3" w:rsidRPr="002074DB" w:rsidRDefault="003A40D3" w:rsidP="00D0651D">
            <w:pPr>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18(2)(a)(ii)</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geographical location, including address of the property;</w:t>
            </w:r>
          </w:p>
        </w:tc>
        <w:tc>
          <w:tcPr>
            <w:tcW w:w="990" w:type="dxa"/>
            <w:shd w:val="clear" w:color="auto" w:fill="auto"/>
          </w:tcPr>
          <w:p w:rsidR="003A40D3" w:rsidRDefault="003A40D3" w:rsidP="00D0651D">
            <w:r w:rsidRPr="007C1227">
              <w:rPr>
                <w:rFonts w:ascii="Times New Roman" w:hAnsi="Times New Roman"/>
                <w:sz w:val="16"/>
                <w:szCs w:val="16"/>
                <w:lang w:eastAsia="sq-AL" w:bidi="sq-AL"/>
              </w:rPr>
              <w:t>0.1</w:t>
            </w:r>
          </w:p>
        </w:tc>
        <w:tc>
          <w:tcPr>
            <w:tcW w:w="1356" w:type="dxa"/>
            <w:shd w:val="clear" w:color="auto" w:fill="auto"/>
          </w:tcPr>
          <w:p w:rsidR="003A40D3" w:rsidRPr="00D8313A" w:rsidRDefault="003A40D3" w:rsidP="00D0651D">
            <w:pPr>
              <w:spacing w:after="0" w:line="240" w:lineRule="auto"/>
              <w:rPr>
                <w:sz w:val="16"/>
                <w:szCs w:val="16"/>
              </w:rPr>
            </w:pPr>
          </w:p>
        </w:tc>
        <w:tc>
          <w:tcPr>
            <w:tcW w:w="3054" w:type="dxa"/>
            <w:shd w:val="clear" w:color="auto" w:fill="auto"/>
            <w:vAlign w:val="center"/>
          </w:tcPr>
          <w:p w:rsidR="003A40D3" w:rsidRPr="002074DB"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2074DB">
              <w:rPr>
                <w:rFonts w:ascii="Times New Roman" w:eastAsiaTheme="minorHAnsi" w:hAnsi="Times New Roman"/>
                <w:sz w:val="16"/>
                <w:szCs w:val="16"/>
                <w:lang w:val="en-US" w:eastAsia="en-US"/>
              </w:rPr>
              <w:t>ii. the geographical location, including the address of the property;</w:t>
            </w:r>
          </w:p>
          <w:p w:rsidR="003A40D3" w:rsidRPr="002074DB" w:rsidRDefault="003A40D3" w:rsidP="00D0651D">
            <w:pPr>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18(2)(a)(iii)</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area/size of the property;</w:t>
            </w:r>
          </w:p>
        </w:tc>
        <w:tc>
          <w:tcPr>
            <w:tcW w:w="990" w:type="dxa"/>
            <w:shd w:val="clear" w:color="auto" w:fill="auto"/>
          </w:tcPr>
          <w:p w:rsidR="003A40D3" w:rsidRDefault="003A40D3" w:rsidP="00D0651D">
            <w:r w:rsidRPr="007C1227">
              <w:rPr>
                <w:rFonts w:ascii="Times New Roman" w:hAnsi="Times New Roman"/>
                <w:sz w:val="16"/>
                <w:szCs w:val="16"/>
                <w:lang w:eastAsia="sq-AL" w:bidi="sq-AL"/>
              </w:rPr>
              <w:t>0.1</w:t>
            </w:r>
          </w:p>
        </w:tc>
        <w:tc>
          <w:tcPr>
            <w:tcW w:w="1356" w:type="dxa"/>
            <w:shd w:val="clear" w:color="auto" w:fill="auto"/>
          </w:tcPr>
          <w:p w:rsidR="003A40D3" w:rsidRPr="00D8313A" w:rsidRDefault="003A40D3" w:rsidP="00D0651D">
            <w:pPr>
              <w:spacing w:after="0" w:line="240" w:lineRule="auto"/>
              <w:rPr>
                <w:sz w:val="16"/>
                <w:szCs w:val="16"/>
              </w:rPr>
            </w:pPr>
          </w:p>
        </w:tc>
        <w:tc>
          <w:tcPr>
            <w:tcW w:w="3054" w:type="dxa"/>
            <w:shd w:val="clear" w:color="auto" w:fill="auto"/>
            <w:vAlign w:val="center"/>
          </w:tcPr>
          <w:p w:rsidR="003A40D3" w:rsidRPr="002074DB"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2074DB">
              <w:rPr>
                <w:rFonts w:ascii="Times New Roman" w:eastAsiaTheme="minorHAnsi" w:hAnsi="Times New Roman"/>
                <w:sz w:val="16"/>
                <w:szCs w:val="16"/>
                <w:lang w:val="en-US" w:eastAsia="en-US"/>
              </w:rPr>
              <w:t>iii. the surface area/size of the property;</w:t>
            </w:r>
          </w:p>
          <w:p w:rsidR="003A40D3" w:rsidRPr="002074DB"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1147"/>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18(2)(a)(iv)</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type of property, including whether built or non-built property and destination of use;</w:t>
            </w:r>
          </w:p>
        </w:tc>
        <w:tc>
          <w:tcPr>
            <w:tcW w:w="990" w:type="dxa"/>
            <w:shd w:val="clear" w:color="auto" w:fill="auto"/>
          </w:tcPr>
          <w:p w:rsidR="003A40D3" w:rsidRDefault="003A40D3" w:rsidP="00D0651D">
            <w:r w:rsidRPr="007C1227">
              <w:rPr>
                <w:rFonts w:ascii="Times New Roman" w:hAnsi="Times New Roman"/>
                <w:sz w:val="16"/>
                <w:szCs w:val="16"/>
                <w:lang w:eastAsia="sq-AL" w:bidi="sq-AL"/>
              </w:rPr>
              <w:t>0.1</w:t>
            </w:r>
          </w:p>
        </w:tc>
        <w:tc>
          <w:tcPr>
            <w:tcW w:w="1356" w:type="dxa"/>
            <w:shd w:val="clear" w:color="auto" w:fill="auto"/>
          </w:tcPr>
          <w:p w:rsidR="003A40D3" w:rsidRPr="00D8313A" w:rsidRDefault="003A40D3" w:rsidP="00D0651D">
            <w:pPr>
              <w:spacing w:after="0" w:line="240" w:lineRule="auto"/>
              <w:rPr>
                <w:sz w:val="16"/>
                <w:szCs w:val="16"/>
              </w:rPr>
            </w:pPr>
          </w:p>
        </w:tc>
        <w:tc>
          <w:tcPr>
            <w:tcW w:w="3054" w:type="dxa"/>
            <w:shd w:val="clear" w:color="auto" w:fill="auto"/>
            <w:vAlign w:val="center"/>
          </w:tcPr>
          <w:p w:rsidR="003A40D3" w:rsidRPr="002074DB"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2074DB">
              <w:rPr>
                <w:rFonts w:ascii="Times New Roman" w:eastAsiaTheme="minorHAnsi" w:hAnsi="Times New Roman"/>
                <w:sz w:val="16"/>
                <w:szCs w:val="16"/>
                <w:lang w:val="en-US" w:eastAsia="en-US"/>
              </w:rPr>
              <w:t>iv. the type of property, including whether it is built or unbuilt property, as well as the intended use of the property;</w:t>
            </w:r>
          </w:p>
          <w:p w:rsidR="003A40D3" w:rsidRPr="002074DB"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18(2)(b)</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information on ownership:</w:t>
            </w:r>
          </w:p>
        </w:tc>
        <w:tc>
          <w:tcPr>
            <w:tcW w:w="990" w:type="dxa"/>
            <w:shd w:val="clear" w:color="auto" w:fill="auto"/>
          </w:tcPr>
          <w:p w:rsidR="003A40D3" w:rsidRDefault="003A40D3" w:rsidP="00D0651D">
            <w:r w:rsidRPr="007C1227">
              <w:rPr>
                <w:rFonts w:ascii="Times New Roman" w:hAnsi="Times New Roman"/>
                <w:sz w:val="16"/>
                <w:szCs w:val="16"/>
                <w:lang w:eastAsia="sq-AL" w:bidi="sq-AL"/>
              </w:rPr>
              <w:t>0.1</w:t>
            </w:r>
          </w:p>
        </w:tc>
        <w:tc>
          <w:tcPr>
            <w:tcW w:w="1356" w:type="dxa"/>
            <w:shd w:val="clear" w:color="auto" w:fill="auto"/>
          </w:tcPr>
          <w:p w:rsidR="003A40D3" w:rsidRPr="00D8313A" w:rsidRDefault="003A40D3" w:rsidP="00D0651D">
            <w:pPr>
              <w:spacing w:after="0" w:line="240" w:lineRule="auto"/>
              <w:rPr>
                <w:sz w:val="16"/>
                <w:szCs w:val="16"/>
              </w:rPr>
            </w:pPr>
          </w:p>
        </w:tc>
        <w:tc>
          <w:tcPr>
            <w:tcW w:w="3054" w:type="dxa"/>
            <w:shd w:val="clear" w:color="auto" w:fill="auto"/>
            <w:vAlign w:val="center"/>
          </w:tcPr>
          <w:p w:rsidR="003A40D3" w:rsidRPr="002074DB"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2074DB">
              <w:rPr>
                <w:rFonts w:ascii="Times New Roman" w:eastAsiaTheme="minorHAnsi" w:hAnsi="Times New Roman"/>
                <w:sz w:val="16"/>
                <w:szCs w:val="16"/>
                <w:lang w:val="en-US" w:eastAsia="en-US"/>
              </w:rPr>
              <w:t>b) information on ownership, including:</w:t>
            </w:r>
          </w:p>
          <w:p w:rsidR="003A40D3" w:rsidRPr="00D8313A" w:rsidRDefault="003A40D3" w:rsidP="00D0651D">
            <w:pPr>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18(2)(b)(i)</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name of the owner and any person purporting to act on behalf of the owner;</w:t>
            </w:r>
          </w:p>
        </w:tc>
        <w:tc>
          <w:tcPr>
            <w:tcW w:w="990" w:type="dxa"/>
            <w:shd w:val="clear" w:color="auto" w:fill="auto"/>
          </w:tcPr>
          <w:p w:rsidR="003A40D3" w:rsidRDefault="003A40D3" w:rsidP="00D0651D">
            <w:r w:rsidRPr="007C1227">
              <w:rPr>
                <w:rFonts w:ascii="Times New Roman" w:hAnsi="Times New Roman"/>
                <w:sz w:val="16"/>
                <w:szCs w:val="16"/>
                <w:lang w:eastAsia="sq-AL" w:bidi="sq-AL"/>
              </w:rPr>
              <w:t>0.1</w:t>
            </w:r>
          </w:p>
        </w:tc>
        <w:tc>
          <w:tcPr>
            <w:tcW w:w="1356" w:type="dxa"/>
            <w:shd w:val="clear" w:color="auto" w:fill="auto"/>
          </w:tcPr>
          <w:p w:rsidR="003A40D3" w:rsidRPr="00D8313A" w:rsidRDefault="003A40D3" w:rsidP="00D0651D">
            <w:pPr>
              <w:spacing w:after="0" w:line="240" w:lineRule="auto"/>
              <w:rPr>
                <w:sz w:val="16"/>
                <w:szCs w:val="16"/>
              </w:rPr>
            </w:pPr>
          </w:p>
        </w:tc>
        <w:tc>
          <w:tcPr>
            <w:tcW w:w="3054" w:type="dxa"/>
            <w:shd w:val="clear" w:color="auto" w:fill="auto"/>
          </w:tcPr>
          <w:p w:rsidR="003A40D3" w:rsidRPr="003F2440" w:rsidRDefault="003A40D3" w:rsidP="00D0651D">
            <w:pPr>
              <w:widowControl w:val="0"/>
              <w:spacing w:after="0" w:line="240" w:lineRule="auto"/>
              <w:rPr>
                <w:rFonts w:ascii="Times New Roman" w:hAnsi="Times New Roman"/>
                <w:sz w:val="16"/>
                <w:szCs w:val="16"/>
              </w:rPr>
            </w:pPr>
            <w:r w:rsidRPr="003F2440">
              <w:rPr>
                <w:rFonts w:ascii="Times New Roman" w:hAnsi="Times New Roman"/>
                <w:sz w:val="16"/>
                <w:szCs w:val="16"/>
                <w:lang w:val="en-US"/>
              </w:rPr>
              <w:t>i. the name of the owner and of any person acting on their behalf;</w:t>
            </w:r>
          </w:p>
        </w:tc>
        <w:tc>
          <w:tcPr>
            <w:tcW w:w="1080"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18(2)(b)(ii)</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where the owner is a legal entity, the name and legal form of the legal entity, as well as the company unique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identification number and the tax identification number;</w:t>
            </w:r>
          </w:p>
        </w:tc>
        <w:tc>
          <w:tcPr>
            <w:tcW w:w="990" w:type="dxa"/>
            <w:shd w:val="clear" w:color="auto" w:fill="auto"/>
          </w:tcPr>
          <w:p w:rsidR="003A40D3" w:rsidRDefault="003A40D3" w:rsidP="00D0651D">
            <w:pPr>
              <w:jc w:val="center"/>
            </w:pPr>
            <w:r w:rsidRPr="00E77D70">
              <w:rPr>
                <w:rFonts w:ascii="Times New Roman" w:hAnsi="Times New Roman"/>
                <w:sz w:val="16"/>
                <w:szCs w:val="16"/>
                <w:lang w:eastAsia="sq-AL" w:bidi="sq-AL"/>
              </w:rPr>
              <w:t>0.1</w:t>
            </w:r>
          </w:p>
        </w:tc>
        <w:tc>
          <w:tcPr>
            <w:tcW w:w="1356" w:type="dxa"/>
            <w:shd w:val="clear" w:color="auto" w:fill="auto"/>
          </w:tcPr>
          <w:p w:rsidR="003A40D3" w:rsidRPr="00D8313A" w:rsidRDefault="003A40D3" w:rsidP="00D0651D">
            <w:pPr>
              <w:spacing w:after="0" w:line="240" w:lineRule="auto"/>
              <w:rPr>
                <w:sz w:val="16"/>
                <w:szCs w:val="16"/>
              </w:rPr>
            </w:pPr>
          </w:p>
        </w:tc>
        <w:tc>
          <w:tcPr>
            <w:tcW w:w="3054" w:type="dxa"/>
            <w:shd w:val="clear" w:color="auto" w:fill="auto"/>
          </w:tcPr>
          <w:p w:rsidR="003A40D3" w:rsidRPr="003F2440" w:rsidRDefault="003A40D3" w:rsidP="00D0651D">
            <w:pPr>
              <w:widowControl w:val="0"/>
              <w:spacing w:after="0" w:line="240" w:lineRule="auto"/>
              <w:rPr>
                <w:rFonts w:ascii="Times New Roman" w:hAnsi="Times New Roman"/>
                <w:sz w:val="16"/>
                <w:szCs w:val="16"/>
              </w:rPr>
            </w:pPr>
            <w:r w:rsidRPr="003F2440">
              <w:rPr>
                <w:rFonts w:ascii="Times New Roman" w:hAnsi="Times New Roman"/>
                <w:sz w:val="16"/>
                <w:szCs w:val="16"/>
                <w:lang w:val="en-US"/>
              </w:rPr>
              <w:t>ii. when the owner is a legal person, the name and legal form, as well as the unique identification number and tax identification number (NIPT);</w:t>
            </w:r>
          </w:p>
        </w:tc>
        <w:tc>
          <w:tcPr>
            <w:tcW w:w="1080"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18(2)(b)(iii)</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where the owner is a legal arrangement, the name of the legal arrangement and the tax identification number;</w:t>
            </w:r>
          </w:p>
        </w:tc>
        <w:tc>
          <w:tcPr>
            <w:tcW w:w="990" w:type="dxa"/>
            <w:shd w:val="clear" w:color="auto" w:fill="auto"/>
          </w:tcPr>
          <w:p w:rsidR="003A40D3" w:rsidRDefault="003A40D3" w:rsidP="00D0651D">
            <w:pPr>
              <w:jc w:val="center"/>
            </w:pPr>
            <w:r w:rsidRPr="00E77D70">
              <w:rPr>
                <w:rFonts w:ascii="Times New Roman" w:hAnsi="Times New Roman"/>
                <w:sz w:val="16"/>
                <w:szCs w:val="16"/>
                <w:lang w:eastAsia="sq-AL" w:bidi="sq-AL"/>
              </w:rPr>
              <w:t>0.1</w:t>
            </w:r>
          </w:p>
        </w:tc>
        <w:tc>
          <w:tcPr>
            <w:tcW w:w="1356" w:type="dxa"/>
            <w:shd w:val="clear" w:color="auto" w:fill="auto"/>
          </w:tcPr>
          <w:p w:rsidR="003A40D3" w:rsidRPr="00D8313A" w:rsidRDefault="003A40D3" w:rsidP="00D0651D">
            <w:pPr>
              <w:spacing w:after="0" w:line="240" w:lineRule="auto"/>
              <w:rPr>
                <w:sz w:val="16"/>
                <w:szCs w:val="16"/>
              </w:rPr>
            </w:pPr>
          </w:p>
        </w:tc>
        <w:tc>
          <w:tcPr>
            <w:tcW w:w="3054" w:type="dxa"/>
            <w:shd w:val="clear" w:color="auto" w:fill="auto"/>
          </w:tcPr>
          <w:p w:rsidR="003A40D3" w:rsidRPr="003F2440" w:rsidRDefault="003A40D3" w:rsidP="00D0651D">
            <w:pPr>
              <w:widowControl w:val="0"/>
              <w:spacing w:after="0" w:line="240" w:lineRule="auto"/>
              <w:rPr>
                <w:rFonts w:ascii="Times New Roman" w:hAnsi="Times New Roman"/>
                <w:sz w:val="16"/>
                <w:szCs w:val="16"/>
              </w:rPr>
            </w:pPr>
            <w:r w:rsidRPr="003F2440">
              <w:rPr>
                <w:rFonts w:ascii="Times New Roman" w:hAnsi="Times New Roman"/>
                <w:sz w:val="16"/>
                <w:szCs w:val="16"/>
                <w:lang w:val="en-US"/>
              </w:rPr>
              <w:t>iii. when the owner is a legal arrangement, the name of the legal arrangement and the tax identification number;</w:t>
            </w:r>
          </w:p>
        </w:tc>
        <w:tc>
          <w:tcPr>
            <w:tcW w:w="1080"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18(2)(b)(iv)</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price at which the property has been acquired;</w:t>
            </w:r>
          </w:p>
        </w:tc>
        <w:tc>
          <w:tcPr>
            <w:tcW w:w="990" w:type="dxa"/>
            <w:shd w:val="clear" w:color="auto" w:fill="auto"/>
          </w:tcPr>
          <w:p w:rsidR="003A40D3" w:rsidRDefault="003A40D3" w:rsidP="00D0651D">
            <w:pPr>
              <w:jc w:val="center"/>
            </w:pPr>
            <w:r w:rsidRPr="00E77D70">
              <w:rPr>
                <w:rFonts w:ascii="Times New Roman" w:hAnsi="Times New Roman"/>
                <w:sz w:val="16"/>
                <w:szCs w:val="16"/>
                <w:lang w:eastAsia="sq-AL" w:bidi="sq-AL"/>
              </w:rPr>
              <w:t>0.1</w:t>
            </w:r>
          </w:p>
        </w:tc>
        <w:tc>
          <w:tcPr>
            <w:tcW w:w="1356" w:type="dxa"/>
            <w:shd w:val="clear" w:color="auto" w:fill="auto"/>
          </w:tcPr>
          <w:p w:rsidR="003A40D3" w:rsidRPr="00D8313A" w:rsidRDefault="003A40D3" w:rsidP="00D0651D">
            <w:pPr>
              <w:spacing w:after="0" w:line="240" w:lineRule="auto"/>
              <w:rPr>
                <w:sz w:val="16"/>
                <w:szCs w:val="16"/>
              </w:rPr>
            </w:pPr>
          </w:p>
        </w:tc>
        <w:tc>
          <w:tcPr>
            <w:tcW w:w="3054" w:type="dxa"/>
            <w:shd w:val="clear" w:color="auto" w:fill="auto"/>
          </w:tcPr>
          <w:p w:rsidR="003A40D3" w:rsidRPr="003F2440" w:rsidRDefault="003A40D3" w:rsidP="00D0651D">
            <w:pPr>
              <w:widowControl w:val="0"/>
              <w:spacing w:after="0" w:line="240" w:lineRule="auto"/>
              <w:rPr>
                <w:rFonts w:ascii="Times New Roman" w:hAnsi="Times New Roman"/>
                <w:sz w:val="16"/>
                <w:szCs w:val="16"/>
              </w:rPr>
            </w:pPr>
            <w:r w:rsidRPr="003F2440">
              <w:rPr>
                <w:rFonts w:ascii="Times New Roman" w:hAnsi="Times New Roman"/>
                <w:sz w:val="16"/>
                <w:szCs w:val="16"/>
                <w:lang w:val="en-US"/>
              </w:rPr>
              <w:t>iv. the acquisition price of the property;</w:t>
            </w:r>
          </w:p>
        </w:tc>
        <w:tc>
          <w:tcPr>
            <w:tcW w:w="1080"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18(2)(b)(v)</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where applicable, any entitlements or restrictions;</w:t>
            </w:r>
          </w:p>
        </w:tc>
        <w:tc>
          <w:tcPr>
            <w:tcW w:w="990" w:type="dxa"/>
            <w:shd w:val="clear" w:color="auto" w:fill="auto"/>
          </w:tcPr>
          <w:p w:rsidR="003A40D3" w:rsidRDefault="003A40D3" w:rsidP="00D0651D">
            <w:pPr>
              <w:jc w:val="center"/>
            </w:pPr>
            <w:r w:rsidRPr="00E77D70">
              <w:rPr>
                <w:rFonts w:ascii="Times New Roman" w:hAnsi="Times New Roman"/>
                <w:sz w:val="16"/>
                <w:szCs w:val="16"/>
                <w:lang w:eastAsia="sq-AL" w:bidi="sq-AL"/>
              </w:rPr>
              <w:t>0.1</w:t>
            </w:r>
          </w:p>
        </w:tc>
        <w:tc>
          <w:tcPr>
            <w:tcW w:w="1356" w:type="dxa"/>
            <w:shd w:val="clear" w:color="auto" w:fill="auto"/>
          </w:tcPr>
          <w:p w:rsidR="003A40D3" w:rsidRPr="00D8313A" w:rsidRDefault="003A40D3" w:rsidP="00D0651D">
            <w:pPr>
              <w:spacing w:after="0" w:line="240" w:lineRule="auto"/>
              <w:rPr>
                <w:sz w:val="16"/>
                <w:szCs w:val="16"/>
              </w:rPr>
            </w:pPr>
          </w:p>
        </w:tc>
        <w:tc>
          <w:tcPr>
            <w:tcW w:w="3054" w:type="dxa"/>
            <w:shd w:val="clear" w:color="auto" w:fill="auto"/>
          </w:tcPr>
          <w:p w:rsidR="003A40D3" w:rsidRPr="003F2440" w:rsidRDefault="003A40D3" w:rsidP="00D0651D">
            <w:pPr>
              <w:widowControl w:val="0"/>
              <w:spacing w:after="0" w:line="240" w:lineRule="auto"/>
              <w:rPr>
                <w:rFonts w:ascii="Times New Roman" w:hAnsi="Times New Roman"/>
                <w:sz w:val="16"/>
                <w:szCs w:val="16"/>
              </w:rPr>
            </w:pPr>
            <w:r w:rsidRPr="003F2440">
              <w:rPr>
                <w:rFonts w:ascii="Times New Roman" w:hAnsi="Times New Roman"/>
                <w:sz w:val="16"/>
                <w:szCs w:val="16"/>
                <w:lang w:val="en-US"/>
              </w:rPr>
              <w:t>v. the rights, restrictions or obligations related to the property, where applicable;</w:t>
            </w:r>
          </w:p>
        </w:tc>
        <w:tc>
          <w:tcPr>
            <w:tcW w:w="1080"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18(2)(c)</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information on encumbrances regarding:</w:t>
            </w:r>
          </w:p>
        </w:tc>
        <w:tc>
          <w:tcPr>
            <w:tcW w:w="990" w:type="dxa"/>
            <w:shd w:val="clear" w:color="auto" w:fill="auto"/>
          </w:tcPr>
          <w:p w:rsidR="003A40D3" w:rsidRDefault="003A40D3" w:rsidP="00D0651D">
            <w:pPr>
              <w:jc w:val="center"/>
            </w:pPr>
            <w:r w:rsidRPr="00E77D70">
              <w:rPr>
                <w:rFonts w:ascii="Times New Roman" w:hAnsi="Times New Roman"/>
                <w:sz w:val="16"/>
                <w:szCs w:val="16"/>
                <w:lang w:eastAsia="sq-AL" w:bidi="sq-AL"/>
              </w:rPr>
              <w:t>0.1</w:t>
            </w:r>
          </w:p>
        </w:tc>
        <w:tc>
          <w:tcPr>
            <w:tcW w:w="1356" w:type="dxa"/>
            <w:shd w:val="clear" w:color="auto" w:fill="auto"/>
          </w:tcPr>
          <w:p w:rsidR="003A40D3" w:rsidRPr="00D8313A" w:rsidRDefault="003A40D3" w:rsidP="00D0651D">
            <w:pPr>
              <w:spacing w:after="0" w:line="240" w:lineRule="auto"/>
              <w:rPr>
                <w:sz w:val="16"/>
                <w:szCs w:val="16"/>
              </w:rPr>
            </w:pPr>
          </w:p>
        </w:tc>
        <w:tc>
          <w:tcPr>
            <w:tcW w:w="3054" w:type="dxa"/>
            <w:shd w:val="clear" w:color="auto" w:fill="auto"/>
          </w:tcPr>
          <w:p w:rsidR="003A40D3" w:rsidRPr="003F2440" w:rsidRDefault="003A40D3" w:rsidP="00D0651D">
            <w:pPr>
              <w:widowControl w:val="0"/>
              <w:spacing w:after="0" w:line="240" w:lineRule="auto"/>
              <w:rPr>
                <w:rFonts w:ascii="Times New Roman" w:hAnsi="Times New Roman"/>
                <w:sz w:val="16"/>
                <w:szCs w:val="16"/>
              </w:rPr>
            </w:pPr>
            <w:r w:rsidRPr="003F2440">
              <w:rPr>
                <w:rFonts w:ascii="Times New Roman" w:hAnsi="Times New Roman"/>
                <w:sz w:val="16"/>
                <w:szCs w:val="16"/>
                <w:lang w:val="en-US"/>
              </w:rPr>
              <w:t>c) information on encumbrances and restrictions on the property, including:</w:t>
            </w:r>
          </w:p>
        </w:tc>
        <w:tc>
          <w:tcPr>
            <w:tcW w:w="1080"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18(2)(c)(i)</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mortgages;</w:t>
            </w:r>
          </w:p>
        </w:tc>
        <w:tc>
          <w:tcPr>
            <w:tcW w:w="990" w:type="dxa"/>
            <w:shd w:val="clear" w:color="auto" w:fill="auto"/>
          </w:tcPr>
          <w:p w:rsidR="003A40D3" w:rsidRDefault="003A40D3" w:rsidP="00D0651D">
            <w:pPr>
              <w:jc w:val="center"/>
            </w:pPr>
            <w:r w:rsidRPr="00E77D70">
              <w:rPr>
                <w:rFonts w:ascii="Times New Roman" w:hAnsi="Times New Roman"/>
                <w:sz w:val="16"/>
                <w:szCs w:val="16"/>
                <w:lang w:eastAsia="sq-AL" w:bidi="sq-AL"/>
              </w:rPr>
              <w:t>0.1</w:t>
            </w:r>
          </w:p>
        </w:tc>
        <w:tc>
          <w:tcPr>
            <w:tcW w:w="1356" w:type="dxa"/>
            <w:shd w:val="clear" w:color="auto" w:fill="auto"/>
          </w:tcPr>
          <w:p w:rsidR="003A40D3" w:rsidRPr="00D8313A" w:rsidRDefault="003A40D3" w:rsidP="00D0651D">
            <w:pPr>
              <w:spacing w:after="0" w:line="240" w:lineRule="auto"/>
              <w:rPr>
                <w:sz w:val="16"/>
                <w:szCs w:val="16"/>
              </w:rPr>
            </w:pPr>
          </w:p>
        </w:tc>
        <w:tc>
          <w:tcPr>
            <w:tcW w:w="3054" w:type="dxa"/>
            <w:shd w:val="clear" w:color="auto" w:fill="auto"/>
          </w:tcPr>
          <w:p w:rsidR="003A40D3" w:rsidRPr="003F2440" w:rsidRDefault="003A40D3" w:rsidP="00D0651D">
            <w:pPr>
              <w:widowControl w:val="0"/>
              <w:spacing w:after="0" w:line="240" w:lineRule="auto"/>
              <w:rPr>
                <w:rFonts w:ascii="Times New Roman" w:hAnsi="Times New Roman"/>
                <w:sz w:val="16"/>
                <w:szCs w:val="16"/>
              </w:rPr>
            </w:pPr>
            <w:r w:rsidRPr="003F2440">
              <w:rPr>
                <w:rFonts w:ascii="Times New Roman" w:hAnsi="Times New Roman"/>
                <w:sz w:val="16"/>
                <w:szCs w:val="16"/>
                <w:lang w:val="en-US"/>
              </w:rPr>
              <w:t>i. mortgages/ third party rights over the property;</w:t>
            </w:r>
          </w:p>
        </w:tc>
        <w:tc>
          <w:tcPr>
            <w:tcW w:w="1080"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18(2)(c)(ii)</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judicial restrictions;</w:t>
            </w:r>
          </w:p>
        </w:tc>
        <w:tc>
          <w:tcPr>
            <w:tcW w:w="990" w:type="dxa"/>
            <w:shd w:val="clear" w:color="auto" w:fill="auto"/>
          </w:tcPr>
          <w:p w:rsidR="003A40D3" w:rsidRDefault="003A40D3" w:rsidP="00D0651D">
            <w:pPr>
              <w:jc w:val="center"/>
            </w:pPr>
            <w:r w:rsidRPr="00E77D70">
              <w:rPr>
                <w:rFonts w:ascii="Times New Roman" w:hAnsi="Times New Roman"/>
                <w:sz w:val="16"/>
                <w:szCs w:val="16"/>
                <w:lang w:eastAsia="sq-AL" w:bidi="sq-AL"/>
              </w:rPr>
              <w:t>0.1</w:t>
            </w:r>
          </w:p>
        </w:tc>
        <w:tc>
          <w:tcPr>
            <w:tcW w:w="1356" w:type="dxa"/>
            <w:shd w:val="clear" w:color="auto" w:fill="auto"/>
          </w:tcPr>
          <w:p w:rsidR="003A40D3" w:rsidRPr="00D8313A" w:rsidRDefault="003A40D3" w:rsidP="00D0651D">
            <w:pPr>
              <w:spacing w:after="0" w:line="240" w:lineRule="auto"/>
              <w:rPr>
                <w:sz w:val="16"/>
                <w:szCs w:val="16"/>
              </w:rPr>
            </w:pPr>
          </w:p>
        </w:tc>
        <w:tc>
          <w:tcPr>
            <w:tcW w:w="3054" w:type="dxa"/>
            <w:shd w:val="clear" w:color="auto" w:fill="auto"/>
          </w:tcPr>
          <w:p w:rsidR="003A40D3" w:rsidRPr="003F2440" w:rsidRDefault="003A40D3" w:rsidP="00D0651D">
            <w:pPr>
              <w:widowControl w:val="0"/>
              <w:spacing w:after="0" w:line="240" w:lineRule="auto"/>
              <w:rPr>
                <w:rFonts w:ascii="Times New Roman" w:hAnsi="Times New Roman"/>
                <w:sz w:val="16"/>
                <w:szCs w:val="16"/>
              </w:rPr>
            </w:pPr>
            <w:r w:rsidRPr="003F2440">
              <w:rPr>
                <w:rFonts w:ascii="Times New Roman" w:hAnsi="Times New Roman"/>
                <w:sz w:val="16"/>
                <w:szCs w:val="16"/>
                <w:lang w:val="en-US"/>
              </w:rPr>
              <w:t>ii. judicial restrictions/ any other act that alters the legal regime of the property or creates rights and obligations over the property;</w:t>
            </w:r>
          </w:p>
        </w:tc>
        <w:tc>
          <w:tcPr>
            <w:tcW w:w="1080"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18(2)(c)(iii)</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property rights;</w:t>
            </w:r>
          </w:p>
        </w:tc>
        <w:tc>
          <w:tcPr>
            <w:tcW w:w="990" w:type="dxa"/>
            <w:shd w:val="clear" w:color="auto" w:fill="auto"/>
          </w:tcPr>
          <w:p w:rsidR="003A40D3" w:rsidRDefault="003A40D3" w:rsidP="00D0651D">
            <w:pPr>
              <w:jc w:val="center"/>
            </w:pPr>
            <w:r w:rsidRPr="00E77D70">
              <w:rPr>
                <w:rFonts w:ascii="Times New Roman" w:hAnsi="Times New Roman"/>
                <w:sz w:val="16"/>
                <w:szCs w:val="16"/>
                <w:lang w:eastAsia="sq-AL" w:bidi="sq-AL"/>
              </w:rPr>
              <w:t>0.1</w:t>
            </w:r>
          </w:p>
        </w:tc>
        <w:tc>
          <w:tcPr>
            <w:tcW w:w="1356" w:type="dxa"/>
            <w:shd w:val="clear" w:color="auto" w:fill="auto"/>
          </w:tcPr>
          <w:p w:rsidR="003A40D3" w:rsidRPr="00D8313A" w:rsidRDefault="003A40D3" w:rsidP="00D0651D">
            <w:pPr>
              <w:spacing w:after="0" w:line="240" w:lineRule="auto"/>
              <w:rPr>
                <w:sz w:val="16"/>
                <w:szCs w:val="16"/>
              </w:rPr>
            </w:pPr>
          </w:p>
        </w:tc>
        <w:tc>
          <w:tcPr>
            <w:tcW w:w="3054" w:type="dxa"/>
            <w:shd w:val="clear" w:color="auto" w:fill="auto"/>
          </w:tcPr>
          <w:p w:rsidR="003A40D3" w:rsidRPr="003F2440" w:rsidRDefault="003A40D3" w:rsidP="00D0651D">
            <w:pPr>
              <w:widowControl w:val="0"/>
              <w:spacing w:after="0" w:line="240" w:lineRule="auto"/>
              <w:rPr>
                <w:rFonts w:ascii="Times New Roman" w:hAnsi="Times New Roman"/>
                <w:sz w:val="16"/>
                <w:szCs w:val="16"/>
              </w:rPr>
            </w:pPr>
            <w:r w:rsidRPr="003F2440">
              <w:rPr>
                <w:rFonts w:ascii="Times New Roman" w:hAnsi="Times New Roman"/>
                <w:sz w:val="16"/>
                <w:szCs w:val="16"/>
                <w:lang w:val="en-US"/>
              </w:rPr>
              <w:t>iii. real rights over the property;</w:t>
            </w:r>
          </w:p>
        </w:tc>
        <w:tc>
          <w:tcPr>
            <w:tcW w:w="1080"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18(2)(c)(iv)</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other guarantees, if any;</w:t>
            </w:r>
          </w:p>
        </w:tc>
        <w:tc>
          <w:tcPr>
            <w:tcW w:w="990" w:type="dxa"/>
            <w:shd w:val="clear" w:color="auto" w:fill="auto"/>
          </w:tcPr>
          <w:p w:rsidR="003A40D3" w:rsidRDefault="003A40D3" w:rsidP="00D0651D">
            <w:pPr>
              <w:jc w:val="center"/>
            </w:pPr>
            <w:r w:rsidRPr="00E77D70">
              <w:rPr>
                <w:rFonts w:ascii="Times New Roman" w:hAnsi="Times New Roman"/>
                <w:sz w:val="16"/>
                <w:szCs w:val="16"/>
                <w:lang w:eastAsia="sq-AL" w:bidi="sq-AL"/>
              </w:rPr>
              <w:t>0.1</w:t>
            </w:r>
          </w:p>
        </w:tc>
        <w:tc>
          <w:tcPr>
            <w:tcW w:w="1356" w:type="dxa"/>
            <w:shd w:val="clear" w:color="auto" w:fill="auto"/>
          </w:tcPr>
          <w:p w:rsidR="003A40D3" w:rsidRPr="00D8313A" w:rsidRDefault="003A40D3" w:rsidP="00D0651D">
            <w:pPr>
              <w:spacing w:after="0" w:line="240" w:lineRule="auto"/>
              <w:rPr>
                <w:sz w:val="16"/>
                <w:szCs w:val="16"/>
              </w:rPr>
            </w:pPr>
          </w:p>
        </w:tc>
        <w:tc>
          <w:tcPr>
            <w:tcW w:w="3054" w:type="dxa"/>
            <w:shd w:val="clear" w:color="auto" w:fill="auto"/>
          </w:tcPr>
          <w:p w:rsidR="003A40D3" w:rsidRPr="003F2440" w:rsidRDefault="003A40D3" w:rsidP="00D0651D">
            <w:pPr>
              <w:widowControl w:val="0"/>
              <w:spacing w:after="0" w:line="240" w:lineRule="auto"/>
              <w:rPr>
                <w:rFonts w:ascii="Times New Roman" w:hAnsi="Times New Roman"/>
                <w:sz w:val="16"/>
                <w:szCs w:val="16"/>
              </w:rPr>
            </w:pPr>
            <w:r w:rsidRPr="003F2440">
              <w:rPr>
                <w:rFonts w:ascii="Times New Roman" w:hAnsi="Times New Roman"/>
                <w:sz w:val="16"/>
                <w:szCs w:val="16"/>
                <w:lang w:val="en-US"/>
              </w:rPr>
              <w:t>iv. other guarantees, if any;</w:t>
            </w:r>
          </w:p>
        </w:tc>
        <w:tc>
          <w:tcPr>
            <w:tcW w:w="1080"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18(2)(d)</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history of property ownership, price and related encumbrances; relevant documents.</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tcPr>
          <w:p w:rsidR="003A40D3" w:rsidRDefault="003A40D3" w:rsidP="00D0651D">
            <w:pPr>
              <w:jc w:val="center"/>
            </w:pPr>
            <w:r w:rsidRPr="00E77D70">
              <w:rPr>
                <w:rFonts w:ascii="Times New Roman" w:hAnsi="Times New Roman"/>
                <w:sz w:val="16"/>
                <w:szCs w:val="16"/>
                <w:lang w:eastAsia="sq-AL" w:bidi="sq-AL"/>
              </w:rPr>
              <w:t>0.1</w:t>
            </w:r>
          </w:p>
        </w:tc>
        <w:tc>
          <w:tcPr>
            <w:tcW w:w="1356" w:type="dxa"/>
            <w:shd w:val="clear" w:color="auto" w:fill="auto"/>
          </w:tcPr>
          <w:p w:rsidR="003A40D3" w:rsidRPr="00D8313A" w:rsidRDefault="003A40D3" w:rsidP="00D0651D">
            <w:pPr>
              <w:spacing w:after="0" w:line="240" w:lineRule="auto"/>
              <w:rPr>
                <w:sz w:val="16"/>
                <w:szCs w:val="16"/>
              </w:rPr>
            </w:pPr>
          </w:p>
        </w:tc>
        <w:tc>
          <w:tcPr>
            <w:tcW w:w="3054" w:type="dxa"/>
            <w:shd w:val="clear" w:color="auto" w:fill="auto"/>
          </w:tcPr>
          <w:p w:rsidR="003A40D3" w:rsidRPr="003F2440" w:rsidRDefault="003A40D3" w:rsidP="00D0651D">
            <w:pPr>
              <w:widowControl w:val="0"/>
              <w:spacing w:after="0" w:line="240" w:lineRule="auto"/>
              <w:rPr>
                <w:rFonts w:ascii="Times New Roman" w:hAnsi="Times New Roman"/>
                <w:sz w:val="16"/>
                <w:szCs w:val="16"/>
              </w:rPr>
            </w:pPr>
            <w:r w:rsidRPr="003F2440">
              <w:rPr>
                <w:rFonts w:ascii="Times New Roman" w:hAnsi="Times New Roman"/>
                <w:sz w:val="16"/>
                <w:szCs w:val="16"/>
                <w:lang w:val="en-US"/>
              </w:rPr>
              <w:t>ç) the ownership history of the immovable property, price and respective encumbrances; relevant documentation;</w:t>
            </w:r>
          </w:p>
        </w:tc>
        <w:tc>
          <w:tcPr>
            <w:tcW w:w="1080"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18(2)(e)</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where a cadastral parcel includes multiple properties, the information referred to in the first subparagraph is provided in relation to each property in that cadastral parcel.</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historical information pursuant to the first subparagraph, point (d), covers at least the period from 8 July 2019.</w:t>
            </w:r>
          </w:p>
        </w:tc>
        <w:tc>
          <w:tcPr>
            <w:tcW w:w="990" w:type="dxa"/>
            <w:shd w:val="clear" w:color="auto" w:fill="auto"/>
          </w:tcPr>
          <w:p w:rsidR="003A40D3" w:rsidRDefault="003A40D3" w:rsidP="00D0651D">
            <w:pPr>
              <w:jc w:val="center"/>
            </w:pPr>
            <w:r w:rsidRPr="00E77D70">
              <w:rPr>
                <w:rFonts w:ascii="Times New Roman" w:hAnsi="Times New Roman"/>
                <w:sz w:val="16"/>
                <w:szCs w:val="16"/>
                <w:lang w:eastAsia="sq-AL" w:bidi="sq-AL"/>
              </w:rPr>
              <w:t>0.1</w:t>
            </w:r>
          </w:p>
        </w:tc>
        <w:tc>
          <w:tcPr>
            <w:tcW w:w="1356" w:type="dxa"/>
            <w:shd w:val="clear" w:color="auto" w:fill="auto"/>
          </w:tcPr>
          <w:p w:rsidR="003A40D3" w:rsidRPr="00D8313A" w:rsidRDefault="003A40D3" w:rsidP="00D0651D">
            <w:pPr>
              <w:spacing w:after="0" w:line="240" w:lineRule="auto"/>
              <w:rPr>
                <w:sz w:val="16"/>
                <w:szCs w:val="16"/>
              </w:rPr>
            </w:pPr>
          </w:p>
        </w:tc>
        <w:tc>
          <w:tcPr>
            <w:tcW w:w="3054" w:type="dxa"/>
            <w:shd w:val="clear" w:color="auto" w:fill="auto"/>
          </w:tcPr>
          <w:p w:rsidR="003A40D3" w:rsidRDefault="003A40D3" w:rsidP="00D0651D">
            <w:pPr>
              <w:widowControl w:val="0"/>
              <w:spacing w:after="0" w:line="240" w:lineRule="auto"/>
              <w:rPr>
                <w:rFonts w:ascii="Times New Roman" w:hAnsi="Times New Roman"/>
                <w:sz w:val="16"/>
                <w:szCs w:val="16"/>
                <w:lang w:val="en-US"/>
              </w:rPr>
            </w:pPr>
            <w:r w:rsidRPr="003F2440">
              <w:rPr>
                <w:rFonts w:ascii="Times New Roman" w:hAnsi="Times New Roman"/>
                <w:sz w:val="16"/>
                <w:szCs w:val="16"/>
                <w:lang w:val="en-US"/>
              </w:rPr>
              <w:t>d) When a cadastral parcel includes more than one property, the information specified in point 3 of this article is made available for each property included in that parcel.</w:t>
            </w:r>
          </w:p>
          <w:p w:rsidR="003A40D3" w:rsidRPr="003F2440" w:rsidRDefault="003A40D3" w:rsidP="00D0651D">
            <w:pPr>
              <w:widowControl w:val="0"/>
              <w:spacing w:after="0" w:line="240" w:lineRule="auto"/>
              <w:rPr>
                <w:rFonts w:ascii="Times New Roman" w:hAnsi="Times New Roman"/>
                <w:sz w:val="16"/>
                <w:szCs w:val="16"/>
                <w:lang w:val="en-US"/>
              </w:rPr>
            </w:pPr>
          </w:p>
          <w:p w:rsidR="003A40D3" w:rsidRPr="003F2440"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3F2440">
              <w:rPr>
                <w:rFonts w:ascii="Times New Roman" w:eastAsiaTheme="minorHAnsi" w:hAnsi="Times New Roman"/>
                <w:sz w:val="16"/>
                <w:szCs w:val="16"/>
                <w:lang w:val="en-US" w:eastAsia="en-US"/>
              </w:rPr>
              <w:t>e) The historical information according to point 3, letter “ç”, covers at least the period since 8 July 2019.</w:t>
            </w:r>
          </w:p>
          <w:p w:rsidR="003A40D3" w:rsidRPr="003F2440"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18(3)</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put in place mechanisms to ensure that the information provided through the single access point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referred to in paragraph 1 is up to date and accurate.</w:t>
            </w:r>
          </w:p>
        </w:tc>
        <w:tc>
          <w:tcPr>
            <w:tcW w:w="990" w:type="dxa"/>
            <w:shd w:val="clear" w:color="auto" w:fill="auto"/>
          </w:tcPr>
          <w:p w:rsidR="003A40D3" w:rsidRDefault="003A40D3" w:rsidP="00D0651D">
            <w:pPr>
              <w:jc w:val="center"/>
            </w:pPr>
            <w:r w:rsidRPr="00E77D70">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9330A6"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9330A6">
              <w:rPr>
                <w:rFonts w:ascii="Times New Roman" w:eastAsiaTheme="minorHAnsi" w:hAnsi="Times New Roman"/>
                <w:sz w:val="16"/>
                <w:szCs w:val="16"/>
                <w:lang w:val="en-US" w:eastAsia="en-US"/>
              </w:rPr>
              <w:t>2. The authority responsible for the establishment, administration and operation of the single access point, in cooperation with the authorities administering the information sources, implements organisational and technical mechanisms to ensure the updating and accuracy of the information made available through this access point.</w:t>
            </w:r>
          </w:p>
          <w:p w:rsidR="003A40D3" w:rsidRPr="00D8313A" w:rsidRDefault="003A40D3" w:rsidP="00D0651D">
            <w:pPr>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18(4)</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have measures in place to ensure that information held electronically is provided immediately to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requesting competent authority. Where that information is not held electronically, Member States shall ensure that it is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provided in a timely manner and in such a way as not to undermine the activities of the requesting competent authority.</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9330A6"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9330A6">
              <w:rPr>
                <w:rFonts w:ascii="Times New Roman" w:eastAsiaTheme="minorHAnsi" w:hAnsi="Times New Roman"/>
                <w:sz w:val="16"/>
                <w:szCs w:val="16"/>
                <w:lang w:val="en-US" w:eastAsia="en-US"/>
              </w:rPr>
              <w:t>3. The authorities administering the information sources supplying the single access point for information on immovable property ensure organisational and procedural measures so that the information available in electronic format is immediately made available to the competent requesting authority.</w:t>
            </w:r>
          </w:p>
          <w:p w:rsidR="003A40D3" w:rsidRPr="009330A6" w:rsidRDefault="003A40D3" w:rsidP="00E64DA0">
            <w:pPr>
              <w:widowControl w:val="0"/>
              <w:suppressAutoHyphens w:val="0"/>
              <w:spacing w:after="0" w:line="240" w:lineRule="auto"/>
              <w:ind w:firstLine="709"/>
              <w:jc w:val="both"/>
              <w:rPr>
                <w:rFonts w:ascii="Times New Roman" w:eastAsiaTheme="minorHAnsi" w:hAnsi="Times New Roman"/>
                <w:sz w:val="16"/>
                <w:szCs w:val="16"/>
                <w:lang w:val="en-US" w:eastAsia="en-US"/>
              </w:rPr>
            </w:pPr>
            <w:r w:rsidRPr="009330A6">
              <w:rPr>
                <w:rFonts w:ascii="Times New Roman" w:eastAsiaTheme="minorHAnsi" w:hAnsi="Times New Roman"/>
                <w:sz w:val="16"/>
                <w:szCs w:val="16"/>
                <w:lang w:val="en-US" w:eastAsia="en-US"/>
              </w:rPr>
              <w:t>In cases where the information is not administered in electronic format, it is made available within a reasonable timeframe and in a manner that does not hinder the exercise of the legal functions of the competent requesting authority.</w:t>
            </w:r>
          </w:p>
          <w:p w:rsidR="003A40D3" w:rsidRDefault="003A40D3" w:rsidP="00E64DA0">
            <w:pPr>
              <w:spacing w:after="0" w:line="240" w:lineRule="auto"/>
              <w:rPr>
                <w:rFonts w:ascii="Times New Roman" w:hAnsi="Times New Roman"/>
                <w:sz w:val="16"/>
                <w:szCs w:val="16"/>
                <w:lang w:val="sq-AL"/>
              </w:rPr>
            </w:pPr>
          </w:p>
          <w:p w:rsidR="003A40D3" w:rsidRPr="00B01EA9"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B01EA9">
              <w:rPr>
                <w:rFonts w:ascii="Times New Roman" w:eastAsiaTheme="minorHAnsi" w:hAnsi="Times New Roman"/>
                <w:sz w:val="16"/>
                <w:szCs w:val="16"/>
                <w:lang w:val="en-US" w:eastAsia="en-US"/>
              </w:rPr>
              <w:t>4. The authority responsible for the single access point, the authorities responsible for the information sources, the competent authorities benefiting from access, as well as the rules of interinstitutional coordination, procedures for access, updating and quality control of the data, are determined by decision of the Council of Ministers.</w:t>
            </w:r>
          </w:p>
          <w:p w:rsidR="003A40D3" w:rsidRDefault="003A40D3" w:rsidP="00E64DA0">
            <w:pPr>
              <w:spacing w:after="0" w:line="240" w:lineRule="auto"/>
              <w:rPr>
                <w:rFonts w:ascii="Times New Roman" w:hAnsi="Times New Roman"/>
                <w:sz w:val="16"/>
                <w:szCs w:val="16"/>
                <w:lang w:val="sq-AL"/>
              </w:rPr>
            </w:pPr>
          </w:p>
          <w:p w:rsidR="003A40D3" w:rsidRPr="00B01EA9"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B01EA9">
              <w:rPr>
                <w:rFonts w:ascii="Times New Roman" w:eastAsiaTheme="minorHAnsi" w:hAnsi="Times New Roman"/>
                <w:sz w:val="16"/>
                <w:szCs w:val="16"/>
                <w:lang w:val="en-US" w:eastAsia="en-US"/>
              </w:rPr>
              <w:t>5. Access to the single access point is also granted to the Authority for Anti-Money Laundering (AMLA), for the purpose of conducting joint analyses, in accordance with the applicable national legislation, international agreements and European Union standards.</w:t>
            </w:r>
          </w:p>
          <w:p w:rsidR="003A40D3" w:rsidRPr="00D8313A" w:rsidRDefault="003A40D3" w:rsidP="00E64DA0">
            <w:pPr>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18(5)</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By 10 October 2029, Member States shall notify to the Commission:</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N/A</w:t>
            </w:r>
          </w:p>
        </w:tc>
        <w:tc>
          <w:tcPr>
            <w:tcW w:w="4140" w:type="dxa"/>
            <w:shd w:val="clear" w:color="auto" w:fill="auto"/>
            <w:vAlign w:val="center"/>
          </w:tcPr>
          <w:p w:rsidR="003A40D3" w:rsidRPr="00DD7D00" w:rsidRDefault="003A40D3" w:rsidP="00E64DA0">
            <w:pPr>
              <w:snapToGrid w:val="0"/>
              <w:spacing w:after="0" w:line="240" w:lineRule="auto"/>
              <w:rPr>
                <w:rFonts w:ascii="Times New Roman" w:hAnsi="Times New Roman"/>
                <w:sz w:val="16"/>
                <w:szCs w:val="16"/>
              </w:rPr>
            </w:pPr>
            <w:r w:rsidRPr="00DD7D00">
              <w:rPr>
                <w:rFonts w:ascii="Times New Roman" w:hAnsi="Times New Roman"/>
                <w:sz w:val="16"/>
                <w:szCs w:val="16"/>
              </w:rPr>
              <w:t>Point 5 of Article 18 provides a procedural obligation for the Member States to notify the European Commission regarding the characteristics of the single access point and the competent authorities. This provision does not require normative transposition into national legislation and will be implemented within the institutional obligations after accession.</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18(5)(a)</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characteristics of the single access point referred to in paragraph 1 established at national level, including the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website at which it can be accessed;</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E64DA0">
            <w:pPr>
              <w:spacing w:after="0" w:line="240" w:lineRule="auto"/>
              <w:jc w:val="center"/>
            </w:pPr>
            <w:r w:rsidRPr="0080036B">
              <w:rPr>
                <w:rFonts w:ascii="Times New Roman" w:hAnsi="Times New Roman"/>
                <w:sz w:val="16"/>
                <w:szCs w:val="16"/>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18(5)(b)</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list of competent authorities granted access to the single access point referred to in paragraph 1;</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E64DA0">
            <w:pPr>
              <w:spacing w:after="0" w:line="240" w:lineRule="auto"/>
              <w:jc w:val="center"/>
            </w:pPr>
            <w:r w:rsidRPr="0080036B">
              <w:rPr>
                <w:rFonts w:ascii="Times New Roman" w:hAnsi="Times New Roman"/>
                <w:sz w:val="16"/>
                <w:szCs w:val="16"/>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18(5)(c)</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any data made available to competent authorities in addition to those listed in paragraph 2.</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update such notification when changes to the list of competent authorities or to the extent of access to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information granted occurs. The Commission shall make that information, including any change to it, available to the other Member States.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E64DA0">
            <w:pPr>
              <w:spacing w:after="0" w:line="240" w:lineRule="auto"/>
              <w:jc w:val="center"/>
            </w:pPr>
            <w:r w:rsidRPr="0080036B">
              <w:rPr>
                <w:rFonts w:ascii="Times New Roman" w:hAnsi="Times New Roman"/>
                <w:sz w:val="16"/>
                <w:szCs w:val="16"/>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18(6)</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By 10 July 2032, the Commission shall submit a report to the European Parliament and to the Council assessing the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conditions and the technical specifications and procedures for ensuring secure and efficient interconnection of the single access points referred to in paragraph 1. Where appropriate, that report shall be accompanied by a legislative proposal.</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N/A</w:t>
            </w:r>
          </w:p>
        </w:tc>
        <w:tc>
          <w:tcPr>
            <w:tcW w:w="4140" w:type="dxa"/>
            <w:shd w:val="clear" w:color="auto" w:fill="auto"/>
            <w:vAlign w:val="center"/>
          </w:tcPr>
          <w:p w:rsidR="003A40D3" w:rsidRPr="00DD7D00" w:rsidRDefault="003A40D3" w:rsidP="00E64DA0">
            <w:pPr>
              <w:snapToGrid w:val="0"/>
              <w:spacing w:after="0" w:line="240" w:lineRule="auto"/>
              <w:rPr>
                <w:rFonts w:ascii="Times New Roman" w:hAnsi="Times New Roman"/>
                <w:sz w:val="16"/>
                <w:szCs w:val="16"/>
              </w:rPr>
            </w:pPr>
            <w:r w:rsidRPr="00DD7D00">
              <w:rPr>
                <w:rFonts w:ascii="Times New Roman" w:hAnsi="Times New Roman"/>
                <w:sz w:val="16"/>
                <w:szCs w:val="16"/>
              </w:rPr>
              <w:t>Point 6 of Article 18 is addressed to the European Commission and provides for its reporting to the European Parliament and the Council. This provision does not require transposition into national legislation.</w:t>
            </w:r>
          </w:p>
        </w:tc>
      </w:tr>
      <w:tr w:rsidR="003A40D3" w:rsidRPr="00D8313A" w:rsidTr="003A40D3">
        <w:trPr>
          <w:trHeight w:val="578"/>
        </w:trPr>
        <w:tc>
          <w:tcPr>
            <w:tcW w:w="14847" w:type="dxa"/>
            <w:gridSpan w:val="7"/>
            <w:shd w:val="clear" w:color="auto" w:fill="D9D9D9" w:themeFill="background1" w:themeFillShade="D9"/>
            <w:vAlign w:val="center"/>
          </w:tcPr>
          <w:p w:rsidR="003A40D3" w:rsidRPr="007D276D" w:rsidRDefault="003A40D3" w:rsidP="00E64DA0">
            <w:pPr>
              <w:suppressAutoHyphens w:val="0"/>
              <w:spacing w:after="0" w:line="240" w:lineRule="auto"/>
              <w:outlineLvl w:val="0"/>
              <w:rPr>
                <w:rFonts w:ascii="Times New Roman" w:eastAsia="Times New Roman" w:hAnsi="Times New Roman"/>
                <w:b/>
                <w:bCs/>
                <w:kern w:val="36"/>
                <w:sz w:val="20"/>
                <w:szCs w:val="20"/>
                <w:lang w:val="en-US" w:eastAsia="en-US"/>
              </w:rPr>
            </w:pPr>
            <w:r w:rsidRPr="007D276D">
              <w:rPr>
                <w:rFonts w:ascii="Times New Roman" w:eastAsia="Times New Roman" w:hAnsi="Times New Roman"/>
                <w:b/>
                <w:bCs/>
                <w:kern w:val="36"/>
                <w:sz w:val="20"/>
                <w:szCs w:val="20"/>
                <w:lang w:val="en-US" w:eastAsia="en-US"/>
              </w:rPr>
              <w:t>Chapter I</w:t>
            </w:r>
            <w:r>
              <w:rPr>
                <w:rFonts w:ascii="Times New Roman" w:eastAsia="Times New Roman" w:hAnsi="Times New Roman"/>
                <w:b/>
                <w:bCs/>
                <w:kern w:val="36"/>
                <w:sz w:val="20"/>
                <w:szCs w:val="20"/>
                <w:lang w:val="en-US" w:eastAsia="en-US"/>
              </w:rPr>
              <w:t>II</w:t>
            </w:r>
          </w:p>
          <w:p w:rsidR="003A40D3" w:rsidRPr="00D8313A" w:rsidRDefault="003A40D3" w:rsidP="00E64DA0">
            <w:pPr>
              <w:suppressAutoHyphens w:val="0"/>
              <w:spacing w:after="0" w:line="240" w:lineRule="auto"/>
              <w:outlineLvl w:val="1"/>
              <w:rPr>
                <w:rFonts w:ascii="Times New Roman" w:hAnsi="Times New Roman"/>
                <w:sz w:val="16"/>
                <w:szCs w:val="16"/>
              </w:rPr>
            </w:pPr>
            <w:r>
              <w:rPr>
                <w:rFonts w:ascii="Times New Roman" w:eastAsia="Times New Roman" w:hAnsi="Times New Roman"/>
                <w:b/>
                <w:bCs/>
                <w:sz w:val="20"/>
                <w:szCs w:val="20"/>
                <w:lang w:val="en-US" w:eastAsia="en-US"/>
              </w:rPr>
              <w:t xml:space="preserve">FIUS </w:t>
            </w:r>
          </w:p>
        </w:tc>
      </w:tr>
      <w:tr w:rsidR="003A40D3" w:rsidRPr="00D8313A" w:rsidTr="003A40D3">
        <w:trPr>
          <w:trHeight w:val="578"/>
        </w:trPr>
        <w:tc>
          <w:tcPr>
            <w:tcW w:w="14847" w:type="dxa"/>
            <w:gridSpan w:val="7"/>
            <w:shd w:val="clear" w:color="auto" w:fill="D9D9D9" w:themeFill="background1" w:themeFillShade="D9"/>
            <w:vAlign w:val="center"/>
          </w:tcPr>
          <w:p w:rsidR="003A40D3" w:rsidRPr="008A4520"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8A4520">
              <w:rPr>
                <w:rFonts w:ascii="Times New Roman" w:eastAsia="Times New Roman" w:hAnsi="Times New Roman"/>
                <w:b/>
                <w:bCs/>
                <w:sz w:val="20"/>
                <w:szCs w:val="20"/>
                <w:lang w:val="en-US" w:eastAsia="en-US"/>
              </w:rPr>
              <w:t>Article 19</w:t>
            </w:r>
          </w:p>
          <w:p w:rsidR="003A40D3" w:rsidRPr="008A4520"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8A4520">
              <w:rPr>
                <w:rFonts w:ascii="Times New Roman" w:eastAsia="Times New Roman" w:hAnsi="Times New Roman"/>
                <w:b/>
                <w:bCs/>
                <w:sz w:val="20"/>
                <w:szCs w:val="20"/>
                <w:lang w:val="en-US" w:eastAsia="en-US"/>
              </w:rPr>
              <w:t>Establishment of the FIU</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19(1)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Each Member State shall establish an FIU in order to prevent, detect and effectively combat money laundering and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terrorist financing.</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lang w:eastAsia="sq-AL" w:bidi="sq-AL"/>
              </w:rPr>
              <w:t>0.1</w:t>
            </w:r>
          </w:p>
        </w:tc>
        <w:tc>
          <w:tcPr>
            <w:tcW w:w="1356" w:type="dxa"/>
            <w:shd w:val="clear" w:color="auto" w:fill="auto"/>
            <w:vAlign w:val="center"/>
          </w:tcPr>
          <w:p w:rsidR="003A40D3" w:rsidRPr="00B01EA9" w:rsidRDefault="003A40D3" w:rsidP="00E64DA0">
            <w:pPr>
              <w:suppressAutoHyphens w:val="0"/>
              <w:spacing w:after="0" w:line="240" w:lineRule="auto"/>
              <w:jc w:val="center"/>
              <w:rPr>
                <w:rFonts w:ascii="Times New Roman" w:eastAsia="MS Mincho" w:hAnsi="Times New Roman"/>
                <w:bCs/>
                <w:sz w:val="16"/>
                <w:szCs w:val="16"/>
                <w:lang w:val="en-US" w:eastAsia="en-US"/>
              </w:rPr>
            </w:pPr>
            <w:r w:rsidRPr="00B01EA9">
              <w:rPr>
                <w:rFonts w:ascii="Times New Roman" w:eastAsia="MS Mincho" w:hAnsi="Times New Roman"/>
                <w:bCs/>
                <w:sz w:val="16"/>
                <w:szCs w:val="16"/>
                <w:lang w:val="en-US" w:eastAsia="en-US"/>
              </w:rPr>
              <w:t>CHAPTER II</w:t>
            </w:r>
          </w:p>
          <w:p w:rsidR="003A40D3" w:rsidRPr="00B01EA9" w:rsidRDefault="003A40D3" w:rsidP="00E64DA0">
            <w:pPr>
              <w:suppressAutoHyphens w:val="0"/>
              <w:spacing w:after="0" w:line="240" w:lineRule="auto"/>
              <w:jc w:val="center"/>
              <w:rPr>
                <w:rFonts w:ascii="Times New Roman" w:eastAsia="Times New Roman" w:hAnsi="Times New Roman"/>
                <w:sz w:val="16"/>
                <w:szCs w:val="16"/>
                <w:lang w:val="en-US" w:eastAsia="en-US"/>
              </w:rPr>
            </w:pPr>
            <w:r w:rsidRPr="00B01EA9">
              <w:rPr>
                <w:rFonts w:ascii="Times New Roman" w:eastAsia="MS Mincho" w:hAnsi="Times New Roman"/>
                <w:bCs/>
                <w:sz w:val="16"/>
                <w:szCs w:val="16"/>
                <w:lang w:val="en-US" w:eastAsia="en-US"/>
              </w:rPr>
              <w:t>Organization, functioning and exercise of duties by the competent authority</w:t>
            </w:r>
          </w:p>
          <w:p w:rsidR="003A40D3" w:rsidRPr="00B01EA9" w:rsidRDefault="003A40D3" w:rsidP="00E64DA0">
            <w:pPr>
              <w:widowControl w:val="0"/>
              <w:suppressAutoHyphens w:val="0"/>
              <w:spacing w:after="0" w:line="240" w:lineRule="auto"/>
              <w:ind w:firstLine="709"/>
              <w:jc w:val="center"/>
              <w:rPr>
                <w:rFonts w:ascii="Times New Roman" w:hAnsi="Times New Roman"/>
                <w:sz w:val="16"/>
                <w:szCs w:val="16"/>
                <w:lang w:val="en-US"/>
              </w:rPr>
            </w:pPr>
          </w:p>
          <w:p w:rsidR="003A40D3" w:rsidRPr="00B01EA9" w:rsidRDefault="003A40D3" w:rsidP="00E64DA0">
            <w:pPr>
              <w:widowControl w:val="0"/>
              <w:suppressAutoHyphens w:val="0"/>
              <w:spacing w:after="0" w:line="240" w:lineRule="auto"/>
              <w:jc w:val="center"/>
              <w:rPr>
                <w:rFonts w:ascii="Times New Roman" w:hAnsi="Times New Roman"/>
                <w:sz w:val="16"/>
                <w:szCs w:val="16"/>
                <w:lang w:val="en-US"/>
              </w:rPr>
            </w:pPr>
            <w:r w:rsidRPr="00B01EA9">
              <w:rPr>
                <w:rFonts w:ascii="Times New Roman" w:hAnsi="Times New Roman"/>
                <w:sz w:val="16"/>
                <w:szCs w:val="16"/>
                <w:lang w:val="en-US"/>
              </w:rPr>
              <w:t>Article 14</w:t>
            </w:r>
          </w:p>
          <w:p w:rsidR="003A40D3" w:rsidRPr="00B01EA9" w:rsidRDefault="003A40D3" w:rsidP="00E64DA0">
            <w:pPr>
              <w:widowControl w:val="0"/>
              <w:suppressAutoHyphens w:val="0"/>
              <w:spacing w:after="0" w:line="240" w:lineRule="auto"/>
              <w:jc w:val="center"/>
              <w:rPr>
                <w:rFonts w:ascii="Times New Roman" w:hAnsi="Times New Roman"/>
                <w:sz w:val="16"/>
                <w:szCs w:val="16"/>
                <w:lang w:val="en-US"/>
              </w:rPr>
            </w:pPr>
            <w:r>
              <w:rPr>
                <w:rFonts w:ascii="Times New Roman" w:hAnsi="Times New Roman"/>
                <w:sz w:val="16"/>
                <w:szCs w:val="16"/>
                <w:lang w:val="en-US"/>
              </w:rPr>
              <w:t>“</w:t>
            </w:r>
            <w:r w:rsidRPr="00B01EA9">
              <w:rPr>
                <w:rFonts w:ascii="Times New Roman" w:hAnsi="Times New Roman"/>
                <w:sz w:val="16"/>
                <w:szCs w:val="16"/>
                <w:lang w:val="en-US"/>
              </w:rPr>
              <w:t>Organization and functioning of the Financial Intelligence Agency</w:t>
            </w:r>
            <w:r>
              <w:rPr>
                <w:rFonts w:ascii="Times New Roman" w:hAnsi="Times New Roman"/>
                <w:sz w:val="16"/>
                <w:szCs w:val="16"/>
                <w:lang w:val="en-US"/>
              </w:rPr>
              <w:t>”</w:t>
            </w:r>
          </w:p>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090674" w:rsidRDefault="003A40D3" w:rsidP="00E64DA0">
            <w:pPr>
              <w:widowControl w:val="0"/>
              <w:suppressAutoHyphens w:val="0"/>
              <w:spacing w:after="0" w:line="240" w:lineRule="auto"/>
              <w:contextualSpacing/>
              <w:jc w:val="both"/>
              <w:rPr>
                <w:rFonts w:ascii="Times New Roman" w:eastAsiaTheme="minorHAnsi" w:hAnsi="Times New Roman"/>
                <w:sz w:val="16"/>
                <w:szCs w:val="16"/>
                <w:lang w:val="en-US" w:eastAsia="en-US"/>
              </w:rPr>
            </w:pPr>
            <w:r w:rsidRPr="00090674">
              <w:rPr>
                <w:rFonts w:ascii="Times New Roman" w:eastAsiaTheme="minorHAnsi" w:hAnsi="Times New Roman"/>
                <w:sz w:val="16"/>
                <w:szCs w:val="16"/>
                <w:lang w:val="en-US" w:eastAsia="en-US"/>
              </w:rPr>
              <w:t xml:space="preserve">1. The Financial Intelligence Agency (FIA) is organized as a general directorate under the authority of the minister responsible for finance and exercises the functions of the competent authority according to this law. </w:t>
            </w:r>
          </w:p>
          <w:p w:rsidR="003A40D3" w:rsidRPr="00090674" w:rsidRDefault="003A40D3" w:rsidP="00E64DA0">
            <w:pPr>
              <w:widowControl w:val="0"/>
              <w:suppressAutoHyphens w:val="0"/>
              <w:spacing w:after="0" w:line="240" w:lineRule="auto"/>
              <w:contextualSpacing/>
              <w:jc w:val="both"/>
              <w:rPr>
                <w:rFonts w:ascii="Times New Roman" w:eastAsiaTheme="minorHAnsi" w:hAnsi="Times New Roman"/>
                <w:sz w:val="16"/>
                <w:szCs w:val="16"/>
                <w:lang w:val="en-US" w:eastAsia="en-US"/>
              </w:rPr>
            </w:pPr>
            <w:r w:rsidRPr="00090674">
              <w:rPr>
                <w:rFonts w:ascii="Times New Roman" w:eastAsiaTheme="minorHAnsi" w:hAnsi="Times New Roman"/>
                <w:sz w:val="16"/>
                <w:szCs w:val="16"/>
                <w:lang w:val="en-US" w:eastAsia="en-US"/>
              </w:rPr>
              <w:t>2. The employment relationships of the general director, officials and administrative employees are regulated on the basis of the Labour Code.</w:t>
            </w:r>
          </w:p>
          <w:p w:rsidR="003A40D3" w:rsidRPr="00090674" w:rsidRDefault="003A40D3" w:rsidP="00E64DA0">
            <w:pPr>
              <w:widowControl w:val="0"/>
              <w:suppressAutoHyphens w:val="0"/>
              <w:spacing w:after="0" w:line="240" w:lineRule="auto"/>
              <w:ind w:firstLine="709"/>
              <w:contextualSpacing/>
              <w:jc w:val="both"/>
              <w:rPr>
                <w:rFonts w:ascii="Times New Roman" w:eastAsiaTheme="minorHAnsi" w:hAnsi="Times New Roman"/>
                <w:sz w:val="16"/>
                <w:szCs w:val="16"/>
                <w:lang w:val="en-US" w:eastAsia="en-US"/>
              </w:rPr>
            </w:pPr>
            <w:r w:rsidRPr="00090674">
              <w:rPr>
                <w:rFonts w:ascii="Times New Roman" w:eastAsiaTheme="minorHAnsi" w:hAnsi="Times New Roman"/>
                <w:bCs/>
                <w:sz w:val="16"/>
                <w:szCs w:val="16"/>
                <w:lang w:val="en-US" w:eastAsia="en-US"/>
              </w:rPr>
              <w:t xml:space="preserve"> The general director of the Financial Intelligence Agency is appointed, dismissed or removed from office by decision of the Council of Ministers, upon the proposal of the minister responsible for finance.</w:t>
            </w:r>
          </w:p>
          <w:p w:rsidR="003A40D3" w:rsidRPr="00090674" w:rsidRDefault="003A40D3" w:rsidP="00E64DA0">
            <w:pPr>
              <w:suppressAutoHyphens w:val="0"/>
              <w:spacing w:after="0" w:line="240" w:lineRule="auto"/>
              <w:ind w:firstLine="709"/>
              <w:contextualSpacing/>
              <w:jc w:val="both"/>
              <w:rPr>
                <w:rFonts w:ascii="Times New Roman" w:eastAsiaTheme="minorHAnsi" w:hAnsi="Times New Roman"/>
                <w:sz w:val="16"/>
                <w:szCs w:val="16"/>
                <w:lang w:val="en-US" w:eastAsia="en-US"/>
              </w:rPr>
            </w:pPr>
            <w:r w:rsidRPr="00090674">
              <w:rPr>
                <w:rFonts w:ascii="Times New Roman" w:eastAsiaTheme="minorHAnsi" w:hAnsi="Times New Roman"/>
                <w:sz w:val="16"/>
                <w:szCs w:val="16"/>
                <w:lang w:val="en-US" w:eastAsia="en-US"/>
              </w:rPr>
              <w:t>The manner of organization and functioning of the Financial Intelligence Agency is determined by decision of the Council of Ministers.</w:t>
            </w:r>
          </w:p>
          <w:p w:rsidR="003A40D3" w:rsidRPr="00090674" w:rsidRDefault="003A40D3" w:rsidP="00E64DA0">
            <w:pPr>
              <w:suppressAutoHyphens w:val="0"/>
              <w:spacing w:after="0" w:line="240" w:lineRule="auto"/>
              <w:contextualSpacing/>
              <w:jc w:val="both"/>
              <w:rPr>
                <w:rFonts w:ascii="Times New Roman" w:eastAsiaTheme="minorHAnsi" w:hAnsi="Times New Roman"/>
                <w:sz w:val="16"/>
                <w:szCs w:val="16"/>
                <w:lang w:val="en-US" w:eastAsia="en-US"/>
              </w:rPr>
            </w:pPr>
            <w:r w:rsidRPr="00090674">
              <w:rPr>
                <w:rFonts w:ascii="Times New Roman" w:eastAsiaTheme="minorHAnsi" w:hAnsi="Times New Roman"/>
                <w:sz w:val="16"/>
                <w:szCs w:val="16"/>
                <w:lang w:val="en-US" w:eastAsia="en-US"/>
              </w:rPr>
              <w:t xml:space="preserve">3. In implementation of this law, the Financial Intelligence Agency serves as a specialized financial unit for the prevention and fight against money laundering, terrorist financing and financing of the proliferation of weapons of mass destruction. </w:t>
            </w:r>
          </w:p>
          <w:p w:rsidR="003A40D3" w:rsidRPr="00090674" w:rsidRDefault="003A40D3" w:rsidP="00E64DA0">
            <w:pPr>
              <w:widowControl w:val="0"/>
              <w:snapToGrid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F84288" w:rsidRDefault="003A40D3" w:rsidP="00E64DA0">
            <w:pPr>
              <w:snapToGrid w:val="0"/>
              <w:spacing w:after="0" w:line="240" w:lineRule="auto"/>
              <w:rPr>
                <w:rFonts w:ascii="Times New Roman" w:hAnsi="Times New Roman"/>
                <w:sz w:val="16"/>
                <w:szCs w:val="16"/>
              </w:rPr>
            </w:pPr>
            <w:r w:rsidRPr="00F84288">
              <w:rPr>
                <w:rFonts w:ascii="Times New Roman" w:hAnsi="Times New Roman"/>
                <w:sz w:val="16"/>
                <w:szCs w:val="16"/>
              </w:rPr>
              <w:t xml:space="preserve">The law foresees the establishment of the Financial Intelligence Agency, which exercises the functions of the responsible authority for the prevention, detection and combat of money laundering, the financing of terrorism and the financing of weapons of mass destruction. </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19(2)</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FIU shall be the single central national unit responsible for receiving and analysing reports submitted by obliged entities in accordance with Article 69 of Regulation (EU) 2024/1624, reports submitted by obliged entities in accordance with Article 74 and Article 80(4), second subparagraph, of that Regulation, and any other information relevant to money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laundering, its predicate offences or terrorist financing, including information transmitted by customs authorities pursuant to Article 9 of Regulation (EU) 2018/1672, as well as information submitted by supervisory authorities or by other authorities.</w:t>
            </w:r>
          </w:p>
        </w:tc>
        <w:tc>
          <w:tcPr>
            <w:tcW w:w="990" w:type="dxa"/>
            <w:shd w:val="clear" w:color="auto" w:fill="auto"/>
          </w:tcPr>
          <w:p w:rsidR="003A40D3" w:rsidRDefault="003A40D3" w:rsidP="00D0651D">
            <w:pPr>
              <w:jc w:val="center"/>
            </w:pPr>
            <w:r w:rsidRPr="0000241A">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090674"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090674">
              <w:rPr>
                <w:rFonts w:ascii="Times New Roman" w:eastAsiaTheme="minorHAnsi" w:hAnsi="Times New Roman"/>
                <w:sz w:val="16"/>
                <w:szCs w:val="16"/>
                <w:lang w:val="en-US" w:eastAsia="en-US"/>
              </w:rPr>
              <w:t>4. The Financial Intelligence Agency is the sole central national unit responsible for receiving and analyzing reports submitted by obligated entities, as well as any other information related to money laundering, and the proceeds derived from criminal offences, terrorist financing and financing of the proliferation of weapons of mass destruction.</w:t>
            </w:r>
          </w:p>
          <w:p w:rsidR="003A40D3" w:rsidRPr="00090674" w:rsidRDefault="003A40D3" w:rsidP="00D0651D">
            <w:pPr>
              <w:widowControl w:val="0"/>
              <w:suppressAutoHyphens w:val="0"/>
              <w:spacing w:after="0" w:line="240" w:lineRule="auto"/>
              <w:ind w:firstLine="709"/>
              <w:jc w:val="both"/>
              <w:rPr>
                <w:rFonts w:ascii="Times New Roman" w:eastAsiaTheme="minorHAnsi" w:hAnsi="Times New Roman"/>
                <w:sz w:val="16"/>
                <w:szCs w:val="16"/>
                <w:lang w:val="en-US" w:eastAsia="en-US"/>
              </w:rPr>
            </w:pPr>
            <w:r w:rsidRPr="00090674">
              <w:rPr>
                <w:rFonts w:ascii="Times New Roman" w:eastAsiaTheme="minorHAnsi" w:hAnsi="Times New Roman"/>
                <w:sz w:val="16"/>
                <w:szCs w:val="16"/>
                <w:lang w:val="en-US" w:eastAsia="en-US"/>
              </w:rPr>
              <w:t>In this context, the Financial Intelligence Agency receives and analyzes, among other things, the information transmitted by customs authorities regarding cross-border transportation of monetary instruments or other assets, as well as the information conveyed by supervisory authorities or other competent authorities, in accordance with the applicable legislation.</w:t>
            </w:r>
          </w:p>
          <w:p w:rsidR="003A40D3" w:rsidRPr="00090674" w:rsidRDefault="003A40D3" w:rsidP="00D0651D">
            <w:pPr>
              <w:widowControl w:val="0"/>
              <w:snapToGrid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D0651D">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r w:rsidRPr="00D844DB">
              <w:rPr>
                <w:rFonts w:ascii="Times New Roman" w:hAnsi="Times New Roman"/>
                <w:sz w:val="16"/>
                <w:szCs w:val="16"/>
              </w:rPr>
              <w:t>The law defines the FIA as the sole national central unit for receiving and analyzing reports and information relevant to money laundering and the financing of terrorism, including information from customs, supervisory and other public authorities</w:t>
            </w:r>
            <w:r>
              <w:t xml:space="preserve">. </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19(3)</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FIU shall be responsible for disseminating the results of its analyses and any additional information to relevant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competent authorities where there are grounds to suspect money laundering, its predicate offences or terrorist financing. It shall be able to obtain additional information from obliged entities.</w:t>
            </w:r>
          </w:p>
          <w:p w:rsidR="003A40D3" w:rsidRDefault="003A40D3" w:rsidP="00D0651D">
            <w:pPr>
              <w:widowControl w:val="0"/>
              <w:autoSpaceDE w:val="0"/>
              <w:spacing w:after="0" w:line="240" w:lineRule="auto"/>
              <w:rPr>
                <w:rFonts w:ascii="Times New Roman" w:hAnsi="Times New Roman"/>
                <w:sz w:val="16"/>
                <w:szCs w:val="16"/>
                <w:lang w:eastAsia="sq-AL" w:bidi="sq-AL"/>
              </w:rPr>
            </w:pPr>
          </w:p>
          <w:p w:rsidR="003A40D3" w:rsidRDefault="003A40D3" w:rsidP="00D0651D">
            <w:pPr>
              <w:widowControl w:val="0"/>
              <w:autoSpaceDE w:val="0"/>
              <w:spacing w:after="0" w:line="240" w:lineRule="auto"/>
              <w:rPr>
                <w:rFonts w:ascii="Times New Roman" w:hAnsi="Times New Roman"/>
                <w:sz w:val="16"/>
                <w:szCs w:val="16"/>
                <w:lang w:eastAsia="sq-AL" w:bidi="sq-AL"/>
              </w:rPr>
            </w:pPr>
          </w:p>
          <w:p w:rsidR="003A40D3" w:rsidRDefault="003A40D3" w:rsidP="00D0651D">
            <w:pPr>
              <w:widowControl w:val="0"/>
              <w:autoSpaceDE w:val="0"/>
              <w:spacing w:after="0" w:line="240" w:lineRule="auto"/>
              <w:rPr>
                <w:rFonts w:ascii="Times New Roman" w:hAnsi="Times New Roman"/>
                <w:sz w:val="16"/>
                <w:szCs w:val="16"/>
                <w:lang w:eastAsia="sq-AL" w:bidi="sq-AL"/>
              </w:rPr>
            </w:pP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tcPr>
          <w:p w:rsidR="003A40D3" w:rsidRDefault="003A40D3" w:rsidP="00D0651D">
            <w:pPr>
              <w:jc w:val="center"/>
            </w:pPr>
            <w:r w:rsidRPr="0000241A">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0F259A"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0F259A">
              <w:rPr>
                <w:rFonts w:ascii="Times New Roman" w:eastAsiaTheme="minorHAnsi" w:hAnsi="Times New Roman"/>
                <w:sz w:val="16"/>
                <w:szCs w:val="16"/>
                <w:lang w:val="en-US" w:eastAsia="en-US"/>
              </w:rPr>
              <w:t>5. The Financial Intelligence Agency is responsible for distributing the results of its analyses, as well as any other relevant information, to the respective competent authorities, when there are reasonable suspicions of money laundering, and proceeds derived from criminal offences, terrorist financing or financing of the proliferation of weapons of mass destruction.</w:t>
            </w:r>
          </w:p>
          <w:p w:rsidR="003A40D3" w:rsidRPr="00D8313A" w:rsidRDefault="003A40D3" w:rsidP="00D0651D">
            <w:pPr>
              <w:widowControl w:val="0"/>
              <w:spacing w:after="0" w:line="240" w:lineRule="auto"/>
              <w:jc w:val="both"/>
              <w:rPr>
                <w:rFonts w:ascii="Times New Roman" w:hAnsi="Times New Roman"/>
                <w:sz w:val="16"/>
                <w:szCs w:val="16"/>
              </w:rPr>
            </w:pPr>
            <w:r w:rsidRPr="000F259A">
              <w:rPr>
                <w:rFonts w:ascii="Times New Roman" w:eastAsiaTheme="minorHAnsi" w:hAnsi="Times New Roman"/>
                <w:sz w:val="16"/>
                <w:szCs w:val="16"/>
                <w:lang w:val="en-US" w:eastAsia="en-US"/>
              </w:rPr>
              <w:t>For the exercise of these functions, the Financial Intelligence Agency has the right to request and obtain additional information from the obliged entities, in accordance with the applicable legislation</w:t>
            </w:r>
          </w:p>
        </w:tc>
        <w:tc>
          <w:tcPr>
            <w:tcW w:w="1080" w:type="dxa"/>
            <w:shd w:val="clear" w:color="auto" w:fill="auto"/>
            <w:vAlign w:val="center"/>
          </w:tcPr>
          <w:p w:rsidR="003A40D3" w:rsidRPr="00D8313A" w:rsidRDefault="003A40D3" w:rsidP="00D0651D">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D844DB" w:rsidRDefault="003A40D3" w:rsidP="00D0651D">
            <w:pPr>
              <w:snapToGrid w:val="0"/>
              <w:spacing w:after="0" w:line="240" w:lineRule="auto"/>
              <w:rPr>
                <w:rFonts w:ascii="Times New Roman" w:hAnsi="Times New Roman"/>
                <w:sz w:val="16"/>
                <w:szCs w:val="16"/>
              </w:rPr>
            </w:pPr>
            <w:r w:rsidRPr="00D844DB">
              <w:rPr>
                <w:rFonts w:ascii="Times New Roman" w:hAnsi="Times New Roman"/>
                <w:sz w:val="16"/>
                <w:szCs w:val="16"/>
              </w:rPr>
              <w:t xml:space="preserve">This provision transposes Article 19, point 3 of the Directive, by establishing the obligation of the Financial Intelligence Agency to distribute the results of the analysis and by consolidating the right to request additional information from obliged entities. </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FIU’s financial analysis function shall consist of the following:</w:t>
            </w:r>
          </w:p>
        </w:tc>
        <w:tc>
          <w:tcPr>
            <w:tcW w:w="990" w:type="dxa"/>
            <w:shd w:val="clear" w:color="auto" w:fill="auto"/>
          </w:tcPr>
          <w:p w:rsidR="003A40D3" w:rsidRDefault="003A40D3" w:rsidP="00D0651D">
            <w:pPr>
              <w:jc w:val="center"/>
            </w:pPr>
            <w:r w:rsidRPr="0000241A">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0F259A"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0F259A">
              <w:rPr>
                <w:rFonts w:ascii="Times New Roman" w:eastAsiaTheme="minorHAnsi" w:hAnsi="Times New Roman"/>
                <w:sz w:val="16"/>
                <w:szCs w:val="16"/>
                <w:lang w:val="en-US" w:eastAsia="en-US"/>
              </w:rPr>
              <w:t>6. The Financial Intelligence Agency exercises the function of financial analysis, which consists of the following:</w:t>
            </w:r>
          </w:p>
          <w:p w:rsidR="003A40D3" w:rsidRPr="00F27787"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D0651D">
            <w:pPr>
              <w:widowControl w:val="0"/>
              <w:snapToGrid w:val="0"/>
              <w:spacing w:after="0" w:line="240" w:lineRule="auto"/>
              <w:jc w:val="center"/>
              <w:rPr>
                <w:rFonts w:ascii="Times New Roman" w:hAnsi="Times New Roman"/>
                <w:sz w:val="16"/>
                <w:szCs w:val="16"/>
              </w:rPr>
            </w:pPr>
          </w:p>
        </w:tc>
        <w:tc>
          <w:tcPr>
            <w:tcW w:w="4140" w:type="dxa"/>
            <w:shd w:val="clear" w:color="auto" w:fill="auto"/>
            <w:vAlign w:val="center"/>
          </w:tcPr>
          <w:p w:rsidR="003A40D3" w:rsidRPr="00966257" w:rsidRDefault="003A40D3" w:rsidP="00D0651D">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19(3)(a)</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an operational analysis which focuses on individual cases and specific targets or on appropriate selected information, prioritised on the basis of risk, the type and volume of the disclosures received and the expected use of the information after dissemination;</w:t>
            </w:r>
          </w:p>
        </w:tc>
        <w:tc>
          <w:tcPr>
            <w:tcW w:w="990" w:type="dxa"/>
            <w:shd w:val="clear" w:color="auto" w:fill="auto"/>
          </w:tcPr>
          <w:p w:rsidR="003A40D3" w:rsidRDefault="003A40D3" w:rsidP="00D0651D">
            <w:pPr>
              <w:jc w:val="center"/>
            </w:pPr>
            <w:r w:rsidRPr="0000241A">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0F259A"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0F259A">
              <w:rPr>
                <w:rFonts w:ascii="Times New Roman" w:eastAsiaTheme="minorHAnsi" w:hAnsi="Times New Roman"/>
                <w:sz w:val="16"/>
                <w:szCs w:val="16"/>
                <w:lang w:val="en-US" w:eastAsia="en-US"/>
              </w:rPr>
              <w:t>a) operational analysis, which focuses on individual cases and specific objectives or on information selected appropriately, prioritized based on risk, type and volume of reports received from obliged entities, as well as the expected use of the information after its dissemination;</w:t>
            </w:r>
          </w:p>
          <w:p w:rsidR="003A40D3" w:rsidRPr="000F259A" w:rsidRDefault="003A40D3" w:rsidP="00D0651D">
            <w:pPr>
              <w:widowControl w:val="0"/>
              <w:spacing w:after="0" w:line="240" w:lineRule="auto"/>
              <w:rPr>
                <w:rFonts w:ascii="Times New Roman" w:hAnsi="Times New Roman"/>
                <w:sz w:val="16"/>
                <w:szCs w:val="16"/>
              </w:rPr>
            </w:pPr>
          </w:p>
          <w:p w:rsidR="003A40D3" w:rsidRPr="000F259A"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D0651D">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44DB" w:rsidRDefault="003A40D3" w:rsidP="00D0651D">
            <w:pPr>
              <w:snapToGrid w:val="0"/>
              <w:spacing w:after="0" w:line="240" w:lineRule="auto"/>
              <w:rPr>
                <w:rFonts w:ascii="Times New Roman" w:hAnsi="Times New Roman"/>
                <w:sz w:val="16"/>
                <w:szCs w:val="16"/>
              </w:rPr>
            </w:pPr>
            <w:r w:rsidRPr="00D844DB">
              <w:rPr>
                <w:rFonts w:ascii="Times New Roman" w:hAnsi="Times New Roman"/>
                <w:sz w:val="16"/>
                <w:szCs w:val="16"/>
              </w:rPr>
              <w:t>These provisions transpose Article 19, point 3, letters “a” and “b” of the Directive, by defining the components of the financial analysis function of the Financial Intelligence Agency. The text has been adapted to the Albanian legislation using consolidated legal terminology and reflecting a risk-based approach, in accordance with international AML/CFT and PF standards</w:t>
            </w:r>
            <w:r>
              <w:rPr>
                <w:rFonts w:ascii="Times New Roman" w:hAnsi="Times New Roman"/>
                <w:sz w:val="16"/>
                <w:szCs w:val="16"/>
              </w:rPr>
              <w:t xml:space="preserve">. </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19(3)(b)</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 strategic analysis addressing money laundering and terrorist financing trends and patterns and evolutions thereof.</w:t>
            </w:r>
          </w:p>
        </w:tc>
        <w:tc>
          <w:tcPr>
            <w:tcW w:w="990" w:type="dxa"/>
            <w:shd w:val="clear" w:color="auto" w:fill="auto"/>
          </w:tcPr>
          <w:p w:rsidR="003A40D3" w:rsidRDefault="003A40D3" w:rsidP="00D0651D">
            <w:r w:rsidRPr="00BD0880">
              <w:rPr>
                <w:rFonts w:ascii="Times New Roman" w:hAnsi="Times New Roman"/>
                <w:sz w:val="16"/>
                <w:szCs w:val="16"/>
                <w:lang w:eastAsia="sq-AL" w:bidi="sq-AL"/>
              </w:rPr>
              <w:t>0.1</w:t>
            </w:r>
          </w:p>
        </w:tc>
        <w:tc>
          <w:tcPr>
            <w:tcW w:w="1356" w:type="dxa"/>
            <w:shd w:val="clear" w:color="auto" w:fill="auto"/>
          </w:tcPr>
          <w:p w:rsidR="003A40D3" w:rsidRPr="00D8313A" w:rsidRDefault="003A40D3" w:rsidP="00D0651D">
            <w:pPr>
              <w:spacing w:after="0" w:line="240" w:lineRule="auto"/>
              <w:rPr>
                <w:sz w:val="16"/>
                <w:szCs w:val="16"/>
              </w:rPr>
            </w:pPr>
          </w:p>
        </w:tc>
        <w:tc>
          <w:tcPr>
            <w:tcW w:w="3054" w:type="dxa"/>
            <w:shd w:val="clear" w:color="auto" w:fill="auto"/>
            <w:vAlign w:val="center"/>
          </w:tcPr>
          <w:p w:rsidR="003A40D3" w:rsidRPr="000F259A"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0F259A">
              <w:rPr>
                <w:rFonts w:ascii="Times New Roman" w:eastAsiaTheme="minorHAnsi" w:hAnsi="Times New Roman"/>
                <w:sz w:val="16"/>
                <w:szCs w:val="16"/>
                <w:lang w:val="en-US" w:eastAsia="en-US"/>
              </w:rPr>
              <w:t>b) strategic analysis, which addresses trends, patterns and developments of money laundering, terrorist financing and financing of proliferation of weapons of mass destruction.</w:t>
            </w:r>
          </w:p>
          <w:p w:rsidR="003A40D3" w:rsidRPr="000F259A" w:rsidRDefault="003A40D3" w:rsidP="00D0651D">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D0651D">
            <w:pPr>
              <w:spacing w:after="0" w:line="240" w:lineRule="auto"/>
              <w:jc w:val="center"/>
            </w:pPr>
            <w:r w:rsidRPr="0057437A">
              <w:rPr>
                <w:rFonts w:ascii="Times New Roman" w:hAnsi="Times New Roman"/>
                <w:sz w:val="16"/>
                <w:szCs w:val="16"/>
              </w:rPr>
              <w:t>F</w:t>
            </w: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19(4)</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Each FIU shall be operationally independent and autonomous, which means that it shall have the authority and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capacity to carry out its functions freely, including the ability to take autonomous decisions to analyse, request and, in accordance with paragraph 3, disseminate specific information. It shall be free from any undue political, government or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industry influence or interference.</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When an FIU is located within the existing structure of another authority, the FIU’s core functions shall be independent and operationally separated from the other functions of the host authority.</w:t>
            </w:r>
          </w:p>
        </w:tc>
        <w:tc>
          <w:tcPr>
            <w:tcW w:w="990" w:type="dxa"/>
            <w:shd w:val="clear" w:color="auto" w:fill="auto"/>
          </w:tcPr>
          <w:p w:rsidR="003A40D3" w:rsidRDefault="003A40D3" w:rsidP="00D0651D">
            <w:r w:rsidRPr="00BD0880">
              <w:rPr>
                <w:rFonts w:ascii="Times New Roman" w:hAnsi="Times New Roman"/>
                <w:sz w:val="16"/>
                <w:szCs w:val="16"/>
                <w:lang w:eastAsia="sq-AL" w:bidi="sq-AL"/>
              </w:rPr>
              <w:t>0.1</w:t>
            </w:r>
          </w:p>
        </w:tc>
        <w:tc>
          <w:tcPr>
            <w:tcW w:w="1356" w:type="dxa"/>
            <w:shd w:val="clear" w:color="auto" w:fill="auto"/>
          </w:tcPr>
          <w:p w:rsidR="003A40D3" w:rsidRPr="00D8313A" w:rsidRDefault="003A40D3" w:rsidP="00D0651D">
            <w:pPr>
              <w:snapToGrid w:val="0"/>
              <w:spacing w:after="0" w:line="240" w:lineRule="auto"/>
              <w:rPr>
                <w:rFonts w:ascii="Times New Roman" w:hAnsi="Times New Roman"/>
                <w:sz w:val="16"/>
                <w:szCs w:val="16"/>
              </w:rPr>
            </w:pPr>
          </w:p>
        </w:tc>
        <w:tc>
          <w:tcPr>
            <w:tcW w:w="3054" w:type="dxa"/>
            <w:shd w:val="clear" w:color="auto" w:fill="auto"/>
            <w:vAlign w:val="center"/>
          </w:tcPr>
          <w:p w:rsidR="003A40D3" w:rsidRPr="000F259A"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0F259A">
              <w:rPr>
                <w:rFonts w:ascii="Times New Roman" w:eastAsiaTheme="minorHAnsi" w:hAnsi="Times New Roman"/>
                <w:sz w:val="16"/>
                <w:szCs w:val="16"/>
                <w:lang w:val="en-US" w:eastAsia="en-US"/>
              </w:rPr>
              <w:t>7. The Financial Intelligence Agency exercises its competences independently and autonomously, regardless of its institutional dependency. In the exercise of the functions provided for in this law, it has full authority to make independent decisions regarding the analysis, search and dissemination of information, in accordance with point 3 of this Article.</w:t>
            </w:r>
          </w:p>
          <w:p w:rsidR="003A40D3" w:rsidRPr="000F259A"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0F259A">
              <w:rPr>
                <w:rFonts w:ascii="Times New Roman" w:eastAsiaTheme="minorHAnsi" w:hAnsi="Times New Roman"/>
                <w:sz w:val="16"/>
                <w:szCs w:val="16"/>
                <w:lang w:val="en-US" w:eastAsia="en-US"/>
              </w:rPr>
              <w:t>Any form of influence, interference or exertion of improper political, governmental or economic sector pressure in the exercise of the competences of the Financial Intelligence Agency is prohibited.</w:t>
            </w:r>
          </w:p>
          <w:p w:rsidR="003A40D3" w:rsidRPr="000F259A" w:rsidRDefault="003A40D3" w:rsidP="00D0651D">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D0651D">
            <w:pPr>
              <w:spacing w:after="0" w:line="240" w:lineRule="auto"/>
              <w:jc w:val="center"/>
            </w:pPr>
            <w:r w:rsidRPr="0057437A">
              <w:rPr>
                <w:rFonts w:ascii="Times New Roman" w:hAnsi="Times New Roman"/>
                <w:sz w:val="16"/>
                <w:szCs w:val="16"/>
              </w:rPr>
              <w:t>F</w:t>
            </w:r>
          </w:p>
        </w:tc>
        <w:tc>
          <w:tcPr>
            <w:tcW w:w="4140" w:type="dxa"/>
            <w:shd w:val="clear" w:color="auto" w:fill="auto"/>
            <w:vAlign w:val="center"/>
          </w:tcPr>
          <w:p w:rsidR="003A40D3" w:rsidRPr="00D844DB" w:rsidRDefault="003A40D3" w:rsidP="00D0651D">
            <w:pPr>
              <w:widowControl w:val="0"/>
              <w:snapToGrid w:val="0"/>
              <w:spacing w:after="0" w:line="240" w:lineRule="auto"/>
              <w:rPr>
                <w:rFonts w:ascii="Times New Roman" w:hAnsi="Times New Roman"/>
                <w:sz w:val="16"/>
                <w:szCs w:val="16"/>
              </w:rPr>
            </w:pPr>
            <w:r w:rsidRPr="00D844DB">
              <w:rPr>
                <w:rFonts w:ascii="Times New Roman" w:hAnsi="Times New Roman"/>
                <w:sz w:val="16"/>
                <w:szCs w:val="16"/>
              </w:rPr>
              <w:t xml:space="preserve">This provision transposes the Directive’s requirement for functional independence and operational separation of the core functions of the FIU, in cases where it operates within the structure of another authority. The wording has been adapted to the Albanian institutional reality, maintaining administrative subordination, but ensuring full operational separation and the independent exercise of the competencies of the Financial Intelligence Agency. </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19(5)</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provide their FIUs with adequate financial, human and technical resources in order to fulfil their tasks. FIUs shall be able to obtain and deploy the resources needed to carry out their functions.</w:t>
            </w:r>
          </w:p>
        </w:tc>
        <w:tc>
          <w:tcPr>
            <w:tcW w:w="990" w:type="dxa"/>
            <w:shd w:val="clear" w:color="auto" w:fill="auto"/>
          </w:tcPr>
          <w:p w:rsidR="003A40D3" w:rsidRDefault="003A40D3" w:rsidP="00D0651D">
            <w:r w:rsidRPr="00BD0880">
              <w:rPr>
                <w:rFonts w:ascii="Times New Roman" w:hAnsi="Times New Roman"/>
                <w:sz w:val="16"/>
                <w:szCs w:val="16"/>
                <w:lang w:eastAsia="sq-AL" w:bidi="sq-AL"/>
              </w:rPr>
              <w:t>0.1</w:t>
            </w:r>
          </w:p>
        </w:tc>
        <w:tc>
          <w:tcPr>
            <w:tcW w:w="1356" w:type="dxa"/>
            <w:shd w:val="clear" w:color="auto" w:fill="auto"/>
          </w:tcPr>
          <w:p w:rsidR="003A40D3" w:rsidRPr="00D8313A" w:rsidRDefault="003A40D3" w:rsidP="00D0651D">
            <w:pPr>
              <w:spacing w:after="0" w:line="240" w:lineRule="auto"/>
              <w:rPr>
                <w:rFonts w:ascii="Times New Roman" w:hAnsi="Times New Roman"/>
                <w:sz w:val="16"/>
                <w:szCs w:val="16"/>
              </w:rPr>
            </w:pPr>
          </w:p>
        </w:tc>
        <w:tc>
          <w:tcPr>
            <w:tcW w:w="3054" w:type="dxa"/>
            <w:shd w:val="clear" w:color="auto" w:fill="auto"/>
            <w:vAlign w:val="center"/>
          </w:tcPr>
          <w:p w:rsidR="003A40D3" w:rsidRPr="00AC2069"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AC2069">
              <w:rPr>
                <w:rFonts w:ascii="Times New Roman" w:eastAsiaTheme="minorHAnsi" w:hAnsi="Times New Roman"/>
                <w:sz w:val="16"/>
                <w:szCs w:val="16"/>
                <w:lang w:val="en-US" w:eastAsia="en-US"/>
              </w:rPr>
              <w:t>8. The Financial Intelligence Agency is provided with sufficient financial, human and technical resources for the effective exercise of the functions and competences provided for in this law.</w:t>
            </w:r>
          </w:p>
          <w:p w:rsidR="003A40D3" w:rsidRPr="00AC2069" w:rsidRDefault="003A40D3" w:rsidP="00D0651D">
            <w:pPr>
              <w:widowControl w:val="0"/>
              <w:suppressAutoHyphens w:val="0"/>
              <w:spacing w:after="0" w:line="240" w:lineRule="auto"/>
              <w:ind w:firstLine="709"/>
              <w:jc w:val="both"/>
              <w:rPr>
                <w:rFonts w:ascii="Times New Roman" w:eastAsiaTheme="minorHAnsi" w:hAnsi="Times New Roman"/>
                <w:sz w:val="16"/>
                <w:szCs w:val="16"/>
                <w:lang w:val="en-US" w:eastAsia="en-US"/>
              </w:rPr>
            </w:pPr>
            <w:r w:rsidRPr="00AC2069">
              <w:rPr>
                <w:rFonts w:ascii="Times New Roman" w:eastAsiaTheme="minorHAnsi" w:hAnsi="Times New Roman"/>
                <w:sz w:val="16"/>
                <w:szCs w:val="16"/>
                <w:lang w:val="en-US" w:eastAsia="en-US"/>
              </w:rPr>
              <w:t>For this purpose, the Financial Intelligence Agency has the capacity to secure, manage and use autonomously the necessary resources for the fulfilment of its tasks, in accordance with the legislation in force.</w:t>
            </w:r>
          </w:p>
          <w:p w:rsidR="003A40D3" w:rsidRPr="00AC2069" w:rsidRDefault="003A40D3" w:rsidP="00D0651D">
            <w:pPr>
              <w:widowControl w:val="0"/>
              <w:suppressAutoHyphens w:val="0"/>
              <w:spacing w:after="0" w:line="240" w:lineRule="auto"/>
              <w:ind w:firstLine="709"/>
              <w:jc w:val="both"/>
              <w:rPr>
                <w:rFonts w:ascii="Times New Roman" w:eastAsiaTheme="minorHAnsi" w:hAnsi="Times New Roman"/>
                <w:sz w:val="16"/>
                <w:szCs w:val="16"/>
                <w:lang w:val="en-US" w:eastAsia="en-US"/>
              </w:rPr>
            </w:pPr>
            <w:r w:rsidRPr="00AC2069">
              <w:rPr>
                <w:rFonts w:ascii="Times New Roman" w:eastAsiaTheme="minorHAnsi" w:hAnsi="Times New Roman"/>
                <w:sz w:val="16"/>
                <w:szCs w:val="16"/>
                <w:lang w:val="en-US" w:eastAsia="en-US"/>
              </w:rPr>
              <w:t>The manner of securing, administering and using these resources, as well as the relevant criteria, are determined by bylaw.</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D0651D">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E140CB" w:rsidRDefault="003A40D3" w:rsidP="00D0651D">
            <w:pPr>
              <w:snapToGrid w:val="0"/>
              <w:spacing w:after="0" w:line="240" w:lineRule="auto"/>
              <w:rPr>
                <w:rFonts w:ascii="Times New Roman" w:hAnsi="Times New Roman"/>
                <w:sz w:val="16"/>
                <w:szCs w:val="16"/>
              </w:rPr>
            </w:pPr>
            <w:r w:rsidRPr="00E140CB">
              <w:rPr>
                <w:rFonts w:ascii="Times New Roman" w:hAnsi="Times New Roman"/>
                <w:sz w:val="16"/>
                <w:szCs w:val="16"/>
              </w:rPr>
              <w:t xml:space="preserve">This provision transposes Article 19, point 5 of the Directive, by ensuring that the FIU is provided with sufficient financial, human and technical resources and the ability to use them effectively. The wording has been adapted to the Albanian legislation by delegating detailed regulation through subordinate acts and by maintaining the functional autonomy of the Financial Intelligence Agency. </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19(6)</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the staff of their FIUs are bound by professional secrecy requirements equivalent to </w:t>
            </w:r>
          </w:p>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those laid down in Article 67, and that they maintain high professional standards, including high standards of data protection, and are of high integrity and ppropriately skilled in relation to the ethical handling of big data sets. Member States shall ensure that FIUs have in place procedures to prevent and manage conflicts of interest.</w:t>
            </w:r>
          </w:p>
        </w:tc>
        <w:tc>
          <w:tcPr>
            <w:tcW w:w="990" w:type="dxa"/>
            <w:shd w:val="clear" w:color="auto" w:fill="auto"/>
          </w:tcPr>
          <w:p w:rsidR="003A40D3" w:rsidRDefault="003A40D3" w:rsidP="00D0651D">
            <w:r w:rsidRPr="00BD0880">
              <w:rPr>
                <w:rFonts w:ascii="Times New Roman" w:hAnsi="Times New Roman"/>
                <w:sz w:val="16"/>
                <w:szCs w:val="16"/>
                <w:lang w:eastAsia="sq-AL" w:bidi="sq-AL"/>
              </w:rPr>
              <w:t>0.1</w:t>
            </w:r>
          </w:p>
        </w:tc>
        <w:tc>
          <w:tcPr>
            <w:tcW w:w="1356" w:type="dxa"/>
            <w:shd w:val="clear" w:color="auto" w:fill="auto"/>
          </w:tcPr>
          <w:p w:rsidR="003A40D3" w:rsidRPr="00D8313A" w:rsidRDefault="003A40D3" w:rsidP="00D0651D">
            <w:pPr>
              <w:spacing w:after="0" w:line="240" w:lineRule="auto"/>
              <w:rPr>
                <w:sz w:val="16"/>
                <w:szCs w:val="16"/>
              </w:rPr>
            </w:pPr>
          </w:p>
        </w:tc>
        <w:tc>
          <w:tcPr>
            <w:tcW w:w="3054" w:type="dxa"/>
            <w:shd w:val="clear" w:color="auto" w:fill="auto"/>
            <w:vAlign w:val="center"/>
          </w:tcPr>
          <w:p w:rsidR="003A40D3" w:rsidRPr="00AC2069"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AC2069">
              <w:rPr>
                <w:rFonts w:ascii="Times New Roman" w:eastAsiaTheme="minorHAnsi" w:hAnsi="Times New Roman"/>
                <w:sz w:val="16"/>
                <w:szCs w:val="16"/>
                <w:lang w:val="en-US" w:eastAsia="en-US"/>
              </w:rPr>
              <w:t>9. The personnel of the Financial Intelligence Agency are subject to the obligation to maintain professional secrecy, at a level equivalent to the standards provided for by the relevant legislation in force.</w:t>
            </w:r>
          </w:p>
          <w:p w:rsidR="003A40D3" w:rsidRPr="00AC2069"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AC2069">
              <w:rPr>
                <w:rFonts w:ascii="Times New Roman" w:eastAsiaTheme="minorHAnsi" w:hAnsi="Times New Roman"/>
                <w:sz w:val="16"/>
                <w:szCs w:val="16"/>
                <w:lang w:val="en-US" w:eastAsia="en-US"/>
              </w:rPr>
              <w:t>The Financial Intelligence Agency ensures that its personnel meet high professional standards, including high standards for data protection, professional integrity and the necessary skills for the ethical and secure handling of large volumes of data.</w:t>
            </w:r>
          </w:p>
          <w:p w:rsidR="003A40D3" w:rsidRPr="00AC2069"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AC2069">
              <w:rPr>
                <w:rFonts w:ascii="Times New Roman" w:eastAsiaTheme="minorHAnsi" w:hAnsi="Times New Roman"/>
                <w:sz w:val="16"/>
                <w:szCs w:val="16"/>
                <w:lang w:val="en-US" w:eastAsia="en-US"/>
              </w:rPr>
              <w:t>The Financial Intelligence Agency establishes and implements internal procedures for the prevention, identification and management of conflicts of interest.</w:t>
            </w:r>
          </w:p>
          <w:p w:rsidR="003A40D3" w:rsidRPr="00D8313A" w:rsidRDefault="003A40D3" w:rsidP="00D0651D">
            <w:pPr>
              <w:widowControl w:val="0"/>
              <w:spacing w:after="0" w:line="240" w:lineRule="auto"/>
              <w:rPr>
                <w:rFonts w:ascii="Times New Roman" w:hAnsi="Times New Roman"/>
                <w:sz w:val="16"/>
                <w:szCs w:val="16"/>
              </w:rPr>
            </w:pPr>
            <w:r w:rsidRPr="00AC2069">
              <w:rPr>
                <w:rFonts w:ascii="Times New Roman" w:eastAsiaTheme="minorHAnsi" w:hAnsi="Times New Roman"/>
                <w:sz w:val="16"/>
                <w:szCs w:val="16"/>
                <w:lang w:val="en-US" w:eastAsia="en-US"/>
              </w:rPr>
              <w:t>The criteria, procedures and measures for the implementation of this point are determined by bylaw.</w:t>
            </w:r>
            <w:r>
              <w:rPr>
                <w:rFonts w:ascii="Times New Roman" w:eastAsiaTheme="minorHAnsi" w:hAnsi="Times New Roman"/>
                <w:sz w:val="24"/>
                <w:szCs w:val="24"/>
                <w:lang w:val="en-US" w:eastAsia="en-US"/>
              </w:rPr>
              <w:t xml:space="preserve"> </w:t>
            </w:r>
          </w:p>
        </w:tc>
        <w:tc>
          <w:tcPr>
            <w:tcW w:w="1080" w:type="dxa"/>
            <w:shd w:val="clear" w:color="auto" w:fill="auto"/>
            <w:vAlign w:val="center"/>
          </w:tcPr>
          <w:p w:rsidR="003A40D3" w:rsidRPr="00D8313A" w:rsidRDefault="003A40D3" w:rsidP="00D0651D">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E140CB" w:rsidRDefault="003A40D3" w:rsidP="00D0651D">
            <w:pPr>
              <w:snapToGrid w:val="0"/>
              <w:spacing w:after="0" w:line="240" w:lineRule="auto"/>
              <w:rPr>
                <w:rFonts w:ascii="Times New Roman" w:hAnsi="Times New Roman"/>
                <w:sz w:val="16"/>
                <w:szCs w:val="16"/>
              </w:rPr>
            </w:pPr>
            <w:r w:rsidRPr="00E140CB">
              <w:rPr>
                <w:rFonts w:ascii="Times New Roman" w:hAnsi="Times New Roman"/>
                <w:sz w:val="16"/>
                <w:szCs w:val="16"/>
              </w:rPr>
              <w:t xml:space="preserve">This provision transposes Article 19, point 6 of the Directive, by establishing the obligation of professional secrecy for FIU personnel, high professional and data protection standards, as well as the adoption of procedures for preventing and managing conflicts of interest. The text has been adapted to the Albanian legislation and delegates detailed regulation through subordinate acts, in accordance with the requirements for functional autonomy and institutional integrity of the Financial Intelligence Agency. </w:t>
            </w: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19(7)</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FIUs have rules in place governing the security and confidentiality of information.</w:t>
            </w:r>
          </w:p>
        </w:tc>
        <w:tc>
          <w:tcPr>
            <w:tcW w:w="990" w:type="dxa"/>
            <w:shd w:val="clear" w:color="auto" w:fill="auto"/>
          </w:tcPr>
          <w:p w:rsidR="003A40D3" w:rsidRDefault="003A40D3" w:rsidP="00D0651D">
            <w:r w:rsidRPr="00BA33DF">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D0651D">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AC2069"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AC2069">
              <w:rPr>
                <w:rFonts w:ascii="Times New Roman" w:eastAsiaTheme="minorHAnsi" w:hAnsi="Times New Roman"/>
                <w:sz w:val="16"/>
                <w:szCs w:val="16"/>
                <w:lang w:val="en-US" w:eastAsia="en-US"/>
              </w:rPr>
              <w:t>10. The Financial Intelligence Agency establishes and implements special rules for guaranteeing the security and confidentiality of the information it manages, including classified information and personal data, in accordance with the legislation in force.</w:t>
            </w:r>
          </w:p>
          <w:p w:rsidR="003A40D3" w:rsidRPr="00AC2069" w:rsidRDefault="003A40D3" w:rsidP="00D0651D">
            <w:pPr>
              <w:widowControl w:val="0"/>
              <w:suppressAutoHyphens w:val="0"/>
              <w:spacing w:after="0" w:line="240" w:lineRule="auto"/>
              <w:ind w:firstLine="709"/>
              <w:jc w:val="both"/>
              <w:rPr>
                <w:rFonts w:ascii="Times New Roman" w:eastAsiaTheme="minorHAnsi" w:hAnsi="Times New Roman"/>
                <w:sz w:val="16"/>
                <w:szCs w:val="16"/>
                <w:lang w:val="en-US" w:eastAsia="en-US"/>
              </w:rPr>
            </w:pPr>
            <w:r w:rsidRPr="00AC2069">
              <w:rPr>
                <w:rFonts w:ascii="Times New Roman" w:eastAsiaTheme="minorHAnsi" w:hAnsi="Times New Roman"/>
                <w:sz w:val="16"/>
                <w:szCs w:val="16"/>
                <w:lang w:val="en-US" w:eastAsia="en-US"/>
              </w:rPr>
              <w:t>The relevant rules and measures for the physical, technical and organisational security of information, as well as the procedures for its access and use, are determined by bylaw.</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D0651D">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E140CB" w:rsidRDefault="003A40D3" w:rsidP="00D0651D">
            <w:pPr>
              <w:snapToGrid w:val="0"/>
              <w:spacing w:after="0" w:line="240" w:lineRule="auto"/>
              <w:rPr>
                <w:rFonts w:ascii="Times New Roman" w:hAnsi="Times New Roman"/>
                <w:sz w:val="16"/>
                <w:szCs w:val="16"/>
              </w:rPr>
            </w:pPr>
            <w:r w:rsidRPr="00E140CB">
              <w:rPr>
                <w:rFonts w:ascii="Times New Roman" w:hAnsi="Times New Roman"/>
                <w:sz w:val="16"/>
                <w:szCs w:val="16"/>
              </w:rPr>
              <w:t xml:space="preserve">This provision transposes Article 19, point 7 of the Directive, by establishing the obligation of the FIU to set and implement rules that ensure the security and confidentiality of information. The text has been adapted to the Albanian legislation and delegates detailed regulation through subordinate acts, in accordance with the framework for the protection of data and sensitive information. </w:t>
            </w:r>
          </w:p>
        </w:tc>
      </w:tr>
      <w:tr w:rsidR="003A40D3" w:rsidRPr="0086199E"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19(8)</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FIUs have in place secure and protected channels for communicating and exchanging information by electronic means with competent authorities and obliged entities.</w:t>
            </w:r>
          </w:p>
        </w:tc>
        <w:tc>
          <w:tcPr>
            <w:tcW w:w="990" w:type="dxa"/>
            <w:shd w:val="clear" w:color="auto" w:fill="auto"/>
          </w:tcPr>
          <w:p w:rsidR="003A40D3" w:rsidRDefault="003A40D3" w:rsidP="00D0651D">
            <w:r w:rsidRPr="00BA33DF">
              <w:rPr>
                <w:rFonts w:ascii="Times New Roman" w:hAnsi="Times New Roman"/>
                <w:sz w:val="16"/>
                <w:szCs w:val="16"/>
                <w:lang w:eastAsia="sq-AL" w:bidi="sq-AL"/>
              </w:rPr>
              <w:t>0.1</w:t>
            </w:r>
          </w:p>
        </w:tc>
        <w:tc>
          <w:tcPr>
            <w:tcW w:w="1356" w:type="dxa"/>
            <w:shd w:val="clear" w:color="auto" w:fill="auto"/>
          </w:tcPr>
          <w:p w:rsidR="003A40D3" w:rsidRPr="00D8313A" w:rsidRDefault="003A40D3" w:rsidP="00D0651D">
            <w:pPr>
              <w:spacing w:after="0" w:line="240" w:lineRule="auto"/>
              <w:rPr>
                <w:sz w:val="16"/>
                <w:szCs w:val="16"/>
              </w:rPr>
            </w:pPr>
          </w:p>
        </w:tc>
        <w:tc>
          <w:tcPr>
            <w:tcW w:w="3054" w:type="dxa"/>
            <w:shd w:val="clear" w:color="auto" w:fill="auto"/>
            <w:vAlign w:val="center"/>
          </w:tcPr>
          <w:p w:rsidR="003A40D3" w:rsidRPr="00AC2069"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AC2069">
              <w:rPr>
                <w:rFonts w:ascii="Times New Roman" w:eastAsiaTheme="minorHAnsi" w:hAnsi="Times New Roman"/>
                <w:sz w:val="16"/>
                <w:szCs w:val="16"/>
                <w:lang w:val="en-US" w:eastAsia="en-US"/>
              </w:rPr>
              <w:t>11. The Financial Intelligence Agency ensures the establishment and operation of secure and protected channels for electronic communication and information exchange with competent authorities and obliged entities.</w:t>
            </w:r>
          </w:p>
          <w:p w:rsidR="003A40D3" w:rsidRPr="00AC2069" w:rsidRDefault="003A40D3" w:rsidP="00D0651D">
            <w:pPr>
              <w:widowControl w:val="0"/>
              <w:suppressAutoHyphens w:val="0"/>
              <w:spacing w:after="0" w:line="240" w:lineRule="auto"/>
              <w:ind w:firstLine="709"/>
              <w:jc w:val="both"/>
              <w:rPr>
                <w:rFonts w:ascii="Times New Roman" w:eastAsiaTheme="minorHAnsi" w:hAnsi="Times New Roman"/>
                <w:sz w:val="16"/>
                <w:szCs w:val="16"/>
                <w:lang w:val="en-US" w:eastAsia="en-US"/>
              </w:rPr>
            </w:pPr>
            <w:r w:rsidRPr="00AC2069">
              <w:rPr>
                <w:rFonts w:ascii="Times New Roman" w:eastAsiaTheme="minorHAnsi" w:hAnsi="Times New Roman"/>
                <w:sz w:val="16"/>
                <w:szCs w:val="16"/>
                <w:lang w:val="en-US" w:eastAsia="en-US"/>
              </w:rPr>
              <w:t>These channels guarantee the integrity, confidentiality and traceability of the exchanged information and compliance with the requirements for data protection and information security.</w:t>
            </w:r>
          </w:p>
          <w:p w:rsidR="003A40D3" w:rsidRPr="00AC2069" w:rsidRDefault="003A40D3" w:rsidP="00D0651D">
            <w:pPr>
              <w:widowControl w:val="0"/>
              <w:suppressAutoHyphens w:val="0"/>
              <w:spacing w:after="0" w:line="240" w:lineRule="auto"/>
              <w:ind w:firstLine="709"/>
              <w:jc w:val="both"/>
              <w:rPr>
                <w:rFonts w:ascii="Times New Roman" w:eastAsiaTheme="minorHAnsi" w:hAnsi="Times New Roman"/>
                <w:sz w:val="16"/>
                <w:szCs w:val="16"/>
                <w:lang w:val="en-US" w:eastAsia="en-US"/>
              </w:rPr>
            </w:pPr>
            <w:r w:rsidRPr="00AC2069">
              <w:rPr>
                <w:rFonts w:ascii="Times New Roman" w:eastAsiaTheme="minorHAnsi" w:hAnsi="Times New Roman"/>
                <w:sz w:val="16"/>
                <w:szCs w:val="16"/>
                <w:lang w:val="en-US" w:eastAsia="en-US"/>
              </w:rPr>
              <w:t>The technical and procedural rules for the creation, use and administration of these channels are determined by bylaw.</w:t>
            </w:r>
          </w:p>
          <w:p w:rsidR="003A40D3" w:rsidRPr="00D8313A"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D0651D">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86199E" w:rsidRDefault="003A40D3" w:rsidP="00D0651D">
            <w:pPr>
              <w:suppressAutoHyphens w:val="0"/>
              <w:spacing w:after="0" w:line="240" w:lineRule="auto"/>
              <w:rPr>
                <w:rFonts w:ascii="Times New Roman" w:eastAsia="Times New Roman" w:hAnsi="Times New Roman"/>
                <w:sz w:val="16"/>
                <w:szCs w:val="16"/>
                <w:lang w:val="en-US" w:eastAsia="en-US"/>
              </w:rPr>
            </w:pPr>
            <w:r w:rsidRPr="0086199E">
              <w:rPr>
                <w:rFonts w:ascii="Times New Roman" w:eastAsia="Times New Roman" w:hAnsi="Times New Roman"/>
                <w:sz w:val="16"/>
                <w:szCs w:val="16"/>
                <w:lang w:val="en-US" w:eastAsia="en-US"/>
              </w:rPr>
              <w:t>This provision transposes Article 19, point 8 of the Directive, by establishing the obligation of the FIU to set up and use secure and protected channels for electronic communication and information exchange with competent authorities and obliged entities. The text has been adapted to the Albanian legislation and delegates detailed regulation through subordinate acts, in accordance with the standards for information security and data protection</w:t>
            </w:r>
            <w:r>
              <w:rPr>
                <w:rFonts w:ascii="Times New Roman" w:eastAsia="Times New Roman" w:hAnsi="Times New Roman"/>
                <w:sz w:val="16"/>
                <w:szCs w:val="16"/>
                <w:lang w:val="en-US" w:eastAsia="en-US"/>
              </w:rPr>
              <w:t xml:space="preserve">. </w:t>
            </w:r>
          </w:p>
          <w:p w:rsidR="003A40D3" w:rsidRPr="0086199E" w:rsidRDefault="003A40D3" w:rsidP="00D0651D">
            <w:pPr>
              <w:widowControl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19(9)</w:t>
            </w:r>
          </w:p>
        </w:tc>
        <w:tc>
          <w:tcPr>
            <w:tcW w:w="3327" w:type="dxa"/>
            <w:shd w:val="clear" w:color="auto" w:fill="auto"/>
            <w:vAlign w:val="center"/>
          </w:tcPr>
          <w:p w:rsidR="003A40D3" w:rsidRPr="00D8313A" w:rsidRDefault="003A40D3" w:rsidP="00D0651D">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FIUs are able to make arrangements with other </w:t>
            </w:r>
            <w:r w:rsidRPr="00C504FC">
              <w:rPr>
                <w:rFonts w:ascii="Times New Roman" w:hAnsi="Times New Roman"/>
                <w:sz w:val="16"/>
                <w:szCs w:val="16"/>
                <w:lang w:eastAsia="sq-AL" w:bidi="sq-AL"/>
              </w:rPr>
              <w:t>domestic competent authorities pursuant to Article 46 on the exchange of information.</w:t>
            </w:r>
          </w:p>
        </w:tc>
        <w:tc>
          <w:tcPr>
            <w:tcW w:w="990" w:type="dxa"/>
            <w:shd w:val="clear" w:color="auto" w:fill="auto"/>
          </w:tcPr>
          <w:p w:rsidR="003A40D3" w:rsidRDefault="003A40D3" w:rsidP="00D0651D">
            <w:r w:rsidRPr="00BA33DF">
              <w:rPr>
                <w:rFonts w:ascii="Times New Roman" w:hAnsi="Times New Roman"/>
                <w:sz w:val="16"/>
                <w:szCs w:val="16"/>
                <w:lang w:eastAsia="sq-AL" w:bidi="sq-AL"/>
              </w:rPr>
              <w:t>0.1</w:t>
            </w:r>
          </w:p>
        </w:tc>
        <w:tc>
          <w:tcPr>
            <w:tcW w:w="1356" w:type="dxa"/>
            <w:shd w:val="clear" w:color="auto" w:fill="auto"/>
          </w:tcPr>
          <w:p w:rsidR="003A40D3" w:rsidRPr="00D8313A" w:rsidRDefault="003A40D3" w:rsidP="00D0651D">
            <w:pPr>
              <w:spacing w:after="0" w:line="240" w:lineRule="auto"/>
              <w:rPr>
                <w:sz w:val="16"/>
                <w:szCs w:val="16"/>
              </w:rPr>
            </w:pPr>
          </w:p>
        </w:tc>
        <w:tc>
          <w:tcPr>
            <w:tcW w:w="3054" w:type="dxa"/>
            <w:shd w:val="clear" w:color="auto" w:fill="auto"/>
            <w:vAlign w:val="center"/>
          </w:tcPr>
          <w:p w:rsidR="003A40D3" w:rsidRPr="00AC2069" w:rsidRDefault="003A40D3" w:rsidP="00D0651D">
            <w:pPr>
              <w:widowControl w:val="0"/>
              <w:suppressAutoHyphens w:val="0"/>
              <w:spacing w:after="0" w:line="240" w:lineRule="auto"/>
              <w:jc w:val="both"/>
              <w:rPr>
                <w:rFonts w:ascii="Times New Roman" w:eastAsiaTheme="minorHAnsi" w:hAnsi="Times New Roman"/>
                <w:sz w:val="16"/>
                <w:szCs w:val="16"/>
                <w:lang w:val="en-US" w:eastAsia="en-US"/>
              </w:rPr>
            </w:pPr>
            <w:r w:rsidRPr="00AC2069">
              <w:rPr>
                <w:rFonts w:ascii="Times New Roman" w:eastAsiaTheme="minorHAnsi" w:hAnsi="Times New Roman"/>
                <w:sz w:val="16"/>
                <w:szCs w:val="16"/>
                <w:lang w:val="en-US" w:eastAsia="en-US"/>
              </w:rPr>
              <w:t>12. The Financial Intelligence Agency, in the exercise of its functions under this law, exchanges information with general jurisdiction prosecutors, the Special Prosecutor's Office, the State Police, the National Bureau of Investigation, the State Intelligence Service, and other competent law enforcement or intelligence authorities, on matters related to the laundering of proceeds of crime, criminal offences or criminal activities that generate proceeds of crime, the financing of terrorism or the financing of the proliferation of weapons of mass destruction, and may also sign bilateral or multilateral cooperation agreements with them in accordance with the competencies of each authority and the legislation in force.</w:t>
            </w:r>
          </w:p>
          <w:p w:rsidR="003A40D3" w:rsidRPr="00AC2069" w:rsidRDefault="003A40D3" w:rsidP="00D0651D">
            <w:pPr>
              <w:widowControl w:val="0"/>
              <w:spacing w:after="0" w:line="240" w:lineRule="auto"/>
              <w:rPr>
                <w:rFonts w:ascii="Times New Roman" w:hAnsi="Times New Roman"/>
                <w:sz w:val="16"/>
                <w:szCs w:val="16"/>
              </w:rPr>
            </w:pPr>
          </w:p>
          <w:p w:rsidR="003A40D3" w:rsidRPr="00AC2069" w:rsidRDefault="003A40D3" w:rsidP="00D0651D">
            <w:pPr>
              <w:widowControl w:val="0"/>
              <w:spacing w:after="0" w:line="240" w:lineRule="auto"/>
              <w:rPr>
                <w:rFonts w:ascii="Times New Roman" w:hAnsi="Times New Roman"/>
                <w:sz w:val="16"/>
                <w:szCs w:val="16"/>
              </w:rPr>
            </w:pPr>
          </w:p>
          <w:p w:rsidR="003A40D3" w:rsidRPr="00AC2069" w:rsidRDefault="003A40D3" w:rsidP="00D0651D">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D0651D">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D8313A" w:rsidRDefault="003A40D3" w:rsidP="00D0651D">
            <w:pPr>
              <w:snapToGrid w:val="0"/>
              <w:spacing w:after="0" w:line="240" w:lineRule="auto"/>
              <w:rPr>
                <w:rFonts w:ascii="Times New Roman" w:hAnsi="Times New Roman"/>
                <w:sz w:val="16"/>
                <w:szCs w:val="16"/>
              </w:rPr>
            </w:pPr>
            <w:r w:rsidRPr="00F83F7A">
              <w:rPr>
                <w:rFonts w:ascii="Times New Roman" w:hAnsi="Times New Roman"/>
                <w:sz w:val="16"/>
                <w:szCs w:val="16"/>
              </w:rPr>
              <w:t>This provision transposes Article 19, point 9 of the Directive, guaranteeing the ability of the FIU to establish cooperation mechanisms with other national competent authorities for the exchange of information. The text has been adapted to Albanian legislation, avoiding direct references to the provisions of the Directive.</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19(10)</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By 10 July 2028, AMLA shall issue guidelines addressed to FIUs on:</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lang w:eastAsia="sq-AL" w:bidi="sq-AL"/>
              </w:rPr>
              <w:t>0.1</w:t>
            </w: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197F2B" w:rsidRDefault="003A40D3" w:rsidP="00E64DA0">
            <w:pPr>
              <w:widowControl w:val="0"/>
              <w:suppressAutoHyphens w:val="0"/>
              <w:spacing w:after="0" w:line="240" w:lineRule="auto"/>
              <w:ind w:firstLine="709"/>
              <w:jc w:val="both"/>
              <w:rPr>
                <w:rFonts w:ascii="Times New Roman" w:eastAsiaTheme="minorHAnsi" w:hAnsi="Times New Roman"/>
                <w:sz w:val="16"/>
                <w:szCs w:val="16"/>
                <w:lang w:val="en-US" w:eastAsia="en-US"/>
              </w:rPr>
            </w:pPr>
            <w:r w:rsidRPr="00197F2B">
              <w:rPr>
                <w:rFonts w:ascii="Times New Roman" w:eastAsiaTheme="minorHAnsi" w:hAnsi="Times New Roman"/>
                <w:sz w:val="16"/>
                <w:szCs w:val="16"/>
                <w:lang w:val="en-US" w:eastAsia="en-US"/>
              </w:rPr>
              <w:t>13. The Financial Intelligence Agency, primarily on the basis of a decision by the Council of Ministers, or in cases required by the Special Financial Action Task Force, other international bodies from which obligations arise for the Republic of Albania, issues a list of countries for the restriction and/or control of transactions or business relationships of entities, proportionally to the identified risks; these decisions are mandatory for implementation by entities and state authorities that have obligations under this law;</w:t>
            </w:r>
          </w:p>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tcPr>
          <w:p w:rsidR="003A40D3" w:rsidRPr="00D8313A" w:rsidRDefault="003A40D3" w:rsidP="00E64DA0">
            <w:pPr>
              <w:spacing w:after="0" w:line="240" w:lineRule="auto"/>
              <w:rPr>
                <w:sz w:val="16"/>
                <w:szCs w:val="16"/>
              </w:rPr>
            </w:pPr>
            <w:r w:rsidRPr="00D8313A">
              <w:rPr>
                <w:rFonts w:ascii="Times New Roman" w:hAnsi="Times New Roman"/>
                <w:sz w:val="16"/>
                <w:szCs w:val="16"/>
              </w:rPr>
              <w:t>N/A – rregullat qe nxjerr AMLA</w:t>
            </w:r>
          </w:p>
        </w:tc>
        <w:tc>
          <w:tcPr>
            <w:tcW w:w="4140" w:type="dxa"/>
            <w:shd w:val="clear" w:color="auto" w:fill="auto"/>
            <w:vAlign w:val="center"/>
          </w:tcPr>
          <w:p w:rsidR="003A40D3" w:rsidRPr="00942086" w:rsidRDefault="003A40D3" w:rsidP="00E64DA0">
            <w:pPr>
              <w:snapToGrid w:val="0"/>
              <w:spacing w:after="0" w:line="240" w:lineRule="auto"/>
              <w:rPr>
                <w:rFonts w:ascii="Times New Roman" w:hAnsi="Times New Roman"/>
                <w:sz w:val="16"/>
                <w:szCs w:val="16"/>
              </w:rPr>
            </w:pPr>
            <w:r w:rsidRPr="00942086">
              <w:rPr>
                <w:rFonts w:ascii="Times New Roman" w:hAnsi="Times New Roman"/>
                <w:sz w:val="16"/>
                <w:szCs w:val="16"/>
              </w:rPr>
              <w:t xml:space="preserve">N/A – Provision addressed to the AMLA and regulating the adoption of guidelines at the European Union level. The substantive content of this provision, regarding the operational independence and prevention of conflicts of interest of the FIU, has been transposed through the provisions of this article. </w:t>
            </w:r>
          </w:p>
          <w:p w:rsidR="003A40D3" w:rsidRDefault="003A40D3" w:rsidP="00E64DA0">
            <w:pPr>
              <w:snapToGrid w:val="0"/>
              <w:spacing w:after="0" w:line="240" w:lineRule="auto"/>
              <w:rPr>
                <w:rFonts w:ascii="Times New Roman" w:hAnsi="Times New Roman"/>
                <w:sz w:val="16"/>
                <w:szCs w:val="16"/>
              </w:rPr>
            </w:pPr>
          </w:p>
          <w:p w:rsidR="003A40D3" w:rsidRPr="00942086" w:rsidRDefault="003A40D3" w:rsidP="00E64DA0">
            <w:pPr>
              <w:snapToGrid w:val="0"/>
              <w:spacing w:after="0" w:line="240" w:lineRule="auto"/>
              <w:rPr>
                <w:rFonts w:ascii="Times New Roman" w:hAnsi="Times New Roman"/>
                <w:sz w:val="16"/>
                <w:szCs w:val="16"/>
              </w:rPr>
            </w:pPr>
            <w:r w:rsidRPr="00942086">
              <w:rPr>
                <w:rFonts w:ascii="Times New Roman" w:hAnsi="Times New Roman"/>
                <w:sz w:val="16"/>
                <w:szCs w:val="16"/>
              </w:rPr>
              <w:t xml:space="preserve">However, through point 10 of this article, the substantial transposition of the Directive’s requirements regarding the guidelines adopted at the European Union level for FIUs is ensured, by providing for their consideration and implementation through national legislation. The wording avoids direct references to EU institutions and ensures flexibility and ongoing compliance with European and international developments. </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FA5985" w:rsidRDefault="003A40D3" w:rsidP="00E64DA0">
            <w:pPr>
              <w:widowControl w:val="0"/>
              <w:suppressAutoHyphens w:val="0"/>
              <w:spacing w:after="0" w:line="240" w:lineRule="auto"/>
              <w:ind w:firstLine="720"/>
              <w:jc w:val="both"/>
              <w:rPr>
                <w:rFonts w:ascii="Times New Roman" w:eastAsiaTheme="minorHAnsi" w:hAnsi="Times New Roman"/>
                <w:sz w:val="16"/>
                <w:szCs w:val="16"/>
                <w:lang w:val="en-US" w:eastAsia="en-US"/>
              </w:rPr>
            </w:pPr>
            <w:r w:rsidRPr="00FA5985">
              <w:rPr>
                <w:rFonts w:ascii="Times New Roman" w:eastAsiaTheme="minorHAnsi" w:hAnsi="Times New Roman"/>
                <w:sz w:val="16"/>
                <w:szCs w:val="16"/>
                <w:lang w:val="en-US" w:eastAsia="en-US"/>
              </w:rPr>
              <w:t>14. In order to preserve confidentiality in its area of activity, the security of its personnel or systems in use, the Financial Intelligence Agency may impose restrictions on the requested data in relation to the right to information, if the restriction is necessary and proportional. The Financial Intelligence Agency must provide reasoning for the restriction on a case-by-case basis.</w:t>
            </w:r>
          </w:p>
          <w:p w:rsidR="003A40D3" w:rsidRPr="00197F2B" w:rsidRDefault="003A40D3" w:rsidP="00E64DA0">
            <w:pPr>
              <w:widowControl w:val="0"/>
              <w:suppressAutoHyphens w:val="0"/>
              <w:spacing w:after="0" w:line="240" w:lineRule="auto"/>
              <w:ind w:firstLine="709"/>
              <w:jc w:val="both"/>
              <w:rPr>
                <w:rFonts w:ascii="Times New Roman" w:eastAsiaTheme="minorHAnsi" w:hAnsi="Times New Roman"/>
                <w:sz w:val="16"/>
                <w:szCs w:val="16"/>
                <w:lang w:val="en-US" w:eastAsia="en-US"/>
              </w:rPr>
            </w:pPr>
          </w:p>
        </w:tc>
        <w:tc>
          <w:tcPr>
            <w:tcW w:w="1080" w:type="dxa"/>
            <w:shd w:val="clear" w:color="auto" w:fill="auto"/>
          </w:tcPr>
          <w:p w:rsidR="003A40D3" w:rsidRPr="00D8313A" w:rsidRDefault="003A40D3" w:rsidP="00E64DA0">
            <w:pPr>
              <w:spacing w:after="0" w:line="240" w:lineRule="auto"/>
              <w:rPr>
                <w:rFonts w:ascii="Times New Roman" w:hAnsi="Times New Roman"/>
                <w:sz w:val="16"/>
                <w:szCs w:val="16"/>
              </w:rPr>
            </w:pPr>
          </w:p>
        </w:tc>
        <w:tc>
          <w:tcPr>
            <w:tcW w:w="4140" w:type="dxa"/>
            <w:shd w:val="clear" w:color="auto" w:fill="auto"/>
            <w:vAlign w:val="center"/>
          </w:tcPr>
          <w:p w:rsidR="003A40D3" w:rsidRPr="00942086"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FA5985" w:rsidRDefault="003A40D3" w:rsidP="00E64DA0">
            <w:pPr>
              <w:widowControl w:val="0"/>
              <w:suppressAutoHyphens w:val="0"/>
              <w:spacing w:after="0" w:line="240" w:lineRule="auto"/>
              <w:ind w:firstLine="709"/>
              <w:jc w:val="both"/>
              <w:rPr>
                <w:rFonts w:ascii="Times New Roman" w:eastAsiaTheme="minorHAnsi" w:hAnsi="Times New Roman"/>
                <w:sz w:val="16"/>
                <w:szCs w:val="16"/>
                <w:lang w:val="en-US" w:eastAsia="en-US"/>
              </w:rPr>
            </w:pPr>
            <w:r w:rsidRPr="00FA5985">
              <w:rPr>
                <w:rFonts w:ascii="Times New Roman" w:eastAsiaTheme="minorHAnsi" w:hAnsi="Times New Roman"/>
                <w:sz w:val="16"/>
                <w:szCs w:val="16"/>
                <w:lang w:val="en-US" w:eastAsia="en-US"/>
              </w:rPr>
              <w:t>15. The Financial Intelligence Agency, in the exercise of its powers, takes into account the guidelines, standards, and best practices adopted at the international and European level in the field of prevention of money laundering, terrorist financing, and financing of the proliferation of weapons of mass destruction, insofar as these are applicable and in accordance with the national legislation in force.</w:t>
            </w:r>
          </w:p>
          <w:p w:rsidR="003A40D3" w:rsidRPr="00FA5985" w:rsidRDefault="003A40D3" w:rsidP="00E64DA0">
            <w:pPr>
              <w:widowControl w:val="0"/>
              <w:suppressAutoHyphens w:val="0"/>
              <w:spacing w:after="0" w:line="240" w:lineRule="auto"/>
              <w:ind w:firstLine="709"/>
              <w:jc w:val="both"/>
              <w:rPr>
                <w:rFonts w:ascii="Times New Roman" w:eastAsiaTheme="minorHAnsi" w:hAnsi="Times New Roman"/>
                <w:sz w:val="16"/>
                <w:szCs w:val="16"/>
                <w:lang w:val="en-US" w:eastAsia="en-US"/>
              </w:rPr>
            </w:pPr>
          </w:p>
          <w:p w:rsidR="003A40D3" w:rsidRPr="00FA5985" w:rsidRDefault="003A40D3" w:rsidP="00E64DA0">
            <w:pPr>
              <w:widowControl w:val="0"/>
              <w:suppressAutoHyphens w:val="0"/>
              <w:spacing w:after="0" w:line="240" w:lineRule="auto"/>
              <w:ind w:firstLine="720"/>
              <w:jc w:val="both"/>
              <w:rPr>
                <w:rFonts w:ascii="Times New Roman" w:eastAsiaTheme="minorHAnsi" w:hAnsi="Times New Roman"/>
                <w:sz w:val="16"/>
                <w:szCs w:val="16"/>
                <w:lang w:val="en-US" w:eastAsia="en-US"/>
              </w:rPr>
            </w:pPr>
          </w:p>
        </w:tc>
        <w:tc>
          <w:tcPr>
            <w:tcW w:w="1080" w:type="dxa"/>
            <w:shd w:val="clear" w:color="auto" w:fill="auto"/>
          </w:tcPr>
          <w:p w:rsidR="003A40D3" w:rsidRPr="00D8313A" w:rsidRDefault="003A40D3" w:rsidP="00E64DA0">
            <w:pPr>
              <w:spacing w:after="0" w:line="240" w:lineRule="auto"/>
              <w:rPr>
                <w:rFonts w:ascii="Times New Roman" w:hAnsi="Times New Roman"/>
                <w:sz w:val="16"/>
                <w:szCs w:val="16"/>
              </w:rPr>
            </w:pPr>
          </w:p>
        </w:tc>
        <w:tc>
          <w:tcPr>
            <w:tcW w:w="4140" w:type="dxa"/>
            <w:shd w:val="clear" w:color="auto" w:fill="auto"/>
            <w:vAlign w:val="center"/>
          </w:tcPr>
          <w:p w:rsidR="003A40D3" w:rsidRPr="00942086"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19(10)(a)</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measures to be put in place to preserve the operational autonomy and independence of the FIU, including measures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to prevent that conflicts of interest affect its operational autonomy and independence;</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tcPr>
          <w:p w:rsidR="003A40D3" w:rsidRPr="00FA5985" w:rsidRDefault="003A40D3" w:rsidP="00E64DA0">
            <w:pPr>
              <w:spacing w:after="0" w:line="240" w:lineRule="auto"/>
              <w:rPr>
                <w:rFonts w:ascii="Times New Roman" w:hAnsi="Times New Roman"/>
                <w:sz w:val="16"/>
                <w:szCs w:val="16"/>
              </w:rPr>
            </w:pPr>
            <w:r w:rsidRPr="00FA5985">
              <w:rPr>
                <w:rFonts w:ascii="Times New Roman" w:hAnsi="Times New Roman"/>
                <w:sz w:val="16"/>
                <w:szCs w:val="16"/>
              </w:rPr>
              <w:t>N/A – rules issued by AMLA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19(10)(b)</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nature, features and objectives of operational and of strategic analysis;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tcPr>
          <w:p w:rsidR="003A40D3" w:rsidRPr="00FA5985" w:rsidRDefault="003A40D3" w:rsidP="00E64DA0">
            <w:pPr>
              <w:spacing w:after="0" w:line="240" w:lineRule="auto"/>
              <w:rPr>
                <w:rFonts w:ascii="Times New Roman" w:hAnsi="Times New Roman"/>
                <w:sz w:val="16"/>
                <w:szCs w:val="16"/>
              </w:rPr>
            </w:pPr>
            <w:r w:rsidRPr="00FA5985">
              <w:rPr>
                <w:rFonts w:ascii="Times New Roman" w:hAnsi="Times New Roman"/>
                <w:sz w:val="16"/>
                <w:szCs w:val="16"/>
              </w:rPr>
              <w:t>N/A – rules issued by AMLA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19(10)(c)</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tools and methods for use and cross-check of financial, administrative and law enforcement information to which FIUs have access; and</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tcPr>
          <w:p w:rsidR="003A40D3" w:rsidRPr="00FA5985" w:rsidRDefault="003A40D3" w:rsidP="00E64DA0">
            <w:pPr>
              <w:spacing w:after="0" w:line="240" w:lineRule="auto"/>
              <w:rPr>
                <w:rFonts w:ascii="Times New Roman" w:hAnsi="Times New Roman"/>
                <w:sz w:val="16"/>
                <w:szCs w:val="16"/>
              </w:rPr>
            </w:pPr>
            <w:r w:rsidRPr="00FA5985">
              <w:rPr>
                <w:rFonts w:ascii="Times New Roman" w:hAnsi="Times New Roman"/>
                <w:sz w:val="16"/>
                <w:szCs w:val="16"/>
              </w:rPr>
              <w:t>N/A – rules issued by AMLA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19(10)(d)</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practices and procedures for the exercise of the suspension or the withholding of consent to a transaction and suspension or monitoring of an account or business relationship pursuant to Articles 24 and 25.</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FA5985" w:rsidRDefault="003A40D3" w:rsidP="00E64DA0">
            <w:pPr>
              <w:widowControl w:val="0"/>
              <w:snapToGrid w:val="0"/>
              <w:spacing w:after="0" w:line="240" w:lineRule="auto"/>
              <w:rPr>
                <w:rFonts w:ascii="Times New Roman" w:hAnsi="Times New Roman"/>
                <w:sz w:val="16"/>
                <w:szCs w:val="16"/>
              </w:rPr>
            </w:pPr>
            <w:r w:rsidRPr="00FA5985">
              <w:rPr>
                <w:rFonts w:ascii="Times New Roman" w:hAnsi="Times New Roman"/>
                <w:sz w:val="16"/>
                <w:szCs w:val="16"/>
              </w:rPr>
              <w:t>N/A – rules issued by AMLA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371A4D" w:rsidRDefault="003A40D3" w:rsidP="00E64DA0">
            <w:pPr>
              <w:widowControl w:val="0"/>
              <w:snapToGrid w:val="0"/>
              <w:spacing w:after="0" w:line="240" w:lineRule="auto"/>
              <w:rPr>
                <w:rFonts w:ascii="Times New Roman" w:hAnsi="Times New Roman"/>
                <w:sz w:val="16"/>
                <w:szCs w:val="16"/>
                <w:lang w:val="en-US"/>
              </w:rPr>
            </w:pPr>
            <w:r w:rsidRPr="00371A4D">
              <w:rPr>
                <w:rFonts w:ascii="Times New Roman" w:hAnsi="Times New Roman"/>
                <w:sz w:val="16"/>
                <w:szCs w:val="16"/>
                <w:lang w:val="en-US"/>
              </w:rPr>
              <w:t>Article 15</w:t>
            </w:r>
          </w:p>
          <w:p w:rsidR="003A40D3" w:rsidRPr="00371A4D" w:rsidRDefault="003A40D3" w:rsidP="00E64DA0">
            <w:pPr>
              <w:widowControl w:val="0"/>
              <w:snapToGrid w:val="0"/>
              <w:spacing w:after="0" w:line="240" w:lineRule="auto"/>
              <w:rPr>
                <w:rFonts w:ascii="Times New Roman" w:hAnsi="Times New Roman"/>
                <w:b/>
                <w:sz w:val="16"/>
                <w:szCs w:val="16"/>
                <w:lang w:val="en-US"/>
              </w:rPr>
            </w:pPr>
            <w:r w:rsidRPr="00371A4D">
              <w:rPr>
                <w:rFonts w:ascii="Times New Roman" w:hAnsi="Times New Roman"/>
                <w:b/>
                <w:sz w:val="16"/>
                <w:szCs w:val="16"/>
                <w:lang w:val="en-US"/>
              </w:rPr>
              <w:t>ICT structures</w:t>
            </w:r>
          </w:p>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371A4D" w:rsidRDefault="003A40D3" w:rsidP="00E64DA0">
            <w:pPr>
              <w:widowControl w:val="0"/>
              <w:spacing w:after="0" w:line="240" w:lineRule="auto"/>
              <w:rPr>
                <w:rFonts w:ascii="Times New Roman" w:hAnsi="Times New Roman"/>
                <w:sz w:val="16"/>
                <w:szCs w:val="16"/>
                <w:lang w:val="en-US"/>
              </w:rPr>
            </w:pPr>
          </w:p>
          <w:p w:rsidR="003A40D3" w:rsidRPr="00371A4D" w:rsidRDefault="003A40D3" w:rsidP="00E64DA0">
            <w:pPr>
              <w:widowControl w:val="0"/>
              <w:spacing w:after="0" w:line="240" w:lineRule="auto"/>
              <w:rPr>
                <w:rFonts w:ascii="Times New Roman" w:hAnsi="Times New Roman"/>
                <w:sz w:val="16"/>
                <w:szCs w:val="16"/>
                <w:lang w:val="en-US"/>
              </w:rPr>
            </w:pPr>
            <w:r w:rsidRPr="00371A4D">
              <w:rPr>
                <w:rFonts w:ascii="Times New Roman" w:hAnsi="Times New Roman"/>
                <w:sz w:val="16"/>
                <w:szCs w:val="16"/>
                <w:lang w:val="en-US"/>
              </w:rPr>
              <w:t xml:space="preserve">The Financial Intelligence Agency, with regard to the information and communication technology (ICT) structure it uses, has the following competencies: </w:t>
            </w:r>
          </w:p>
          <w:p w:rsidR="003A40D3" w:rsidRPr="00371A4D" w:rsidRDefault="003A40D3" w:rsidP="00E64DA0">
            <w:pPr>
              <w:widowControl w:val="0"/>
              <w:spacing w:after="0" w:line="240" w:lineRule="auto"/>
              <w:rPr>
                <w:rFonts w:ascii="Times New Roman" w:hAnsi="Times New Roman"/>
                <w:sz w:val="16"/>
                <w:szCs w:val="16"/>
                <w:lang w:val="en-US"/>
              </w:rPr>
            </w:pPr>
            <w:r w:rsidRPr="00371A4D">
              <w:rPr>
                <w:rFonts w:ascii="Times New Roman" w:hAnsi="Times New Roman"/>
                <w:sz w:val="16"/>
                <w:szCs w:val="16"/>
                <w:lang w:val="en-US"/>
              </w:rPr>
              <w:t>a) establishes, maintains, and manages ICT systems, applications, and infrastructure, including those classified as “state secret”;</w:t>
            </w:r>
          </w:p>
          <w:p w:rsidR="003A40D3" w:rsidRPr="00371A4D" w:rsidRDefault="003A40D3" w:rsidP="00E64DA0">
            <w:pPr>
              <w:widowControl w:val="0"/>
              <w:spacing w:after="0" w:line="240" w:lineRule="auto"/>
              <w:rPr>
                <w:rFonts w:ascii="Times New Roman" w:hAnsi="Times New Roman"/>
                <w:sz w:val="16"/>
                <w:szCs w:val="16"/>
                <w:lang w:val="en-US"/>
              </w:rPr>
            </w:pPr>
            <w:r w:rsidRPr="00371A4D">
              <w:rPr>
                <w:rFonts w:ascii="Times New Roman" w:hAnsi="Times New Roman"/>
                <w:sz w:val="16"/>
                <w:szCs w:val="16"/>
                <w:lang w:val="en-US"/>
              </w:rPr>
              <w:t>b) manages the relevant information technology personnel structure in the institution;</w:t>
            </w:r>
          </w:p>
          <w:p w:rsidR="003A40D3" w:rsidRPr="00371A4D" w:rsidRDefault="003A40D3" w:rsidP="00E64DA0">
            <w:pPr>
              <w:widowControl w:val="0"/>
              <w:spacing w:after="0" w:line="240" w:lineRule="auto"/>
              <w:rPr>
                <w:rFonts w:ascii="Times New Roman" w:hAnsi="Times New Roman"/>
                <w:sz w:val="16"/>
                <w:szCs w:val="16"/>
                <w:lang w:val="en-US"/>
              </w:rPr>
            </w:pPr>
            <w:r w:rsidRPr="00371A4D">
              <w:rPr>
                <w:rFonts w:ascii="Times New Roman" w:hAnsi="Times New Roman"/>
                <w:sz w:val="16"/>
                <w:szCs w:val="16"/>
                <w:lang w:val="en-US"/>
              </w:rPr>
              <w:t>c) manages the relevant code of each system used for the purposes of the institution’s operation;</w:t>
            </w:r>
          </w:p>
          <w:p w:rsidR="003A40D3" w:rsidRPr="00371A4D" w:rsidRDefault="003A40D3" w:rsidP="00E64DA0">
            <w:pPr>
              <w:widowControl w:val="0"/>
              <w:spacing w:after="0" w:line="240" w:lineRule="auto"/>
              <w:rPr>
                <w:rFonts w:ascii="Times New Roman" w:hAnsi="Times New Roman"/>
                <w:sz w:val="16"/>
                <w:szCs w:val="16"/>
                <w:lang w:val="en-US"/>
              </w:rPr>
            </w:pPr>
            <w:r w:rsidRPr="00371A4D">
              <w:rPr>
                <w:rFonts w:ascii="Times New Roman" w:hAnsi="Times New Roman"/>
                <w:sz w:val="16"/>
                <w:szCs w:val="16"/>
                <w:lang w:val="en-US"/>
              </w:rPr>
              <w:t>d) uses, as far as possible, the exchange of data electronically with databases interconnected on the government interoperability platform;</w:t>
            </w:r>
          </w:p>
          <w:p w:rsidR="003A40D3" w:rsidRPr="00371A4D" w:rsidRDefault="003A40D3" w:rsidP="00E64DA0">
            <w:pPr>
              <w:widowControl w:val="0"/>
              <w:spacing w:after="0" w:line="240" w:lineRule="auto"/>
              <w:rPr>
                <w:rFonts w:ascii="Times New Roman" w:hAnsi="Times New Roman"/>
                <w:sz w:val="16"/>
                <w:szCs w:val="16"/>
                <w:lang w:val="en-US"/>
              </w:rPr>
            </w:pPr>
            <w:r w:rsidRPr="00371A4D">
              <w:rPr>
                <w:rFonts w:ascii="Times New Roman" w:hAnsi="Times New Roman"/>
                <w:sz w:val="16"/>
                <w:szCs w:val="16"/>
                <w:lang w:val="en-US"/>
              </w:rPr>
              <w:t>dh) cooperates with the National Agency for Information Society (AKSHI):</w:t>
            </w:r>
          </w:p>
          <w:p w:rsidR="003A40D3" w:rsidRPr="00371A4D" w:rsidRDefault="003A40D3" w:rsidP="00E64DA0">
            <w:pPr>
              <w:widowControl w:val="0"/>
              <w:spacing w:after="0" w:line="240" w:lineRule="auto"/>
              <w:rPr>
                <w:rFonts w:ascii="Times New Roman" w:hAnsi="Times New Roman"/>
                <w:sz w:val="16"/>
                <w:szCs w:val="16"/>
                <w:lang w:val="en-US"/>
              </w:rPr>
            </w:pPr>
            <w:r w:rsidRPr="00371A4D">
              <w:rPr>
                <w:rFonts w:ascii="Times New Roman" w:hAnsi="Times New Roman"/>
                <w:sz w:val="16"/>
                <w:szCs w:val="16"/>
                <w:lang w:val="en-US"/>
              </w:rPr>
              <w:t>i) by coordinating projects in the field of information society;</w:t>
            </w:r>
          </w:p>
          <w:p w:rsidR="003A40D3" w:rsidRPr="00371A4D" w:rsidRDefault="003A40D3" w:rsidP="00E64DA0">
            <w:pPr>
              <w:widowControl w:val="0"/>
              <w:spacing w:after="0" w:line="240" w:lineRule="auto"/>
              <w:rPr>
                <w:rFonts w:ascii="Times New Roman" w:hAnsi="Times New Roman"/>
                <w:sz w:val="16"/>
                <w:szCs w:val="16"/>
                <w:lang w:val="en-US"/>
              </w:rPr>
            </w:pPr>
            <w:r w:rsidRPr="00371A4D">
              <w:rPr>
                <w:rFonts w:ascii="Times New Roman" w:hAnsi="Times New Roman"/>
                <w:sz w:val="16"/>
                <w:szCs w:val="16"/>
                <w:lang w:val="en-US"/>
              </w:rPr>
              <w:t>ii) by using, as far as possible, Albanian standards in the ICT field, approved by AKSHI, in accordance with international standards, as well as centralized ICT services, for institutions and state administration bodies under the responsibility of the Council of Ministers;</w:t>
            </w:r>
          </w:p>
          <w:p w:rsidR="003A40D3" w:rsidRPr="00371A4D" w:rsidRDefault="003A40D3" w:rsidP="00E64DA0">
            <w:pPr>
              <w:widowControl w:val="0"/>
              <w:spacing w:after="0" w:line="240" w:lineRule="auto"/>
              <w:rPr>
                <w:rFonts w:ascii="Times New Roman" w:hAnsi="Times New Roman"/>
                <w:sz w:val="16"/>
                <w:szCs w:val="16"/>
                <w:lang w:val="en-US"/>
              </w:rPr>
            </w:pPr>
            <w:r w:rsidRPr="00371A4D">
              <w:rPr>
                <w:rFonts w:ascii="Times New Roman" w:hAnsi="Times New Roman"/>
                <w:sz w:val="16"/>
                <w:szCs w:val="16"/>
                <w:lang w:val="en-US"/>
              </w:rPr>
              <w:t>iii) to guarantee a high level of cybersecurity and solutions to computer security incidents.</w:t>
            </w:r>
          </w:p>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FA5985"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371A4D" w:rsidRDefault="003A40D3" w:rsidP="00E64DA0">
            <w:pPr>
              <w:widowControl w:val="0"/>
              <w:spacing w:after="0" w:line="240" w:lineRule="auto"/>
              <w:rPr>
                <w:rFonts w:ascii="Times New Roman" w:hAnsi="Times New Roman"/>
                <w:sz w:val="16"/>
                <w:szCs w:val="16"/>
                <w:lang w:val="en-US"/>
              </w:rPr>
            </w:pPr>
            <w:r w:rsidRPr="00371A4D">
              <w:rPr>
                <w:rFonts w:ascii="Times New Roman" w:hAnsi="Times New Roman"/>
                <w:sz w:val="16"/>
                <w:szCs w:val="16"/>
                <w:lang w:val="en-US"/>
              </w:rPr>
              <w:t>Article 16</w:t>
            </w:r>
          </w:p>
          <w:p w:rsidR="003A40D3" w:rsidRPr="00371A4D" w:rsidRDefault="003A40D3" w:rsidP="00E64DA0">
            <w:pPr>
              <w:widowControl w:val="0"/>
              <w:spacing w:after="0" w:line="240" w:lineRule="auto"/>
              <w:rPr>
                <w:rFonts w:ascii="Times New Roman" w:hAnsi="Times New Roman"/>
                <w:b/>
                <w:bCs/>
                <w:sz w:val="16"/>
                <w:szCs w:val="16"/>
                <w:lang w:val="en-US"/>
              </w:rPr>
            </w:pPr>
            <w:r w:rsidRPr="00371A4D">
              <w:rPr>
                <w:rFonts w:ascii="Times New Roman" w:hAnsi="Times New Roman"/>
                <w:b/>
                <w:bCs/>
                <w:sz w:val="16"/>
                <w:szCs w:val="16"/>
                <w:lang w:val="en-US"/>
              </w:rPr>
              <w:t xml:space="preserve">Use of data </w:t>
            </w:r>
          </w:p>
          <w:p w:rsidR="003A40D3" w:rsidRPr="00371A4D" w:rsidRDefault="003A40D3" w:rsidP="00E64DA0">
            <w:pPr>
              <w:widowControl w:val="0"/>
              <w:snapToGrid w:val="0"/>
              <w:spacing w:after="0" w:line="240" w:lineRule="auto"/>
              <w:rPr>
                <w:rFonts w:ascii="Times New Roman" w:hAnsi="Times New Roman"/>
                <w:sz w:val="16"/>
                <w:szCs w:val="16"/>
                <w:lang w:val="en-US"/>
              </w:rPr>
            </w:pPr>
          </w:p>
        </w:tc>
        <w:tc>
          <w:tcPr>
            <w:tcW w:w="3054" w:type="dxa"/>
            <w:shd w:val="clear" w:color="auto" w:fill="auto"/>
            <w:vAlign w:val="center"/>
          </w:tcPr>
          <w:p w:rsidR="003A40D3" w:rsidRPr="00371A4D" w:rsidRDefault="003A40D3" w:rsidP="00E64DA0">
            <w:pPr>
              <w:widowControl w:val="0"/>
              <w:spacing w:after="0" w:line="240" w:lineRule="auto"/>
              <w:rPr>
                <w:rFonts w:ascii="Times New Roman" w:hAnsi="Times New Roman"/>
                <w:b/>
                <w:bCs/>
                <w:sz w:val="16"/>
                <w:szCs w:val="16"/>
                <w:lang w:val="en-US"/>
              </w:rPr>
            </w:pPr>
          </w:p>
          <w:p w:rsidR="003A40D3" w:rsidRPr="00371A4D" w:rsidRDefault="003A40D3" w:rsidP="00E64DA0">
            <w:pPr>
              <w:widowControl w:val="0"/>
              <w:spacing w:after="0" w:line="240" w:lineRule="auto"/>
              <w:rPr>
                <w:rFonts w:ascii="Times New Roman" w:hAnsi="Times New Roman"/>
                <w:sz w:val="16"/>
                <w:szCs w:val="16"/>
                <w:lang w:val="en-US"/>
              </w:rPr>
            </w:pPr>
            <w:r w:rsidRPr="00371A4D">
              <w:rPr>
                <w:rFonts w:ascii="Times New Roman" w:hAnsi="Times New Roman"/>
                <w:sz w:val="16"/>
                <w:szCs w:val="16"/>
                <w:lang w:val="en-US"/>
              </w:rPr>
              <w:t>Any information or data sent by the Financial Intelligence Agency to law enforcement authorities is subject to the law on classified state secret information and does not constitute evidence within the meaning of the Criminal Procedure Code.</w:t>
            </w:r>
          </w:p>
          <w:p w:rsidR="003A40D3" w:rsidRPr="00371A4D" w:rsidRDefault="003A40D3" w:rsidP="00E64DA0">
            <w:pPr>
              <w:widowControl w:val="0"/>
              <w:spacing w:after="0" w:line="240" w:lineRule="auto"/>
              <w:rPr>
                <w:rFonts w:ascii="Times New Roman" w:hAnsi="Times New Roman"/>
                <w:sz w:val="16"/>
                <w:szCs w:val="16"/>
                <w:lang w:val="en-US"/>
              </w:rPr>
            </w:pPr>
            <w:r w:rsidRPr="00371A4D">
              <w:rPr>
                <w:rFonts w:ascii="Times New Roman" w:hAnsi="Times New Roman"/>
                <w:sz w:val="16"/>
                <w:szCs w:val="16"/>
                <w:lang w:val="en-US"/>
              </w:rPr>
              <w:t>Law enforcement authorities inform the Financial Intelligence Agency about the use of information or data mainly sent by the latter, as well as about the results of investigations or inspections based on the data and information provided, periodically every 6 (six) months.</w:t>
            </w:r>
          </w:p>
          <w:p w:rsidR="003A40D3" w:rsidRPr="00371A4D" w:rsidRDefault="003A40D3" w:rsidP="00E64DA0">
            <w:pPr>
              <w:widowControl w:val="0"/>
              <w:spacing w:after="0" w:line="240" w:lineRule="auto"/>
              <w:rPr>
                <w:rFonts w:ascii="Times New Roman" w:hAnsi="Times New Roman"/>
                <w:sz w:val="16"/>
                <w:szCs w:val="16"/>
                <w:lang w:val="en-US"/>
              </w:rPr>
            </w:pPr>
            <w:r w:rsidRPr="00371A4D">
              <w:rPr>
                <w:rFonts w:ascii="Times New Roman" w:hAnsi="Times New Roman"/>
                <w:sz w:val="16"/>
                <w:szCs w:val="16"/>
                <w:lang w:val="en-US"/>
              </w:rPr>
              <w:t>Information or data sent in implementation of the law “Për rivlerësimin kalimtar të gjyqtarëve dhe prokurorëve në Republikën e Shqipërisë” are handled in accordance with the provisions of that law.</w:t>
            </w:r>
          </w:p>
          <w:p w:rsidR="003A40D3" w:rsidRPr="00371A4D" w:rsidRDefault="003A40D3" w:rsidP="00E64DA0">
            <w:pPr>
              <w:widowControl w:val="0"/>
              <w:spacing w:after="0" w:line="240" w:lineRule="auto"/>
              <w:rPr>
                <w:rFonts w:ascii="Times New Roman" w:hAnsi="Times New Roman"/>
                <w:sz w:val="16"/>
                <w:szCs w:val="16"/>
                <w:lang w:val="en-US"/>
              </w:rPr>
            </w:pPr>
          </w:p>
        </w:tc>
        <w:tc>
          <w:tcPr>
            <w:tcW w:w="1080" w:type="dxa"/>
            <w:shd w:val="clear" w:color="auto" w:fill="auto"/>
            <w:vAlign w:val="center"/>
          </w:tcPr>
          <w:p w:rsidR="003A40D3" w:rsidRPr="00FA5985"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14847" w:type="dxa"/>
            <w:gridSpan w:val="7"/>
            <w:shd w:val="clear" w:color="auto" w:fill="D9D9D9" w:themeFill="background1" w:themeFillShade="D9"/>
            <w:vAlign w:val="center"/>
          </w:tcPr>
          <w:p w:rsidR="003A40D3" w:rsidRPr="008A4520"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8A4520">
              <w:rPr>
                <w:rFonts w:ascii="Times New Roman" w:eastAsia="Times New Roman" w:hAnsi="Times New Roman"/>
                <w:b/>
                <w:bCs/>
                <w:sz w:val="20"/>
                <w:szCs w:val="20"/>
                <w:lang w:val="en-US" w:eastAsia="en-US"/>
              </w:rPr>
              <w:t>Article 20</w:t>
            </w:r>
          </w:p>
          <w:p w:rsidR="003A40D3" w:rsidRPr="008A4520"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8A4520">
              <w:rPr>
                <w:rFonts w:ascii="Times New Roman" w:eastAsia="Times New Roman" w:hAnsi="Times New Roman"/>
                <w:b/>
                <w:bCs/>
                <w:sz w:val="20"/>
                <w:szCs w:val="20"/>
                <w:lang w:val="en-US" w:eastAsia="en-US"/>
              </w:rPr>
              <w:t>Fundamental Rights Officer</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20(1)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FIUs designate a Fundamental Rights Officer. The Fundamental Rights Officer may be a member of the existing staff of the FIU.</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lang w:eastAsia="sq-AL" w:bidi="sq-AL"/>
              </w:rPr>
              <w:t>0.1</w:t>
            </w:r>
          </w:p>
        </w:tc>
        <w:tc>
          <w:tcPr>
            <w:tcW w:w="1356" w:type="dxa"/>
            <w:shd w:val="clear" w:color="auto" w:fill="auto"/>
            <w:vAlign w:val="center"/>
          </w:tcPr>
          <w:p w:rsidR="003A40D3" w:rsidRPr="000E2017" w:rsidRDefault="003A40D3" w:rsidP="00E64DA0">
            <w:pPr>
              <w:widowControl w:val="0"/>
              <w:suppressAutoHyphens w:val="0"/>
              <w:spacing w:after="0" w:line="240" w:lineRule="auto"/>
              <w:rPr>
                <w:rFonts w:ascii="Times New Roman" w:eastAsiaTheme="minorHAnsi" w:hAnsi="Times New Roman"/>
                <w:sz w:val="16"/>
                <w:szCs w:val="16"/>
                <w:lang w:val="en-US" w:eastAsia="en-US"/>
              </w:rPr>
            </w:pPr>
            <w:r w:rsidRPr="000E2017">
              <w:rPr>
                <w:rFonts w:ascii="Times New Roman" w:eastAsiaTheme="minorHAnsi" w:hAnsi="Times New Roman"/>
                <w:sz w:val="16"/>
                <w:szCs w:val="16"/>
                <w:lang w:val="en-US" w:eastAsia="en-US"/>
              </w:rPr>
              <w:t>Article 17</w:t>
            </w:r>
          </w:p>
          <w:p w:rsidR="003A40D3" w:rsidRPr="000E2017" w:rsidRDefault="003A40D3" w:rsidP="00E64DA0">
            <w:pPr>
              <w:widowControl w:val="0"/>
              <w:suppressAutoHyphens w:val="0"/>
              <w:spacing w:after="0" w:line="240" w:lineRule="auto"/>
              <w:rPr>
                <w:rFonts w:ascii="Times New Roman" w:eastAsiaTheme="minorHAnsi" w:hAnsi="Times New Roman"/>
                <w:sz w:val="16"/>
                <w:szCs w:val="16"/>
                <w:lang w:val="en-US" w:eastAsia="en-US"/>
              </w:rPr>
            </w:pPr>
            <w:r>
              <w:rPr>
                <w:rFonts w:ascii="Times New Roman" w:eastAsiaTheme="minorHAnsi" w:hAnsi="Times New Roman"/>
                <w:sz w:val="16"/>
                <w:szCs w:val="16"/>
                <w:lang w:val="en-US" w:eastAsia="en-US"/>
              </w:rPr>
              <w:t>“</w:t>
            </w:r>
            <w:r w:rsidRPr="000E2017">
              <w:rPr>
                <w:rFonts w:ascii="Times New Roman" w:eastAsiaTheme="minorHAnsi" w:hAnsi="Times New Roman"/>
                <w:sz w:val="16"/>
                <w:szCs w:val="16"/>
                <w:lang w:val="en-US" w:eastAsia="en-US"/>
              </w:rPr>
              <w:t>Officer for Ensuring Fundamental Rights</w:t>
            </w:r>
            <w:r>
              <w:rPr>
                <w:rFonts w:ascii="Times New Roman" w:eastAsiaTheme="minorHAnsi" w:hAnsi="Times New Roman"/>
                <w:sz w:val="16"/>
                <w:szCs w:val="16"/>
                <w:lang w:val="en-US" w:eastAsia="en-US"/>
              </w:rPr>
              <w:t>”</w:t>
            </w:r>
          </w:p>
          <w:p w:rsidR="003A40D3" w:rsidRPr="000E2017"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0E2017" w:rsidRDefault="003A40D3" w:rsidP="00E64DA0">
            <w:pPr>
              <w:widowControl w:val="0"/>
              <w:suppressAutoHyphens w:val="0"/>
              <w:spacing w:after="0" w:line="240" w:lineRule="auto"/>
              <w:ind w:firstLine="709"/>
              <w:jc w:val="both"/>
              <w:rPr>
                <w:rFonts w:ascii="Times New Roman" w:eastAsiaTheme="minorHAnsi" w:hAnsi="Times New Roman"/>
                <w:sz w:val="16"/>
                <w:szCs w:val="16"/>
                <w:lang w:val="en-US" w:eastAsia="en-US"/>
              </w:rPr>
            </w:pPr>
            <w:r w:rsidRPr="000E2017">
              <w:rPr>
                <w:rFonts w:ascii="Times New Roman" w:eastAsiaTheme="minorHAnsi" w:hAnsi="Times New Roman"/>
                <w:sz w:val="16"/>
                <w:szCs w:val="16"/>
                <w:lang w:val="en-US" w:eastAsia="en-US"/>
              </w:rPr>
              <w:t xml:space="preserve">1. The Financial Intelligence Agency appoints an Officer for Ensuring Fundamental Rights, who performs his function as an internal advisory and monitoring mechanism to guarantee the observance of fundamental rights in the Agency’s activity. </w:t>
            </w:r>
          </w:p>
          <w:p w:rsidR="003A40D3" w:rsidRPr="000E2017"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0E2017">
              <w:rPr>
                <w:rFonts w:ascii="Times New Roman" w:eastAsiaTheme="minorHAnsi" w:hAnsi="Times New Roman"/>
                <w:sz w:val="16"/>
                <w:szCs w:val="16"/>
                <w:lang w:val="en-US" w:eastAsia="en-US"/>
              </w:rPr>
              <w:t xml:space="preserve">This function may be performed by a member of the existing staff of the Agency. </w:t>
            </w:r>
          </w:p>
          <w:p w:rsidR="003A40D3" w:rsidRPr="000E2017"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5404D7" w:rsidRDefault="003A40D3" w:rsidP="00E64DA0">
            <w:pPr>
              <w:snapToGrid w:val="0"/>
              <w:spacing w:after="0" w:line="240" w:lineRule="auto"/>
              <w:rPr>
                <w:rFonts w:ascii="Times New Roman" w:hAnsi="Times New Roman"/>
                <w:sz w:val="16"/>
                <w:szCs w:val="16"/>
              </w:rPr>
            </w:pPr>
            <w:r w:rsidRPr="005404D7">
              <w:rPr>
                <w:rFonts w:ascii="Times New Roman" w:hAnsi="Times New Roman"/>
                <w:sz w:val="16"/>
                <w:szCs w:val="16"/>
              </w:rPr>
              <w:t>The provision for the appointment of a Fundamental Rights Officer within the Financial Intelligence Agency, as required by Article 20 of the Directive.</w:t>
            </w:r>
          </w:p>
          <w:p w:rsidR="003A40D3" w:rsidRDefault="003A40D3" w:rsidP="00E64DA0">
            <w:pPr>
              <w:snapToGrid w:val="0"/>
              <w:spacing w:after="0" w:line="240" w:lineRule="auto"/>
              <w:rPr>
                <w:rFonts w:ascii="Times New Roman" w:hAnsi="Times New Roman"/>
                <w:sz w:val="16"/>
                <w:szCs w:val="16"/>
              </w:rPr>
            </w:pPr>
          </w:p>
          <w:p w:rsidR="003A40D3" w:rsidRPr="005404D7" w:rsidRDefault="003A40D3" w:rsidP="00E64DA0">
            <w:pPr>
              <w:snapToGrid w:val="0"/>
              <w:spacing w:after="0" w:line="240" w:lineRule="auto"/>
              <w:rPr>
                <w:rFonts w:ascii="Times New Roman" w:hAnsi="Times New Roman"/>
                <w:sz w:val="16"/>
                <w:szCs w:val="16"/>
              </w:rPr>
            </w:pPr>
            <w:r w:rsidRPr="005404D7">
              <w:rPr>
                <w:rFonts w:ascii="Times New Roman" w:hAnsi="Times New Roman"/>
                <w:sz w:val="16"/>
                <w:szCs w:val="16"/>
              </w:rPr>
              <w:t xml:space="preserve">This provision transposes Article 20 of the Directive, by providing for the appointment of a Fundamental Rights Officer within the FIU as an internal advisory and monitoring mechanism. The text ensures the functional independence of this role, clearly defines its duties, and guarantees that the exercise of its functions does not hinder the operational activity of the FIU. The provision has been adapted to the Albanian legislation by avoiding the creation of new structures and allowing the function to be performed by existing personnel, in full compliance with the requirements of the Directive. </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20(2)</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Fundamental Rights Officer shall perform the following tasks:</w:t>
            </w:r>
          </w:p>
        </w:tc>
        <w:tc>
          <w:tcPr>
            <w:tcW w:w="990" w:type="dxa"/>
            <w:shd w:val="clear" w:color="auto" w:fill="auto"/>
          </w:tcPr>
          <w:p w:rsidR="003A40D3" w:rsidRDefault="003A40D3" w:rsidP="00EC3536">
            <w:r w:rsidRPr="00486125">
              <w:rPr>
                <w:rFonts w:ascii="Times New Roman" w:hAnsi="Times New Roman"/>
                <w:sz w:val="16"/>
                <w:szCs w:val="16"/>
                <w:lang w:eastAsia="sq-AL" w:bidi="sq-AL"/>
              </w:rPr>
              <w:t>0.1</w:t>
            </w:r>
          </w:p>
        </w:tc>
        <w:tc>
          <w:tcPr>
            <w:tcW w:w="1356" w:type="dxa"/>
            <w:shd w:val="clear" w:color="auto" w:fill="auto"/>
          </w:tcPr>
          <w:p w:rsidR="003A40D3" w:rsidRPr="00311D8C" w:rsidRDefault="003A40D3" w:rsidP="00EC3536">
            <w:pPr>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0E2017" w:rsidRDefault="003A40D3" w:rsidP="00EC3536">
            <w:pPr>
              <w:widowControl w:val="0"/>
              <w:suppressAutoHyphens w:val="0"/>
              <w:spacing w:after="0" w:line="240" w:lineRule="auto"/>
              <w:jc w:val="both"/>
              <w:rPr>
                <w:rFonts w:ascii="Times New Roman" w:eastAsiaTheme="minorHAnsi" w:hAnsi="Times New Roman"/>
                <w:sz w:val="16"/>
                <w:szCs w:val="16"/>
                <w:lang w:val="en-US" w:eastAsia="en-US"/>
              </w:rPr>
            </w:pPr>
            <w:r w:rsidRPr="000E2017">
              <w:rPr>
                <w:rFonts w:ascii="Times New Roman" w:eastAsiaTheme="minorHAnsi" w:hAnsi="Times New Roman"/>
                <w:sz w:val="16"/>
                <w:szCs w:val="16"/>
                <w:lang w:val="en-US" w:eastAsia="en-US"/>
              </w:rPr>
              <w:t>2. The Officer for Ensuring Fundamental Rights carries out, in particular, the following duties:</w:t>
            </w:r>
          </w:p>
          <w:p w:rsidR="003A40D3" w:rsidRPr="00D8313A" w:rsidRDefault="003A40D3" w:rsidP="00EC3536">
            <w:pPr>
              <w:widowControl w:val="0"/>
              <w:spacing w:after="0" w:line="240" w:lineRule="auto"/>
              <w:rPr>
                <w:rFonts w:ascii="Times New Roman" w:hAnsi="Times New Roman"/>
                <w:sz w:val="16"/>
                <w:szCs w:val="16"/>
                <w:lang w:eastAsia="sq-AL" w:bidi="sq-AL"/>
              </w:rPr>
            </w:pPr>
          </w:p>
        </w:tc>
        <w:tc>
          <w:tcPr>
            <w:tcW w:w="1080" w:type="dxa"/>
            <w:shd w:val="clear" w:color="auto" w:fill="auto"/>
          </w:tcPr>
          <w:p w:rsidR="003A40D3" w:rsidRDefault="003A40D3" w:rsidP="00EC3536">
            <w:pPr>
              <w:spacing w:after="0" w:line="240" w:lineRule="auto"/>
              <w:jc w:val="center"/>
            </w:pPr>
            <w:r w:rsidRPr="00545375">
              <w:rPr>
                <w:rFonts w:ascii="Times New Roman" w:hAnsi="Times New Roman"/>
                <w:sz w:val="16"/>
                <w:szCs w:val="16"/>
              </w:rPr>
              <w:t>F</w:t>
            </w:r>
          </w:p>
        </w:tc>
        <w:tc>
          <w:tcPr>
            <w:tcW w:w="4140" w:type="dxa"/>
            <w:shd w:val="clear" w:color="auto" w:fill="auto"/>
            <w:vAlign w:val="center"/>
          </w:tcPr>
          <w:p w:rsidR="003A40D3" w:rsidRPr="005404D7" w:rsidRDefault="003A40D3" w:rsidP="00EC3536">
            <w:pPr>
              <w:snapToGrid w:val="0"/>
              <w:spacing w:after="0" w:line="240" w:lineRule="auto"/>
              <w:rPr>
                <w:rFonts w:ascii="Times New Roman" w:hAnsi="Times New Roman"/>
                <w:sz w:val="16"/>
                <w:szCs w:val="16"/>
              </w:rPr>
            </w:pPr>
            <w:r w:rsidRPr="005404D7">
              <w:rPr>
                <w:rFonts w:ascii="Times New Roman" w:hAnsi="Times New Roman"/>
                <w:sz w:val="16"/>
                <w:szCs w:val="16"/>
              </w:rPr>
              <w:t>The Fundamental Rights Officer performs the duties as follows:</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20(2)(a)</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advise the staff of the FIU on any activity carried out by the FIU where the Fundamental Rights Officer deems it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necessary, or where requested by the staff, without impeding or delaying those activities;</w:t>
            </w:r>
          </w:p>
        </w:tc>
        <w:tc>
          <w:tcPr>
            <w:tcW w:w="990" w:type="dxa"/>
            <w:shd w:val="clear" w:color="auto" w:fill="auto"/>
          </w:tcPr>
          <w:p w:rsidR="003A40D3" w:rsidRDefault="003A40D3" w:rsidP="00EC3536">
            <w:r w:rsidRPr="00486125">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vAlign w:val="center"/>
          </w:tcPr>
          <w:p w:rsidR="003A40D3" w:rsidRPr="000E2017" w:rsidRDefault="003A40D3" w:rsidP="00EC3536">
            <w:pPr>
              <w:widowControl w:val="0"/>
              <w:suppressAutoHyphens w:val="0"/>
              <w:spacing w:after="0" w:line="240" w:lineRule="auto"/>
              <w:jc w:val="both"/>
              <w:rPr>
                <w:rFonts w:ascii="Times New Roman" w:eastAsiaTheme="minorHAnsi" w:hAnsi="Times New Roman"/>
                <w:sz w:val="16"/>
                <w:szCs w:val="16"/>
                <w:lang w:val="en-US" w:eastAsia="en-US"/>
              </w:rPr>
            </w:pPr>
            <w:r w:rsidRPr="000E2017">
              <w:rPr>
                <w:rFonts w:ascii="Times New Roman" w:eastAsiaTheme="minorHAnsi" w:hAnsi="Times New Roman"/>
                <w:sz w:val="16"/>
                <w:szCs w:val="16"/>
                <w:lang w:val="en-US" w:eastAsia="en-US"/>
              </w:rPr>
              <w:t>a) advises the staff of the Financial Intelligence Agency regarding its activities, when deemed necessary or upon staff request, without hindering or delaying the exercise of these activities;</w:t>
            </w:r>
          </w:p>
          <w:p w:rsidR="003A40D3" w:rsidRPr="000E2017" w:rsidRDefault="003A40D3" w:rsidP="00EC3536">
            <w:pPr>
              <w:widowControl w:val="0"/>
              <w:spacing w:after="0" w:line="240" w:lineRule="auto"/>
              <w:rPr>
                <w:rFonts w:ascii="Times New Roman" w:hAnsi="Times New Roman"/>
                <w:sz w:val="16"/>
                <w:szCs w:val="16"/>
              </w:rPr>
            </w:pPr>
          </w:p>
          <w:p w:rsidR="003A40D3" w:rsidRPr="00D8313A" w:rsidRDefault="003A40D3" w:rsidP="00EC3536">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EC3536">
            <w:pPr>
              <w:spacing w:after="0" w:line="240" w:lineRule="auto"/>
              <w:jc w:val="center"/>
            </w:pPr>
            <w:r w:rsidRPr="00545375">
              <w:rPr>
                <w:rFonts w:ascii="Times New Roman" w:hAnsi="Times New Roman"/>
                <w:sz w:val="16"/>
                <w:szCs w:val="16"/>
              </w:rPr>
              <w:t>F</w:t>
            </w:r>
          </w:p>
        </w:tc>
        <w:tc>
          <w:tcPr>
            <w:tcW w:w="4140" w:type="dxa"/>
            <w:shd w:val="clear" w:color="auto" w:fill="auto"/>
            <w:vAlign w:val="center"/>
          </w:tcPr>
          <w:p w:rsidR="003A40D3" w:rsidRPr="005404D7" w:rsidRDefault="003A40D3" w:rsidP="00EC3536">
            <w:pPr>
              <w:snapToGrid w:val="0"/>
              <w:spacing w:after="0" w:line="240" w:lineRule="auto"/>
              <w:rPr>
                <w:rFonts w:ascii="Times New Roman" w:hAnsi="Times New Roman"/>
                <w:sz w:val="16"/>
                <w:szCs w:val="16"/>
              </w:rPr>
            </w:pPr>
            <w:r w:rsidRPr="005404D7">
              <w:rPr>
                <w:rFonts w:ascii="Times New Roman" w:hAnsi="Times New Roman"/>
                <w:sz w:val="16"/>
                <w:szCs w:val="16"/>
              </w:rPr>
              <w:t xml:space="preserve">Advises the staff of the Financial Intelligence Agency on any activity carried out by it, when deemed necessary or upon request by the staff, without obstructing or delaying the exercise of these activities. </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20(2)(b)</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promote and monitor the FIU’s compliance with fundamental rights;</w:t>
            </w:r>
          </w:p>
        </w:tc>
        <w:tc>
          <w:tcPr>
            <w:tcW w:w="990" w:type="dxa"/>
            <w:shd w:val="clear" w:color="auto" w:fill="auto"/>
          </w:tcPr>
          <w:p w:rsidR="003A40D3" w:rsidRDefault="003A40D3" w:rsidP="00EC3536">
            <w:r w:rsidRPr="005F3A04">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vAlign w:val="center"/>
          </w:tcPr>
          <w:p w:rsidR="003A40D3" w:rsidRPr="000E2017" w:rsidRDefault="003A40D3" w:rsidP="00EC3536">
            <w:pPr>
              <w:widowControl w:val="0"/>
              <w:suppressAutoHyphens w:val="0"/>
              <w:spacing w:after="0" w:line="240" w:lineRule="auto"/>
              <w:jc w:val="both"/>
              <w:rPr>
                <w:rFonts w:ascii="Times New Roman" w:eastAsiaTheme="minorHAnsi" w:hAnsi="Times New Roman"/>
                <w:sz w:val="16"/>
                <w:szCs w:val="16"/>
                <w:lang w:val="en-US" w:eastAsia="en-US"/>
              </w:rPr>
            </w:pPr>
            <w:r w:rsidRPr="000E2017">
              <w:rPr>
                <w:rFonts w:ascii="Times New Roman" w:eastAsiaTheme="minorHAnsi" w:hAnsi="Times New Roman"/>
                <w:sz w:val="16"/>
                <w:szCs w:val="16"/>
                <w:lang w:val="en-US" w:eastAsia="en-US"/>
              </w:rPr>
              <w:t>b) promotes and monitors the compliance of the activities of the Financial Intelligence Agency with fundamental rights;</w:t>
            </w:r>
          </w:p>
          <w:p w:rsidR="003A40D3" w:rsidRPr="000E2017" w:rsidRDefault="003A40D3" w:rsidP="00EC3536">
            <w:pPr>
              <w:widowControl w:val="0"/>
              <w:spacing w:after="0" w:line="240" w:lineRule="auto"/>
              <w:rPr>
                <w:rFonts w:ascii="Times New Roman" w:hAnsi="Times New Roman"/>
                <w:sz w:val="16"/>
                <w:szCs w:val="16"/>
              </w:rPr>
            </w:pPr>
          </w:p>
          <w:p w:rsidR="003A40D3" w:rsidRPr="00D8313A" w:rsidRDefault="003A40D3" w:rsidP="00EC3536">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EC3536">
            <w:pPr>
              <w:spacing w:after="0" w:line="240" w:lineRule="auto"/>
              <w:jc w:val="center"/>
            </w:pPr>
            <w:r w:rsidRPr="00545375">
              <w:rPr>
                <w:rFonts w:ascii="Times New Roman" w:hAnsi="Times New Roman"/>
                <w:sz w:val="16"/>
                <w:szCs w:val="16"/>
              </w:rPr>
              <w:t>F</w:t>
            </w:r>
          </w:p>
        </w:tc>
        <w:tc>
          <w:tcPr>
            <w:tcW w:w="4140" w:type="dxa"/>
            <w:shd w:val="clear" w:color="auto" w:fill="auto"/>
            <w:vAlign w:val="center"/>
          </w:tcPr>
          <w:p w:rsidR="003A40D3" w:rsidRPr="00283506" w:rsidRDefault="003A40D3" w:rsidP="00EC3536">
            <w:pPr>
              <w:snapToGrid w:val="0"/>
              <w:spacing w:after="0" w:line="240" w:lineRule="auto"/>
              <w:rPr>
                <w:rFonts w:ascii="Times New Roman" w:hAnsi="Times New Roman"/>
                <w:sz w:val="16"/>
                <w:szCs w:val="16"/>
              </w:rPr>
            </w:pPr>
            <w:r w:rsidRPr="00283506">
              <w:rPr>
                <w:rFonts w:ascii="Times New Roman" w:hAnsi="Times New Roman"/>
                <w:sz w:val="16"/>
                <w:szCs w:val="16"/>
              </w:rPr>
              <w:t xml:space="preserve">Promotes and monitors the respect of fundamental rights in the activities of the Financial Intelligence Agency. </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20(2)(c)</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provide non-binding opinions on the compliance of FIU’s activities with fundamental rights;</w:t>
            </w:r>
          </w:p>
        </w:tc>
        <w:tc>
          <w:tcPr>
            <w:tcW w:w="990" w:type="dxa"/>
            <w:shd w:val="clear" w:color="auto" w:fill="auto"/>
          </w:tcPr>
          <w:p w:rsidR="003A40D3" w:rsidRDefault="003A40D3" w:rsidP="00EC3536">
            <w:r w:rsidRPr="005F3A04">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C3536">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0E2017" w:rsidRDefault="003A40D3" w:rsidP="00EC3536">
            <w:pPr>
              <w:widowControl w:val="0"/>
              <w:suppressAutoHyphens w:val="0"/>
              <w:spacing w:after="0" w:line="240" w:lineRule="auto"/>
              <w:jc w:val="both"/>
              <w:rPr>
                <w:rFonts w:ascii="Times New Roman" w:eastAsiaTheme="minorHAnsi" w:hAnsi="Times New Roman"/>
                <w:sz w:val="16"/>
                <w:szCs w:val="16"/>
                <w:lang w:val="en-US" w:eastAsia="en-US"/>
              </w:rPr>
            </w:pPr>
            <w:r w:rsidRPr="000E2017">
              <w:rPr>
                <w:rFonts w:ascii="Times New Roman" w:eastAsiaTheme="minorHAnsi" w:hAnsi="Times New Roman"/>
                <w:sz w:val="16"/>
                <w:szCs w:val="16"/>
                <w:lang w:val="en-US" w:eastAsia="en-US"/>
              </w:rPr>
              <w:t>c) provides advisory, non-binding opinions regarding the compliance of the activities of the Financial Intelligence Agency with fundamental rights;</w:t>
            </w:r>
          </w:p>
          <w:p w:rsidR="003A40D3" w:rsidRPr="000E2017" w:rsidRDefault="003A40D3" w:rsidP="00EC3536">
            <w:pPr>
              <w:widowControl w:val="0"/>
              <w:spacing w:after="0" w:line="240" w:lineRule="auto"/>
              <w:rPr>
                <w:rFonts w:ascii="Times New Roman" w:hAnsi="Times New Roman"/>
                <w:sz w:val="16"/>
                <w:szCs w:val="16"/>
              </w:rPr>
            </w:pPr>
          </w:p>
          <w:p w:rsidR="003A40D3" w:rsidRPr="00D8313A" w:rsidRDefault="003A40D3" w:rsidP="00EC3536">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EC3536">
            <w:pPr>
              <w:spacing w:after="0" w:line="240" w:lineRule="auto"/>
              <w:jc w:val="center"/>
            </w:pPr>
            <w:r w:rsidRPr="00545375">
              <w:rPr>
                <w:rFonts w:ascii="Times New Roman" w:hAnsi="Times New Roman"/>
                <w:sz w:val="16"/>
                <w:szCs w:val="16"/>
              </w:rPr>
              <w:t>F</w:t>
            </w:r>
          </w:p>
        </w:tc>
        <w:tc>
          <w:tcPr>
            <w:tcW w:w="4140" w:type="dxa"/>
            <w:shd w:val="clear" w:color="auto" w:fill="auto"/>
            <w:vAlign w:val="center"/>
          </w:tcPr>
          <w:p w:rsidR="003A40D3" w:rsidRPr="00283506" w:rsidRDefault="003A40D3" w:rsidP="00EC3536">
            <w:pPr>
              <w:snapToGrid w:val="0"/>
              <w:spacing w:after="0" w:line="240" w:lineRule="auto"/>
              <w:rPr>
                <w:rFonts w:ascii="Times New Roman" w:hAnsi="Times New Roman"/>
                <w:sz w:val="16"/>
                <w:szCs w:val="16"/>
              </w:rPr>
            </w:pPr>
            <w:r w:rsidRPr="00283506">
              <w:rPr>
                <w:rFonts w:ascii="Times New Roman" w:hAnsi="Times New Roman"/>
                <w:sz w:val="16"/>
                <w:szCs w:val="16"/>
              </w:rPr>
              <w:t>Provides non-binding opinions regarding the compliance of the activities of the Financial Intelligence Agency with fundamental rights</w:t>
            </w:r>
            <w:r>
              <w:rPr>
                <w:rFonts w:ascii="Times New Roman" w:hAnsi="Times New Roman"/>
                <w:sz w:val="16"/>
                <w:szCs w:val="16"/>
              </w:rPr>
              <w:t xml:space="preserve">. </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20(2)(d)</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 the head of the FIU about possible violations of fundamental rights in the course of the FIU’s activities.</w:t>
            </w:r>
          </w:p>
        </w:tc>
        <w:tc>
          <w:tcPr>
            <w:tcW w:w="990" w:type="dxa"/>
            <w:shd w:val="clear" w:color="auto" w:fill="auto"/>
          </w:tcPr>
          <w:p w:rsidR="003A40D3" w:rsidRDefault="003A40D3" w:rsidP="00EC3536">
            <w:r w:rsidRPr="005F3A04">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vAlign w:val="center"/>
          </w:tcPr>
          <w:p w:rsidR="003A40D3" w:rsidRPr="000E2017" w:rsidRDefault="003A40D3" w:rsidP="00EC3536">
            <w:pPr>
              <w:widowControl w:val="0"/>
              <w:suppressAutoHyphens w:val="0"/>
              <w:spacing w:after="0" w:line="240" w:lineRule="auto"/>
              <w:jc w:val="both"/>
              <w:rPr>
                <w:rFonts w:ascii="Times New Roman" w:eastAsiaTheme="minorHAnsi" w:hAnsi="Times New Roman"/>
                <w:sz w:val="16"/>
                <w:szCs w:val="16"/>
                <w:lang w:val="en-US" w:eastAsia="en-US"/>
              </w:rPr>
            </w:pPr>
            <w:r w:rsidRPr="000E2017">
              <w:rPr>
                <w:rFonts w:ascii="Times New Roman" w:eastAsiaTheme="minorHAnsi" w:hAnsi="Times New Roman"/>
                <w:sz w:val="16"/>
                <w:szCs w:val="16"/>
                <w:lang w:val="en-US" w:eastAsia="en-US"/>
              </w:rPr>
              <w:t>d) informs the head of the Financial Intelligence Agency of any risk or potential case of violation of fundamental rights during the exercise of its activities.</w:t>
            </w:r>
          </w:p>
          <w:p w:rsidR="003A40D3" w:rsidRPr="00A44879" w:rsidRDefault="003A40D3" w:rsidP="00EC3536">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EC3536">
            <w:pPr>
              <w:spacing w:after="0" w:line="240" w:lineRule="auto"/>
              <w:jc w:val="center"/>
            </w:pPr>
            <w:r w:rsidRPr="00545375">
              <w:rPr>
                <w:rFonts w:ascii="Times New Roman" w:hAnsi="Times New Roman"/>
                <w:sz w:val="16"/>
                <w:szCs w:val="16"/>
              </w:rPr>
              <w:t>F</w:t>
            </w:r>
          </w:p>
        </w:tc>
        <w:tc>
          <w:tcPr>
            <w:tcW w:w="4140" w:type="dxa"/>
            <w:shd w:val="clear" w:color="auto" w:fill="auto"/>
            <w:vAlign w:val="center"/>
          </w:tcPr>
          <w:p w:rsidR="003A40D3" w:rsidRPr="00283506" w:rsidRDefault="003A40D3" w:rsidP="00EC3536">
            <w:pPr>
              <w:snapToGrid w:val="0"/>
              <w:spacing w:after="0" w:line="240" w:lineRule="auto"/>
              <w:rPr>
                <w:rFonts w:ascii="Times New Roman" w:hAnsi="Times New Roman"/>
                <w:sz w:val="16"/>
                <w:szCs w:val="16"/>
              </w:rPr>
            </w:pPr>
            <w:r w:rsidRPr="00283506">
              <w:rPr>
                <w:rFonts w:ascii="Times New Roman" w:hAnsi="Times New Roman"/>
                <w:sz w:val="16"/>
                <w:szCs w:val="16"/>
              </w:rPr>
              <w:t xml:space="preserve">Informs the head of the Financial Intelligence Agency of possible violations of fundamental rights during the exercise of its activities. </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20(3)</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FIU shall ensure that the Fundamental Rights Officer does not receive any instructions regarding the exercise of the Fundamental Rights Officer’s tasks.</w:t>
            </w:r>
          </w:p>
        </w:tc>
        <w:tc>
          <w:tcPr>
            <w:tcW w:w="990" w:type="dxa"/>
            <w:shd w:val="clear" w:color="auto" w:fill="auto"/>
          </w:tcPr>
          <w:p w:rsidR="003A40D3" w:rsidRDefault="003A40D3" w:rsidP="00EC3536">
            <w:r w:rsidRPr="005F3A04">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vAlign w:val="center"/>
          </w:tcPr>
          <w:p w:rsidR="003A40D3" w:rsidRDefault="003A40D3" w:rsidP="00EC3536">
            <w:pPr>
              <w:widowControl w:val="0"/>
              <w:suppressAutoHyphens w:val="0"/>
              <w:spacing w:after="0" w:line="240" w:lineRule="auto"/>
              <w:jc w:val="both"/>
              <w:rPr>
                <w:rFonts w:ascii="Times New Roman" w:eastAsiaTheme="minorHAnsi" w:hAnsi="Times New Roman"/>
                <w:sz w:val="16"/>
                <w:szCs w:val="16"/>
                <w:lang w:val="en-US" w:eastAsia="en-US"/>
              </w:rPr>
            </w:pPr>
            <w:r w:rsidRPr="00A44879">
              <w:rPr>
                <w:rFonts w:ascii="Times New Roman" w:eastAsiaTheme="minorHAnsi" w:hAnsi="Times New Roman"/>
                <w:sz w:val="16"/>
                <w:szCs w:val="16"/>
                <w:lang w:val="en-US" w:eastAsia="en-US"/>
              </w:rPr>
              <w:t>3. The Officer for Ensuring Fundamental Rights performs his functions independently and does not receive instructions regarding the exercise of these functions.</w:t>
            </w:r>
          </w:p>
          <w:p w:rsidR="003A40D3" w:rsidRPr="00A44879" w:rsidRDefault="003A40D3" w:rsidP="00EC3536">
            <w:pPr>
              <w:widowControl w:val="0"/>
              <w:suppressAutoHyphens w:val="0"/>
              <w:spacing w:after="0" w:line="240" w:lineRule="auto"/>
              <w:jc w:val="both"/>
              <w:rPr>
                <w:rFonts w:ascii="Times New Roman" w:eastAsiaTheme="minorHAnsi" w:hAnsi="Times New Roman"/>
                <w:sz w:val="16"/>
                <w:szCs w:val="16"/>
                <w:lang w:val="en-US" w:eastAsia="en-US"/>
              </w:rPr>
            </w:pPr>
          </w:p>
          <w:p w:rsidR="003A40D3" w:rsidRDefault="003A40D3" w:rsidP="00EC3536">
            <w:pPr>
              <w:widowControl w:val="0"/>
              <w:suppressAutoHyphens w:val="0"/>
              <w:spacing w:after="0" w:line="240" w:lineRule="auto"/>
              <w:jc w:val="both"/>
              <w:rPr>
                <w:rFonts w:ascii="Times New Roman" w:eastAsiaTheme="minorHAnsi" w:hAnsi="Times New Roman"/>
                <w:sz w:val="16"/>
                <w:szCs w:val="16"/>
                <w:lang w:val="en-US" w:eastAsia="en-US"/>
              </w:rPr>
            </w:pPr>
            <w:r w:rsidRPr="00A44879">
              <w:rPr>
                <w:rFonts w:ascii="Times New Roman" w:eastAsiaTheme="minorHAnsi" w:hAnsi="Times New Roman"/>
                <w:sz w:val="16"/>
                <w:szCs w:val="16"/>
                <w:lang w:val="en-US" w:eastAsia="en-US"/>
              </w:rPr>
              <w:t>4. The exercise of the functions of the Officer for Ensuring Fundamental Rights does not hinder, delay, or interfere with the operational activity of the Financial Intelligence Agency.</w:t>
            </w:r>
          </w:p>
          <w:p w:rsidR="003A40D3" w:rsidRPr="00A44879" w:rsidRDefault="003A40D3" w:rsidP="00EC3536">
            <w:pPr>
              <w:widowControl w:val="0"/>
              <w:suppressAutoHyphens w:val="0"/>
              <w:spacing w:after="0" w:line="240" w:lineRule="auto"/>
              <w:jc w:val="both"/>
              <w:rPr>
                <w:rFonts w:ascii="Times New Roman" w:eastAsiaTheme="minorHAnsi" w:hAnsi="Times New Roman"/>
                <w:sz w:val="16"/>
                <w:szCs w:val="16"/>
                <w:lang w:val="en-US" w:eastAsia="en-US"/>
              </w:rPr>
            </w:pPr>
          </w:p>
          <w:p w:rsidR="003A40D3" w:rsidRPr="00A44879" w:rsidRDefault="003A40D3" w:rsidP="00EC3536">
            <w:pPr>
              <w:widowControl w:val="0"/>
              <w:suppressAutoHyphens w:val="0"/>
              <w:spacing w:after="0" w:line="240" w:lineRule="auto"/>
              <w:jc w:val="both"/>
              <w:rPr>
                <w:rFonts w:ascii="Times New Roman" w:eastAsiaTheme="minorHAnsi" w:hAnsi="Times New Roman"/>
                <w:sz w:val="16"/>
                <w:szCs w:val="16"/>
                <w:lang w:val="en-US" w:eastAsia="en-US"/>
              </w:rPr>
            </w:pPr>
            <w:r w:rsidRPr="00A44879">
              <w:rPr>
                <w:rFonts w:ascii="Times New Roman" w:eastAsiaTheme="minorHAnsi" w:hAnsi="Times New Roman"/>
                <w:sz w:val="16"/>
                <w:szCs w:val="16"/>
                <w:lang w:val="en-US" w:eastAsia="en-US"/>
              </w:rPr>
              <w:t>5. The method of appointment, functional status, criteria of independence, and procedures for exercising the powers of the Officer for Ensuring Fundamental Rights are determined by bylaw.</w:t>
            </w:r>
          </w:p>
          <w:p w:rsidR="003A40D3" w:rsidRPr="00A44879" w:rsidRDefault="003A40D3" w:rsidP="00EC3536">
            <w:pPr>
              <w:widowControl w:val="0"/>
              <w:spacing w:after="0" w:line="240" w:lineRule="auto"/>
              <w:rPr>
                <w:rFonts w:ascii="Times New Roman" w:hAnsi="Times New Roman"/>
                <w:sz w:val="16"/>
                <w:szCs w:val="16"/>
              </w:rPr>
            </w:pPr>
          </w:p>
        </w:tc>
        <w:tc>
          <w:tcPr>
            <w:tcW w:w="1080" w:type="dxa"/>
            <w:shd w:val="clear" w:color="auto" w:fill="auto"/>
          </w:tcPr>
          <w:p w:rsidR="003A40D3" w:rsidRPr="00283506" w:rsidRDefault="003A40D3" w:rsidP="00EC3536">
            <w:pPr>
              <w:spacing w:after="0" w:line="240" w:lineRule="auto"/>
              <w:jc w:val="center"/>
              <w:rPr>
                <w:rFonts w:ascii="Times New Roman" w:hAnsi="Times New Roman"/>
                <w:sz w:val="16"/>
                <w:szCs w:val="16"/>
              </w:rPr>
            </w:pPr>
            <w:r w:rsidRPr="00283506">
              <w:rPr>
                <w:rFonts w:ascii="Times New Roman" w:hAnsi="Times New Roman"/>
                <w:sz w:val="16"/>
                <w:szCs w:val="16"/>
              </w:rPr>
              <w:t>F</w:t>
            </w:r>
          </w:p>
        </w:tc>
        <w:tc>
          <w:tcPr>
            <w:tcW w:w="4140" w:type="dxa"/>
            <w:shd w:val="clear" w:color="auto" w:fill="auto"/>
            <w:vAlign w:val="center"/>
          </w:tcPr>
          <w:p w:rsidR="003A40D3" w:rsidRPr="00283506" w:rsidRDefault="003A40D3" w:rsidP="00EC3536">
            <w:pPr>
              <w:snapToGrid w:val="0"/>
              <w:spacing w:after="0" w:line="240" w:lineRule="auto"/>
              <w:rPr>
                <w:rFonts w:ascii="Times New Roman" w:hAnsi="Times New Roman"/>
                <w:sz w:val="16"/>
                <w:szCs w:val="16"/>
              </w:rPr>
            </w:pPr>
            <w:r w:rsidRPr="00283506">
              <w:rPr>
                <w:rFonts w:ascii="Times New Roman" w:hAnsi="Times New Roman"/>
                <w:sz w:val="16"/>
                <w:szCs w:val="16"/>
              </w:rPr>
              <w:t xml:space="preserve">The Fundamental Rights Officer performs their duties independently and does not receive any instructions regarding the exercise of these duties. </w:t>
            </w:r>
          </w:p>
        </w:tc>
      </w:tr>
      <w:tr w:rsidR="003A40D3" w:rsidRPr="00D8313A" w:rsidTr="003A40D3">
        <w:trPr>
          <w:trHeight w:val="578"/>
        </w:trPr>
        <w:tc>
          <w:tcPr>
            <w:tcW w:w="14847" w:type="dxa"/>
            <w:gridSpan w:val="7"/>
            <w:shd w:val="clear" w:color="auto" w:fill="D9D9D9" w:themeFill="background1" w:themeFillShade="D9"/>
            <w:vAlign w:val="center"/>
          </w:tcPr>
          <w:p w:rsidR="003A40D3" w:rsidRPr="00811F74"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811F74">
              <w:rPr>
                <w:rFonts w:ascii="Times New Roman" w:eastAsia="Times New Roman" w:hAnsi="Times New Roman"/>
                <w:b/>
                <w:bCs/>
                <w:sz w:val="20"/>
                <w:szCs w:val="20"/>
                <w:lang w:val="en-US" w:eastAsia="en-US"/>
              </w:rPr>
              <w:t>Article 21</w:t>
            </w:r>
          </w:p>
          <w:p w:rsidR="003A40D3" w:rsidRPr="00811F74"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811F74">
              <w:rPr>
                <w:rFonts w:ascii="Times New Roman" w:eastAsia="Times New Roman" w:hAnsi="Times New Roman"/>
                <w:b/>
                <w:bCs/>
                <w:sz w:val="20"/>
                <w:szCs w:val="20"/>
                <w:lang w:val="en-US" w:eastAsia="en-US"/>
              </w:rPr>
              <w:t>Access to Information</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21(1)</w:t>
            </w:r>
          </w:p>
        </w:tc>
        <w:tc>
          <w:tcPr>
            <w:tcW w:w="3327" w:type="dxa"/>
            <w:shd w:val="clear" w:color="auto" w:fill="auto"/>
            <w:vAlign w:val="center"/>
          </w:tcPr>
          <w:p w:rsidR="003A40D3"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FIUs, regardless of their organisational status, have access to the information that they require to fulfil their tasks, including financial, administrative and law enforcement information. </w:t>
            </w:r>
          </w:p>
          <w:p w:rsidR="003A40D3" w:rsidRDefault="003A40D3" w:rsidP="00E64DA0">
            <w:pPr>
              <w:widowControl w:val="0"/>
              <w:autoSpaceDE w:val="0"/>
              <w:spacing w:after="0" w:line="240" w:lineRule="auto"/>
              <w:rPr>
                <w:rFonts w:ascii="Times New Roman" w:hAnsi="Times New Roman"/>
                <w:sz w:val="16"/>
                <w:szCs w:val="16"/>
                <w:lang w:eastAsia="sq-AL" w:bidi="sq-AL"/>
              </w:rPr>
            </w:pP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that FIUs have at least:</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Pr>
                <w:rFonts w:ascii="Times New Roman" w:hAnsi="Times New Roman"/>
                <w:sz w:val="16"/>
                <w:szCs w:val="16"/>
                <w:lang w:eastAsia="sq-AL" w:bidi="sq-AL"/>
              </w:rPr>
              <w:t>0.1</w:t>
            </w:r>
          </w:p>
        </w:tc>
        <w:tc>
          <w:tcPr>
            <w:tcW w:w="1356" w:type="dxa"/>
            <w:shd w:val="clear" w:color="auto" w:fill="auto"/>
            <w:vAlign w:val="center"/>
          </w:tcPr>
          <w:p w:rsidR="003A40D3" w:rsidRPr="00A44879" w:rsidRDefault="003A40D3" w:rsidP="00E64DA0">
            <w:pPr>
              <w:suppressAutoHyphens w:val="0"/>
              <w:spacing w:after="0" w:line="240" w:lineRule="auto"/>
              <w:jc w:val="center"/>
              <w:rPr>
                <w:rFonts w:ascii="Times New Roman" w:hAnsi="Times New Roman"/>
                <w:b/>
                <w:bCs/>
                <w:sz w:val="16"/>
                <w:szCs w:val="16"/>
                <w:lang w:val="en-US"/>
              </w:rPr>
            </w:pPr>
            <w:r w:rsidRPr="00A44879">
              <w:rPr>
                <w:rFonts w:ascii="Times New Roman" w:hAnsi="Times New Roman"/>
                <w:bCs/>
                <w:sz w:val="16"/>
                <w:szCs w:val="16"/>
                <w:lang w:val="en-US"/>
              </w:rPr>
              <w:t>Article 18</w:t>
            </w:r>
            <w:r w:rsidRPr="00A44879">
              <w:rPr>
                <w:rFonts w:ascii="Times New Roman" w:hAnsi="Times New Roman"/>
                <w:sz w:val="16"/>
                <w:szCs w:val="16"/>
                <w:lang w:val="en-US"/>
              </w:rPr>
              <w:br/>
            </w:r>
            <w:r>
              <w:rPr>
                <w:rFonts w:ascii="Times New Roman" w:hAnsi="Times New Roman"/>
                <w:bCs/>
                <w:sz w:val="16"/>
                <w:szCs w:val="16"/>
                <w:lang w:val="en-US"/>
              </w:rPr>
              <w:t>“</w:t>
            </w:r>
            <w:r w:rsidRPr="00A44879">
              <w:rPr>
                <w:rFonts w:ascii="Times New Roman" w:hAnsi="Times New Roman"/>
                <w:bCs/>
                <w:sz w:val="16"/>
                <w:szCs w:val="16"/>
                <w:lang w:val="en-US"/>
              </w:rPr>
              <w:t>Access to information</w:t>
            </w:r>
            <w:r>
              <w:rPr>
                <w:rFonts w:ascii="Times New Roman" w:hAnsi="Times New Roman"/>
                <w:bCs/>
                <w:sz w:val="16"/>
                <w:szCs w:val="16"/>
                <w:lang w:val="en-US"/>
              </w:rPr>
              <w:t>’</w:t>
            </w:r>
          </w:p>
          <w:p w:rsidR="003A40D3" w:rsidRPr="00D8313A" w:rsidRDefault="003A40D3" w:rsidP="00E64DA0">
            <w:pPr>
              <w:pStyle w:val="NormalWeb"/>
              <w:spacing w:before="0" w:beforeAutospacing="0" w:after="0" w:afterAutospacing="0"/>
              <w:jc w:val="center"/>
              <w:rPr>
                <w:sz w:val="16"/>
                <w:szCs w:val="16"/>
              </w:rPr>
            </w:pPr>
          </w:p>
        </w:tc>
        <w:tc>
          <w:tcPr>
            <w:tcW w:w="3054" w:type="dxa"/>
            <w:shd w:val="clear" w:color="auto" w:fill="auto"/>
            <w:vAlign w:val="center"/>
          </w:tcPr>
          <w:p w:rsidR="003A40D3" w:rsidRPr="00A44879" w:rsidRDefault="003A40D3" w:rsidP="00E64DA0">
            <w:pPr>
              <w:suppressAutoHyphens w:val="0"/>
              <w:spacing w:after="0" w:line="240" w:lineRule="auto"/>
              <w:jc w:val="both"/>
              <w:rPr>
                <w:rFonts w:ascii="Times New Roman" w:hAnsi="Times New Roman"/>
                <w:sz w:val="16"/>
                <w:szCs w:val="16"/>
                <w:lang w:val="en-US"/>
              </w:rPr>
            </w:pPr>
            <w:r w:rsidRPr="00A44879">
              <w:rPr>
                <w:rFonts w:ascii="Times New Roman" w:hAnsi="Times New Roman"/>
                <w:sz w:val="16"/>
                <w:szCs w:val="16"/>
                <w:lang w:val="en-US"/>
              </w:rPr>
              <w:t>1. The Financial Intelligence Agency, regardless of its organizational status, has access to the information necessary for the fulfillment of its duties and functions, including financial information, administrative information, and information available from law enforcement authorities, in accordance with the applicable legislation.</w:t>
            </w:r>
          </w:p>
          <w:p w:rsidR="003A40D3" w:rsidRPr="00A44879" w:rsidRDefault="003A40D3" w:rsidP="00E64DA0">
            <w:pPr>
              <w:suppressAutoHyphens w:val="0"/>
              <w:spacing w:after="0" w:line="240" w:lineRule="auto"/>
              <w:ind w:firstLine="426"/>
              <w:jc w:val="both"/>
              <w:rPr>
                <w:rFonts w:ascii="Times New Roman" w:hAnsi="Times New Roman"/>
                <w:sz w:val="16"/>
                <w:szCs w:val="16"/>
                <w:lang w:val="en-US"/>
              </w:rPr>
            </w:pPr>
            <w:r w:rsidRPr="00A44879">
              <w:rPr>
                <w:rFonts w:ascii="Times New Roman" w:hAnsi="Times New Roman"/>
                <w:sz w:val="16"/>
                <w:szCs w:val="16"/>
                <w:lang w:val="en-US"/>
              </w:rPr>
              <w:t>The Financial Intelligence Agency has access to the following categories of information:</w:t>
            </w:r>
          </w:p>
          <w:p w:rsidR="003A40D3" w:rsidRPr="00D8313A" w:rsidRDefault="003A40D3" w:rsidP="00E64DA0">
            <w:pPr>
              <w:pStyle w:val="NormalWeb"/>
              <w:spacing w:before="0" w:beforeAutospacing="0" w:after="0" w:afterAutospacing="0"/>
              <w:rPr>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283506" w:rsidRDefault="003A40D3" w:rsidP="00E64DA0">
            <w:pPr>
              <w:snapToGrid w:val="0"/>
              <w:spacing w:after="0" w:line="240" w:lineRule="auto"/>
              <w:rPr>
                <w:rFonts w:ascii="Times New Roman" w:hAnsi="Times New Roman"/>
                <w:sz w:val="16"/>
                <w:szCs w:val="16"/>
              </w:rPr>
            </w:pPr>
            <w:r w:rsidRPr="00283506">
              <w:rPr>
                <w:rFonts w:ascii="Times New Roman" w:hAnsi="Times New Roman"/>
                <w:sz w:val="16"/>
                <w:szCs w:val="16"/>
              </w:rPr>
              <w:t xml:space="preserve">This provision transposes Article 21 of the Directive, by ensuring the right of the Financial Intelligence Agency to immediate and direct access to financial, administrative, and law enforcement-held information necessary for the exercise of its analytical functions. The text has been adapted to the Albanian legislation by maintaining the separation between analytical and investigative functions, respecting the framework for data and information protection, and delegating only procedural and technical aspects through subordinate acts. </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21(1)(a)</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immediate and direct access to the following financial information:</w:t>
            </w:r>
          </w:p>
        </w:tc>
        <w:tc>
          <w:tcPr>
            <w:tcW w:w="990" w:type="dxa"/>
            <w:shd w:val="clear" w:color="auto" w:fill="auto"/>
          </w:tcPr>
          <w:p w:rsidR="003A40D3" w:rsidRDefault="003A40D3" w:rsidP="00EC3536">
            <w:pPr>
              <w:jc w:val="center"/>
            </w:pPr>
            <w:r w:rsidRPr="00316F1C">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7A526E" w:rsidRDefault="003A40D3" w:rsidP="00EC3536">
            <w:pPr>
              <w:pStyle w:val="NormalWeb"/>
              <w:spacing w:before="0" w:beforeAutospacing="0" w:after="0" w:afterAutospacing="0"/>
              <w:jc w:val="both"/>
              <w:rPr>
                <w:rFonts w:eastAsia="Calibri"/>
                <w:sz w:val="16"/>
                <w:szCs w:val="16"/>
                <w:lang w:eastAsia="ar-SA"/>
              </w:rPr>
            </w:pPr>
            <w:r w:rsidRPr="007A526E">
              <w:rPr>
                <w:rFonts w:eastAsia="Calibri"/>
                <w:sz w:val="16"/>
                <w:szCs w:val="16"/>
                <w:lang w:eastAsia="ar-SA"/>
              </w:rPr>
              <w:t>a) immediate and direct access to financial information as follows:</w:t>
            </w: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p>
        </w:tc>
        <w:tc>
          <w:tcPr>
            <w:tcW w:w="4140" w:type="dxa"/>
            <w:shd w:val="clear" w:color="auto" w:fill="auto"/>
            <w:vAlign w:val="center"/>
          </w:tcPr>
          <w:p w:rsidR="003A40D3" w:rsidRPr="00D8313A" w:rsidRDefault="003A40D3" w:rsidP="00EC3536">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Pr>
                <w:rFonts w:ascii="Times New Roman" w:hAnsi="Times New Roman"/>
                <w:sz w:val="16"/>
                <w:szCs w:val="16"/>
              </w:rPr>
              <w:t>21(1)(i</w:t>
            </w:r>
            <w:r w:rsidRPr="00D8313A">
              <w:rPr>
                <w:rFonts w:ascii="Times New Roman" w:hAnsi="Times New Roman"/>
                <w:sz w:val="16"/>
                <w:szCs w:val="16"/>
              </w:rPr>
              <w:t>)</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information contained in the national centralised automated mechanisms in accordance with Article 16;</w:t>
            </w:r>
          </w:p>
        </w:tc>
        <w:tc>
          <w:tcPr>
            <w:tcW w:w="990" w:type="dxa"/>
            <w:shd w:val="clear" w:color="auto" w:fill="auto"/>
          </w:tcPr>
          <w:p w:rsidR="003A40D3" w:rsidRDefault="003A40D3" w:rsidP="00EC3536">
            <w:pPr>
              <w:jc w:val="center"/>
            </w:pPr>
            <w:r w:rsidRPr="00316F1C">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7A526E" w:rsidRDefault="003A40D3" w:rsidP="00EC3536">
            <w:pPr>
              <w:pStyle w:val="NormalWeb"/>
              <w:spacing w:before="0" w:beforeAutospacing="0" w:after="0" w:afterAutospacing="0"/>
              <w:jc w:val="both"/>
              <w:rPr>
                <w:rFonts w:eastAsia="Calibri"/>
                <w:sz w:val="16"/>
                <w:szCs w:val="16"/>
                <w:lang w:eastAsia="ar-SA"/>
              </w:rPr>
            </w:pPr>
            <w:r w:rsidRPr="007A526E">
              <w:rPr>
                <w:rFonts w:eastAsia="Calibri"/>
                <w:sz w:val="16"/>
                <w:szCs w:val="16"/>
                <w:lang w:eastAsia="ar-SA"/>
              </w:rPr>
              <w:t>i) information administered in the national automated and centralized mechanisms for the retention and processing of financial data regarding bank accounts and the respective financial relationships, in accordance with the applicable legislation and as provided by this law;</w:t>
            </w: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p>
        </w:tc>
        <w:tc>
          <w:tcPr>
            <w:tcW w:w="4140" w:type="dxa"/>
            <w:shd w:val="clear" w:color="auto" w:fill="auto"/>
            <w:vAlign w:val="center"/>
          </w:tcPr>
          <w:p w:rsidR="003A40D3" w:rsidRPr="00283506" w:rsidRDefault="003A40D3" w:rsidP="00EC3536">
            <w:pPr>
              <w:snapToGrid w:val="0"/>
              <w:spacing w:after="0" w:line="240" w:lineRule="auto"/>
              <w:rPr>
                <w:rFonts w:ascii="Times New Roman" w:hAnsi="Times New Roman"/>
                <w:sz w:val="16"/>
                <w:szCs w:val="16"/>
              </w:rPr>
            </w:pPr>
            <w:r w:rsidRPr="00283506">
              <w:rPr>
                <w:rFonts w:ascii="Times New Roman" w:hAnsi="Times New Roman"/>
                <w:sz w:val="16"/>
                <w:szCs w:val="16"/>
              </w:rPr>
              <w:t xml:space="preserve">The reference to Article 16 of the Directive has been functionally transposed through the definition of the FIU’s access to national automated and centralized financial information mechanisms, avoiding direct citation of the provisions of European Union law, in accordance with the national legislative technique. </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Pr>
                <w:rFonts w:ascii="Times New Roman" w:hAnsi="Times New Roman"/>
                <w:sz w:val="16"/>
                <w:szCs w:val="16"/>
              </w:rPr>
              <w:t>21(1)(ii</w:t>
            </w:r>
            <w:r w:rsidRPr="00D8313A">
              <w:rPr>
                <w:rFonts w:ascii="Times New Roman" w:hAnsi="Times New Roman"/>
                <w:sz w:val="16"/>
                <w:szCs w:val="16"/>
              </w:rPr>
              <w:t>)</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information from obliged entities, including information on transfers of funds as defined in Article 3, point (9), of Regulation (EU) 2023/1113 and transfers of crypto-assets as defined in Article 3, point (10), of that Regulation;</w:t>
            </w:r>
          </w:p>
        </w:tc>
        <w:tc>
          <w:tcPr>
            <w:tcW w:w="990" w:type="dxa"/>
            <w:shd w:val="clear" w:color="auto" w:fill="auto"/>
          </w:tcPr>
          <w:p w:rsidR="003A40D3" w:rsidRDefault="003A40D3" w:rsidP="00EC3536">
            <w:pPr>
              <w:jc w:val="center"/>
            </w:pPr>
            <w:r w:rsidRPr="00316F1C">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C3536">
            <w:pPr>
              <w:widowControl w:val="0"/>
              <w:snapToGrid w:val="0"/>
              <w:spacing w:after="0" w:line="240" w:lineRule="auto"/>
              <w:rPr>
                <w:rFonts w:ascii="Times New Roman" w:hAnsi="Times New Roman"/>
                <w:sz w:val="16"/>
                <w:szCs w:val="16"/>
              </w:rPr>
            </w:pPr>
          </w:p>
        </w:tc>
        <w:tc>
          <w:tcPr>
            <w:tcW w:w="3054" w:type="dxa"/>
            <w:shd w:val="clear" w:color="auto" w:fill="auto"/>
          </w:tcPr>
          <w:p w:rsidR="003A40D3" w:rsidRPr="007A526E" w:rsidRDefault="003A40D3" w:rsidP="00EC3536">
            <w:pPr>
              <w:pStyle w:val="NormalWeb"/>
              <w:spacing w:before="0" w:beforeAutospacing="0" w:after="0" w:afterAutospacing="0"/>
              <w:jc w:val="both"/>
              <w:rPr>
                <w:rFonts w:eastAsia="Calibri"/>
                <w:sz w:val="16"/>
                <w:szCs w:val="16"/>
                <w:lang w:eastAsia="ar-SA"/>
              </w:rPr>
            </w:pPr>
            <w:r w:rsidRPr="007A526E">
              <w:rPr>
                <w:rFonts w:eastAsia="Calibri"/>
                <w:sz w:val="16"/>
                <w:szCs w:val="16"/>
                <w:lang w:eastAsia="ar-SA"/>
              </w:rPr>
              <w:t>ii) information from obligated entities, including information on fund transfers and crypto-asset transfers, as provided by this law and the relevant applicable legislation;</w:t>
            </w: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p>
        </w:tc>
        <w:tc>
          <w:tcPr>
            <w:tcW w:w="4140" w:type="dxa"/>
            <w:shd w:val="clear" w:color="auto" w:fill="auto"/>
            <w:vAlign w:val="center"/>
          </w:tcPr>
          <w:p w:rsidR="003A40D3" w:rsidRPr="00283506" w:rsidRDefault="003A40D3" w:rsidP="00EC3536">
            <w:pPr>
              <w:snapToGrid w:val="0"/>
              <w:spacing w:after="0" w:line="240" w:lineRule="auto"/>
              <w:rPr>
                <w:rFonts w:ascii="Times New Roman" w:hAnsi="Times New Roman"/>
                <w:sz w:val="16"/>
                <w:szCs w:val="16"/>
              </w:rPr>
            </w:pPr>
            <w:r w:rsidRPr="00283506">
              <w:rPr>
                <w:rFonts w:ascii="Times New Roman" w:hAnsi="Times New Roman"/>
                <w:sz w:val="16"/>
                <w:szCs w:val="16"/>
              </w:rPr>
              <w:t xml:space="preserve">The law provides for obtaining information from obliged entities, including information on fund transfers, as well as obtaining information on crypto-asset transfers, and does not include the corresponding requirements under Regulation (EU) 2023/1113, as required by Article 21(1)(ii) of the Directive. </w:t>
            </w:r>
          </w:p>
        </w:tc>
      </w:tr>
      <w:tr w:rsidR="003A40D3" w:rsidRPr="00D8313A" w:rsidTr="003A40D3">
        <w:trPr>
          <w:trHeight w:val="1881"/>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Pr>
                <w:rFonts w:ascii="Times New Roman" w:hAnsi="Times New Roman"/>
                <w:sz w:val="16"/>
                <w:szCs w:val="16"/>
              </w:rPr>
              <w:t>21(1)(iii</w:t>
            </w:r>
            <w:r w:rsidRPr="00D8313A">
              <w:rPr>
                <w:rFonts w:ascii="Times New Roman" w:hAnsi="Times New Roman"/>
                <w:sz w:val="16"/>
                <w:szCs w:val="16"/>
              </w:rPr>
              <w:t>)</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information on mortgages and loans;</w:t>
            </w:r>
          </w:p>
        </w:tc>
        <w:tc>
          <w:tcPr>
            <w:tcW w:w="990" w:type="dxa"/>
            <w:shd w:val="clear" w:color="auto" w:fill="auto"/>
          </w:tcPr>
          <w:p w:rsidR="003A40D3" w:rsidRDefault="003A40D3" w:rsidP="00EC3536">
            <w:pPr>
              <w:jc w:val="center"/>
            </w:pPr>
            <w:r w:rsidRPr="00316F1C">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7A526E" w:rsidRDefault="003A40D3" w:rsidP="00EC3536">
            <w:pPr>
              <w:pStyle w:val="NormalWeb"/>
              <w:spacing w:before="0" w:beforeAutospacing="0" w:after="0" w:afterAutospacing="0"/>
              <w:jc w:val="both"/>
              <w:rPr>
                <w:rFonts w:eastAsia="Calibri"/>
                <w:sz w:val="16"/>
                <w:szCs w:val="16"/>
                <w:lang w:eastAsia="ar-SA"/>
              </w:rPr>
            </w:pPr>
            <w:r w:rsidRPr="007A526E">
              <w:rPr>
                <w:rFonts w:eastAsia="Calibri"/>
                <w:sz w:val="16"/>
                <w:szCs w:val="16"/>
                <w:lang w:eastAsia="ar-SA"/>
              </w:rPr>
              <w:t>iii) information on public registers and databases containing property, real rights, contracts and financial obligations, including mortgages and loans;</w:t>
            </w: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283506" w:rsidRDefault="003A40D3" w:rsidP="00EC3536">
            <w:pPr>
              <w:snapToGrid w:val="0"/>
              <w:spacing w:after="0" w:line="240" w:lineRule="auto"/>
              <w:jc w:val="both"/>
              <w:rPr>
                <w:rFonts w:ascii="Times New Roman" w:hAnsi="Times New Roman"/>
                <w:sz w:val="16"/>
                <w:szCs w:val="16"/>
              </w:rPr>
            </w:pPr>
            <w:r w:rsidRPr="00283506">
              <w:rPr>
                <w:rFonts w:ascii="Times New Roman" w:hAnsi="Times New Roman"/>
                <w:sz w:val="16"/>
                <w:szCs w:val="16"/>
              </w:rPr>
              <w:t xml:space="preserve">The law provides for direct and free access of the Competent Authority to public registers and databases containing information on assets, real rights, contracts, and financial obligations, including mortgages and loans, in accordance with the requirements of Article 21(1)(iii) of the Directive. </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21(1</w:t>
            </w:r>
            <w:r>
              <w:rPr>
                <w:rFonts w:ascii="Times New Roman" w:hAnsi="Times New Roman"/>
                <w:sz w:val="16"/>
                <w:szCs w:val="16"/>
              </w:rPr>
              <w:t>)(iv</w:t>
            </w:r>
            <w:r w:rsidRPr="00D8313A">
              <w:rPr>
                <w:rFonts w:ascii="Times New Roman" w:hAnsi="Times New Roman"/>
                <w:sz w:val="16"/>
                <w:szCs w:val="16"/>
              </w:rPr>
              <w:t>)</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information contained in the national currency and currency exchange databases;</w:t>
            </w:r>
          </w:p>
        </w:tc>
        <w:tc>
          <w:tcPr>
            <w:tcW w:w="990" w:type="dxa"/>
            <w:shd w:val="clear" w:color="auto" w:fill="auto"/>
          </w:tcPr>
          <w:p w:rsidR="003A40D3" w:rsidRDefault="003A40D3" w:rsidP="00EC3536">
            <w:pPr>
              <w:jc w:val="center"/>
            </w:pPr>
            <w:r w:rsidRPr="00316F1C">
              <w:rPr>
                <w:rFonts w:ascii="Times New Roman" w:hAnsi="Times New Roman"/>
                <w:sz w:val="16"/>
                <w:szCs w:val="16"/>
                <w:lang w:eastAsia="sq-AL" w:bidi="sq-AL"/>
              </w:rPr>
              <w:t>0.1</w:t>
            </w:r>
          </w:p>
        </w:tc>
        <w:tc>
          <w:tcPr>
            <w:tcW w:w="1356" w:type="dxa"/>
            <w:shd w:val="clear" w:color="auto" w:fill="auto"/>
          </w:tcPr>
          <w:p w:rsidR="003A40D3" w:rsidRPr="00460EC0" w:rsidRDefault="003A40D3" w:rsidP="00EC3536">
            <w:pPr>
              <w:spacing w:after="0" w:line="240" w:lineRule="auto"/>
              <w:rPr>
                <w:rFonts w:ascii="Times New Roman" w:hAnsi="Times New Roman"/>
                <w:sz w:val="16"/>
                <w:szCs w:val="16"/>
              </w:rPr>
            </w:pPr>
          </w:p>
        </w:tc>
        <w:tc>
          <w:tcPr>
            <w:tcW w:w="3054" w:type="dxa"/>
            <w:shd w:val="clear" w:color="auto" w:fill="auto"/>
          </w:tcPr>
          <w:p w:rsidR="003A40D3" w:rsidRPr="007A526E" w:rsidRDefault="003A40D3" w:rsidP="00EC3536">
            <w:pPr>
              <w:pStyle w:val="NormalWeb"/>
              <w:spacing w:before="0" w:beforeAutospacing="0" w:after="0" w:afterAutospacing="0"/>
              <w:jc w:val="both"/>
              <w:rPr>
                <w:rFonts w:eastAsia="Calibri"/>
                <w:sz w:val="16"/>
                <w:szCs w:val="16"/>
                <w:lang w:eastAsia="ar-SA"/>
              </w:rPr>
            </w:pPr>
            <w:r w:rsidRPr="007A526E">
              <w:rPr>
                <w:rFonts w:eastAsia="Calibri"/>
                <w:sz w:val="16"/>
                <w:szCs w:val="16"/>
                <w:lang w:eastAsia="ar-SA"/>
              </w:rPr>
              <w:t>iv) information contained in the national databases of financial and currency data administered by public institutions, including information on transactions in national currency and currency exchange,</w:t>
            </w: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283506" w:rsidRDefault="003A40D3" w:rsidP="00EC3536">
            <w:pPr>
              <w:snapToGrid w:val="0"/>
              <w:spacing w:after="0" w:line="240" w:lineRule="auto"/>
              <w:rPr>
                <w:rFonts w:ascii="Times New Roman" w:hAnsi="Times New Roman"/>
                <w:sz w:val="16"/>
                <w:szCs w:val="16"/>
              </w:rPr>
            </w:pPr>
            <w:r w:rsidRPr="00283506">
              <w:rPr>
                <w:rFonts w:ascii="Times New Roman" w:hAnsi="Times New Roman"/>
                <w:sz w:val="16"/>
                <w:szCs w:val="16"/>
              </w:rPr>
              <w:t xml:space="preserve">The law provides for direct and free access of the Competent Authority to financial and currency databases administered by public institutions, including information on domestic currency transactions and foreign exchange, in accordance with Article 21(1)(iv) of the Directive. </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Pr>
                <w:rFonts w:ascii="Times New Roman" w:hAnsi="Times New Roman"/>
                <w:sz w:val="16"/>
                <w:szCs w:val="16"/>
              </w:rPr>
              <w:t>21(1)(v</w:t>
            </w:r>
            <w:r w:rsidRPr="00D8313A">
              <w:rPr>
                <w:rFonts w:ascii="Times New Roman" w:hAnsi="Times New Roman"/>
                <w:sz w:val="16"/>
                <w:szCs w:val="16"/>
              </w:rPr>
              <w:t>)</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information on securities;</w:t>
            </w:r>
          </w:p>
        </w:tc>
        <w:tc>
          <w:tcPr>
            <w:tcW w:w="990" w:type="dxa"/>
            <w:shd w:val="clear" w:color="auto" w:fill="auto"/>
          </w:tcPr>
          <w:p w:rsidR="003A40D3" w:rsidRDefault="003A40D3" w:rsidP="00EC3536">
            <w:pPr>
              <w:jc w:val="center"/>
            </w:pPr>
            <w:r w:rsidRPr="00316F1C">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7A526E" w:rsidRDefault="003A40D3" w:rsidP="00EC3536">
            <w:pPr>
              <w:pStyle w:val="NormalWeb"/>
              <w:spacing w:before="0" w:beforeAutospacing="0" w:after="0" w:afterAutospacing="0"/>
              <w:jc w:val="both"/>
              <w:rPr>
                <w:rFonts w:eastAsia="Calibri"/>
                <w:sz w:val="16"/>
                <w:szCs w:val="16"/>
                <w:lang w:eastAsia="ar-SA"/>
              </w:rPr>
            </w:pPr>
            <w:r w:rsidRPr="007A526E">
              <w:rPr>
                <w:rFonts w:eastAsia="Calibri"/>
                <w:sz w:val="16"/>
                <w:szCs w:val="16"/>
                <w:lang w:eastAsia="ar-SA"/>
              </w:rPr>
              <w:t>v) information in the databases and financial registers administered by public institutions, including information on securities, capital market instruments and financial instruments.</w:t>
            </w: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CE38EC" w:rsidRDefault="003A40D3" w:rsidP="00EC3536">
            <w:pPr>
              <w:snapToGrid w:val="0"/>
              <w:spacing w:after="0" w:line="240" w:lineRule="auto"/>
              <w:rPr>
                <w:rFonts w:ascii="Times New Roman" w:hAnsi="Times New Roman"/>
                <w:sz w:val="16"/>
                <w:szCs w:val="16"/>
              </w:rPr>
            </w:pPr>
            <w:r w:rsidRPr="00CE38EC">
              <w:rPr>
                <w:rFonts w:ascii="Times New Roman" w:hAnsi="Times New Roman"/>
                <w:sz w:val="16"/>
                <w:szCs w:val="16"/>
              </w:rPr>
              <w:t xml:space="preserve">The law provides for direct and free access of the Competent Authority to financial databases and registers administered by public institutions, including information on securities, in accordance with the requirements of Article 21(1)(v) of the Directive. </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21(1)(b)</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immediate and direct access to the following administrative information:</w:t>
            </w:r>
          </w:p>
        </w:tc>
        <w:tc>
          <w:tcPr>
            <w:tcW w:w="990" w:type="dxa"/>
            <w:shd w:val="clear" w:color="auto" w:fill="auto"/>
          </w:tcPr>
          <w:p w:rsidR="003A40D3" w:rsidRDefault="003A40D3" w:rsidP="00EC3536">
            <w:pPr>
              <w:jc w:val="center"/>
            </w:pPr>
            <w:r w:rsidRPr="00316F1C">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7A526E" w:rsidRDefault="003A40D3" w:rsidP="00EC3536">
            <w:pPr>
              <w:pStyle w:val="NormalWeb"/>
              <w:spacing w:before="0" w:beforeAutospacing="0" w:after="0" w:afterAutospacing="0"/>
              <w:jc w:val="both"/>
              <w:rPr>
                <w:rFonts w:eastAsia="Calibri"/>
                <w:sz w:val="16"/>
                <w:szCs w:val="16"/>
                <w:lang w:eastAsia="ar-SA"/>
              </w:rPr>
            </w:pPr>
            <w:r w:rsidRPr="007A526E">
              <w:rPr>
                <w:rFonts w:eastAsia="Calibri"/>
                <w:sz w:val="16"/>
                <w:szCs w:val="16"/>
                <w:lang w:eastAsia="ar-SA"/>
              </w:rPr>
              <w:t>b) immediate and direct access to administrative information as follows:</w:t>
            </w: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CE38EC" w:rsidRDefault="003A40D3" w:rsidP="00EC3536">
            <w:pPr>
              <w:snapToGrid w:val="0"/>
              <w:spacing w:after="0" w:line="240" w:lineRule="auto"/>
              <w:rPr>
                <w:rFonts w:ascii="Times New Roman" w:hAnsi="Times New Roman"/>
                <w:sz w:val="16"/>
                <w:szCs w:val="16"/>
              </w:rPr>
            </w:pPr>
            <w:r w:rsidRPr="00CE38EC">
              <w:rPr>
                <w:rFonts w:ascii="Times New Roman" w:hAnsi="Times New Roman"/>
                <w:sz w:val="16"/>
                <w:szCs w:val="16"/>
              </w:rPr>
              <w:t xml:space="preserve">The law provides for immediate and direct access of the Competent Authority to a wide range of administrative information managed by public institutions, including civil, judicial, fiscal, and property registers, in accordance with the requirements of Article 21(1)(b) of the Directive. </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21(1)(</w:t>
            </w:r>
            <w:r>
              <w:rPr>
                <w:rFonts w:ascii="Times New Roman" w:hAnsi="Times New Roman"/>
                <w:sz w:val="16"/>
                <w:szCs w:val="16"/>
              </w:rPr>
              <w:t>b)(i</w:t>
            </w:r>
            <w:r w:rsidRPr="00D8313A">
              <w:rPr>
                <w:rFonts w:ascii="Times New Roman" w:hAnsi="Times New Roman"/>
                <w:sz w:val="16"/>
                <w:szCs w:val="16"/>
              </w:rPr>
              <w:t>)</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fiscal data, including data held by tax and revenue authorities as well as data obtained pursuant to Article 8(3a) of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Council Directive 2011/16/EU (40</w:t>
            </w:r>
            <w:r w:rsidRPr="00D8313A">
              <w:rPr>
                <w:rStyle w:val="FootnoteReference"/>
                <w:rFonts w:ascii="Times New Roman" w:hAnsi="Times New Roman"/>
                <w:sz w:val="16"/>
                <w:szCs w:val="16"/>
                <w:lang w:eastAsia="sq-AL" w:bidi="sq-AL"/>
              </w:rPr>
              <w:footnoteReference w:id="7"/>
            </w:r>
            <w:r w:rsidRPr="00D8313A">
              <w:rPr>
                <w:rFonts w:ascii="Times New Roman" w:hAnsi="Times New Roman"/>
                <w:sz w:val="16"/>
                <w:szCs w:val="16"/>
                <w:lang w:eastAsia="sq-AL" w:bidi="sq-AL"/>
              </w:rPr>
              <w:t>);</w:t>
            </w:r>
          </w:p>
        </w:tc>
        <w:tc>
          <w:tcPr>
            <w:tcW w:w="990" w:type="dxa"/>
            <w:shd w:val="clear" w:color="auto" w:fill="auto"/>
          </w:tcPr>
          <w:p w:rsidR="003A40D3" w:rsidRDefault="003A40D3" w:rsidP="00EC3536">
            <w:pPr>
              <w:jc w:val="center"/>
            </w:pPr>
            <w:r w:rsidRPr="00316F1C">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7A526E" w:rsidRDefault="003A40D3" w:rsidP="00EC3536">
            <w:pPr>
              <w:pStyle w:val="NormalWeb"/>
              <w:spacing w:before="0" w:beforeAutospacing="0" w:after="0" w:afterAutospacing="0"/>
              <w:jc w:val="both"/>
              <w:rPr>
                <w:rFonts w:eastAsia="Calibri"/>
                <w:sz w:val="16"/>
                <w:szCs w:val="16"/>
                <w:lang w:eastAsia="ar-SA"/>
              </w:rPr>
            </w:pPr>
            <w:r w:rsidRPr="007A526E">
              <w:rPr>
                <w:rFonts w:eastAsia="Calibri"/>
                <w:sz w:val="16"/>
                <w:szCs w:val="16"/>
                <w:lang w:eastAsia="ar-SA"/>
              </w:rPr>
              <w:t>i) fiscal data, including data administered by the tax authorities and other authorities responsible for the administration of public revenues, as well as fiscal data obtained within the framework of the automatic exchange of information for tax purposes with foreign counterpart authorities, in accordance with the applicable legislation;</w:t>
            </w: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CE38EC" w:rsidRDefault="003A40D3" w:rsidP="00EC3536">
            <w:pPr>
              <w:snapToGrid w:val="0"/>
              <w:spacing w:after="0" w:line="240" w:lineRule="auto"/>
              <w:rPr>
                <w:rFonts w:ascii="Times New Roman" w:hAnsi="Times New Roman"/>
                <w:sz w:val="16"/>
                <w:szCs w:val="16"/>
              </w:rPr>
            </w:pPr>
            <w:r w:rsidRPr="00CE38EC">
              <w:rPr>
                <w:rFonts w:ascii="Times New Roman" w:hAnsi="Times New Roman"/>
                <w:sz w:val="16"/>
                <w:szCs w:val="16"/>
              </w:rPr>
              <w:t xml:space="preserve">This provision transposes Article 21, point 1, letter “b”, subparagraph (i) of the Directive, by ensuring the FIU’s access to fiscal data administered by tax authorities and authorities responsible for the administration of public revenues, as well as to data obtained through automatic exchange of information mechanisms for tax purposes. The wording preserves the substantive terminology of the Directive and has been adapted in accordance with the national legislative technique. </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21(1)(b)(</w:t>
            </w:r>
            <w:r>
              <w:rPr>
                <w:rFonts w:ascii="Times New Roman" w:hAnsi="Times New Roman"/>
                <w:sz w:val="16"/>
                <w:szCs w:val="16"/>
              </w:rPr>
              <w:t>ii</w:t>
            </w:r>
            <w:r w:rsidRPr="00D8313A">
              <w:rPr>
                <w:rFonts w:ascii="Times New Roman" w:hAnsi="Times New Roman"/>
                <w:sz w:val="16"/>
                <w:szCs w:val="16"/>
              </w:rPr>
              <w:t>)</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information on public procurement procedures for goods or services, or concessions;</w:t>
            </w:r>
          </w:p>
        </w:tc>
        <w:tc>
          <w:tcPr>
            <w:tcW w:w="990" w:type="dxa"/>
            <w:shd w:val="clear" w:color="auto" w:fill="auto"/>
          </w:tcPr>
          <w:p w:rsidR="003A40D3" w:rsidRDefault="003A40D3" w:rsidP="00EC3536">
            <w:pPr>
              <w:jc w:val="center"/>
            </w:pPr>
            <w:r w:rsidRPr="00327116">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C3536">
            <w:pPr>
              <w:widowControl w:val="0"/>
              <w:snapToGrid w:val="0"/>
              <w:spacing w:after="0" w:line="240" w:lineRule="auto"/>
              <w:rPr>
                <w:rFonts w:ascii="Times New Roman" w:hAnsi="Times New Roman"/>
                <w:sz w:val="16"/>
                <w:szCs w:val="16"/>
              </w:rPr>
            </w:pPr>
          </w:p>
        </w:tc>
        <w:tc>
          <w:tcPr>
            <w:tcW w:w="3054" w:type="dxa"/>
            <w:shd w:val="clear" w:color="auto" w:fill="auto"/>
          </w:tcPr>
          <w:p w:rsidR="003A40D3" w:rsidRPr="007A526E" w:rsidRDefault="003A40D3" w:rsidP="00EC3536">
            <w:pPr>
              <w:pStyle w:val="NormalWeb"/>
              <w:spacing w:before="0" w:beforeAutospacing="0" w:after="0" w:afterAutospacing="0"/>
              <w:jc w:val="both"/>
              <w:rPr>
                <w:rFonts w:eastAsia="Calibri"/>
                <w:sz w:val="16"/>
                <w:szCs w:val="16"/>
                <w:lang w:eastAsia="ar-SA"/>
              </w:rPr>
            </w:pPr>
            <w:r w:rsidRPr="007A526E">
              <w:rPr>
                <w:rFonts w:eastAsia="Calibri"/>
                <w:sz w:val="16"/>
                <w:szCs w:val="16"/>
                <w:lang w:eastAsia="ar-SA"/>
              </w:rPr>
              <w:t>ii) information on public procurement procedures for goods or services, as well as on concession contracts or other forms of public-private partnership, in accordance with the relevant legislation.</w:t>
            </w: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CE38EC" w:rsidRDefault="003A40D3" w:rsidP="00EC3536">
            <w:pPr>
              <w:snapToGrid w:val="0"/>
              <w:spacing w:after="0" w:line="240" w:lineRule="auto"/>
              <w:rPr>
                <w:rFonts w:ascii="Times New Roman" w:hAnsi="Times New Roman"/>
                <w:sz w:val="16"/>
                <w:szCs w:val="16"/>
              </w:rPr>
            </w:pPr>
            <w:r w:rsidRPr="00CE38EC">
              <w:rPr>
                <w:rFonts w:ascii="Times New Roman" w:hAnsi="Times New Roman"/>
                <w:sz w:val="16"/>
                <w:szCs w:val="16"/>
              </w:rPr>
              <w:t xml:space="preserve">The law provides for direct and free access of the Authority to information managed by public institutions, including registers and databases related to public procurement procedures, contracts for goods and services, as well as concessions, in accordance with Article 21(1)(b)(ii) of the Directive. </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21(1)(b)(</w:t>
            </w:r>
            <w:r>
              <w:rPr>
                <w:rFonts w:ascii="Times New Roman" w:hAnsi="Times New Roman"/>
                <w:sz w:val="16"/>
                <w:szCs w:val="16"/>
              </w:rPr>
              <w:t>iii</w:t>
            </w:r>
            <w:r w:rsidRPr="00D8313A">
              <w:rPr>
                <w:rFonts w:ascii="Times New Roman" w:hAnsi="Times New Roman"/>
                <w:sz w:val="16"/>
                <w:szCs w:val="16"/>
              </w:rPr>
              <w:t>)</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71E5E">
              <w:rPr>
                <w:rFonts w:ascii="Times New Roman" w:hAnsi="Times New Roman"/>
                <w:sz w:val="16"/>
                <w:szCs w:val="16"/>
                <w:lang w:eastAsia="sq-AL" w:bidi="sq-AL"/>
              </w:rPr>
              <w:t>information from BARIS as referred to in Article 16, as well as</w:t>
            </w:r>
            <w:r w:rsidRPr="00D8313A">
              <w:rPr>
                <w:rFonts w:ascii="Times New Roman" w:hAnsi="Times New Roman"/>
                <w:sz w:val="16"/>
                <w:szCs w:val="16"/>
                <w:lang w:eastAsia="sq-AL" w:bidi="sq-AL"/>
              </w:rPr>
              <w:t xml:space="preserve"> from national real estate registers or electronic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data retrieval systems and land and cadastral registers;</w:t>
            </w:r>
          </w:p>
        </w:tc>
        <w:tc>
          <w:tcPr>
            <w:tcW w:w="990" w:type="dxa"/>
            <w:shd w:val="clear" w:color="auto" w:fill="auto"/>
          </w:tcPr>
          <w:p w:rsidR="003A40D3" w:rsidRDefault="003A40D3" w:rsidP="00EC3536">
            <w:pPr>
              <w:jc w:val="center"/>
            </w:pPr>
            <w:r w:rsidRPr="00327116">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7A526E" w:rsidRDefault="003A40D3" w:rsidP="00EC3536">
            <w:pPr>
              <w:pStyle w:val="NormalWeb"/>
              <w:spacing w:before="0" w:beforeAutospacing="0" w:after="0" w:afterAutospacing="0"/>
              <w:jc w:val="both"/>
              <w:rPr>
                <w:rFonts w:eastAsia="Calibri"/>
                <w:sz w:val="16"/>
                <w:szCs w:val="16"/>
                <w:lang w:eastAsia="ar-SA"/>
              </w:rPr>
            </w:pPr>
            <w:r w:rsidRPr="007A526E">
              <w:rPr>
                <w:rFonts w:eastAsia="Calibri"/>
                <w:sz w:val="16"/>
                <w:szCs w:val="16"/>
                <w:lang w:eastAsia="ar-SA"/>
              </w:rPr>
              <w:t>iii) information contained in the Centralised Register of bank accounts as provided for in the law on the centralised register of bank accounts, as well as information held in the national registers of immovable property or in electronic systems for data retrieval, including land registers and cadastral registers;</w:t>
            </w: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1A5353" w:rsidRDefault="003A40D3" w:rsidP="00EC3536">
            <w:pPr>
              <w:snapToGrid w:val="0"/>
              <w:spacing w:after="0" w:line="240" w:lineRule="auto"/>
              <w:rPr>
                <w:rFonts w:ascii="Times New Roman" w:hAnsi="Times New Roman"/>
                <w:sz w:val="16"/>
                <w:szCs w:val="16"/>
              </w:rPr>
            </w:pPr>
            <w:r w:rsidRPr="001A5353">
              <w:rPr>
                <w:rFonts w:ascii="Times New Roman" w:hAnsi="Times New Roman"/>
                <w:sz w:val="16"/>
                <w:szCs w:val="16"/>
              </w:rPr>
              <w:t xml:space="preserve">This provision transposes Article 21, point 1, letter “b”, subparagraph (iii) of the Directive, by ensuring the immediate and direct access of the FIU to the information contained in the Centralized Bank Accounts Register, as well as to information from real estate registers, land registers, and cadastral registers. The reference to the BARIS system has been transposed using the corresponding national terminology, in accordance with the Albanian legislative technique. </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Pr>
                <w:rFonts w:ascii="Times New Roman" w:hAnsi="Times New Roman"/>
                <w:sz w:val="16"/>
                <w:szCs w:val="16"/>
              </w:rPr>
              <w:t>21(1)(b)(iv</w:t>
            </w:r>
            <w:r w:rsidRPr="00D8313A">
              <w:rPr>
                <w:rFonts w:ascii="Times New Roman" w:hAnsi="Times New Roman"/>
                <w:sz w:val="16"/>
                <w:szCs w:val="16"/>
              </w:rPr>
              <w:t>)</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information contained in national citizenship and population registers of natural persons;</w:t>
            </w:r>
          </w:p>
        </w:tc>
        <w:tc>
          <w:tcPr>
            <w:tcW w:w="990" w:type="dxa"/>
            <w:shd w:val="clear" w:color="auto" w:fill="auto"/>
          </w:tcPr>
          <w:p w:rsidR="003A40D3" w:rsidRDefault="003A40D3" w:rsidP="00EC3536">
            <w:pPr>
              <w:jc w:val="center"/>
            </w:pPr>
            <w:r w:rsidRPr="00327116">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7A526E" w:rsidRDefault="003A40D3" w:rsidP="00EC3536">
            <w:pPr>
              <w:pStyle w:val="NormalWeb"/>
              <w:spacing w:before="0" w:beforeAutospacing="0" w:after="0" w:afterAutospacing="0"/>
              <w:jc w:val="both"/>
              <w:rPr>
                <w:rFonts w:eastAsia="Calibri"/>
                <w:sz w:val="16"/>
                <w:szCs w:val="16"/>
                <w:lang w:eastAsia="ar-SA"/>
              </w:rPr>
            </w:pPr>
            <w:r w:rsidRPr="007A526E">
              <w:rPr>
                <w:rFonts w:eastAsia="Calibri"/>
                <w:sz w:val="16"/>
                <w:szCs w:val="16"/>
                <w:lang w:eastAsia="ar-SA"/>
              </w:rPr>
              <w:t>iv) information contained in the national registers of citizenship and civil status of individuals;</w:t>
            </w: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0A6E62" w:rsidRDefault="003A40D3" w:rsidP="00EC3536">
            <w:pPr>
              <w:snapToGrid w:val="0"/>
              <w:spacing w:after="0" w:line="240" w:lineRule="auto"/>
              <w:rPr>
                <w:rFonts w:ascii="Times New Roman" w:hAnsi="Times New Roman"/>
                <w:sz w:val="16"/>
                <w:szCs w:val="16"/>
              </w:rPr>
            </w:pPr>
            <w:r w:rsidRPr="000A6E62">
              <w:rPr>
                <w:rFonts w:ascii="Times New Roman" w:hAnsi="Times New Roman"/>
                <w:sz w:val="16"/>
                <w:szCs w:val="16"/>
              </w:rPr>
              <w:t xml:space="preserve">The law provides for direct and free access of the Authority to the civil status register and to identifying data of natural persons, including information on nationality and population, in accordance with Article 21(1)(b)(iv) of the Directive. </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21(1)(b)(v)</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information contained in national passports and visas registers;</w:t>
            </w:r>
          </w:p>
        </w:tc>
        <w:tc>
          <w:tcPr>
            <w:tcW w:w="990" w:type="dxa"/>
            <w:shd w:val="clear" w:color="auto" w:fill="auto"/>
          </w:tcPr>
          <w:p w:rsidR="003A40D3" w:rsidRDefault="003A40D3" w:rsidP="00EC3536">
            <w:pPr>
              <w:jc w:val="center"/>
            </w:pPr>
            <w:r w:rsidRPr="00327116">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7A526E" w:rsidRDefault="003A40D3" w:rsidP="00EC3536">
            <w:pPr>
              <w:pStyle w:val="NormalWeb"/>
              <w:spacing w:before="0" w:beforeAutospacing="0" w:after="0" w:afterAutospacing="0"/>
              <w:jc w:val="both"/>
              <w:rPr>
                <w:rFonts w:eastAsia="Calibri"/>
                <w:sz w:val="16"/>
                <w:szCs w:val="16"/>
                <w:lang w:eastAsia="ar-SA"/>
              </w:rPr>
            </w:pPr>
            <w:r w:rsidRPr="007A526E">
              <w:rPr>
                <w:rFonts w:eastAsia="Calibri"/>
                <w:sz w:val="16"/>
                <w:szCs w:val="16"/>
                <w:lang w:eastAsia="ar-SA"/>
              </w:rPr>
              <w:t>v) information contained in the national registers of passports and visas, through access to the data of identification documents and the register of aliens;</w:t>
            </w: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0A6E62" w:rsidRDefault="003A40D3" w:rsidP="00EC3536">
            <w:pPr>
              <w:snapToGrid w:val="0"/>
              <w:spacing w:after="0" w:line="240" w:lineRule="auto"/>
              <w:rPr>
                <w:rFonts w:ascii="Times New Roman" w:hAnsi="Times New Roman"/>
                <w:sz w:val="16"/>
                <w:szCs w:val="16"/>
              </w:rPr>
            </w:pPr>
            <w:r w:rsidRPr="000A6E62">
              <w:rPr>
                <w:rFonts w:ascii="Times New Roman" w:hAnsi="Times New Roman"/>
                <w:sz w:val="16"/>
                <w:szCs w:val="16"/>
              </w:rPr>
              <w:t xml:space="preserve">The law provides for direct and free access of the Authority to passport and visa registers, through access to identification document data and the foreigners’ register, in accordance with Article 21(1)(b)(v) of the Directive. </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21(1)(b)(vi)</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information contained in cross-border travel databases;</w:t>
            </w:r>
          </w:p>
        </w:tc>
        <w:tc>
          <w:tcPr>
            <w:tcW w:w="990" w:type="dxa"/>
            <w:shd w:val="clear" w:color="auto" w:fill="auto"/>
          </w:tcPr>
          <w:p w:rsidR="003A40D3" w:rsidRDefault="003A40D3" w:rsidP="00EC3536">
            <w:pPr>
              <w:jc w:val="center"/>
            </w:pPr>
            <w:r w:rsidRPr="00327116">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7A526E" w:rsidRDefault="003A40D3" w:rsidP="00EC3536">
            <w:pPr>
              <w:pStyle w:val="NormalWeb"/>
              <w:spacing w:before="0" w:beforeAutospacing="0" w:after="0" w:afterAutospacing="0"/>
              <w:jc w:val="both"/>
              <w:rPr>
                <w:rFonts w:eastAsia="Calibri"/>
                <w:sz w:val="16"/>
                <w:szCs w:val="16"/>
                <w:lang w:eastAsia="ar-SA"/>
              </w:rPr>
            </w:pPr>
            <w:r w:rsidRPr="007A526E">
              <w:rPr>
                <w:rFonts w:eastAsia="Calibri"/>
                <w:sz w:val="16"/>
                <w:szCs w:val="16"/>
                <w:lang w:eastAsia="ar-SA"/>
              </w:rPr>
              <w:t>vi) information contained in databases for cross-border travel through access to registers and data on border entry-exit and in databases administered by the relevant authorities;</w:t>
            </w: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0A6E62" w:rsidRDefault="003A40D3" w:rsidP="00EC3536">
            <w:pPr>
              <w:snapToGrid w:val="0"/>
              <w:spacing w:after="0" w:line="240" w:lineRule="auto"/>
              <w:rPr>
                <w:rFonts w:ascii="Times New Roman" w:hAnsi="Times New Roman"/>
                <w:sz w:val="16"/>
                <w:szCs w:val="16"/>
              </w:rPr>
            </w:pPr>
            <w:r w:rsidRPr="000A6E62">
              <w:rPr>
                <w:rFonts w:ascii="Times New Roman" w:hAnsi="Times New Roman"/>
                <w:sz w:val="16"/>
                <w:szCs w:val="16"/>
              </w:rPr>
              <w:t xml:space="preserve">The law provides for direct and free access of the Authority to entry–exit data at the border and to databases administered by the relevant authorities, fulfilling the requirements of Article 21(1)(b)(vi) of the Directive. </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21(1)(b)(vii)</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information contained in commercial databases, including business and company registers and databases of politically exposed persons;</w:t>
            </w:r>
          </w:p>
        </w:tc>
        <w:tc>
          <w:tcPr>
            <w:tcW w:w="990" w:type="dxa"/>
            <w:shd w:val="clear" w:color="auto" w:fill="auto"/>
          </w:tcPr>
          <w:p w:rsidR="003A40D3" w:rsidRDefault="003A40D3" w:rsidP="00EC3536">
            <w:pPr>
              <w:jc w:val="center"/>
            </w:pPr>
            <w:r w:rsidRPr="00327116">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7A526E" w:rsidRDefault="003A40D3" w:rsidP="00EC3536">
            <w:pPr>
              <w:pStyle w:val="NormalWeb"/>
              <w:spacing w:before="0" w:beforeAutospacing="0" w:after="0" w:afterAutospacing="0"/>
              <w:jc w:val="both"/>
              <w:rPr>
                <w:rFonts w:eastAsia="Calibri"/>
                <w:sz w:val="16"/>
                <w:szCs w:val="16"/>
                <w:lang w:eastAsia="ar-SA"/>
              </w:rPr>
            </w:pPr>
            <w:r w:rsidRPr="007A526E">
              <w:rPr>
                <w:rFonts w:eastAsia="Calibri"/>
                <w:sz w:val="16"/>
                <w:szCs w:val="16"/>
                <w:lang w:eastAsia="ar-SA"/>
              </w:rPr>
              <w:t>vii) information contained in commercial databases, including business registers and company registers, as well as databases on politically exposed persons;</w:t>
            </w: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0A6E62" w:rsidRDefault="003A40D3" w:rsidP="00EC3536">
            <w:pPr>
              <w:snapToGrid w:val="0"/>
              <w:spacing w:after="0" w:line="240" w:lineRule="auto"/>
              <w:rPr>
                <w:rFonts w:ascii="Times New Roman" w:hAnsi="Times New Roman"/>
                <w:sz w:val="16"/>
                <w:szCs w:val="16"/>
              </w:rPr>
            </w:pPr>
            <w:r w:rsidRPr="000A6E62">
              <w:rPr>
                <w:rFonts w:ascii="Times New Roman" w:hAnsi="Times New Roman"/>
                <w:sz w:val="16"/>
                <w:szCs w:val="16"/>
              </w:rPr>
              <w:t xml:space="preserve">The law provides for the Authority’s access to business and company registers and commercial data, as well as access to a structured database on politically exposed persons, as required by Article 21(1)(b)(vii) of the Directive. </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21(1)(b)(viii)</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information contained in national motor vehicles, aircraft and watercraft registers;</w:t>
            </w:r>
          </w:p>
        </w:tc>
        <w:tc>
          <w:tcPr>
            <w:tcW w:w="990" w:type="dxa"/>
            <w:shd w:val="clear" w:color="auto" w:fill="auto"/>
          </w:tcPr>
          <w:p w:rsidR="003A40D3" w:rsidRDefault="003A40D3" w:rsidP="00EC3536">
            <w:pPr>
              <w:jc w:val="center"/>
            </w:pPr>
            <w:r w:rsidRPr="00327116">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7A526E" w:rsidRDefault="003A40D3" w:rsidP="00EC3536">
            <w:pPr>
              <w:pStyle w:val="NormalWeb"/>
              <w:spacing w:before="0" w:beforeAutospacing="0" w:after="0" w:afterAutospacing="0"/>
              <w:jc w:val="both"/>
              <w:rPr>
                <w:rFonts w:eastAsia="Calibri"/>
                <w:sz w:val="16"/>
                <w:szCs w:val="16"/>
                <w:lang w:eastAsia="ar-SA"/>
              </w:rPr>
            </w:pPr>
            <w:r w:rsidRPr="007A526E">
              <w:rPr>
                <w:rFonts w:eastAsia="Calibri"/>
                <w:sz w:val="16"/>
                <w:szCs w:val="16"/>
                <w:lang w:eastAsia="ar-SA"/>
              </w:rPr>
              <w:t>viii) information contained in the national registers of motor vehicles, aircraft, and vessels;</w:t>
            </w: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0A6E62" w:rsidRDefault="003A40D3" w:rsidP="00EC3536">
            <w:pPr>
              <w:snapToGrid w:val="0"/>
              <w:spacing w:after="0" w:line="240" w:lineRule="auto"/>
              <w:rPr>
                <w:rFonts w:ascii="Times New Roman" w:hAnsi="Times New Roman"/>
                <w:sz w:val="16"/>
                <w:szCs w:val="16"/>
              </w:rPr>
            </w:pPr>
            <w:r w:rsidRPr="000A6E62">
              <w:rPr>
                <w:rFonts w:ascii="Times New Roman" w:hAnsi="Times New Roman"/>
                <w:sz w:val="16"/>
                <w:szCs w:val="16"/>
              </w:rPr>
              <w:t xml:space="preserve">The law provides for direct and free access of the Authority to national motor vehicle registers and to public registers containing information on movable property, including aircraft and watercraft, in accordance with Article 21(1)(b)(viii) of the Directive. </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21(1)(b)(ix)</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information contained in national social security registers;</w:t>
            </w:r>
          </w:p>
        </w:tc>
        <w:tc>
          <w:tcPr>
            <w:tcW w:w="990" w:type="dxa"/>
            <w:shd w:val="clear" w:color="auto" w:fill="auto"/>
          </w:tcPr>
          <w:p w:rsidR="003A40D3" w:rsidRDefault="003A40D3" w:rsidP="00EC3536">
            <w:r w:rsidRPr="000E3288">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7A526E" w:rsidRDefault="003A40D3" w:rsidP="00EC3536">
            <w:pPr>
              <w:pStyle w:val="NormalWeb"/>
              <w:spacing w:before="0" w:beforeAutospacing="0" w:after="0" w:afterAutospacing="0"/>
              <w:jc w:val="both"/>
              <w:rPr>
                <w:rFonts w:eastAsia="Calibri"/>
                <w:sz w:val="16"/>
                <w:szCs w:val="16"/>
                <w:lang w:eastAsia="ar-SA"/>
              </w:rPr>
            </w:pPr>
            <w:r w:rsidRPr="007A526E">
              <w:rPr>
                <w:rFonts w:eastAsia="Calibri"/>
                <w:sz w:val="16"/>
                <w:szCs w:val="16"/>
                <w:lang w:eastAsia="ar-SA"/>
              </w:rPr>
              <w:t>ix) information contained in the national registers of social insurance;</w:t>
            </w: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0A6E62" w:rsidRDefault="003A40D3" w:rsidP="00EC3536">
            <w:pPr>
              <w:snapToGrid w:val="0"/>
              <w:spacing w:after="0" w:line="240" w:lineRule="auto"/>
              <w:rPr>
                <w:rFonts w:ascii="Times New Roman" w:hAnsi="Times New Roman"/>
                <w:sz w:val="16"/>
                <w:szCs w:val="16"/>
              </w:rPr>
            </w:pPr>
            <w:r w:rsidRPr="000A6E62">
              <w:rPr>
                <w:rFonts w:ascii="Times New Roman" w:hAnsi="Times New Roman"/>
                <w:sz w:val="16"/>
                <w:szCs w:val="16"/>
              </w:rPr>
              <w:t xml:space="preserve">The law provides for direct and free access of the Authority to information managed by public institutions, including national social security registers, in accordance with Article 21(1)(b)(ix) of the Directive. </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21(1)(b)(x)</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customs data, including cross-border physical transfers of cash;</w:t>
            </w:r>
          </w:p>
        </w:tc>
        <w:tc>
          <w:tcPr>
            <w:tcW w:w="990" w:type="dxa"/>
            <w:shd w:val="clear" w:color="auto" w:fill="auto"/>
          </w:tcPr>
          <w:p w:rsidR="003A40D3" w:rsidRDefault="003A40D3" w:rsidP="00EC3536">
            <w:r w:rsidRPr="000E3288">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7A526E" w:rsidRDefault="003A40D3" w:rsidP="00EC3536">
            <w:pPr>
              <w:pStyle w:val="NormalWeb"/>
              <w:spacing w:before="0" w:beforeAutospacing="0" w:after="0" w:afterAutospacing="0"/>
              <w:jc w:val="both"/>
              <w:rPr>
                <w:rFonts w:eastAsia="Calibri"/>
                <w:sz w:val="16"/>
                <w:szCs w:val="16"/>
                <w:lang w:eastAsia="ar-SA"/>
              </w:rPr>
            </w:pPr>
            <w:r w:rsidRPr="007A526E">
              <w:rPr>
                <w:rFonts w:eastAsia="Calibri"/>
                <w:sz w:val="16"/>
                <w:szCs w:val="16"/>
                <w:lang w:eastAsia="ar-SA"/>
              </w:rPr>
              <w:t>x) customs data, including information on cross-border physical transfers of cash;</w:t>
            </w: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0A6E62" w:rsidRDefault="003A40D3" w:rsidP="00EC3536">
            <w:pPr>
              <w:suppressAutoHyphens w:val="0"/>
              <w:spacing w:after="0" w:line="240" w:lineRule="auto"/>
              <w:rPr>
                <w:rFonts w:ascii="Times New Roman" w:eastAsia="Times New Roman" w:hAnsi="Times New Roman"/>
                <w:sz w:val="16"/>
                <w:szCs w:val="16"/>
                <w:lang w:val="en-US" w:eastAsia="en-US"/>
              </w:rPr>
            </w:pPr>
            <w:r w:rsidRPr="000A6E62">
              <w:rPr>
                <w:rFonts w:ascii="Times New Roman" w:eastAsia="Times New Roman" w:hAnsi="Times New Roman"/>
                <w:sz w:val="16"/>
                <w:szCs w:val="16"/>
                <w:lang w:val="en-US" w:eastAsia="en-US"/>
              </w:rPr>
              <w:t xml:space="preserve">The law provides for direct and free access of the Authority to customs data, including information on cross-border physical transfers of cash, in accordance with Article 21(1)(b)(x) of the Directive. </w:t>
            </w:r>
          </w:p>
          <w:p w:rsidR="003A40D3" w:rsidRPr="00D8313A" w:rsidRDefault="003A40D3" w:rsidP="00EC3536">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21(1)(b)(xi)</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information contained in national weapons and arms registers;</w:t>
            </w:r>
          </w:p>
        </w:tc>
        <w:tc>
          <w:tcPr>
            <w:tcW w:w="990" w:type="dxa"/>
            <w:shd w:val="clear" w:color="auto" w:fill="auto"/>
          </w:tcPr>
          <w:p w:rsidR="003A40D3" w:rsidRDefault="003A40D3" w:rsidP="00EC3536">
            <w:r w:rsidRPr="000E3288">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7A526E" w:rsidRDefault="003A40D3" w:rsidP="00EC3536">
            <w:pPr>
              <w:pStyle w:val="NormalWeb"/>
              <w:spacing w:before="0" w:beforeAutospacing="0" w:after="0" w:afterAutospacing="0"/>
              <w:jc w:val="both"/>
              <w:rPr>
                <w:rFonts w:eastAsia="Calibri"/>
                <w:sz w:val="16"/>
                <w:szCs w:val="16"/>
                <w:lang w:eastAsia="ar-SA"/>
              </w:rPr>
            </w:pPr>
            <w:r w:rsidRPr="007A526E">
              <w:rPr>
                <w:rFonts w:eastAsia="Calibri"/>
                <w:sz w:val="16"/>
                <w:szCs w:val="16"/>
                <w:lang w:eastAsia="ar-SA"/>
              </w:rPr>
              <w:t>xi) information contained in the national registers of firearms and ammunition;</w:t>
            </w:r>
          </w:p>
        </w:tc>
        <w:tc>
          <w:tcPr>
            <w:tcW w:w="1080" w:type="dxa"/>
            <w:shd w:val="clear" w:color="auto" w:fill="auto"/>
            <w:vAlign w:val="center"/>
          </w:tcPr>
          <w:p w:rsidR="003A40D3" w:rsidRPr="000A6E62" w:rsidRDefault="003A40D3" w:rsidP="00EC3536">
            <w:pPr>
              <w:widowControl w:val="0"/>
              <w:snapToGrid w:val="0"/>
              <w:spacing w:after="0" w:line="240" w:lineRule="auto"/>
              <w:jc w:val="center"/>
              <w:rPr>
                <w:rFonts w:ascii="Times New Roman" w:hAnsi="Times New Roman"/>
                <w:sz w:val="16"/>
                <w:szCs w:val="16"/>
              </w:rPr>
            </w:pPr>
            <w:r w:rsidRPr="000A6E62">
              <w:rPr>
                <w:rFonts w:ascii="Times New Roman" w:hAnsi="Times New Roman"/>
                <w:sz w:val="16"/>
                <w:szCs w:val="16"/>
              </w:rPr>
              <w:t>F</w:t>
            </w:r>
          </w:p>
        </w:tc>
        <w:tc>
          <w:tcPr>
            <w:tcW w:w="4140" w:type="dxa"/>
            <w:shd w:val="clear" w:color="auto" w:fill="auto"/>
            <w:vAlign w:val="center"/>
          </w:tcPr>
          <w:p w:rsidR="003A40D3" w:rsidRPr="000A6E62" w:rsidRDefault="003A40D3" w:rsidP="00EC3536">
            <w:pPr>
              <w:snapToGrid w:val="0"/>
              <w:spacing w:after="0" w:line="240" w:lineRule="auto"/>
              <w:rPr>
                <w:rFonts w:ascii="Times New Roman" w:hAnsi="Times New Roman"/>
                <w:sz w:val="16"/>
                <w:szCs w:val="16"/>
              </w:rPr>
            </w:pPr>
            <w:r w:rsidRPr="000A6E62">
              <w:rPr>
                <w:rFonts w:ascii="Times New Roman" w:hAnsi="Times New Roman"/>
                <w:sz w:val="16"/>
                <w:szCs w:val="16"/>
              </w:rPr>
              <w:t xml:space="preserve">The law provides for direct and free access of the Authority to public registers managed by competent institutions, including the national weapons register, in accordance with Article 21(1)(b)(xi) of the Directive. </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21(1)(b)(xii)</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information contained in national beneficial ownership registers;</w:t>
            </w:r>
          </w:p>
        </w:tc>
        <w:tc>
          <w:tcPr>
            <w:tcW w:w="990" w:type="dxa"/>
            <w:shd w:val="clear" w:color="auto" w:fill="auto"/>
          </w:tcPr>
          <w:p w:rsidR="003A40D3" w:rsidRDefault="003A40D3" w:rsidP="00EC3536">
            <w:r w:rsidRPr="000E3288">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7A526E" w:rsidRDefault="003A40D3" w:rsidP="00EC3536">
            <w:pPr>
              <w:pStyle w:val="NormalWeb"/>
              <w:spacing w:before="0" w:beforeAutospacing="0" w:after="0" w:afterAutospacing="0"/>
              <w:jc w:val="both"/>
              <w:rPr>
                <w:rFonts w:eastAsia="Calibri"/>
                <w:sz w:val="16"/>
                <w:szCs w:val="16"/>
                <w:lang w:eastAsia="ar-SA"/>
              </w:rPr>
            </w:pPr>
            <w:r w:rsidRPr="007A526E">
              <w:rPr>
                <w:rFonts w:eastAsia="Calibri"/>
                <w:sz w:val="16"/>
                <w:szCs w:val="16"/>
                <w:lang w:eastAsia="ar-SA"/>
              </w:rPr>
              <w:t>xii) information contained in the national register of beneficial owners;</w:t>
            </w: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2532C2" w:rsidRDefault="003A40D3" w:rsidP="00EC3536">
            <w:pPr>
              <w:snapToGrid w:val="0"/>
              <w:spacing w:after="0" w:line="240" w:lineRule="auto"/>
              <w:rPr>
                <w:rFonts w:ascii="Times New Roman" w:hAnsi="Times New Roman"/>
                <w:sz w:val="16"/>
                <w:szCs w:val="16"/>
              </w:rPr>
            </w:pPr>
            <w:r w:rsidRPr="002532C2">
              <w:rPr>
                <w:rFonts w:ascii="Times New Roman" w:hAnsi="Times New Roman"/>
                <w:sz w:val="16"/>
                <w:szCs w:val="16"/>
              </w:rPr>
              <w:t xml:space="preserve">The law provides for direct and free access of the Authority to the beneficial owners register, in accordance with Article 21(1)(b)(xii) of the Directive. </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21(1)(b)(XIII)</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data available through the interconnection of central registers in accordance with Article 10(19);</w:t>
            </w:r>
          </w:p>
        </w:tc>
        <w:tc>
          <w:tcPr>
            <w:tcW w:w="990" w:type="dxa"/>
            <w:shd w:val="clear" w:color="auto" w:fill="auto"/>
          </w:tcPr>
          <w:p w:rsidR="003A40D3" w:rsidRDefault="003A40D3" w:rsidP="00EC3536">
            <w:r w:rsidRPr="000E3288">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7A526E" w:rsidRDefault="003A40D3" w:rsidP="00EC3536">
            <w:pPr>
              <w:pStyle w:val="NormalWeb"/>
              <w:spacing w:before="0" w:beforeAutospacing="0" w:after="0" w:afterAutospacing="0"/>
              <w:jc w:val="both"/>
              <w:rPr>
                <w:rFonts w:eastAsia="Calibri"/>
                <w:sz w:val="16"/>
                <w:szCs w:val="16"/>
                <w:lang w:eastAsia="ar-SA"/>
              </w:rPr>
            </w:pPr>
            <w:r w:rsidRPr="007A526E">
              <w:rPr>
                <w:rFonts w:eastAsia="Calibri"/>
                <w:sz w:val="16"/>
                <w:szCs w:val="16"/>
                <w:lang w:eastAsia="ar-SA"/>
              </w:rPr>
              <w:t>xiii) data available through the central national register interconnection mechanisms, in accordance with the law on the register of beneficial owners;</w:t>
            </w: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2532C2" w:rsidRDefault="003A40D3" w:rsidP="00EC3536">
            <w:pPr>
              <w:snapToGrid w:val="0"/>
              <w:spacing w:after="0" w:line="240" w:lineRule="auto"/>
              <w:rPr>
                <w:rFonts w:ascii="Times New Roman" w:hAnsi="Times New Roman"/>
                <w:sz w:val="16"/>
                <w:szCs w:val="16"/>
              </w:rPr>
            </w:pPr>
            <w:r w:rsidRPr="002532C2">
              <w:rPr>
                <w:rFonts w:ascii="Times New Roman" w:hAnsi="Times New Roman"/>
                <w:sz w:val="16"/>
                <w:szCs w:val="16"/>
              </w:rPr>
              <w:t xml:space="preserve">Albania has established national central registers, and the Authority has direct access to these registers. The interconnection of central registers under Article 10(19) of the Directive relates to EU mechanisms and is not directly applicable to Albania at this stage. </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21(1)(b)(XIV)</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information contained in registers of non-profit organisations;</w:t>
            </w:r>
          </w:p>
        </w:tc>
        <w:tc>
          <w:tcPr>
            <w:tcW w:w="990" w:type="dxa"/>
            <w:shd w:val="clear" w:color="auto" w:fill="auto"/>
          </w:tcPr>
          <w:p w:rsidR="003A40D3" w:rsidRDefault="003A40D3" w:rsidP="00EC3536">
            <w:r w:rsidRPr="000E3288">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7A526E" w:rsidRDefault="003A40D3" w:rsidP="00EC3536">
            <w:pPr>
              <w:pStyle w:val="NormalWeb"/>
              <w:spacing w:before="0" w:beforeAutospacing="0" w:after="0" w:afterAutospacing="0"/>
              <w:jc w:val="both"/>
              <w:rPr>
                <w:rFonts w:eastAsia="Calibri"/>
                <w:sz w:val="16"/>
                <w:szCs w:val="16"/>
                <w:lang w:eastAsia="ar-SA"/>
              </w:rPr>
            </w:pPr>
            <w:r w:rsidRPr="007A526E">
              <w:rPr>
                <w:rFonts w:eastAsia="Calibri"/>
                <w:sz w:val="16"/>
                <w:szCs w:val="16"/>
                <w:lang w:eastAsia="ar-SA"/>
              </w:rPr>
              <w:t>xiv) information contained in the registers of non-profit organisations.</w:t>
            </w:r>
          </w:p>
        </w:tc>
        <w:tc>
          <w:tcPr>
            <w:tcW w:w="1080" w:type="dxa"/>
            <w:shd w:val="clear" w:color="auto" w:fill="auto"/>
            <w:vAlign w:val="center"/>
          </w:tcPr>
          <w:p w:rsidR="003A40D3" w:rsidRPr="00E64DA0" w:rsidRDefault="003A40D3" w:rsidP="00EC3536">
            <w:pPr>
              <w:widowControl w:val="0"/>
              <w:snapToGrid w:val="0"/>
              <w:spacing w:after="0" w:line="240" w:lineRule="auto"/>
              <w:jc w:val="center"/>
              <w:rPr>
                <w:rFonts w:ascii="Times New Roman" w:hAnsi="Times New Roman"/>
                <w:sz w:val="16"/>
                <w:szCs w:val="16"/>
                <w:lang w:val="en-US"/>
              </w:rPr>
            </w:pPr>
            <w:r w:rsidRPr="00E64DA0">
              <w:rPr>
                <w:rFonts w:ascii="Times New Roman" w:hAnsi="Times New Roman"/>
                <w:sz w:val="16"/>
                <w:szCs w:val="16"/>
                <w:lang w:val="en-US"/>
              </w:rPr>
              <w:t>F</w:t>
            </w:r>
          </w:p>
        </w:tc>
        <w:tc>
          <w:tcPr>
            <w:tcW w:w="4140" w:type="dxa"/>
            <w:shd w:val="clear" w:color="auto" w:fill="auto"/>
            <w:vAlign w:val="center"/>
          </w:tcPr>
          <w:p w:rsidR="003A40D3" w:rsidRPr="00E64DA0" w:rsidRDefault="003A40D3" w:rsidP="00EC3536">
            <w:pPr>
              <w:suppressAutoHyphens w:val="0"/>
              <w:spacing w:after="0" w:line="240" w:lineRule="auto"/>
              <w:rPr>
                <w:rFonts w:ascii="Times New Roman" w:hAnsi="Times New Roman"/>
                <w:sz w:val="16"/>
                <w:szCs w:val="16"/>
                <w:lang w:val="en-US"/>
              </w:rPr>
            </w:pPr>
            <w:r w:rsidRPr="00E64DA0">
              <w:rPr>
                <w:rFonts w:ascii="Times New Roman" w:hAnsi="Times New Roman"/>
                <w:sz w:val="16"/>
                <w:szCs w:val="16"/>
                <w:lang w:val="en-US"/>
              </w:rPr>
              <w:t>Law no. 9917/2008 provides for direct and free access of the Competent Authority to public registers managed by competent institutions, including registers of non-profit organizations, in accordance with Article 21(1)(b)(xiv) of the Directive</w:t>
            </w:r>
          </w:p>
          <w:p w:rsidR="003A40D3" w:rsidRPr="00E64DA0" w:rsidRDefault="003A40D3" w:rsidP="00EC3536">
            <w:pPr>
              <w:snapToGrid w:val="0"/>
              <w:spacing w:after="0" w:line="240" w:lineRule="auto"/>
              <w:rPr>
                <w:rFonts w:ascii="Times New Roman" w:hAnsi="Times New Roman"/>
                <w:sz w:val="16"/>
                <w:szCs w:val="16"/>
                <w:lang w:val="en-US"/>
              </w:rPr>
            </w:pP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21(1)(b)(XV)</w:t>
            </w:r>
          </w:p>
        </w:tc>
        <w:tc>
          <w:tcPr>
            <w:tcW w:w="3327" w:type="dxa"/>
            <w:shd w:val="clear" w:color="auto" w:fill="auto"/>
            <w:vAlign w:val="center"/>
          </w:tcPr>
          <w:p w:rsidR="003A40D3" w:rsidRPr="00D71E5E"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information held by national financial </w:t>
            </w:r>
            <w:r w:rsidRPr="00D71E5E">
              <w:rPr>
                <w:rFonts w:ascii="Times New Roman" w:hAnsi="Times New Roman"/>
                <w:sz w:val="16"/>
                <w:szCs w:val="16"/>
                <w:lang w:eastAsia="sq-AL" w:bidi="sq-AL"/>
              </w:rPr>
              <w:t xml:space="preserve">supervisors and regulators, in accordance with Article 61 and Article 67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71E5E">
              <w:rPr>
                <w:rFonts w:ascii="Times New Roman" w:hAnsi="Times New Roman"/>
                <w:sz w:val="16"/>
                <w:szCs w:val="16"/>
                <w:lang w:eastAsia="sq-AL" w:bidi="sq-AL"/>
              </w:rPr>
              <w:t>(2);</w:t>
            </w:r>
          </w:p>
        </w:tc>
        <w:tc>
          <w:tcPr>
            <w:tcW w:w="990" w:type="dxa"/>
            <w:shd w:val="clear" w:color="auto" w:fill="auto"/>
          </w:tcPr>
          <w:p w:rsidR="003A40D3" w:rsidRDefault="003A40D3" w:rsidP="00EC3536">
            <w:r w:rsidRPr="000E3288">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7A526E" w:rsidRDefault="003A40D3" w:rsidP="00EC3536">
            <w:pPr>
              <w:pStyle w:val="NormalWeb"/>
              <w:spacing w:before="0" w:beforeAutospacing="0" w:after="0" w:afterAutospacing="0"/>
              <w:jc w:val="both"/>
              <w:rPr>
                <w:rFonts w:eastAsia="Calibri"/>
                <w:sz w:val="16"/>
                <w:szCs w:val="16"/>
                <w:lang w:eastAsia="ar-SA"/>
              </w:rPr>
            </w:pPr>
            <w:r w:rsidRPr="007A526E">
              <w:rPr>
                <w:rFonts w:eastAsia="Calibri"/>
                <w:sz w:val="16"/>
                <w:szCs w:val="16"/>
                <w:lang w:eastAsia="ar-SA"/>
              </w:rPr>
              <w:t>xv) information available from national financial supervisory and regulatory authorities, in accordance with the applicable legal framework;</w:t>
            </w: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3B145E" w:rsidRDefault="003A40D3" w:rsidP="00EC3536">
            <w:pPr>
              <w:snapToGrid w:val="0"/>
              <w:spacing w:after="0" w:line="240" w:lineRule="auto"/>
              <w:rPr>
                <w:rFonts w:ascii="Times New Roman" w:hAnsi="Times New Roman"/>
                <w:sz w:val="16"/>
                <w:szCs w:val="16"/>
              </w:rPr>
            </w:pPr>
            <w:r w:rsidRPr="003B145E">
              <w:rPr>
                <w:rFonts w:ascii="Times New Roman" w:hAnsi="Times New Roman"/>
                <w:sz w:val="16"/>
                <w:szCs w:val="16"/>
              </w:rPr>
              <w:t>The access to and exchange of information between the Authority and financial supervisors and regulatory authorities is provided by law, ensuring that information necessary for AML/CFT purposes is made available to the FIA</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21(1)(b)(XVI)</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databases storing data on CO2 emission trading established pursuant to Commission Regulation (EU)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No 389/2013 (41</w:t>
            </w:r>
            <w:r w:rsidRPr="00D8313A">
              <w:rPr>
                <w:rStyle w:val="FootnoteReference"/>
                <w:rFonts w:ascii="Times New Roman" w:hAnsi="Times New Roman"/>
                <w:sz w:val="16"/>
                <w:szCs w:val="16"/>
                <w:lang w:eastAsia="sq-AL" w:bidi="sq-AL"/>
              </w:rPr>
              <w:footnoteReference w:id="8"/>
            </w:r>
            <w:r w:rsidRPr="00D8313A">
              <w:rPr>
                <w:rFonts w:ascii="Times New Roman" w:hAnsi="Times New Roman"/>
                <w:sz w:val="16"/>
                <w:szCs w:val="16"/>
                <w:lang w:eastAsia="sq-AL" w:bidi="sq-AL"/>
              </w:rPr>
              <w:t>);</w:t>
            </w:r>
          </w:p>
        </w:tc>
        <w:tc>
          <w:tcPr>
            <w:tcW w:w="990" w:type="dxa"/>
            <w:shd w:val="clear" w:color="auto" w:fill="auto"/>
          </w:tcPr>
          <w:p w:rsidR="003A40D3" w:rsidRDefault="003A40D3" w:rsidP="00EC3536">
            <w:r>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C3536">
            <w:pPr>
              <w:widowControl w:val="0"/>
              <w:snapToGrid w:val="0"/>
              <w:spacing w:after="0" w:line="240" w:lineRule="auto"/>
              <w:rPr>
                <w:rFonts w:ascii="Times New Roman" w:hAnsi="Times New Roman"/>
                <w:sz w:val="16"/>
                <w:szCs w:val="16"/>
              </w:rPr>
            </w:pPr>
          </w:p>
        </w:tc>
        <w:tc>
          <w:tcPr>
            <w:tcW w:w="3054" w:type="dxa"/>
            <w:shd w:val="clear" w:color="auto" w:fill="auto"/>
          </w:tcPr>
          <w:p w:rsidR="003A40D3" w:rsidRPr="007A526E" w:rsidRDefault="003A40D3" w:rsidP="00EC3536">
            <w:pPr>
              <w:pStyle w:val="NormalWeb"/>
              <w:spacing w:before="0" w:beforeAutospacing="0" w:after="0" w:afterAutospacing="0"/>
              <w:jc w:val="both"/>
              <w:rPr>
                <w:rFonts w:eastAsia="Calibri"/>
                <w:sz w:val="16"/>
                <w:szCs w:val="16"/>
                <w:lang w:eastAsia="ar-SA"/>
              </w:rPr>
            </w:pPr>
            <w:r w:rsidRPr="007A526E">
              <w:rPr>
                <w:rFonts w:eastAsia="Calibri"/>
                <w:sz w:val="16"/>
                <w:szCs w:val="16"/>
                <w:lang w:eastAsia="ar-SA"/>
              </w:rPr>
              <w:t>xvi) information contained in the databases on trading of carbon dioxide (CO₂) emission allowances, created and administered in accordance with the relevant legislation;</w:t>
            </w: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3B145E" w:rsidRDefault="003A40D3" w:rsidP="00EC3536">
            <w:pPr>
              <w:snapToGrid w:val="0"/>
              <w:spacing w:after="0" w:line="240" w:lineRule="auto"/>
              <w:rPr>
                <w:rFonts w:ascii="Times New Roman" w:hAnsi="Times New Roman"/>
                <w:sz w:val="16"/>
                <w:szCs w:val="16"/>
              </w:rPr>
            </w:pPr>
            <w:r w:rsidRPr="003B145E">
              <w:rPr>
                <w:rFonts w:ascii="Times New Roman" w:hAnsi="Times New Roman"/>
                <w:sz w:val="16"/>
                <w:szCs w:val="16"/>
              </w:rPr>
              <w:t>This provision relates to databases for the trading of CO₂ allowances, established under the European Union Emissions Trading System (EU ETS), which is currently not implemented in the Republic of Albania. For this reason, the provision is not applicable at this stage.</w:t>
            </w:r>
            <w:r w:rsidRPr="003B145E">
              <w:rPr>
                <w:rFonts w:ascii="Times New Roman" w:hAnsi="Times New Roman"/>
                <w:sz w:val="16"/>
                <w:szCs w:val="16"/>
              </w:rPr>
              <w:br/>
              <w:t>However, the national legal framework provides that, in the event of Albania’s participation in an emissions trading system or similar mechanisms, the Financial Intelligence Agency will have access to the relevant information, in accordance with the legislation to be adopted for this purpose.</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21(1)(b)(XVII)</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information on annual financial statements by companies;</w:t>
            </w:r>
          </w:p>
        </w:tc>
        <w:tc>
          <w:tcPr>
            <w:tcW w:w="990" w:type="dxa"/>
            <w:shd w:val="clear" w:color="auto" w:fill="auto"/>
          </w:tcPr>
          <w:p w:rsidR="003A40D3" w:rsidRDefault="003A40D3" w:rsidP="00EC3536">
            <w:r w:rsidRPr="00816948">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7A526E" w:rsidRDefault="003A40D3" w:rsidP="00EC3536">
            <w:pPr>
              <w:pStyle w:val="NormalWeb"/>
              <w:spacing w:before="0" w:beforeAutospacing="0" w:after="0" w:afterAutospacing="0"/>
              <w:jc w:val="both"/>
              <w:rPr>
                <w:rFonts w:eastAsia="Calibri"/>
                <w:sz w:val="16"/>
                <w:szCs w:val="16"/>
                <w:lang w:eastAsia="ar-SA"/>
              </w:rPr>
            </w:pPr>
            <w:r w:rsidRPr="007A526E">
              <w:rPr>
                <w:rFonts w:eastAsia="Calibri"/>
                <w:sz w:val="16"/>
                <w:szCs w:val="16"/>
                <w:lang w:eastAsia="ar-SA"/>
              </w:rPr>
              <w:t>xvii) information on the annual financial statements of commercial companies;</w:t>
            </w: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3B145E" w:rsidRDefault="003A40D3" w:rsidP="00EC3536">
            <w:pPr>
              <w:snapToGrid w:val="0"/>
              <w:spacing w:after="0" w:line="240" w:lineRule="auto"/>
              <w:rPr>
                <w:rFonts w:ascii="Times New Roman" w:hAnsi="Times New Roman"/>
                <w:sz w:val="16"/>
                <w:szCs w:val="16"/>
              </w:rPr>
            </w:pPr>
            <w:r w:rsidRPr="003B145E">
              <w:rPr>
                <w:rFonts w:ascii="Times New Roman" w:hAnsi="Times New Roman"/>
                <w:sz w:val="16"/>
                <w:szCs w:val="16"/>
              </w:rPr>
              <w:t xml:space="preserve">The law provides for direct and free access of the Authority to financial information managed by public institutions, including annual financial statements of companies, in accordance with Article 21(1)(b)(xvii) of the Directive. </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21(1)(b)(XVIII)</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national migration and immigration registers;</w:t>
            </w:r>
          </w:p>
        </w:tc>
        <w:tc>
          <w:tcPr>
            <w:tcW w:w="990" w:type="dxa"/>
            <w:shd w:val="clear" w:color="auto" w:fill="auto"/>
          </w:tcPr>
          <w:p w:rsidR="003A40D3" w:rsidRDefault="003A40D3" w:rsidP="00EC3536">
            <w:r w:rsidRPr="00816948">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7A526E" w:rsidRDefault="003A40D3" w:rsidP="00EC3536">
            <w:pPr>
              <w:pStyle w:val="NormalWeb"/>
              <w:spacing w:before="0" w:beforeAutospacing="0" w:after="0" w:afterAutospacing="0"/>
              <w:jc w:val="both"/>
              <w:rPr>
                <w:rFonts w:eastAsia="Calibri"/>
                <w:sz w:val="16"/>
                <w:szCs w:val="16"/>
                <w:lang w:eastAsia="ar-SA"/>
              </w:rPr>
            </w:pPr>
            <w:r w:rsidRPr="007A526E">
              <w:rPr>
                <w:rFonts w:eastAsia="Calibri"/>
                <w:sz w:val="16"/>
                <w:szCs w:val="16"/>
                <w:lang w:eastAsia="ar-SA"/>
              </w:rPr>
              <w:t>xviii) information contained in the national registers of migration and immigration;</w:t>
            </w: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3B145E" w:rsidRDefault="003A40D3" w:rsidP="00EC3536">
            <w:pPr>
              <w:snapToGrid w:val="0"/>
              <w:spacing w:after="0" w:line="240" w:lineRule="auto"/>
              <w:rPr>
                <w:rFonts w:ascii="Times New Roman" w:hAnsi="Times New Roman"/>
                <w:sz w:val="16"/>
                <w:szCs w:val="16"/>
              </w:rPr>
            </w:pPr>
            <w:r w:rsidRPr="003B145E">
              <w:rPr>
                <w:rFonts w:ascii="Times New Roman" w:hAnsi="Times New Roman"/>
                <w:sz w:val="16"/>
                <w:szCs w:val="16"/>
              </w:rPr>
              <w:t xml:space="preserve">The law provides for direct and free access of the Authority to border entry–exit registers, the foreigners’ register, passports, and visas, covering national immigration and emigration registers, in accordance with Article 21(1)(b)(xviii) of the Directive. </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21(1)(b)(XIX)</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information held by commercial courts;</w:t>
            </w:r>
          </w:p>
        </w:tc>
        <w:tc>
          <w:tcPr>
            <w:tcW w:w="990" w:type="dxa"/>
            <w:shd w:val="clear" w:color="auto" w:fill="auto"/>
          </w:tcPr>
          <w:p w:rsidR="003A40D3" w:rsidRDefault="003A40D3" w:rsidP="00EC3536">
            <w:r w:rsidRPr="00816948">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7A526E" w:rsidRDefault="003A40D3" w:rsidP="00EC3536">
            <w:pPr>
              <w:pStyle w:val="NormalWeb"/>
              <w:spacing w:before="0" w:beforeAutospacing="0" w:after="0" w:afterAutospacing="0"/>
              <w:jc w:val="both"/>
              <w:rPr>
                <w:rFonts w:eastAsia="Calibri"/>
                <w:sz w:val="16"/>
                <w:szCs w:val="16"/>
                <w:lang w:eastAsia="ar-SA"/>
              </w:rPr>
            </w:pPr>
            <w:r w:rsidRPr="007A526E">
              <w:rPr>
                <w:rFonts w:eastAsia="Calibri"/>
                <w:sz w:val="16"/>
                <w:szCs w:val="16"/>
                <w:lang w:eastAsia="ar-SA"/>
              </w:rPr>
              <w:t>xix) information available from the competent courts for commercial and economic matters;</w:t>
            </w: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3B145E" w:rsidRDefault="003A40D3" w:rsidP="00EC3536">
            <w:pPr>
              <w:snapToGrid w:val="0"/>
              <w:spacing w:after="0" w:line="240" w:lineRule="auto"/>
              <w:rPr>
                <w:rFonts w:ascii="Times New Roman" w:hAnsi="Times New Roman"/>
                <w:sz w:val="16"/>
                <w:szCs w:val="16"/>
              </w:rPr>
            </w:pPr>
            <w:r w:rsidRPr="003B145E">
              <w:rPr>
                <w:rFonts w:ascii="Times New Roman" w:hAnsi="Times New Roman"/>
                <w:sz w:val="16"/>
                <w:szCs w:val="16"/>
              </w:rPr>
              <w:t xml:space="preserve">The law provides for the Authority’s access to information managed by competent courts for commercial and economic matters, for AML/CFT purposes, in accordance with Article 21(1)(b)(xix) of the Directive. </w:t>
            </w:r>
          </w:p>
        </w:tc>
      </w:tr>
      <w:tr w:rsidR="003A40D3" w:rsidRPr="00D8313A" w:rsidTr="003A40D3">
        <w:trPr>
          <w:trHeight w:val="1552"/>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21(1)(b)(XX)</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information held in insolvency databases and by insolvency practitioners;</w:t>
            </w:r>
          </w:p>
        </w:tc>
        <w:tc>
          <w:tcPr>
            <w:tcW w:w="990" w:type="dxa"/>
            <w:shd w:val="clear" w:color="auto" w:fill="auto"/>
          </w:tcPr>
          <w:p w:rsidR="003A40D3" w:rsidRDefault="003A40D3" w:rsidP="00EC3536">
            <w:r w:rsidRPr="00816948">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7A526E" w:rsidRDefault="003A40D3" w:rsidP="00EC3536">
            <w:pPr>
              <w:pStyle w:val="NormalWeb"/>
              <w:spacing w:before="0" w:beforeAutospacing="0" w:after="0" w:afterAutospacing="0"/>
              <w:jc w:val="both"/>
              <w:rPr>
                <w:rFonts w:eastAsia="Calibri"/>
                <w:sz w:val="16"/>
                <w:szCs w:val="16"/>
                <w:lang w:eastAsia="ar-SA"/>
              </w:rPr>
            </w:pPr>
            <w:r w:rsidRPr="007A526E">
              <w:rPr>
                <w:rFonts w:eastAsia="Calibri"/>
                <w:sz w:val="16"/>
                <w:szCs w:val="16"/>
                <w:lang w:eastAsia="ar-SA"/>
              </w:rPr>
              <w:t>xx) information contained in the registers and databases on insolvency proceedings, as well as information held by the insolvency practitioner, in accordance with the applicable insolvency legislation;</w:t>
            </w: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3B145E" w:rsidRDefault="003A40D3" w:rsidP="00EC3536">
            <w:pPr>
              <w:suppressAutoHyphens w:val="0"/>
              <w:spacing w:after="0" w:line="240" w:lineRule="auto"/>
              <w:rPr>
                <w:rFonts w:ascii="Times New Roman" w:eastAsia="Times New Roman" w:hAnsi="Times New Roman"/>
                <w:sz w:val="16"/>
                <w:szCs w:val="16"/>
                <w:lang w:val="en-US" w:eastAsia="en-US"/>
              </w:rPr>
            </w:pPr>
            <w:r w:rsidRPr="003B145E">
              <w:rPr>
                <w:rFonts w:ascii="Times New Roman" w:eastAsia="Times New Roman" w:hAnsi="Times New Roman"/>
                <w:sz w:val="16"/>
                <w:szCs w:val="16"/>
                <w:lang w:val="en-US" w:eastAsia="en-US"/>
              </w:rPr>
              <w:t>This provision transposes Article 21, point 1, letter “b”, subparagraph (xx) of the Directive, by ensuring the FIU’s access to information held in the context of insolvency proceedings and information maintained by the insolvency administrator, in accordance with the Albanian insolvency legislation. The wording has been adapted to reflect the national legal terminology and the relevant institutional organization.</w:t>
            </w:r>
          </w:p>
          <w:p w:rsidR="003A40D3" w:rsidRPr="00D8313A" w:rsidRDefault="003A40D3" w:rsidP="00EC3536">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21(1)(b)(XXI)</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information on funds and other assets frozen or immobilised pursuant to targeted financial sanctions;</w:t>
            </w:r>
          </w:p>
        </w:tc>
        <w:tc>
          <w:tcPr>
            <w:tcW w:w="990" w:type="dxa"/>
            <w:shd w:val="clear" w:color="auto" w:fill="auto"/>
          </w:tcPr>
          <w:p w:rsidR="003A40D3" w:rsidRDefault="003A40D3" w:rsidP="00EC3536">
            <w:r w:rsidRPr="00816948">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7A526E" w:rsidRDefault="003A40D3" w:rsidP="00EC3536">
            <w:pPr>
              <w:pStyle w:val="NormalWeb"/>
              <w:spacing w:before="0" w:beforeAutospacing="0" w:after="0" w:afterAutospacing="0"/>
              <w:jc w:val="both"/>
              <w:rPr>
                <w:rFonts w:eastAsia="Calibri"/>
                <w:sz w:val="16"/>
                <w:szCs w:val="16"/>
                <w:lang w:eastAsia="ar-SA"/>
              </w:rPr>
            </w:pPr>
            <w:r w:rsidRPr="007A526E">
              <w:rPr>
                <w:rFonts w:eastAsia="Calibri"/>
                <w:sz w:val="16"/>
                <w:szCs w:val="16"/>
                <w:lang w:eastAsia="ar-SA"/>
              </w:rPr>
              <w:t>xxi) information on funds and other properties frozen or blocked in implementation of international enforcement measures.</w:t>
            </w: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3B145E" w:rsidRDefault="003A40D3" w:rsidP="00EC3536">
            <w:pPr>
              <w:suppressAutoHyphens w:val="0"/>
              <w:spacing w:after="0" w:line="240" w:lineRule="auto"/>
              <w:rPr>
                <w:rFonts w:ascii="Times New Roman" w:eastAsia="Times New Roman" w:hAnsi="Times New Roman"/>
                <w:sz w:val="16"/>
                <w:szCs w:val="16"/>
                <w:lang w:val="en-US" w:eastAsia="en-US"/>
              </w:rPr>
            </w:pPr>
            <w:r w:rsidRPr="003B145E">
              <w:rPr>
                <w:rFonts w:ascii="Times New Roman" w:eastAsia="Times New Roman" w:hAnsi="Times New Roman"/>
                <w:sz w:val="16"/>
                <w:szCs w:val="16"/>
                <w:lang w:val="en-US" w:eastAsia="en-US"/>
              </w:rPr>
              <w:t xml:space="preserve">The law provides for the Authority’s access to information on funds and assets frozen or blocked by competent entities and authorities in implementation of targeted financial sanctions, in accordance with Article 21(1)(b)(xxi) of the Directive. </w:t>
            </w:r>
          </w:p>
          <w:p w:rsidR="003A40D3" w:rsidRPr="003B145E" w:rsidRDefault="003A40D3" w:rsidP="00EC3536">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21(1)(c)</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direct or indirect access to the following law enforcement information:</w:t>
            </w:r>
          </w:p>
        </w:tc>
        <w:tc>
          <w:tcPr>
            <w:tcW w:w="990" w:type="dxa"/>
            <w:shd w:val="clear" w:color="auto" w:fill="auto"/>
          </w:tcPr>
          <w:p w:rsidR="003A40D3" w:rsidRDefault="003A40D3" w:rsidP="00EC3536">
            <w:r w:rsidRPr="00816948">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vAlign w:val="center"/>
          </w:tcPr>
          <w:p w:rsidR="003A40D3" w:rsidRPr="00F9794A" w:rsidRDefault="003A40D3" w:rsidP="00EC3536">
            <w:pPr>
              <w:suppressAutoHyphens w:val="0"/>
              <w:spacing w:after="0" w:line="240" w:lineRule="auto"/>
              <w:jc w:val="both"/>
              <w:rPr>
                <w:rFonts w:ascii="Times New Roman" w:hAnsi="Times New Roman"/>
                <w:sz w:val="16"/>
                <w:szCs w:val="16"/>
                <w:lang w:val="en-US"/>
              </w:rPr>
            </w:pPr>
            <w:r w:rsidRPr="00F9794A">
              <w:rPr>
                <w:rFonts w:ascii="Times New Roman" w:hAnsi="Times New Roman"/>
                <w:sz w:val="16"/>
                <w:szCs w:val="16"/>
                <w:lang w:val="en-US"/>
              </w:rPr>
              <w:t>c) direct or indirect access to information held by law enforcement authorities, as follows:</w:t>
            </w:r>
          </w:p>
          <w:p w:rsidR="003A40D3" w:rsidRPr="00D8313A" w:rsidRDefault="003A40D3" w:rsidP="00EC3536">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BD1C47" w:rsidRDefault="003A40D3" w:rsidP="00EC3536">
            <w:pPr>
              <w:snapToGrid w:val="0"/>
              <w:spacing w:after="0" w:line="240" w:lineRule="auto"/>
              <w:rPr>
                <w:rFonts w:ascii="Times New Roman" w:hAnsi="Times New Roman"/>
                <w:sz w:val="16"/>
                <w:szCs w:val="16"/>
              </w:rPr>
            </w:pPr>
            <w:r w:rsidRPr="00BD1C47">
              <w:rPr>
                <w:rFonts w:ascii="Times New Roman" w:hAnsi="Times New Roman"/>
                <w:sz w:val="16"/>
                <w:szCs w:val="16"/>
              </w:rPr>
              <w:t xml:space="preserve">The law provides for direct or indirect access of the Authority to information held by law enforcement authorities through cooperation mechanisms and official requests, in accordance with Article 21(1)(c) of the Directive/2008. </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21(1)(c)(I)</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any type of information or data which is already held by competent authorities in the context of preventing,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detecting, investigating or prosecuting criminal offences;</w:t>
            </w:r>
          </w:p>
        </w:tc>
        <w:tc>
          <w:tcPr>
            <w:tcW w:w="990" w:type="dxa"/>
            <w:shd w:val="clear" w:color="auto" w:fill="auto"/>
          </w:tcPr>
          <w:p w:rsidR="003A40D3" w:rsidRDefault="003A40D3" w:rsidP="00EC3536">
            <w:r w:rsidRPr="00816948">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rFonts w:ascii="Times New Roman" w:hAnsi="Times New Roman"/>
                <w:sz w:val="16"/>
                <w:szCs w:val="16"/>
              </w:rPr>
            </w:pPr>
          </w:p>
        </w:tc>
        <w:tc>
          <w:tcPr>
            <w:tcW w:w="3054" w:type="dxa"/>
            <w:shd w:val="clear" w:color="auto" w:fill="auto"/>
            <w:vAlign w:val="center"/>
          </w:tcPr>
          <w:p w:rsidR="003A40D3" w:rsidRPr="00F9794A" w:rsidRDefault="003A40D3" w:rsidP="00EC3536">
            <w:pPr>
              <w:suppressAutoHyphens w:val="0"/>
              <w:spacing w:after="0" w:line="240" w:lineRule="auto"/>
              <w:jc w:val="both"/>
              <w:rPr>
                <w:rFonts w:ascii="Times New Roman" w:hAnsi="Times New Roman"/>
                <w:sz w:val="16"/>
                <w:szCs w:val="16"/>
                <w:lang w:val="en-US"/>
              </w:rPr>
            </w:pPr>
            <w:r w:rsidRPr="00F9794A">
              <w:rPr>
                <w:rFonts w:ascii="Times New Roman" w:hAnsi="Times New Roman"/>
                <w:sz w:val="16"/>
                <w:szCs w:val="16"/>
                <w:lang w:val="en-US"/>
              </w:rPr>
              <w:t>i) any kind of information or data available to the competent authorities within the scope of prevention, detection, investigation or prosecutions of offences;</w:t>
            </w:r>
          </w:p>
          <w:p w:rsidR="003A40D3" w:rsidRPr="00D8313A" w:rsidRDefault="003A40D3" w:rsidP="00EC3536">
            <w:pPr>
              <w:pStyle w:val="NormalWeb"/>
              <w:spacing w:before="0" w:beforeAutospacing="0" w:after="0" w:afterAutospacing="0"/>
              <w:rPr>
                <w:sz w:val="16"/>
                <w:szCs w:val="16"/>
              </w:rPr>
            </w:pP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BD1C47" w:rsidRDefault="003A40D3" w:rsidP="00EC3536">
            <w:pPr>
              <w:snapToGrid w:val="0"/>
              <w:spacing w:after="0" w:line="240" w:lineRule="auto"/>
              <w:rPr>
                <w:rFonts w:ascii="Times New Roman" w:hAnsi="Times New Roman"/>
                <w:sz w:val="16"/>
                <w:szCs w:val="16"/>
              </w:rPr>
            </w:pPr>
            <w:r w:rsidRPr="00BD1C47">
              <w:rPr>
                <w:rFonts w:ascii="Times New Roman" w:hAnsi="Times New Roman"/>
                <w:sz w:val="16"/>
                <w:szCs w:val="16"/>
              </w:rPr>
              <w:t>These provisions transpose Article 21, point 1, letter “c”, subparagraphs (i) and (ii) of the Directive, by ensuring the direct or indirect access of the FIU to information held by law enforcement authorities, public authorities, and private entities, to the extent that such information is available to the competent authorities without the use of coercive measures. The text respects the separation between the analytical functions of the FIU and criminal investigative powers.</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Pr>
                <w:rFonts w:ascii="Times New Roman" w:hAnsi="Times New Roman"/>
                <w:sz w:val="16"/>
                <w:szCs w:val="16"/>
              </w:rPr>
              <w:t>21(1)(c)(ii</w:t>
            </w:r>
            <w:r w:rsidRPr="00D8313A">
              <w:rPr>
                <w:rFonts w:ascii="Times New Roman" w:hAnsi="Times New Roman"/>
                <w:sz w:val="16"/>
                <w:szCs w:val="16"/>
              </w:rPr>
              <w:t>)</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any type of information or data which is held by public authorities or by private entities in the context of preventing, detecting, investigating or prosecuting criminal offences and which is available to competent authorities without the taking of coercive measures under national law.</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tcPr>
          <w:p w:rsidR="003A40D3" w:rsidRDefault="003A40D3" w:rsidP="00EC3536">
            <w:r w:rsidRPr="00816948">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vAlign w:val="center"/>
          </w:tcPr>
          <w:p w:rsidR="003A40D3" w:rsidRPr="00F9794A" w:rsidRDefault="003A40D3" w:rsidP="00EC3536">
            <w:pPr>
              <w:suppressAutoHyphens w:val="0"/>
              <w:spacing w:after="0" w:line="240" w:lineRule="auto"/>
              <w:jc w:val="both"/>
              <w:rPr>
                <w:rFonts w:ascii="Times New Roman" w:hAnsi="Times New Roman"/>
                <w:sz w:val="16"/>
                <w:szCs w:val="16"/>
                <w:lang w:val="en-US"/>
              </w:rPr>
            </w:pPr>
            <w:r w:rsidRPr="00F9794A">
              <w:rPr>
                <w:rFonts w:ascii="Times New Roman" w:hAnsi="Times New Roman"/>
                <w:sz w:val="16"/>
                <w:szCs w:val="16"/>
                <w:lang w:val="en-US"/>
              </w:rPr>
              <w:t>ii) any kind of information or data held by public authorities or private entities within the scope of prevention, detection, investigation or prosecution of criminal offences and made available to the competent authorities without the adoption of enforcement measures pursuant to the domestic legislation.</w:t>
            </w:r>
          </w:p>
          <w:p w:rsidR="003A40D3" w:rsidRPr="00F9794A" w:rsidRDefault="003A40D3" w:rsidP="00EC3536">
            <w:pPr>
              <w:suppressAutoHyphens w:val="0"/>
              <w:spacing w:after="0" w:line="240" w:lineRule="auto"/>
              <w:ind w:firstLine="426"/>
              <w:jc w:val="both"/>
              <w:rPr>
                <w:rFonts w:ascii="Times New Roman" w:hAnsi="Times New Roman"/>
                <w:sz w:val="16"/>
                <w:szCs w:val="16"/>
                <w:lang w:val="en-US"/>
              </w:rPr>
            </w:pPr>
            <w:r w:rsidRPr="00F9794A">
              <w:rPr>
                <w:rFonts w:ascii="Times New Roman" w:hAnsi="Times New Roman"/>
                <w:sz w:val="16"/>
                <w:szCs w:val="16"/>
                <w:lang w:val="en-US"/>
              </w:rPr>
              <w:t>For the purposes of this paragraph, “enforcement measures” are procedural or investigative actions that require judicial or prosecutorial authorisation, in accordance with the applicable criminal legislation.</w:t>
            </w:r>
          </w:p>
          <w:p w:rsidR="003A40D3" w:rsidRPr="0000074C" w:rsidRDefault="003A40D3" w:rsidP="00EC3536">
            <w:pPr>
              <w:widowControl w:val="0"/>
              <w:snapToGrid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BD1C47" w:rsidRDefault="003A40D3" w:rsidP="00EC3536">
            <w:pPr>
              <w:snapToGrid w:val="0"/>
              <w:spacing w:after="0" w:line="240" w:lineRule="auto"/>
              <w:rPr>
                <w:rFonts w:ascii="Times New Roman" w:hAnsi="Times New Roman"/>
                <w:sz w:val="16"/>
                <w:szCs w:val="16"/>
              </w:rPr>
            </w:pPr>
            <w:r w:rsidRPr="00BD1C47">
              <w:rPr>
                <w:rFonts w:ascii="Times New Roman" w:hAnsi="Times New Roman"/>
                <w:sz w:val="16"/>
                <w:szCs w:val="16"/>
              </w:rPr>
              <w:t>This provision transposes Article 21, point 1, letter “c”, subparagraph (ii) of the Directive, by explicitly clarifying that the FIU’s access is limited only to information that the competent authorities can provide or make available through non-coercive means, without the use of coercive measures, without judicial authorization, and without exercising criminal investigative powers, in accordance with the separation of institutional roles in the Albanian system.</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information referred to in point (c) of the first subparagraph shall include criminal records, information on investigations, information on the freezing or seizure of assets, or on other investigative or provisional measures and information on convictions and on confiscations.</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may allow the restriction of access to the law enforcement information referred to in point (c) of the first subparagraph on a case-by-case basis, where the provision of such information is likely to jeopardise an ongoing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investigation.</w:t>
            </w:r>
          </w:p>
        </w:tc>
        <w:tc>
          <w:tcPr>
            <w:tcW w:w="990" w:type="dxa"/>
            <w:shd w:val="clear" w:color="auto" w:fill="auto"/>
          </w:tcPr>
          <w:p w:rsidR="003A40D3" w:rsidRDefault="003A40D3" w:rsidP="00EC3536">
            <w:r w:rsidRPr="00372826">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vAlign w:val="center"/>
          </w:tcPr>
          <w:p w:rsidR="003A40D3" w:rsidRPr="00F9794A" w:rsidRDefault="003A40D3" w:rsidP="00EC3536">
            <w:pPr>
              <w:suppressAutoHyphens w:val="0"/>
              <w:spacing w:after="0" w:line="240" w:lineRule="auto"/>
              <w:jc w:val="both"/>
              <w:rPr>
                <w:rFonts w:ascii="Times New Roman" w:hAnsi="Times New Roman"/>
                <w:sz w:val="16"/>
                <w:szCs w:val="16"/>
                <w:lang w:val="en-US"/>
              </w:rPr>
            </w:pPr>
            <w:r w:rsidRPr="00F9794A">
              <w:rPr>
                <w:rFonts w:ascii="Times New Roman" w:hAnsi="Times New Roman"/>
                <w:sz w:val="16"/>
                <w:szCs w:val="16"/>
                <w:lang w:val="en-US"/>
              </w:rPr>
              <w:t>d) The information referred to in letter “c” of paragraph i of this article includes, among others:</w:t>
            </w:r>
          </w:p>
          <w:p w:rsidR="003A40D3" w:rsidRPr="00F9794A" w:rsidRDefault="003A40D3" w:rsidP="00EC3536">
            <w:pPr>
              <w:suppressAutoHyphens w:val="0"/>
              <w:spacing w:after="0" w:line="240" w:lineRule="auto"/>
              <w:jc w:val="both"/>
              <w:rPr>
                <w:rFonts w:ascii="Times New Roman" w:hAnsi="Times New Roman"/>
                <w:sz w:val="16"/>
                <w:szCs w:val="16"/>
                <w:lang w:val="en-US"/>
              </w:rPr>
            </w:pPr>
            <w:r w:rsidRPr="00F9794A">
              <w:rPr>
                <w:rFonts w:ascii="Times New Roman" w:hAnsi="Times New Roman"/>
                <w:sz w:val="16"/>
                <w:szCs w:val="16"/>
                <w:lang w:val="en-US"/>
              </w:rPr>
              <w:t>- data from criminal records;</w:t>
            </w:r>
          </w:p>
          <w:p w:rsidR="003A40D3" w:rsidRPr="00F9794A" w:rsidRDefault="003A40D3" w:rsidP="00EC3536">
            <w:pPr>
              <w:suppressAutoHyphens w:val="0"/>
              <w:spacing w:after="0" w:line="240" w:lineRule="auto"/>
              <w:jc w:val="both"/>
              <w:rPr>
                <w:rFonts w:ascii="Times New Roman" w:hAnsi="Times New Roman"/>
                <w:sz w:val="16"/>
                <w:szCs w:val="16"/>
                <w:lang w:val="en-US"/>
              </w:rPr>
            </w:pPr>
            <w:r w:rsidRPr="00F9794A">
              <w:rPr>
                <w:rFonts w:ascii="Times New Roman" w:hAnsi="Times New Roman"/>
                <w:sz w:val="16"/>
                <w:szCs w:val="16"/>
                <w:lang w:val="en-US"/>
              </w:rPr>
              <w:t>- information on investigations and prosecutions of offences;</w:t>
            </w:r>
          </w:p>
          <w:p w:rsidR="003A40D3" w:rsidRPr="00F9794A" w:rsidRDefault="003A40D3" w:rsidP="00EC3536">
            <w:pPr>
              <w:suppressAutoHyphens w:val="0"/>
              <w:spacing w:after="0" w:line="240" w:lineRule="auto"/>
              <w:jc w:val="both"/>
              <w:rPr>
                <w:rFonts w:ascii="Times New Roman" w:hAnsi="Times New Roman"/>
                <w:sz w:val="16"/>
                <w:szCs w:val="16"/>
                <w:lang w:val="en-US"/>
              </w:rPr>
            </w:pPr>
            <w:r w:rsidRPr="00F9794A">
              <w:rPr>
                <w:rFonts w:ascii="Times New Roman" w:hAnsi="Times New Roman"/>
                <w:sz w:val="16"/>
                <w:szCs w:val="16"/>
                <w:lang w:val="en-US"/>
              </w:rPr>
              <w:t xml:space="preserve">- information on the measures of freezing or seizing property; </w:t>
            </w:r>
          </w:p>
          <w:p w:rsidR="003A40D3" w:rsidRPr="00F9794A" w:rsidRDefault="003A40D3" w:rsidP="00EC3536">
            <w:pPr>
              <w:suppressAutoHyphens w:val="0"/>
              <w:spacing w:after="0" w:line="240" w:lineRule="auto"/>
              <w:jc w:val="both"/>
              <w:rPr>
                <w:rFonts w:ascii="Times New Roman" w:hAnsi="Times New Roman"/>
                <w:sz w:val="16"/>
                <w:szCs w:val="16"/>
                <w:lang w:val="en-US"/>
              </w:rPr>
            </w:pPr>
            <w:r w:rsidRPr="00F9794A">
              <w:rPr>
                <w:rFonts w:ascii="Times New Roman" w:hAnsi="Times New Roman"/>
                <w:sz w:val="16"/>
                <w:szCs w:val="16"/>
                <w:lang w:val="en-US"/>
              </w:rPr>
              <w:t xml:space="preserve">- information on other investigative measures or temporary procedural measures; </w:t>
            </w:r>
          </w:p>
          <w:p w:rsidR="003A40D3" w:rsidRPr="00F9794A" w:rsidRDefault="003A40D3" w:rsidP="00EC3536">
            <w:pPr>
              <w:suppressAutoHyphens w:val="0"/>
              <w:spacing w:after="0" w:line="240" w:lineRule="auto"/>
              <w:jc w:val="both"/>
              <w:rPr>
                <w:rFonts w:ascii="Times New Roman" w:hAnsi="Times New Roman"/>
                <w:sz w:val="16"/>
                <w:szCs w:val="16"/>
                <w:lang w:val="en-US"/>
              </w:rPr>
            </w:pPr>
            <w:r w:rsidRPr="00F9794A">
              <w:rPr>
                <w:rFonts w:ascii="Times New Roman" w:hAnsi="Times New Roman"/>
                <w:sz w:val="16"/>
                <w:szCs w:val="16"/>
                <w:lang w:val="en-US"/>
              </w:rPr>
              <w:t xml:space="preserve">- information on final criminal court decisions, including convictions and confiscations. </w:t>
            </w:r>
          </w:p>
          <w:p w:rsidR="003A40D3" w:rsidRPr="00F9794A" w:rsidRDefault="003A40D3" w:rsidP="00EC3536">
            <w:pPr>
              <w:suppressAutoHyphens w:val="0"/>
              <w:spacing w:after="0" w:line="240" w:lineRule="auto"/>
              <w:jc w:val="both"/>
              <w:rPr>
                <w:rFonts w:ascii="Times New Roman" w:hAnsi="Times New Roman"/>
                <w:sz w:val="16"/>
                <w:szCs w:val="16"/>
                <w:lang w:val="en-US"/>
              </w:rPr>
            </w:pPr>
            <w:r w:rsidRPr="00F9794A">
              <w:rPr>
                <w:rFonts w:ascii="Times New Roman" w:hAnsi="Times New Roman"/>
                <w:sz w:val="16"/>
                <w:szCs w:val="16"/>
                <w:lang w:val="en-US"/>
              </w:rPr>
              <w:t>The competent authorities may, on a case-by-case basis, restrict the access of the Financial Intelligence Agency as provided regarding access to the information referred to in letter (c) of this article, when making this information available risks compromising the conduct of an ongoing criminal investigation.</w:t>
            </w:r>
          </w:p>
          <w:p w:rsidR="003A40D3" w:rsidRPr="00F9794A" w:rsidRDefault="003A40D3" w:rsidP="00EC3536">
            <w:pPr>
              <w:pStyle w:val="NormalWeb"/>
              <w:spacing w:before="0" w:beforeAutospacing="0" w:after="0" w:afterAutospacing="0"/>
              <w:rPr>
                <w:rFonts w:eastAsia="Calibri"/>
                <w:bCs/>
                <w:sz w:val="16"/>
                <w:szCs w:val="16"/>
                <w:lang w:val="en-GB" w:eastAsia="ar-SA"/>
              </w:rPr>
            </w:pP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p>
        </w:tc>
        <w:tc>
          <w:tcPr>
            <w:tcW w:w="4140" w:type="dxa"/>
            <w:shd w:val="clear" w:color="auto" w:fill="auto"/>
            <w:vAlign w:val="center"/>
          </w:tcPr>
          <w:p w:rsidR="003A40D3" w:rsidRPr="00BD1C47" w:rsidRDefault="003A40D3" w:rsidP="00EC3536">
            <w:pPr>
              <w:snapToGrid w:val="0"/>
              <w:spacing w:after="0" w:line="240" w:lineRule="auto"/>
              <w:rPr>
                <w:rFonts w:ascii="Times New Roman" w:hAnsi="Times New Roman"/>
                <w:sz w:val="16"/>
                <w:szCs w:val="16"/>
              </w:rPr>
            </w:pPr>
            <w:r w:rsidRPr="00BD1C47">
              <w:rPr>
                <w:rFonts w:ascii="Times New Roman" w:hAnsi="Times New Roman"/>
                <w:sz w:val="16"/>
                <w:szCs w:val="16"/>
              </w:rPr>
              <w:t>This provision transposes the subsequent paragraph of Article 21 of the Directive, by defining the categories of law enforcement information that may be made available to the FIU, including data from criminal registers, information on investigations, freezing or seizure measures, penalties, and confiscations. In accordance with the Directive, the provision also provides for the possibility of restricting access in individual cases, where the provision of information could jeopardize an ongoing criminal investigation, while respecting the separation of powers between the FIU and law enforcement authorities.</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21(2)</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Access to the information listed in paragraph 1 shall be considered direct and immediate where the information is contained in an IT database, register or data retrieval system from which the FIU can retrieve the information without any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intermediate steps, or where the following conditions are met:</w:t>
            </w:r>
          </w:p>
        </w:tc>
        <w:tc>
          <w:tcPr>
            <w:tcW w:w="990" w:type="dxa"/>
            <w:shd w:val="clear" w:color="auto" w:fill="auto"/>
          </w:tcPr>
          <w:p w:rsidR="003A40D3" w:rsidRDefault="003A40D3" w:rsidP="00EC3536">
            <w:r w:rsidRPr="00372826">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C3536">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2969DE" w:rsidRDefault="003A40D3" w:rsidP="00EC3536">
            <w:pPr>
              <w:widowControl w:val="0"/>
              <w:spacing w:after="0" w:line="240" w:lineRule="auto"/>
              <w:rPr>
                <w:rFonts w:ascii="Times New Roman" w:hAnsi="Times New Roman"/>
                <w:sz w:val="16"/>
                <w:szCs w:val="16"/>
              </w:rPr>
            </w:pPr>
            <w:r w:rsidRPr="00EC3536">
              <w:rPr>
                <w:rFonts w:ascii="Times New Roman" w:hAnsi="Times New Roman"/>
                <w:sz w:val="16"/>
                <w:szCs w:val="16"/>
              </w:rPr>
              <w:t>2. Access to the information provided for in point 1 of this article is considered direct and immediate when the information is contained in an electronic database, register or data retrieval system, from which the Financial Intelligence Agency can obtain the information without mediation and without performing intermediate steps, or when the conditions set out in letters “a” and “b” of this point are met, as follows:</w:t>
            </w: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BD1C47" w:rsidRDefault="003A40D3" w:rsidP="00EC3536">
            <w:pPr>
              <w:snapToGrid w:val="0"/>
              <w:spacing w:after="0" w:line="240" w:lineRule="auto"/>
              <w:rPr>
                <w:rFonts w:ascii="Times New Roman" w:hAnsi="Times New Roman"/>
                <w:sz w:val="16"/>
                <w:szCs w:val="16"/>
              </w:rPr>
            </w:pPr>
            <w:r w:rsidRPr="00BD1C47">
              <w:rPr>
                <w:rFonts w:ascii="Times New Roman" w:hAnsi="Times New Roman"/>
                <w:sz w:val="16"/>
                <w:szCs w:val="16"/>
              </w:rPr>
              <w:t>This provision transposes Article 21, point 2 of the Directive, by defining the criteria according to which the Financial Intelligence Agency’s access to the information referred to in point 1 is considered direct and immediate. The provision provides for both technical access through databases, registers, or electronic data retrieval systems, and functional access, where information is made available without unjustified delay and without intervention by authorities, entities, or third parties. The text has been adapted to Albanian terminology and administrative practice, while preserving the content and purpose of the Directive.</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21(2)(a)</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entities or authorities holding the information provide it expeditiously to FIUs; and</w:t>
            </w:r>
          </w:p>
        </w:tc>
        <w:tc>
          <w:tcPr>
            <w:tcW w:w="990" w:type="dxa"/>
            <w:shd w:val="clear" w:color="auto" w:fill="auto"/>
          </w:tcPr>
          <w:p w:rsidR="003A40D3" w:rsidRDefault="003A40D3" w:rsidP="00EC3536">
            <w:r w:rsidRPr="00372826">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vAlign w:val="center"/>
          </w:tcPr>
          <w:p w:rsidR="003A40D3" w:rsidRPr="00EC3536" w:rsidRDefault="003A40D3" w:rsidP="00EC3536">
            <w:pPr>
              <w:widowControl w:val="0"/>
              <w:spacing w:after="0" w:line="240" w:lineRule="auto"/>
              <w:rPr>
                <w:rFonts w:ascii="Times New Roman" w:hAnsi="Times New Roman"/>
                <w:sz w:val="16"/>
                <w:szCs w:val="16"/>
              </w:rPr>
            </w:pPr>
            <w:r w:rsidRPr="00EC3536">
              <w:rPr>
                <w:rFonts w:ascii="Times New Roman" w:hAnsi="Times New Roman"/>
                <w:bCs/>
                <w:sz w:val="16"/>
                <w:szCs w:val="16"/>
              </w:rPr>
              <w:t>a) the entities or authorities that possess the information make it available to the Financial Intelligence Agency without unjustified delay, ensuring its priority treatment;</w:t>
            </w: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D8313A" w:rsidRDefault="003A40D3" w:rsidP="00EC3536">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21(2)(b)</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no entity, authority or third party is able to interfere with the requested data or the information to be provided.</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2969DE" w:rsidRDefault="003A40D3" w:rsidP="00E64DA0">
            <w:pPr>
              <w:widowControl w:val="0"/>
              <w:spacing w:after="0" w:line="240" w:lineRule="auto"/>
              <w:rPr>
                <w:rFonts w:ascii="Times New Roman" w:hAnsi="Times New Roman"/>
                <w:sz w:val="16"/>
                <w:szCs w:val="16"/>
              </w:rPr>
            </w:pPr>
            <w:r w:rsidRPr="00EC3536">
              <w:rPr>
                <w:rFonts w:ascii="Times New Roman" w:hAnsi="Times New Roman"/>
                <w:sz w:val="16"/>
                <w:szCs w:val="16"/>
              </w:rPr>
              <w:t>b) no authority, entity or third party has the right to interfere, influence, change, filter or delay the requested data or information that will be made available to the Financial Intelligence Agency.</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21(3)</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whenever possible, the FIU is granted direct access to the information listed in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paragraph 1, first subparagraph, point (c). In cases where FIU is provided with indirect access to information, the entity or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authority holding the requested information shall provide it in a timely manner.</w:t>
            </w:r>
          </w:p>
        </w:tc>
        <w:tc>
          <w:tcPr>
            <w:tcW w:w="990" w:type="dxa"/>
            <w:shd w:val="clear" w:color="auto" w:fill="auto"/>
          </w:tcPr>
          <w:p w:rsidR="003A40D3" w:rsidRDefault="003A40D3" w:rsidP="00EC3536">
            <w:r w:rsidRPr="009627C3">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vAlign w:val="center"/>
          </w:tcPr>
          <w:p w:rsidR="003A40D3" w:rsidRPr="002969DE" w:rsidRDefault="003A40D3" w:rsidP="00EC3536">
            <w:pPr>
              <w:suppressAutoHyphens w:val="0"/>
              <w:spacing w:after="0" w:line="240" w:lineRule="auto"/>
              <w:jc w:val="both"/>
              <w:rPr>
                <w:rFonts w:ascii="Times New Roman" w:hAnsi="Times New Roman"/>
                <w:sz w:val="16"/>
                <w:szCs w:val="16"/>
                <w:lang w:val="en-US"/>
              </w:rPr>
            </w:pPr>
            <w:r w:rsidRPr="002969DE">
              <w:rPr>
                <w:rFonts w:ascii="Times New Roman" w:hAnsi="Times New Roman"/>
                <w:sz w:val="16"/>
                <w:szCs w:val="16"/>
                <w:lang w:val="en-US"/>
              </w:rPr>
              <w:t>3. The responsible authorities ensure that, whenever possible, the Financial Intelligence Agency is granted direct access to the information referred to in paragraph 1, letter “c” of this article.</w:t>
            </w:r>
          </w:p>
          <w:p w:rsidR="003A40D3" w:rsidRPr="002969DE" w:rsidRDefault="003A40D3" w:rsidP="00EC3536">
            <w:pPr>
              <w:suppressAutoHyphens w:val="0"/>
              <w:spacing w:after="0" w:line="240" w:lineRule="auto"/>
              <w:ind w:firstLine="426"/>
              <w:jc w:val="both"/>
              <w:rPr>
                <w:rFonts w:ascii="Times New Roman" w:hAnsi="Times New Roman"/>
                <w:sz w:val="16"/>
                <w:szCs w:val="16"/>
                <w:lang w:val="en-US"/>
              </w:rPr>
            </w:pPr>
            <w:r w:rsidRPr="002969DE">
              <w:rPr>
                <w:rFonts w:ascii="Times New Roman" w:hAnsi="Times New Roman"/>
                <w:sz w:val="16"/>
                <w:szCs w:val="16"/>
                <w:lang w:val="en-US"/>
              </w:rPr>
              <w:t>In cases where the Financial Intelligence Agency is granted indirect access to this information, the authority or entity holding the requested information makes it available within a reasonable period and without unjustified delay, in accordance with the applicable legislation.</w:t>
            </w:r>
          </w:p>
          <w:p w:rsidR="003A40D3" w:rsidRPr="002969DE" w:rsidRDefault="003A40D3" w:rsidP="00EC3536">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F27D64" w:rsidRDefault="003A40D3" w:rsidP="00EC3536">
            <w:pPr>
              <w:widowControl w:val="0"/>
              <w:spacing w:after="0" w:line="240" w:lineRule="auto"/>
              <w:rPr>
                <w:rFonts w:ascii="Times New Roman" w:hAnsi="Times New Roman"/>
                <w:sz w:val="16"/>
                <w:szCs w:val="16"/>
              </w:rPr>
            </w:pPr>
            <w:r w:rsidRPr="00F27D64">
              <w:rPr>
                <w:rFonts w:ascii="Times New Roman" w:hAnsi="Times New Roman"/>
                <w:sz w:val="16"/>
                <w:szCs w:val="16"/>
              </w:rPr>
              <w:t>This provision transposes Article 21, point 3 of the Directive, by establishing the principle of the FIU’s direct access to law enforcement information whenever possible, and by ensuring that, in cases of indirect access, the authorities or entities holding the information make it available in a timely manner and without unjustified delay. The provision maintains the necessary institutional flexibility and is consistent with the separation of powers in the Albanian system.</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21(4)</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In the context of its functions, each FIU shall be able to request, obtain and use information from any obliged entity to perform its functions pursuant to Article 19(3) of this Directive, even if no prior report is filed pursuant to Article 69(1),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first subparagraph, point (a), or Article 70(1), of Regulation (EU) 2024/1624. Obliged entities shall not be obliged to comply with requests for information made pursuant to this paragraph when they concern </w:t>
            </w:r>
            <w:r>
              <w:rPr>
                <w:rFonts w:ascii="Times New Roman" w:hAnsi="Times New Roman"/>
                <w:sz w:val="16"/>
                <w:szCs w:val="16"/>
                <w:lang w:eastAsia="sq-AL" w:bidi="sq-AL"/>
              </w:rPr>
              <w:t>i</w:t>
            </w:r>
            <w:r w:rsidRPr="00D8313A">
              <w:rPr>
                <w:rFonts w:ascii="Times New Roman" w:hAnsi="Times New Roman"/>
                <w:sz w:val="16"/>
                <w:szCs w:val="16"/>
                <w:lang w:eastAsia="sq-AL" w:bidi="sq-AL"/>
              </w:rPr>
              <w:t>nformation obtained in the situations referred to in Article 70(2) of that Regulation.</w:t>
            </w:r>
          </w:p>
        </w:tc>
        <w:tc>
          <w:tcPr>
            <w:tcW w:w="990" w:type="dxa"/>
            <w:shd w:val="clear" w:color="auto" w:fill="auto"/>
          </w:tcPr>
          <w:p w:rsidR="003A40D3" w:rsidRDefault="003A40D3" w:rsidP="00EC3536">
            <w:r w:rsidRPr="009627C3">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C3536">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2969DE" w:rsidRDefault="003A40D3" w:rsidP="00EC3536">
            <w:pPr>
              <w:suppressAutoHyphens w:val="0"/>
              <w:spacing w:after="0" w:line="240" w:lineRule="auto"/>
              <w:jc w:val="both"/>
              <w:rPr>
                <w:rFonts w:ascii="Times New Roman" w:hAnsi="Times New Roman"/>
                <w:sz w:val="16"/>
                <w:szCs w:val="16"/>
                <w:lang w:val="en-US"/>
              </w:rPr>
            </w:pPr>
            <w:r w:rsidRPr="002969DE">
              <w:rPr>
                <w:rFonts w:ascii="Times New Roman" w:hAnsi="Times New Roman"/>
                <w:sz w:val="16"/>
                <w:szCs w:val="16"/>
                <w:lang w:val="en-US"/>
              </w:rPr>
              <w:t xml:space="preserve">4. The Financial Intelligence Agency, in exercising its functions in accordance with this law, has the right to request, obtain, and use information from any obliged entity, for the purpose of fulfilling its legal duties, even in cases where no report of suspicious activity has previously been submitted, in accordance with the provisions of this law, or any other report provided for by this law.  </w:t>
            </w:r>
          </w:p>
          <w:p w:rsidR="003A40D3" w:rsidRPr="002969DE" w:rsidRDefault="003A40D3" w:rsidP="00EC3536">
            <w:pPr>
              <w:suppressAutoHyphens w:val="0"/>
              <w:spacing w:after="0" w:line="240" w:lineRule="auto"/>
              <w:ind w:firstLine="426"/>
              <w:jc w:val="both"/>
              <w:rPr>
                <w:rFonts w:ascii="Times New Roman" w:hAnsi="Times New Roman"/>
                <w:sz w:val="16"/>
                <w:szCs w:val="16"/>
                <w:lang w:val="en-US"/>
              </w:rPr>
            </w:pPr>
            <w:r w:rsidRPr="002969DE">
              <w:rPr>
                <w:rFonts w:ascii="Times New Roman" w:hAnsi="Times New Roman"/>
                <w:sz w:val="16"/>
                <w:szCs w:val="16"/>
                <w:lang w:val="en-US"/>
              </w:rPr>
              <w:t>Obliged entities are not required to fulfill requests for information made under this paragraph, when such requests relate to information obtained in circumstances protected by the obligation to maintain professional secrecy, in accordance with the provisions of this law.</w:t>
            </w:r>
          </w:p>
          <w:p w:rsidR="003A40D3" w:rsidRPr="002969DE" w:rsidRDefault="003A40D3" w:rsidP="00EC3536">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F27D64" w:rsidRDefault="003A40D3" w:rsidP="00EC3536">
            <w:pPr>
              <w:snapToGrid w:val="0"/>
              <w:spacing w:after="0" w:line="240" w:lineRule="auto"/>
              <w:rPr>
                <w:rFonts w:ascii="Times New Roman" w:hAnsi="Times New Roman"/>
                <w:sz w:val="16"/>
                <w:szCs w:val="16"/>
              </w:rPr>
            </w:pPr>
            <w:r w:rsidRPr="00F27D64">
              <w:rPr>
                <w:rFonts w:ascii="Times New Roman" w:hAnsi="Times New Roman"/>
                <w:sz w:val="16"/>
                <w:szCs w:val="16"/>
              </w:rPr>
              <w:t>This provision transposes the second part of Article 21, point 4 of the Directive, by providing that obliged entities are not required to respond to FIU information requests when such requests relate to information protected by professional secrecy. The reference to Article 70(2) of the EU Regulation has been transposed through the corresponding provision of this law, in accordance with the national legislative technique.</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2969DE" w:rsidRDefault="003A40D3" w:rsidP="00E64DA0">
            <w:pPr>
              <w:suppressAutoHyphens w:val="0"/>
              <w:spacing w:after="0" w:line="240" w:lineRule="auto"/>
              <w:jc w:val="both"/>
              <w:rPr>
                <w:rFonts w:ascii="Times New Roman" w:hAnsi="Times New Roman"/>
                <w:sz w:val="16"/>
                <w:szCs w:val="16"/>
                <w:lang w:val="en-US"/>
              </w:rPr>
            </w:pPr>
            <w:r w:rsidRPr="002969DE">
              <w:rPr>
                <w:rFonts w:ascii="Times New Roman" w:hAnsi="Times New Roman"/>
                <w:sz w:val="16"/>
                <w:szCs w:val="16"/>
                <w:lang w:val="en-US"/>
              </w:rPr>
              <w:t>5. For the implementation of this article, the Financial Intelligence Agency may enter into cooperation agreements with public authorities and responsible entities holding the relevant information, for the purpose of determining the technical and procedural modalities for granting access, in accordance with this law and the applicable bylaws.</w:t>
            </w:r>
          </w:p>
          <w:p w:rsidR="003A40D3" w:rsidRPr="002969DE" w:rsidRDefault="003A40D3" w:rsidP="00E64DA0">
            <w:pPr>
              <w:widowControl w:val="0"/>
              <w:spacing w:after="0" w:line="240" w:lineRule="auto"/>
              <w:rPr>
                <w:rFonts w:ascii="Times New Roman" w:hAnsi="Times New Roman"/>
                <w:b/>
                <w:bCs/>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p>
        </w:tc>
        <w:tc>
          <w:tcPr>
            <w:tcW w:w="4140" w:type="dxa"/>
            <w:shd w:val="clear" w:color="auto" w:fill="auto"/>
            <w:vAlign w:val="center"/>
          </w:tcPr>
          <w:p w:rsidR="003A40D3" w:rsidRPr="00F27D64" w:rsidRDefault="003A40D3" w:rsidP="00E64DA0">
            <w:pPr>
              <w:snapToGrid w:val="0"/>
              <w:spacing w:after="0" w:line="240" w:lineRule="auto"/>
              <w:rPr>
                <w:rFonts w:ascii="Times New Roman" w:hAnsi="Times New Roman"/>
                <w:sz w:val="16"/>
                <w:szCs w:val="16"/>
              </w:rPr>
            </w:pPr>
            <w:r w:rsidRPr="00F27D64">
              <w:rPr>
                <w:rFonts w:ascii="Times New Roman" w:hAnsi="Times New Roman"/>
                <w:sz w:val="16"/>
                <w:szCs w:val="16"/>
              </w:rPr>
              <w:t>The provision provides for the possibility of concluding inter-institutional cooperation agreements for technical and procedural purposes, without affecting the FIU’s legal right of access to information under Article 21. Such agreements serve as an implementation tool and do not condition the exercise of the powers conferred by law.</w:t>
            </w:r>
          </w:p>
        </w:tc>
      </w:tr>
      <w:tr w:rsidR="003A40D3" w:rsidRPr="00D8313A" w:rsidTr="003A40D3">
        <w:trPr>
          <w:trHeight w:val="578"/>
        </w:trPr>
        <w:tc>
          <w:tcPr>
            <w:tcW w:w="14847" w:type="dxa"/>
            <w:gridSpan w:val="7"/>
            <w:shd w:val="clear" w:color="auto" w:fill="D9D9D9" w:themeFill="background1" w:themeFillShade="D9"/>
            <w:vAlign w:val="center"/>
          </w:tcPr>
          <w:p w:rsidR="003A40D3" w:rsidRPr="00D7798E" w:rsidRDefault="003A40D3" w:rsidP="00E64DA0">
            <w:pPr>
              <w:suppressAutoHyphens w:val="0"/>
              <w:spacing w:after="0" w:line="240" w:lineRule="auto"/>
              <w:outlineLvl w:val="1"/>
              <w:rPr>
                <w:rFonts w:ascii="Times New Roman" w:eastAsia="Times New Roman" w:hAnsi="Times New Roman"/>
                <w:b/>
                <w:bCs/>
                <w:sz w:val="16"/>
                <w:szCs w:val="16"/>
                <w:lang w:val="en-US" w:eastAsia="en-US"/>
              </w:rPr>
            </w:pPr>
            <w:r w:rsidRPr="00D7798E">
              <w:rPr>
                <w:rFonts w:ascii="Times New Roman" w:eastAsia="Times New Roman" w:hAnsi="Times New Roman"/>
                <w:b/>
                <w:bCs/>
                <w:sz w:val="16"/>
                <w:szCs w:val="16"/>
                <w:lang w:val="en-US" w:eastAsia="en-US"/>
              </w:rPr>
              <w:t>Article 22</w:t>
            </w:r>
          </w:p>
          <w:p w:rsidR="003A40D3" w:rsidRPr="00D7798E" w:rsidRDefault="003A40D3" w:rsidP="00E64DA0">
            <w:pPr>
              <w:suppressAutoHyphens w:val="0"/>
              <w:spacing w:after="0" w:line="240" w:lineRule="auto"/>
              <w:outlineLvl w:val="2"/>
              <w:rPr>
                <w:rFonts w:ascii="Times New Roman" w:eastAsia="Times New Roman" w:hAnsi="Times New Roman"/>
                <w:b/>
                <w:bCs/>
                <w:sz w:val="16"/>
                <w:szCs w:val="16"/>
                <w:lang w:val="en-US" w:eastAsia="en-US"/>
              </w:rPr>
            </w:pPr>
            <w:r w:rsidRPr="00D7798E">
              <w:rPr>
                <w:rFonts w:ascii="Times New Roman" w:eastAsia="Times New Roman" w:hAnsi="Times New Roman"/>
                <w:b/>
                <w:bCs/>
                <w:sz w:val="16"/>
                <w:szCs w:val="16"/>
                <w:lang w:val="en-US" w:eastAsia="en-US"/>
              </w:rPr>
              <w:t>Responses to Requests for Information</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22(1)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FIUs are able to respond in a timely manner to reasoned requests for information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justified by concerns relating to money laundering, its predicate offences or terrorist financing by the competent authorities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referred to in Article 2(1), points (44)(c) and (d), of Regulation (EU) 2024/1624 in their respective Member State where that information is already held by the FIU and is necessary on a case-by-case basis. The decision on conducting the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dissemination of information shall remain with the FIU.</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Where there are objective grounds for assuming that the provision of such information would have a negative impact on ongoing investigations or analyses, or, in exceptional circumstances, where disclosure of the information would be clearly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disproportionate to the legitimate interests of a natural or legal person or irrelevant with regard to the purposes for which it has been requested, the FIU shall not be obliged to comply with the request for information.</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 such cases, the FIU shall provide the reasons in writing to the requesting authority.</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2969DE" w:rsidRDefault="003A40D3" w:rsidP="00E64DA0">
            <w:pPr>
              <w:suppressAutoHyphens w:val="0"/>
              <w:spacing w:after="0" w:line="240" w:lineRule="auto"/>
              <w:rPr>
                <w:rFonts w:ascii="Times New Roman" w:hAnsi="Times New Roman"/>
                <w:sz w:val="16"/>
                <w:szCs w:val="16"/>
                <w:lang w:val="en-US"/>
              </w:rPr>
            </w:pPr>
            <w:r w:rsidRPr="002969DE">
              <w:rPr>
                <w:rFonts w:ascii="Times New Roman" w:hAnsi="Times New Roman"/>
                <w:sz w:val="16"/>
                <w:szCs w:val="16"/>
                <w:lang w:val="en-US"/>
              </w:rPr>
              <w:t>Article 19</w:t>
            </w:r>
          </w:p>
          <w:p w:rsidR="003A40D3" w:rsidRPr="002969DE" w:rsidRDefault="003A40D3" w:rsidP="00E64DA0">
            <w:pPr>
              <w:suppressAutoHyphens w:val="0"/>
              <w:spacing w:after="0" w:line="240" w:lineRule="auto"/>
              <w:rPr>
                <w:rFonts w:ascii="Times New Roman" w:hAnsi="Times New Roman"/>
                <w:sz w:val="16"/>
                <w:szCs w:val="16"/>
                <w:lang w:val="en-US"/>
              </w:rPr>
            </w:pPr>
            <w:r>
              <w:rPr>
                <w:rFonts w:ascii="Times New Roman" w:hAnsi="Times New Roman"/>
                <w:sz w:val="16"/>
                <w:szCs w:val="16"/>
                <w:lang w:val="en-US"/>
              </w:rPr>
              <w:t>“</w:t>
            </w:r>
            <w:r w:rsidRPr="002969DE">
              <w:rPr>
                <w:rFonts w:ascii="Times New Roman" w:hAnsi="Times New Roman"/>
                <w:sz w:val="16"/>
                <w:szCs w:val="16"/>
                <w:lang w:val="en-US"/>
              </w:rPr>
              <w:t>Response to requests for information</w:t>
            </w:r>
            <w:r>
              <w:rPr>
                <w:rFonts w:ascii="Times New Roman" w:hAnsi="Times New Roman"/>
                <w:sz w:val="16"/>
                <w:szCs w:val="16"/>
                <w:lang w:val="en-US"/>
              </w:rPr>
              <w:t>”</w:t>
            </w:r>
          </w:p>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7798E"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D7798E">
              <w:rPr>
                <w:rFonts w:ascii="Times New Roman" w:eastAsiaTheme="minorHAnsi" w:hAnsi="Times New Roman"/>
                <w:sz w:val="16"/>
                <w:szCs w:val="16"/>
                <w:lang w:val="en-US" w:eastAsia="en-US"/>
              </w:rPr>
              <w:t>1. The Financial Intelligence Agency responds within a reasonable timeframe to justified requests for information submitted by the competent authorities defined in Article 2(1), points (44)(c) and (d) of Regulation (EU) 2024/1624 of this law, based on concerns related to money laundering and the proceeds derived from criminal offences or the financing of terrorism, when the requested information is already held by the Agency and is necessary for case-by-case assessment.</w:t>
            </w:r>
          </w:p>
          <w:p w:rsidR="003A40D3" w:rsidRPr="00D7798E"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D7798E">
              <w:rPr>
                <w:rFonts w:ascii="Times New Roman" w:eastAsiaTheme="minorHAnsi" w:hAnsi="Times New Roman"/>
                <w:sz w:val="16"/>
                <w:szCs w:val="16"/>
                <w:lang w:val="en-US" w:eastAsia="en-US"/>
              </w:rPr>
              <w:t>The decision to provide or disclose information remains within the competence of the Financial Intelligence Agency.</w:t>
            </w:r>
          </w:p>
          <w:p w:rsidR="003A40D3" w:rsidRPr="00D7798E"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D7798E">
              <w:rPr>
                <w:rFonts w:ascii="Times New Roman" w:eastAsiaTheme="minorHAnsi" w:hAnsi="Times New Roman"/>
                <w:sz w:val="16"/>
                <w:szCs w:val="16"/>
                <w:lang w:val="en-US" w:eastAsia="en-US"/>
              </w:rPr>
              <w:t>When it results from objective circumstances that providing the requested information would have a negative impact on ongoing investigations or analyses, or, in exceptional circumstances, when providing such information would clearly be disproportionate in relation to the legitimate interests of a natural or legal person, or irrelevant to the purpose for which it has been requested, the Financial Intelligence Agency is not obliged to respond to the request for information.</w:t>
            </w:r>
          </w:p>
          <w:p w:rsidR="003A40D3" w:rsidRPr="00D7798E"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D7798E">
              <w:rPr>
                <w:rFonts w:ascii="Times New Roman" w:eastAsiaTheme="minorHAnsi" w:hAnsi="Times New Roman"/>
                <w:sz w:val="16"/>
                <w:szCs w:val="16"/>
                <w:lang w:val="en-US" w:eastAsia="en-US"/>
              </w:rPr>
              <w:t>In these cases, the Financial Intelligence Agency is obliged to notify in writing the requesting authority of the reasons for refusing to provide the information.</w:t>
            </w:r>
          </w:p>
          <w:p w:rsidR="003A40D3" w:rsidRPr="00D7798E"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F27D64" w:rsidRDefault="003A40D3" w:rsidP="00E64DA0">
            <w:pPr>
              <w:snapToGrid w:val="0"/>
              <w:spacing w:after="0" w:line="240" w:lineRule="auto"/>
              <w:rPr>
                <w:rFonts w:ascii="Times New Roman" w:hAnsi="Times New Roman"/>
                <w:sz w:val="16"/>
                <w:szCs w:val="16"/>
              </w:rPr>
            </w:pPr>
            <w:r w:rsidRPr="00F27D64">
              <w:rPr>
                <w:rFonts w:ascii="Times New Roman" w:hAnsi="Times New Roman"/>
                <w:sz w:val="16"/>
                <w:szCs w:val="16"/>
              </w:rPr>
              <w:t>This provision transposes Article 22, point 1 of the Directive, by establishing the Financial Intelligence Agency’s obligation to respond to justified requests for information from competent authorities, as well as the cases of lawful exemption from providing information. The text has been adapted to clearly reflect the non-investigative role of the FIU, referring to financial analyses. The provision also provides for the obligation to give written reasoning in case of refusal, in accordance with the principle of transparency and the requirements of the Directive.</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22(2)</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Competent authorities shall provide feedback to the FIU about the use made of, and the usefulness of, the information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provided in accordance with this Article and Article 19(3), and about the outcome of actions taken and of investigations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performed on the basis of that information. Such feedback shall be provided as soon as possible and in any case, in an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aggregated form, at least on an annual basis, in such a way as to allow the FIU to improve its operational analysis function.</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7798E"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D7798E">
              <w:rPr>
                <w:rFonts w:ascii="Times New Roman" w:eastAsiaTheme="minorHAnsi" w:hAnsi="Times New Roman"/>
                <w:sz w:val="16"/>
                <w:szCs w:val="16"/>
                <w:lang w:val="en-US" w:eastAsia="en-US"/>
              </w:rPr>
              <w:t>2. The competent authorities inform the Financial Intelligence Agency about the use and usefulness of the information made available pursuant to this article and Article 14, paragraph 5 of this law, as well as about the results of the actions undertaken and the criminal investigations carried out on the basis of this information.</w:t>
            </w:r>
          </w:p>
          <w:p w:rsidR="003A40D3" w:rsidRPr="00D7798E"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D7798E">
              <w:rPr>
                <w:rFonts w:ascii="Times New Roman" w:eastAsiaTheme="minorHAnsi" w:hAnsi="Times New Roman"/>
                <w:sz w:val="16"/>
                <w:szCs w:val="16"/>
                <w:lang w:val="en-US" w:eastAsia="en-US"/>
              </w:rPr>
              <w:t>This information is provided as soon as possible and, in any case, in summary form at least once a year, in order to enable the Financial Intelligence Agency to improve its operational analysis function.</w:t>
            </w:r>
          </w:p>
          <w:p w:rsidR="003A40D3" w:rsidRPr="00D7798E"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F27D64" w:rsidRDefault="003A40D3" w:rsidP="00E64DA0">
            <w:pPr>
              <w:snapToGrid w:val="0"/>
              <w:spacing w:after="0" w:line="240" w:lineRule="auto"/>
              <w:rPr>
                <w:rFonts w:ascii="Times New Roman" w:hAnsi="Times New Roman"/>
                <w:sz w:val="16"/>
                <w:szCs w:val="16"/>
              </w:rPr>
            </w:pPr>
            <w:r w:rsidRPr="00F27D64">
              <w:rPr>
                <w:rFonts w:ascii="Times New Roman" w:hAnsi="Times New Roman"/>
                <w:sz w:val="16"/>
                <w:szCs w:val="16"/>
              </w:rPr>
              <w:t>This provision transposes Article 22, point 2 of the Directive, by establishing the obligation of competent authorities to provide the FIU with feedback on the use and usefulness of the exchanged information, as well as on the results of actions and criminal investigations conducted on its basis. The provision ensures that feedback is provided in a timely manner and in a summarized form, at least on an annual basis, with the aim of improving the FIU’s operational analysis function.</w:t>
            </w:r>
          </w:p>
        </w:tc>
      </w:tr>
      <w:tr w:rsidR="003A40D3" w:rsidRPr="00D8313A" w:rsidTr="003A40D3">
        <w:trPr>
          <w:trHeight w:val="578"/>
        </w:trPr>
        <w:tc>
          <w:tcPr>
            <w:tcW w:w="14847" w:type="dxa"/>
            <w:gridSpan w:val="7"/>
            <w:shd w:val="clear" w:color="auto" w:fill="D9D9D9" w:themeFill="background1" w:themeFillShade="D9"/>
            <w:vAlign w:val="center"/>
          </w:tcPr>
          <w:p w:rsidR="003A40D3" w:rsidRPr="00920E36"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920E36">
              <w:rPr>
                <w:rFonts w:ascii="Times New Roman" w:eastAsia="Times New Roman" w:hAnsi="Times New Roman"/>
                <w:b/>
                <w:bCs/>
                <w:sz w:val="20"/>
                <w:szCs w:val="20"/>
                <w:lang w:val="en-US" w:eastAsia="en-US"/>
              </w:rPr>
              <w:t>Article 23</w:t>
            </w:r>
          </w:p>
          <w:p w:rsidR="003A40D3" w:rsidRPr="00920E36"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920E36">
              <w:rPr>
                <w:rFonts w:ascii="Times New Roman" w:eastAsia="Times New Roman" w:hAnsi="Times New Roman"/>
                <w:b/>
                <w:bCs/>
                <w:sz w:val="20"/>
                <w:szCs w:val="20"/>
                <w:lang w:val="en-US" w:eastAsia="en-US"/>
              </w:rPr>
              <w:t>Provision of Information to Supervisors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23(1)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FIUs provide supervisors, spontaneously or upon request, information that may be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relevant for the purposes of supervision pursuant to Chapter IV, including at least information on:</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7798E" w:rsidRDefault="003A40D3" w:rsidP="00E64DA0">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D7798E">
              <w:rPr>
                <w:rFonts w:ascii="Times New Roman" w:eastAsiaTheme="minorHAnsi" w:hAnsi="Times New Roman"/>
                <w:sz w:val="16"/>
                <w:szCs w:val="16"/>
                <w:lang w:val="en-US" w:eastAsia="en-US"/>
              </w:rPr>
              <w:t>3. The Financial Intelligence Agency provides competent supervisory authorities, either spontaneously or upon request, with information that may be important for the exercise of their supervisory functions in the field of prevention of money laundering, terrorist financing, or financing of weapons of mass destruction, in accordance</w:t>
            </w:r>
          </w:p>
          <w:p w:rsidR="003A40D3" w:rsidRPr="00D7798E"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D7798E">
              <w:rPr>
                <w:rFonts w:ascii="Times New Roman" w:eastAsiaTheme="minorHAnsi" w:hAnsi="Times New Roman"/>
                <w:sz w:val="16"/>
                <w:szCs w:val="16"/>
                <w:lang w:val="en-US" w:eastAsia="en-US"/>
              </w:rPr>
              <w:t>with the legislation in force and the confidentiality obligations, including at least:</w:t>
            </w:r>
          </w:p>
          <w:p w:rsidR="003A40D3" w:rsidRPr="00D7798E"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F27D64" w:rsidRDefault="003A40D3" w:rsidP="00E64DA0">
            <w:pPr>
              <w:snapToGrid w:val="0"/>
              <w:spacing w:after="0" w:line="240" w:lineRule="auto"/>
              <w:rPr>
                <w:rFonts w:ascii="Times New Roman" w:hAnsi="Times New Roman"/>
                <w:sz w:val="16"/>
                <w:szCs w:val="16"/>
              </w:rPr>
            </w:pPr>
            <w:r w:rsidRPr="00F27D64">
              <w:rPr>
                <w:rFonts w:ascii="Times New Roman" w:hAnsi="Times New Roman"/>
                <w:sz w:val="16"/>
                <w:szCs w:val="16"/>
              </w:rPr>
              <w:t xml:space="preserve">This provision transposes Article 23, point 1, letters (a), (b), and (c) of the Directive, by establishing the FIU’s obligation to provide supervisory authorities with information relevant for the exercise of their supervisory functions, including data on suspicious transaction reports, the cooperation of obliged entities with the FIU, and the results of strategic analyses, as well as on trends and risks in the field of money laundering and terrorist financing. </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w:t>
            </w:r>
            <w:r>
              <w:rPr>
                <w:rFonts w:ascii="Times New Roman" w:hAnsi="Times New Roman"/>
                <w:sz w:val="16"/>
                <w:szCs w:val="16"/>
              </w:rPr>
              <w:t>3</w:t>
            </w:r>
            <w:r w:rsidRPr="00D8313A">
              <w:rPr>
                <w:rFonts w:ascii="Times New Roman" w:hAnsi="Times New Roman"/>
                <w:sz w:val="16"/>
                <w:szCs w:val="16"/>
              </w:rPr>
              <w:t>(1)(a)</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quality and quantity of suspicious transaction reports submitted by obliged entities;</w:t>
            </w:r>
          </w:p>
        </w:tc>
        <w:tc>
          <w:tcPr>
            <w:tcW w:w="990" w:type="dxa"/>
            <w:shd w:val="clear" w:color="auto" w:fill="auto"/>
          </w:tcPr>
          <w:p w:rsidR="003A40D3" w:rsidRDefault="003A40D3" w:rsidP="00EC3536">
            <w:r w:rsidRPr="00EE15D0">
              <w:rPr>
                <w:rFonts w:ascii="Times New Roman" w:hAnsi="Times New Roman"/>
                <w:sz w:val="16"/>
                <w:szCs w:val="16"/>
                <w:lang w:eastAsia="sq-AL" w:bidi="sq-AL"/>
              </w:rPr>
              <w:t>0.1</w:t>
            </w:r>
          </w:p>
        </w:tc>
        <w:tc>
          <w:tcPr>
            <w:tcW w:w="1356" w:type="dxa"/>
            <w:shd w:val="clear" w:color="auto" w:fill="auto"/>
          </w:tcPr>
          <w:p w:rsidR="003A40D3" w:rsidRPr="00B340F8" w:rsidRDefault="003A40D3" w:rsidP="00EC3536">
            <w:pPr>
              <w:spacing w:after="0" w:line="240" w:lineRule="auto"/>
              <w:rPr>
                <w:sz w:val="16"/>
                <w:szCs w:val="16"/>
              </w:rPr>
            </w:pPr>
          </w:p>
        </w:tc>
        <w:tc>
          <w:tcPr>
            <w:tcW w:w="3054" w:type="dxa"/>
            <w:shd w:val="clear" w:color="auto" w:fill="auto"/>
          </w:tcPr>
          <w:p w:rsidR="003A40D3" w:rsidRPr="00B340F8" w:rsidRDefault="003A40D3" w:rsidP="00EC3536">
            <w:pPr>
              <w:widowControl w:val="0"/>
              <w:spacing w:after="0" w:line="240" w:lineRule="auto"/>
              <w:rPr>
                <w:rFonts w:ascii="Times New Roman" w:hAnsi="Times New Roman"/>
                <w:sz w:val="16"/>
                <w:szCs w:val="16"/>
              </w:rPr>
            </w:pPr>
            <w:r w:rsidRPr="00B340F8">
              <w:rPr>
                <w:rFonts w:ascii="Times New Roman" w:hAnsi="Times New Roman"/>
                <w:sz w:val="16"/>
                <w:szCs w:val="16"/>
                <w:lang w:val="en-US"/>
              </w:rPr>
              <w:t>a) the quality and quantity of suspicious transaction reports (STRs) from entities</w:t>
            </w:r>
          </w:p>
        </w:tc>
        <w:tc>
          <w:tcPr>
            <w:tcW w:w="1080" w:type="dxa"/>
            <w:shd w:val="clear" w:color="auto" w:fill="auto"/>
          </w:tcPr>
          <w:p w:rsidR="003A40D3" w:rsidRDefault="003A40D3" w:rsidP="00EC3536">
            <w:pPr>
              <w:spacing w:after="0" w:line="240" w:lineRule="auto"/>
              <w:jc w:val="center"/>
            </w:pPr>
            <w:r w:rsidRPr="00404EFC">
              <w:rPr>
                <w:rFonts w:ascii="Times New Roman" w:hAnsi="Times New Roman"/>
                <w:sz w:val="16"/>
                <w:szCs w:val="16"/>
              </w:rPr>
              <w:t>F</w:t>
            </w:r>
          </w:p>
        </w:tc>
        <w:tc>
          <w:tcPr>
            <w:tcW w:w="4140" w:type="dxa"/>
            <w:shd w:val="clear" w:color="auto" w:fill="auto"/>
            <w:vAlign w:val="center"/>
          </w:tcPr>
          <w:p w:rsidR="003A40D3" w:rsidRPr="00D8313A" w:rsidRDefault="003A40D3" w:rsidP="00EC3536">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w:t>
            </w:r>
            <w:r>
              <w:rPr>
                <w:rFonts w:ascii="Times New Roman" w:hAnsi="Times New Roman"/>
                <w:sz w:val="16"/>
                <w:szCs w:val="16"/>
              </w:rPr>
              <w:t>3</w:t>
            </w:r>
            <w:r w:rsidRPr="00D8313A">
              <w:rPr>
                <w:rFonts w:ascii="Times New Roman" w:hAnsi="Times New Roman"/>
                <w:sz w:val="16"/>
                <w:szCs w:val="16"/>
              </w:rPr>
              <w:t>(1)(b)</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quality and timeliness of responses provided by obliged entities to FIU requests pursuant to Article 69(1), the first subparagraph, point (b), of Regulation (EU) 2024/1624;</w:t>
            </w:r>
          </w:p>
        </w:tc>
        <w:tc>
          <w:tcPr>
            <w:tcW w:w="990" w:type="dxa"/>
            <w:shd w:val="clear" w:color="auto" w:fill="auto"/>
          </w:tcPr>
          <w:p w:rsidR="003A40D3" w:rsidRDefault="003A40D3" w:rsidP="00EC3536">
            <w:r w:rsidRPr="00EE15D0">
              <w:rPr>
                <w:rFonts w:ascii="Times New Roman" w:hAnsi="Times New Roman"/>
                <w:sz w:val="16"/>
                <w:szCs w:val="16"/>
                <w:lang w:eastAsia="sq-AL" w:bidi="sq-AL"/>
              </w:rPr>
              <w:t>0.1</w:t>
            </w:r>
          </w:p>
        </w:tc>
        <w:tc>
          <w:tcPr>
            <w:tcW w:w="1356" w:type="dxa"/>
            <w:shd w:val="clear" w:color="auto" w:fill="auto"/>
          </w:tcPr>
          <w:p w:rsidR="003A40D3" w:rsidRPr="00B340F8" w:rsidRDefault="003A40D3" w:rsidP="00EC3536">
            <w:pPr>
              <w:spacing w:after="0" w:line="240" w:lineRule="auto"/>
              <w:rPr>
                <w:sz w:val="16"/>
                <w:szCs w:val="16"/>
              </w:rPr>
            </w:pPr>
          </w:p>
        </w:tc>
        <w:tc>
          <w:tcPr>
            <w:tcW w:w="3054" w:type="dxa"/>
            <w:shd w:val="clear" w:color="auto" w:fill="auto"/>
          </w:tcPr>
          <w:p w:rsidR="003A40D3" w:rsidRPr="00B340F8" w:rsidRDefault="003A40D3" w:rsidP="00EC3536">
            <w:pPr>
              <w:widowControl w:val="0"/>
              <w:spacing w:after="0" w:line="240" w:lineRule="auto"/>
              <w:rPr>
                <w:rFonts w:ascii="Times New Roman" w:hAnsi="Times New Roman"/>
                <w:sz w:val="16"/>
                <w:szCs w:val="16"/>
              </w:rPr>
            </w:pPr>
            <w:r w:rsidRPr="00B340F8">
              <w:rPr>
                <w:rFonts w:ascii="Times New Roman" w:hAnsi="Times New Roman"/>
                <w:sz w:val="16"/>
                <w:szCs w:val="16"/>
                <w:lang w:val="en-US"/>
              </w:rPr>
              <w:t>b) the quality and speed of responses by obliged entities to the FIA's requests;</w:t>
            </w:r>
          </w:p>
        </w:tc>
        <w:tc>
          <w:tcPr>
            <w:tcW w:w="1080" w:type="dxa"/>
            <w:shd w:val="clear" w:color="auto" w:fill="auto"/>
          </w:tcPr>
          <w:p w:rsidR="003A40D3" w:rsidRDefault="003A40D3" w:rsidP="00EC3536">
            <w:pPr>
              <w:spacing w:after="0" w:line="240" w:lineRule="auto"/>
              <w:jc w:val="center"/>
            </w:pPr>
            <w:r w:rsidRPr="00404EFC">
              <w:rPr>
                <w:rFonts w:ascii="Times New Roman" w:hAnsi="Times New Roman"/>
                <w:sz w:val="16"/>
                <w:szCs w:val="16"/>
              </w:rPr>
              <w:t>F</w:t>
            </w:r>
          </w:p>
        </w:tc>
        <w:tc>
          <w:tcPr>
            <w:tcW w:w="4140" w:type="dxa"/>
            <w:shd w:val="clear" w:color="auto" w:fill="auto"/>
            <w:vAlign w:val="center"/>
          </w:tcPr>
          <w:p w:rsidR="003A40D3" w:rsidRPr="00D8313A" w:rsidRDefault="003A40D3" w:rsidP="00EC3536">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w:t>
            </w:r>
            <w:r>
              <w:rPr>
                <w:rFonts w:ascii="Times New Roman" w:hAnsi="Times New Roman"/>
                <w:sz w:val="16"/>
                <w:szCs w:val="16"/>
              </w:rPr>
              <w:t>3</w:t>
            </w:r>
            <w:r w:rsidRPr="00D8313A">
              <w:rPr>
                <w:rFonts w:ascii="Times New Roman" w:hAnsi="Times New Roman"/>
                <w:sz w:val="16"/>
                <w:szCs w:val="16"/>
              </w:rPr>
              <w:t>(1)(c)</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relevant results of strategic analyses carried out pursuant to Article 19(3), point (b), of this Directive, as well as any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relevant information on money laundering, its predicate offences and terrorist financing trends and methods, including geographical, cross-border and emerging risks.</w:t>
            </w:r>
          </w:p>
        </w:tc>
        <w:tc>
          <w:tcPr>
            <w:tcW w:w="990" w:type="dxa"/>
            <w:shd w:val="clear" w:color="auto" w:fill="auto"/>
          </w:tcPr>
          <w:p w:rsidR="003A40D3" w:rsidRDefault="003A40D3" w:rsidP="00EC3536">
            <w:r w:rsidRPr="00EE15D0">
              <w:rPr>
                <w:rFonts w:ascii="Times New Roman" w:hAnsi="Times New Roman"/>
                <w:sz w:val="16"/>
                <w:szCs w:val="16"/>
                <w:lang w:eastAsia="sq-AL" w:bidi="sq-AL"/>
              </w:rPr>
              <w:t>0.1</w:t>
            </w:r>
          </w:p>
        </w:tc>
        <w:tc>
          <w:tcPr>
            <w:tcW w:w="1356" w:type="dxa"/>
            <w:shd w:val="clear" w:color="auto" w:fill="auto"/>
          </w:tcPr>
          <w:p w:rsidR="003A40D3" w:rsidRPr="00B340F8" w:rsidRDefault="003A40D3" w:rsidP="00EC3536">
            <w:pPr>
              <w:spacing w:after="0" w:line="240" w:lineRule="auto"/>
              <w:rPr>
                <w:sz w:val="16"/>
                <w:szCs w:val="16"/>
              </w:rPr>
            </w:pPr>
          </w:p>
        </w:tc>
        <w:tc>
          <w:tcPr>
            <w:tcW w:w="3054" w:type="dxa"/>
            <w:shd w:val="clear" w:color="auto" w:fill="auto"/>
          </w:tcPr>
          <w:p w:rsidR="003A40D3" w:rsidRPr="00B340F8" w:rsidRDefault="003A40D3" w:rsidP="00EC3536">
            <w:pPr>
              <w:widowControl w:val="0"/>
              <w:spacing w:after="0" w:line="240" w:lineRule="auto"/>
              <w:rPr>
                <w:rFonts w:ascii="Times New Roman" w:hAnsi="Times New Roman"/>
                <w:sz w:val="16"/>
                <w:szCs w:val="16"/>
                <w:lang w:val="en-US"/>
              </w:rPr>
            </w:pPr>
            <w:r w:rsidRPr="00B340F8">
              <w:rPr>
                <w:rFonts w:ascii="Times New Roman" w:hAnsi="Times New Roman"/>
                <w:sz w:val="16"/>
                <w:szCs w:val="16"/>
                <w:lang w:val="en-US"/>
              </w:rPr>
              <w:t>c) the results of strategic analyses and information on:</w:t>
            </w:r>
          </w:p>
          <w:p w:rsidR="003A40D3" w:rsidRPr="00D7798E" w:rsidRDefault="003A40D3" w:rsidP="00EC3536">
            <w:pPr>
              <w:widowControl w:val="0"/>
              <w:suppressAutoHyphens w:val="0"/>
              <w:spacing w:after="0" w:line="240" w:lineRule="auto"/>
              <w:jc w:val="both"/>
              <w:rPr>
                <w:rFonts w:ascii="Times New Roman" w:eastAsiaTheme="minorHAnsi" w:hAnsi="Times New Roman"/>
                <w:sz w:val="16"/>
                <w:szCs w:val="16"/>
                <w:lang w:val="en-US" w:eastAsia="en-US"/>
              </w:rPr>
            </w:pPr>
            <w:r w:rsidRPr="00D7798E">
              <w:rPr>
                <w:rFonts w:ascii="Times New Roman" w:eastAsiaTheme="minorHAnsi" w:hAnsi="Times New Roman"/>
                <w:sz w:val="16"/>
                <w:szCs w:val="16"/>
                <w:lang w:val="en-US" w:eastAsia="en-US"/>
              </w:rPr>
              <w:t>trends, method, geographical, cross-border, and emerging risks.</w:t>
            </w:r>
          </w:p>
          <w:p w:rsidR="003A40D3" w:rsidRPr="00B340F8" w:rsidRDefault="003A40D3" w:rsidP="00EC3536">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C3536">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w:t>
            </w:r>
            <w:r>
              <w:rPr>
                <w:rFonts w:ascii="Times New Roman" w:hAnsi="Times New Roman"/>
                <w:sz w:val="16"/>
                <w:szCs w:val="16"/>
              </w:rPr>
              <w:t>3</w:t>
            </w:r>
            <w:r w:rsidRPr="00D8313A">
              <w:rPr>
                <w:rFonts w:ascii="Times New Roman" w:hAnsi="Times New Roman"/>
                <w:sz w:val="16"/>
                <w:szCs w:val="16"/>
              </w:rPr>
              <w:t>(2)</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FIUs notify supervisors whenever information in their possession indicates potential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breaches by obliged entities of Regulations (EU) 2024/1624 and (EU) 2023/1113.</w:t>
            </w:r>
          </w:p>
        </w:tc>
        <w:tc>
          <w:tcPr>
            <w:tcW w:w="990" w:type="dxa"/>
            <w:shd w:val="clear" w:color="auto" w:fill="auto"/>
          </w:tcPr>
          <w:p w:rsidR="003A40D3" w:rsidRDefault="003A40D3" w:rsidP="00EC3536">
            <w:r w:rsidRPr="00EE15D0">
              <w:rPr>
                <w:rFonts w:ascii="Times New Roman" w:hAnsi="Times New Roman"/>
                <w:sz w:val="16"/>
                <w:szCs w:val="16"/>
                <w:lang w:eastAsia="sq-AL" w:bidi="sq-AL"/>
              </w:rPr>
              <w:t>0.1</w:t>
            </w:r>
          </w:p>
        </w:tc>
        <w:tc>
          <w:tcPr>
            <w:tcW w:w="1356" w:type="dxa"/>
            <w:shd w:val="clear" w:color="auto" w:fill="auto"/>
          </w:tcPr>
          <w:p w:rsidR="003A40D3" w:rsidRPr="00B340F8" w:rsidRDefault="003A40D3" w:rsidP="00EC3536">
            <w:pPr>
              <w:spacing w:after="0" w:line="240" w:lineRule="auto"/>
              <w:rPr>
                <w:rFonts w:ascii="Times New Roman" w:hAnsi="Times New Roman"/>
                <w:sz w:val="16"/>
                <w:szCs w:val="16"/>
              </w:rPr>
            </w:pPr>
          </w:p>
        </w:tc>
        <w:tc>
          <w:tcPr>
            <w:tcW w:w="3054" w:type="dxa"/>
            <w:shd w:val="clear" w:color="auto" w:fill="auto"/>
          </w:tcPr>
          <w:p w:rsidR="003A40D3" w:rsidRPr="00B340F8" w:rsidRDefault="003A40D3" w:rsidP="00EC3536">
            <w:pPr>
              <w:widowControl w:val="0"/>
              <w:suppressAutoHyphens w:val="0"/>
              <w:spacing w:after="0" w:line="240" w:lineRule="auto"/>
              <w:jc w:val="both"/>
              <w:rPr>
                <w:rFonts w:ascii="Times New Roman" w:eastAsiaTheme="minorHAnsi" w:hAnsi="Times New Roman"/>
                <w:sz w:val="16"/>
                <w:szCs w:val="16"/>
                <w:lang w:val="en-US" w:eastAsia="en-US"/>
              </w:rPr>
            </w:pPr>
            <w:r w:rsidRPr="00B340F8">
              <w:rPr>
                <w:rFonts w:ascii="Times New Roman" w:eastAsiaTheme="minorHAnsi" w:hAnsi="Times New Roman"/>
                <w:sz w:val="16"/>
                <w:szCs w:val="16"/>
                <w:lang w:val="en-US" w:eastAsia="en-US"/>
              </w:rPr>
              <w:t>4. The Financial Intelligence Agency notifies the supervisory authorities whenever the information at its disposal evidences possible violations by obliged entities of the obligations provided for by this law and of legal obligations regarding the transfer of funds and virtual assets.</w:t>
            </w:r>
          </w:p>
          <w:p w:rsidR="003A40D3" w:rsidRPr="00B340F8" w:rsidRDefault="003A40D3" w:rsidP="00EC3536">
            <w:pPr>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EC17BB" w:rsidRDefault="003A40D3" w:rsidP="00EC3536">
            <w:pPr>
              <w:snapToGrid w:val="0"/>
              <w:spacing w:after="0" w:line="240" w:lineRule="auto"/>
              <w:rPr>
                <w:rFonts w:ascii="Times New Roman" w:hAnsi="Times New Roman"/>
                <w:sz w:val="16"/>
                <w:szCs w:val="16"/>
              </w:rPr>
            </w:pPr>
            <w:r w:rsidRPr="00EC17BB">
              <w:rPr>
                <w:rFonts w:ascii="Times New Roman" w:hAnsi="Times New Roman"/>
                <w:sz w:val="16"/>
                <w:szCs w:val="16"/>
              </w:rPr>
              <w:t>This provision transposes Article 23, point 2 of the Directive, by establishing the FIU’s obligation to notify supervisory authorities when information available to it indicates possible breaches by obliged entities of the AML/CFT framework and legislation on fund and virtual asset transfers. The text has been adapted to Albanian legislation, avoiding direct references to European Union regulations.</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w:t>
            </w:r>
            <w:r>
              <w:rPr>
                <w:rFonts w:ascii="Times New Roman" w:hAnsi="Times New Roman"/>
                <w:sz w:val="16"/>
                <w:szCs w:val="16"/>
              </w:rPr>
              <w:t>3</w:t>
            </w:r>
            <w:r w:rsidRPr="00D8313A">
              <w:rPr>
                <w:rFonts w:ascii="Times New Roman" w:hAnsi="Times New Roman"/>
                <w:sz w:val="16"/>
                <w:szCs w:val="16"/>
              </w:rPr>
              <w:t>(3)</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Except where strictly necessary for the purposes of paragraph 2, Member States shall ensure that information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provided by FIUs pursuant to this Article does not contain any information on specific natural or legal persons nor cases including natural or legal persons subject to an ongoing analysis or investigation or which may lead to the identification of natural or legal persons.</w:t>
            </w:r>
          </w:p>
        </w:tc>
        <w:tc>
          <w:tcPr>
            <w:tcW w:w="990" w:type="dxa"/>
            <w:shd w:val="clear" w:color="auto" w:fill="auto"/>
          </w:tcPr>
          <w:p w:rsidR="003A40D3" w:rsidRDefault="003A40D3" w:rsidP="00EC3536">
            <w:r w:rsidRPr="00EE15D0">
              <w:rPr>
                <w:rFonts w:ascii="Times New Roman" w:hAnsi="Times New Roman"/>
                <w:sz w:val="16"/>
                <w:szCs w:val="16"/>
                <w:lang w:eastAsia="sq-AL" w:bidi="sq-AL"/>
              </w:rPr>
              <w:t>0.1</w:t>
            </w:r>
          </w:p>
        </w:tc>
        <w:tc>
          <w:tcPr>
            <w:tcW w:w="1356" w:type="dxa"/>
            <w:shd w:val="clear" w:color="auto" w:fill="auto"/>
            <w:vAlign w:val="center"/>
          </w:tcPr>
          <w:p w:rsidR="003A40D3" w:rsidRPr="00B340F8" w:rsidRDefault="003A40D3" w:rsidP="00EC3536">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B340F8" w:rsidRDefault="003A40D3" w:rsidP="00EC3536">
            <w:pPr>
              <w:widowControl w:val="0"/>
              <w:suppressAutoHyphens w:val="0"/>
              <w:spacing w:after="0" w:line="240" w:lineRule="auto"/>
              <w:jc w:val="both"/>
              <w:rPr>
                <w:rFonts w:ascii="Times New Roman" w:eastAsiaTheme="minorHAnsi" w:hAnsi="Times New Roman"/>
                <w:sz w:val="16"/>
                <w:szCs w:val="16"/>
                <w:lang w:val="en-US" w:eastAsia="en-US"/>
              </w:rPr>
            </w:pPr>
            <w:r w:rsidRPr="00B340F8">
              <w:rPr>
                <w:rFonts w:ascii="Times New Roman" w:eastAsiaTheme="minorHAnsi" w:hAnsi="Times New Roman"/>
                <w:sz w:val="16"/>
                <w:szCs w:val="16"/>
                <w:lang w:val="en-US" w:eastAsia="en-US"/>
              </w:rPr>
              <w:t>5. Except in cases where it is strictly necessary for the purposes of point 2 of this article, information made available by the Financial Intelligence Agency under this article does not contain data on specific natural or legal persons, nor data on specific cases involving natural or legal persons who are the subject of an ongoing analysis or criminal investigation, or which may lead to their identification.</w:t>
            </w:r>
          </w:p>
          <w:p w:rsidR="003A40D3" w:rsidRPr="00B340F8" w:rsidRDefault="003A40D3" w:rsidP="00EC3536">
            <w:pPr>
              <w:snapToGrid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EC17BB" w:rsidRDefault="003A40D3" w:rsidP="00EC3536">
            <w:pPr>
              <w:snapToGrid w:val="0"/>
              <w:spacing w:after="0" w:line="240" w:lineRule="auto"/>
              <w:rPr>
                <w:rFonts w:ascii="Times New Roman" w:hAnsi="Times New Roman"/>
                <w:sz w:val="16"/>
                <w:szCs w:val="16"/>
              </w:rPr>
            </w:pPr>
            <w:r w:rsidRPr="00EC17BB">
              <w:rPr>
                <w:rFonts w:ascii="Times New Roman" w:hAnsi="Times New Roman"/>
                <w:sz w:val="16"/>
                <w:szCs w:val="16"/>
              </w:rPr>
              <w:t>This provision transposes Article 23, point 3 of the Directive, by establishing the limitation of the content of information that the FIU provides to supervisory authorities, in order to protect ongoing analyses, criminal investigations, and the identity of natural or legal persons. The exception is provided only when the disclosure of such information is strictly necessary for the purpose of notifying possible breaches.</w:t>
            </w:r>
          </w:p>
        </w:tc>
      </w:tr>
      <w:tr w:rsidR="003A40D3" w:rsidRPr="00D8313A" w:rsidTr="003A40D3">
        <w:trPr>
          <w:trHeight w:val="578"/>
        </w:trPr>
        <w:tc>
          <w:tcPr>
            <w:tcW w:w="14847" w:type="dxa"/>
            <w:gridSpan w:val="7"/>
            <w:shd w:val="clear" w:color="auto" w:fill="D9D9D9" w:themeFill="background1" w:themeFillShade="D9"/>
            <w:vAlign w:val="center"/>
          </w:tcPr>
          <w:p w:rsidR="003A40D3" w:rsidRPr="00E84A61"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E84A61">
              <w:rPr>
                <w:rFonts w:ascii="Times New Roman" w:eastAsia="Times New Roman" w:hAnsi="Times New Roman"/>
                <w:b/>
                <w:bCs/>
                <w:sz w:val="20"/>
                <w:szCs w:val="20"/>
                <w:lang w:val="en-US" w:eastAsia="en-US"/>
              </w:rPr>
              <w:t>Article 24</w:t>
            </w:r>
          </w:p>
          <w:p w:rsidR="003A40D3" w:rsidRPr="00E84A61"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E84A61">
              <w:rPr>
                <w:rFonts w:ascii="Times New Roman" w:eastAsia="Times New Roman" w:hAnsi="Times New Roman"/>
                <w:b/>
                <w:bCs/>
                <w:sz w:val="20"/>
                <w:szCs w:val="20"/>
                <w:lang w:val="en-US" w:eastAsia="en-US"/>
              </w:rPr>
              <w:t>Suspension or Withholding of Consen</w:t>
            </w:r>
            <w:r>
              <w:rPr>
                <w:rFonts w:ascii="Times New Roman" w:eastAsia="Times New Roman" w:hAnsi="Times New Roman"/>
                <w:b/>
                <w:bCs/>
                <w:sz w:val="20"/>
                <w:szCs w:val="20"/>
                <w:lang w:val="en-US" w:eastAsia="en-US"/>
              </w:rPr>
              <w:t>t</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24(1)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FIUs are empowered to take urgent action, directly or indirectly, where there is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 suspicion that a transaction is related to money laundering or terrorist financing, to suspend or withhold consent to that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transaction.</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where the need to suspend or withhold consent to a transaction is established on the basis of a suspicion reported pursuant to Article 69 of Regulation (EU) 2024/1624, the suspension or withholding of consent is imposed on the obliged entity within the period referred to in Article 71 of that Regulation. Where the need to suspend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 transaction is based on the analytical work of the FIU, regardless of whether a prior report has been filed by the obliged entity, the suspension shall be imposed as soon as possible by the FIU.</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suspension or withholding of consent to a transaction shall be imposed by the FIU in order to preserve the funds, to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perform its analyses, including the analysis of the transaction, to assess whether the suspicion is confirmed and if so, to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disseminate the results of the analyses to the relevant competent authorities to allow for the adoption of appropriate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measures.</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lay down the period of suspension or withholding of consent applicable for the FIUs analytical work which shall not exceed 10 working days. Member States may lay down a longer period where, pursuant to national law, FIUs perform the function of tracing, seizing, freezing or confiscating criminal assets. Where a longer period of suspension or withholding of consent is laid down, Member States shall ensure that FIUs exercise their function subject to appropriate national safeguards, such as the possibility for the person whose transaction has been suspended to challenge that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suspension before a court.</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FIUs are empowered to lift the suspension or withholding of consent at any time where they conclude that the suspension or withholding of consent is no longer necessary to fulfil objectives set out in the third subparagraph.</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FIUs are empowered to suspend or withhold consent as referred to in this paragraph at the request of an FIU from another Member State.</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B340F8" w:rsidRDefault="003A40D3" w:rsidP="00E64DA0">
            <w:pPr>
              <w:widowControl w:val="0"/>
              <w:suppressAutoHyphens w:val="0"/>
              <w:spacing w:after="0" w:line="240" w:lineRule="auto"/>
              <w:rPr>
                <w:rFonts w:ascii="Times New Roman" w:eastAsiaTheme="minorHAnsi" w:hAnsi="Times New Roman"/>
                <w:sz w:val="16"/>
                <w:szCs w:val="16"/>
                <w:lang w:val="en-US" w:eastAsia="en-US"/>
              </w:rPr>
            </w:pPr>
            <w:r w:rsidRPr="00B340F8">
              <w:rPr>
                <w:rFonts w:ascii="Times New Roman" w:eastAsiaTheme="minorHAnsi" w:hAnsi="Times New Roman"/>
                <w:sz w:val="16"/>
                <w:szCs w:val="16"/>
                <w:lang w:val="en-US" w:eastAsia="en-US"/>
              </w:rPr>
              <w:t>Article 20</w:t>
            </w:r>
          </w:p>
          <w:p w:rsidR="003A40D3" w:rsidRPr="00B340F8" w:rsidRDefault="003A40D3" w:rsidP="00E64DA0">
            <w:pPr>
              <w:widowControl w:val="0"/>
              <w:suppressAutoHyphens w:val="0"/>
              <w:spacing w:after="0" w:line="240" w:lineRule="auto"/>
              <w:rPr>
                <w:rFonts w:ascii="Times New Roman" w:eastAsiaTheme="minorHAnsi" w:hAnsi="Times New Roman"/>
                <w:sz w:val="16"/>
                <w:szCs w:val="16"/>
                <w:lang w:val="en-US" w:eastAsia="en-US"/>
              </w:rPr>
            </w:pPr>
            <w:r>
              <w:rPr>
                <w:rFonts w:ascii="Times New Roman" w:eastAsiaTheme="minorHAnsi" w:hAnsi="Times New Roman"/>
                <w:sz w:val="16"/>
                <w:szCs w:val="16"/>
                <w:lang w:val="en-US" w:eastAsia="en-US"/>
              </w:rPr>
              <w:t>“</w:t>
            </w:r>
            <w:r w:rsidRPr="00B340F8">
              <w:rPr>
                <w:rFonts w:ascii="Times New Roman" w:eastAsiaTheme="minorHAnsi" w:hAnsi="Times New Roman"/>
                <w:sz w:val="16"/>
                <w:szCs w:val="16"/>
                <w:lang w:val="en-US" w:eastAsia="en-US"/>
              </w:rPr>
              <w:t>Freezing or withholding consent for the execution of transactions</w:t>
            </w:r>
            <w:r>
              <w:rPr>
                <w:rFonts w:ascii="Times New Roman" w:eastAsiaTheme="minorHAnsi" w:hAnsi="Times New Roman"/>
                <w:sz w:val="16"/>
                <w:szCs w:val="16"/>
                <w:lang w:val="en-US" w:eastAsia="en-US"/>
              </w:rPr>
              <w:t>”</w:t>
            </w:r>
          </w:p>
          <w:p w:rsidR="003A40D3" w:rsidRPr="00B340F8" w:rsidRDefault="003A40D3" w:rsidP="00E64DA0">
            <w:pPr>
              <w:widowControl w:val="0"/>
              <w:suppressAutoHyphens w:val="0"/>
              <w:spacing w:after="0" w:line="240" w:lineRule="auto"/>
              <w:ind w:firstLine="426"/>
              <w:rPr>
                <w:rFonts w:ascii="Times New Roman" w:eastAsiaTheme="minorHAnsi" w:hAnsi="Times New Roman"/>
                <w:sz w:val="16"/>
                <w:szCs w:val="16"/>
                <w:lang w:val="en-US" w:eastAsia="en-US"/>
              </w:rPr>
            </w:pPr>
          </w:p>
          <w:p w:rsidR="003A40D3" w:rsidRPr="00B340F8" w:rsidRDefault="003A40D3" w:rsidP="00E64DA0">
            <w:pPr>
              <w:snapToGrid w:val="0"/>
              <w:spacing w:after="0" w:line="240" w:lineRule="auto"/>
              <w:rPr>
                <w:rFonts w:ascii="Times New Roman" w:hAnsi="Times New Roman"/>
                <w:sz w:val="16"/>
                <w:szCs w:val="16"/>
              </w:rPr>
            </w:pPr>
          </w:p>
        </w:tc>
        <w:tc>
          <w:tcPr>
            <w:tcW w:w="3054" w:type="dxa"/>
            <w:shd w:val="clear" w:color="auto" w:fill="auto"/>
            <w:vAlign w:val="center"/>
          </w:tcPr>
          <w:p w:rsidR="003A40D3" w:rsidRPr="00B340F8"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B340F8">
              <w:rPr>
                <w:rFonts w:ascii="Times New Roman" w:eastAsiaTheme="minorHAnsi" w:hAnsi="Times New Roman"/>
                <w:sz w:val="16"/>
                <w:szCs w:val="16"/>
                <w:lang w:val="en-US" w:eastAsia="en-US"/>
              </w:rPr>
              <w:t>1. The Financial Intelligence Agency is empowered to take urgent measures, directly or indirectly, when there is a suspicion that a transaction is related to money laundering, terrorist financing, or financing of weapons of mass destruction, in order to freeze or withhold consent for the execution of this transaction.</w:t>
            </w:r>
          </w:p>
          <w:p w:rsidR="003A40D3" w:rsidRPr="00B340F8"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B340F8">
              <w:rPr>
                <w:rFonts w:ascii="Times New Roman" w:eastAsiaTheme="minorHAnsi" w:hAnsi="Times New Roman"/>
                <w:sz w:val="16"/>
                <w:szCs w:val="16"/>
                <w:lang w:val="en-US" w:eastAsia="en-US"/>
              </w:rPr>
              <w:t>a) When the need for suspension or withholding consent for the execution of a transaction is established on the basis of a suspicion reported by the obliged entity, the suspension or withholding of consent is communicated to the obliged entity within the deadlines provided by this law.</w:t>
            </w:r>
          </w:p>
          <w:p w:rsidR="003A40D3" w:rsidRPr="00B340F8"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B340F8">
              <w:rPr>
                <w:rFonts w:ascii="Times New Roman" w:eastAsiaTheme="minorHAnsi" w:hAnsi="Times New Roman"/>
                <w:sz w:val="16"/>
                <w:szCs w:val="16"/>
                <w:lang w:val="en-US" w:eastAsia="en-US"/>
              </w:rPr>
              <w:t>b) When the need for suspension of the transaction is based on the financial analysis conducted by the Financial Intelligence Agency, regardless of whether a report has previously been submitted by the obliged entity or not, the suspension is imposed as soon as possible by the Financial Intelligence Agency.</w:t>
            </w:r>
          </w:p>
          <w:p w:rsidR="003A40D3" w:rsidRPr="00B340F8"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B340F8">
              <w:rPr>
                <w:rFonts w:ascii="Times New Roman" w:eastAsiaTheme="minorHAnsi" w:hAnsi="Times New Roman"/>
                <w:sz w:val="16"/>
                <w:szCs w:val="16"/>
                <w:lang w:val="en-US" w:eastAsia="en-US"/>
              </w:rPr>
              <w:t>c) The suspension or withholding of consent for the execution of a transaction is imposed by the Financial Intelligence Agency for the purpose of preserving funds, conducting financial analyses, including transaction analysis, assessing whether the suspicion is confirmed and, in case of confirmation, notifying the results of the analyses to the relevant competent authorities, in order to take appropriate measures.</w:t>
            </w:r>
          </w:p>
          <w:p w:rsidR="003A40D3" w:rsidRPr="00B340F8"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B340F8">
              <w:rPr>
                <w:rFonts w:ascii="Times New Roman" w:eastAsiaTheme="minorHAnsi" w:hAnsi="Times New Roman"/>
                <w:sz w:val="16"/>
                <w:szCs w:val="16"/>
                <w:lang w:val="en-US" w:eastAsia="en-US"/>
              </w:rPr>
              <w:t>c) The duration of the suspension or withholding of consent for the execution of a transaction, for the purposes of financial analysis by the Financial Intelligence Agency, is determined by this law and may not exceed 10 working days.</w:t>
            </w:r>
          </w:p>
          <w:p w:rsidR="003A40D3" w:rsidRPr="00B340F8"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B340F8">
              <w:rPr>
                <w:rFonts w:ascii="Times New Roman" w:eastAsiaTheme="minorHAnsi" w:hAnsi="Times New Roman"/>
                <w:sz w:val="16"/>
                <w:szCs w:val="16"/>
                <w:lang w:val="en-US" w:eastAsia="en-US"/>
              </w:rPr>
              <w:t>With the exception of this case, a longer period may be provided only when, according to national legislation, the Financial Intelligence Agency exercises functions of tracing, seizing, freezing or confiscating assets of criminal origin.</w:t>
            </w:r>
          </w:p>
          <w:p w:rsidR="003A40D3" w:rsidRPr="00B340F8"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B340F8">
              <w:rPr>
                <w:rFonts w:ascii="Times New Roman" w:eastAsiaTheme="minorHAnsi" w:hAnsi="Times New Roman"/>
                <w:sz w:val="16"/>
                <w:szCs w:val="16"/>
                <w:lang w:val="en-US" w:eastAsia="en-US"/>
              </w:rPr>
              <w:t>In the event that a longer period of suspension or withholding of consent is provided, appropriate legal safeguards are ensured, including the right of the person whose transaction has been suspended to contest this measure in court.</w:t>
            </w:r>
          </w:p>
          <w:p w:rsidR="003A40D3" w:rsidRPr="00B340F8"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B340F8">
              <w:rPr>
                <w:rFonts w:ascii="Times New Roman" w:eastAsiaTheme="minorHAnsi" w:hAnsi="Times New Roman"/>
                <w:sz w:val="16"/>
                <w:szCs w:val="16"/>
                <w:lang w:val="en-US" w:eastAsia="en-US"/>
              </w:rPr>
              <w:t>d) The Financial Intelligence Agency is authorized to lift at any time the suspension or withholding of consent for the execution of a transaction, when it determines that this measure is no longer necessary to achieve the purposes provided in letter "c" of this article.</w:t>
            </w:r>
          </w:p>
          <w:p w:rsidR="003A40D3" w:rsidRPr="00B340F8"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B340F8">
              <w:rPr>
                <w:rFonts w:ascii="Times New Roman" w:eastAsiaTheme="minorHAnsi" w:hAnsi="Times New Roman"/>
                <w:sz w:val="16"/>
                <w:szCs w:val="16"/>
                <w:lang w:val="en-US" w:eastAsia="en-US"/>
              </w:rPr>
              <w:t>e) The Financial Intelligence Agency has the competence to suspend or withhold consent for the execution of a transaction, according to this article, at the request of a counterpart financial intelligence unit of another country.</w:t>
            </w:r>
          </w:p>
          <w:p w:rsidR="003A40D3" w:rsidRPr="00D8313A" w:rsidRDefault="003A40D3" w:rsidP="00E64DA0">
            <w:pPr>
              <w:snapToGrid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EC17BB" w:rsidRDefault="003A40D3" w:rsidP="00E64DA0">
            <w:pPr>
              <w:snapToGrid w:val="0"/>
              <w:spacing w:after="0" w:line="240" w:lineRule="auto"/>
              <w:rPr>
                <w:rFonts w:ascii="Times New Roman" w:hAnsi="Times New Roman"/>
                <w:sz w:val="16"/>
                <w:szCs w:val="16"/>
              </w:rPr>
            </w:pPr>
            <w:r w:rsidRPr="00EC17BB">
              <w:rPr>
                <w:rFonts w:ascii="Times New Roman" w:hAnsi="Times New Roman"/>
                <w:sz w:val="16"/>
                <w:szCs w:val="16"/>
              </w:rPr>
              <w:t>This provision transposes the Directive’s provision enabling FIUs to take measures to suspend or withhold consent for transactions, including at the request of counterpart FIUs from other states. The provision strengthens international cooperation and the effective exchange of information between FIUs, while respecting national competences and the relevant legal framework.</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24(2)</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Where there is a suspicion that a bank account or payment account, a crypto-asset account or a business relationship is related to money laundering or terrorist financing, Member States shall ensure that the FIU is empowered to take urgent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action, directly or indirectly, to suspend the use of that account or to suspend the business relationship in order to preserve the funds, to perform its analyses, to assess whether the suspicion is confirmed and if so, to disseminate the results of the analyses to the relevant competent authorities to allow for the adoption of appropriate measures.</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lay down the period of suspension applicable for the FIUs analytical work which shall not exceed 5 working days. Member States may lay down a longer period where, pursuant to national law, FIUs perform the function of tracing, seizing, freezing or confiscating criminal assets. Where a longer period of suspension is laid down, Member States shall ensure that FIUs exercise their function subject to appropriate national safeguards, such as the possibility for the person whose bank account or payment account, crypto-asset account or business relationship is suspended to challenge that suspension before a court.</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FIUs are empowered to lift the suspension at any time where they conclude that the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suspension is no longer necessary to fulfil objectives set out in the first subparagraph.</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FIUs are empowered to suspend the use of an account or suspend a business relationship as referred to in this paragraph at the request of an FIU from another Member State.</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C84365"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C84365">
              <w:rPr>
                <w:rFonts w:ascii="Times New Roman" w:eastAsiaTheme="minorHAnsi" w:hAnsi="Times New Roman"/>
                <w:sz w:val="16"/>
                <w:szCs w:val="16"/>
                <w:lang w:val="en-US" w:eastAsia="en-US"/>
              </w:rPr>
              <w:t>2. When there is suspicion that a bank account or payment account, a virtual asset account, or a business relationship is linked to money laundering, terrorist financing, or financing of weapons of mass destruction, the Financial Intelligence Agency has the competence to take urgent measures, directly or indirectly, to suspend the use of such account or to suspend the business relationship, in order to preserve funds, conduct financial analyses, assess whether the suspicion is confirmed and, in the event of confirmation, notify the results of the analyses to the respective competent authorities for the purpose of taking appropriate measures.</w:t>
            </w:r>
          </w:p>
          <w:p w:rsidR="003A40D3" w:rsidRPr="00C84365"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C84365">
              <w:rPr>
                <w:rFonts w:ascii="Times New Roman" w:eastAsiaTheme="minorHAnsi" w:hAnsi="Times New Roman"/>
                <w:sz w:val="16"/>
                <w:szCs w:val="16"/>
                <w:lang w:val="en-US" w:eastAsia="en-US"/>
              </w:rPr>
              <w:t>For the purposes of this article, the taking of measures indirectly implies the imposition of suspension or the withholding of consent through the obliged entity or competent authority that administers the account, business relationship, or relevant transaction.</w:t>
            </w:r>
          </w:p>
          <w:p w:rsidR="003A40D3" w:rsidRPr="00C84365"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C84365">
              <w:rPr>
                <w:rFonts w:ascii="Times New Roman" w:eastAsiaTheme="minorHAnsi" w:hAnsi="Times New Roman"/>
                <w:sz w:val="16"/>
                <w:szCs w:val="16"/>
                <w:lang w:val="en-US" w:eastAsia="en-US"/>
              </w:rPr>
              <w:t>The suspension of the use of a bank account or payment account, a virtual asset account, or a business relationship, imposed by the Financial Intelligence Agency for the purpose of financial analysis, is applied for a maximum period of 72 hours, in accordance with this law. This suspension is temporary and urgent in nature, aimed at preserving funds and completing the financial analysis by the Financial Intelligence Agency. Upon completion of this period, any further measures regarding the funds, accounts, or business relationship are undertaken by the competent authorities, in accordance with the Criminal Code.</w:t>
            </w:r>
          </w:p>
          <w:p w:rsidR="003A40D3" w:rsidRPr="00C84365"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C84365">
              <w:rPr>
                <w:rFonts w:ascii="Times New Roman" w:eastAsiaTheme="minorHAnsi" w:hAnsi="Times New Roman"/>
                <w:sz w:val="16"/>
                <w:szCs w:val="16"/>
                <w:lang w:val="en-US" w:eastAsia="en-US"/>
              </w:rPr>
              <w:t>The Financial Intelligence Agency has the right to lift at any time the suspension of the use of the account or business relationship, when it determines that such measure is no longer necessary for the purposes of preserving funds and conducting financial analysis.</w:t>
            </w:r>
          </w:p>
          <w:p w:rsidR="003A40D3" w:rsidRPr="00C84365"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C84365">
              <w:rPr>
                <w:rFonts w:ascii="Times New Roman" w:eastAsiaTheme="minorHAnsi" w:hAnsi="Times New Roman"/>
                <w:sz w:val="16"/>
                <w:szCs w:val="16"/>
                <w:lang w:val="en-US" w:eastAsia="en-US"/>
              </w:rPr>
              <w:t>The Financial Intelligence Agency has the authority to suspend the use of an account or to suspend a business relationship, pursuant to this article, upon the request of a counterpart financial intelligence unit of another country.</w:t>
            </w:r>
          </w:p>
          <w:p w:rsidR="003A40D3" w:rsidRPr="00C84365"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E17887" w:rsidRDefault="003A40D3" w:rsidP="00E64DA0">
            <w:pPr>
              <w:snapToGrid w:val="0"/>
              <w:spacing w:after="0" w:line="240" w:lineRule="auto"/>
              <w:rPr>
                <w:rFonts w:ascii="Times New Roman" w:hAnsi="Times New Roman"/>
                <w:sz w:val="16"/>
                <w:szCs w:val="16"/>
              </w:rPr>
            </w:pPr>
            <w:r w:rsidRPr="00E17887">
              <w:rPr>
                <w:rFonts w:ascii="Times New Roman" w:hAnsi="Times New Roman"/>
                <w:sz w:val="16"/>
                <w:szCs w:val="16"/>
              </w:rPr>
              <w:t>This provision fully transposes Article 24, point 2 of the Directive, by granting the Financial Intelligence Agency the competence to take urgent measures to suspend the use of bank accounts, payment accounts, virtual asset accounts, or business relationships when there is suspicion of money laundering or terrorist financing. The transposition has been adapted to the Albanian institutional and procedural context, reflecting the FIU’s administrative and analytical role, the temporal limitation of the measure, and the fact that any further measures concerning assets are undertaken by the competent authorities, ensuring full alignment with the purpose and requirements of the Directive.</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24(3)</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imposition of a suspension or the withholding of consent in accordance with this Article shall not attach liability of any kind to the FIU or its directors or employees.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C84365"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C84365">
              <w:rPr>
                <w:rFonts w:ascii="Times New Roman" w:eastAsiaTheme="minorHAnsi" w:hAnsi="Times New Roman"/>
                <w:sz w:val="16"/>
                <w:szCs w:val="16"/>
                <w:lang w:val="en-US" w:eastAsia="en-US"/>
              </w:rPr>
              <w:t>3. The imposition of a suspension or denial of consent pursuant to this article does not give rise to any civil, criminal, or administrative liability for the Financial Intelligence Agency, its directors, or its employees.</w:t>
            </w:r>
          </w:p>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EC17BB" w:rsidRDefault="003A40D3" w:rsidP="00E64DA0">
            <w:pPr>
              <w:suppressAutoHyphens w:val="0"/>
              <w:spacing w:after="0" w:line="240" w:lineRule="auto"/>
              <w:rPr>
                <w:rFonts w:ascii="Times New Roman" w:eastAsia="Times New Roman" w:hAnsi="Times New Roman"/>
                <w:sz w:val="16"/>
                <w:szCs w:val="16"/>
                <w:lang w:val="en-US" w:eastAsia="en-US"/>
              </w:rPr>
            </w:pPr>
            <w:r w:rsidRPr="00EC17BB">
              <w:rPr>
                <w:rFonts w:ascii="Times New Roman" w:eastAsia="Times New Roman" w:hAnsi="Times New Roman"/>
                <w:sz w:val="16"/>
                <w:szCs w:val="16"/>
                <w:lang w:val="en-US" w:eastAsia="en-US"/>
              </w:rPr>
              <w:t>The law provides that the undertaking of these measures does not entail civil, criminal, or administrative liability for the Financial Intelligence Agency, its directors, or its employees, as required by Article 24, paragraph 3 of Directive (EU) 2024/1640.</w:t>
            </w:r>
          </w:p>
          <w:p w:rsidR="003A40D3" w:rsidRPr="00D8313A" w:rsidRDefault="003A40D3" w:rsidP="00E64DA0">
            <w:pPr>
              <w:snapToGrid w:val="0"/>
              <w:spacing w:after="0" w:line="240" w:lineRule="auto"/>
              <w:rPr>
                <w:rFonts w:ascii="Times New Roman" w:hAnsi="Times New Roman"/>
                <w:sz w:val="16"/>
                <w:szCs w:val="16"/>
              </w:rPr>
            </w:pPr>
          </w:p>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14847" w:type="dxa"/>
            <w:gridSpan w:val="7"/>
            <w:shd w:val="clear" w:color="auto" w:fill="D9D9D9" w:themeFill="background1" w:themeFillShade="D9"/>
            <w:vAlign w:val="center"/>
          </w:tcPr>
          <w:p w:rsidR="003A40D3" w:rsidRPr="00E84A61"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E84A61">
              <w:rPr>
                <w:rFonts w:ascii="Times New Roman" w:eastAsia="Times New Roman" w:hAnsi="Times New Roman"/>
                <w:b/>
                <w:bCs/>
                <w:sz w:val="20"/>
                <w:szCs w:val="20"/>
                <w:lang w:val="en-US" w:eastAsia="en-US"/>
              </w:rPr>
              <w:t>Article 25</w:t>
            </w:r>
          </w:p>
          <w:p w:rsidR="003A40D3" w:rsidRPr="00E84A61"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E84A61">
              <w:rPr>
                <w:rFonts w:ascii="Times New Roman" w:eastAsia="Times New Roman" w:hAnsi="Times New Roman"/>
                <w:b/>
                <w:bCs/>
                <w:sz w:val="20"/>
                <w:szCs w:val="20"/>
                <w:lang w:val="en-US" w:eastAsia="en-US"/>
              </w:rPr>
              <w:t>Instructions to Monitor Transactions or Activities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25</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FIUs are empowered to instruct obliged entities to monitor, for a period to be specified by the FIU, the transactions or activities that are being carried out through one or more bank accounts or payment accounts or crypto-asset accounts or other business relationships managed by the obliged entity for persons who present a significant risk of money laundering, its predicate offences or terrorist financing. Member States shall also ensure that FIUs are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empowered to instruct the obliged entity to report on the results of the monitoring.</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FIUs are empowered to impose monitoring measures as referred to in this Article at the request of an FIU from another Member State.</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C84365" w:rsidRDefault="003A40D3" w:rsidP="00E64DA0">
            <w:pPr>
              <w:widowControl w:val="0"/>
              <w:suppressAutoHyphens w:val="0"/>
              <w:spacing w:after="0" w:line="240" w:lineRule="auto"/>
              <w:jc w:val="center"/>
              <w:rPr>
                <w:rFonts w:ascii="Times New Roman" w:eastAsiaTheme="minorHAnsi" w:hAnsi="Times New Roman"/>
                <w:sz w:val="16"/>
                <w:szCs w:val="16"/>
                <w:lang w:val="en-US" w:eastAsia="en-US"/>
              </w:rPr>
            </w:pPr>
            <w:r w:rsidRPr="00C84365">
              <w:rPr>
                <w:rFonts w:ascii="Times New Roman" w:eastAsiaTheme="minorHAnsi" w:hAnsi="Times New Roman"/>
                <w:sz w:val="16"/>
                <w:szCs w:val="16"/>
                <w:lang w:val="en-US" w:eastAsia="en-US"/>
              </w:rPr>
              <w:t>Article 21</w:t>
            </w:r>
          </w:p>
          <w:p w:rsidR="003A40D3" w:rsidRPr="00C84365" w:rsidRDefault="003A40D3" w:rsidP="00E64DA0">
            <w:pPr>
              <w:widowControl w:val="0"/>
              <w:suppressAutoHyphens w:val="0"/>
              <w:spacing w:after="0" w:line="240" w:lineRule="auto"/>
              <w:jc w:val="center"/>
              <w:rPr>
                <w:rFonts w:ascii="Times New Roman" w:eastAsiaTheme="minorHAnsi" w:hAnsi="Times New Roman"/>
                <w:sz w:val="24"/>
                <w:szCs w:val="24"/>
                <w:highlight w:val="yellow"/>
                <w:lang w:val="en-US" w:eastAsia="en-US"/>
              </w:rPr>
            </w:pPr>
            <w:r>
              <w:rPr>
                <w:rFonts w:ascii="Times New Roman" w:eastAsiaTheme="minorHAnsi" w:hAnsi="Times New Roman"/>
                <w:sz w:val="16"/>
                <w:szCs w:val="16"/>
                <w:lang w:val="en-US" w:eastAsia="en-US"/>
              </w:rPr>
              <w:t>“</w:t>
            </w:r>
            <w:r w:rsidRPr="00C84365">
              <w:rPr>
                <w:rFonts w:ascii="Times New Roman" w:eastAsiaTheme="minorHAnsi" w:hAnsi="Times New Roman"/>
                <w:sz w:val="16"/>
                <w:szCs w:val="16"/>
                <w:lang w:val="en-US" w:eastAsia="en-US"/>
              </w:rPr>
              <w:t>Order for monitoring transactions or activities</w:t>
            </w:r>
            <w:r>
              <w:rPr>
                <w:rFonts w:ascii="Times New Roman" w:eastAsiaTheme="minorHAnsi" w:hAnsi="Times New Roman"/>
                <w:sz w:val="24"/>
                <w:szCs w:val="24"/>
                <w:lang w:val="en-US" w:eastAsia="en-US"/>
              </w:rPr>
              <w:t>”</w:t>
            </w:r>
          </w:p>
          <w:p w:rsidR="003A40D3" w:rsidRDefault="003A40D3" w:rsidP="00E64DA0">
            <w:pPr>
              <w:widowControl w:val="0"/>
              <w:snapToGrid w:val="0"/>
              <w:spacing w:after="0" w:line="240" w:lineRule="auto"/>
              <w:rPr>
                <w:rFonts w:ascii="Times New Roman" w:hAnsi="Times New Roman"/>
                <w:sz w:val="16"/>
                <w:szCs w:val="16"/>
              </w:rPr>
            </w:pPr>
          </w:p>
          <w:p w:rsidR="003A40D3" w:rsidRPr="00D8313A" w:rsidRDefault="003A40D3" w:rsidP="00E64DA0">
            <w:pPr>
              <w:widowControl w:val="0"/>
              <w:snapToGrid w:val="0"/>
              <w:spacing w:after="0" w:line="240" w:lineRule="auto"/>
              <w:rPr>
                <w:rFonts w:ascii="Times New Roman" w:hAnsi="Times New Roman"/>
                <w:sz w:val="16"/>
                <w:szCs w:val="16"/>
              </w:rPr>
            </w:pPr>
          </w:p>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52281B"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52281B">
              <w:rPr>
                <w:rFonts w:ascii="Times New Roman" w:eastAsiaTheme="minorHAnsi" w:hAnsi="Times New Roman"/>
                <w:sz w:val="16"/>
                <w:szCs w:val="16"/>
                <w:lang w:val="en-US" w:eastAsia="en-US"/>
              </w:rPr>
              <w:t>1. The Financial Intelligence Agency orders the obligated entities, for a specific period determined by the Agency, to monitor the transactions or activities carried out through one or more bank accounts, payment accounts, virtual asset accounts, or other business relationships administered by them, when these are related to persons presenting a significant risk for money laundering, predicate offences associated with it, financing of terrorism, or financing of weapons of mass destruction.</w:t>
            </w:r>
          </w:p>
          <w:p w:rsidR="003A40D3" w:rsidRPr="0052281B"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52281B">
              <w:rPr>
                <w:rFonts w:ascii="Times New Roman" w:eastAsiaTheme="minorHAnsi" w:hAnsi="Times New Roman"/>
                <w:sz w:val="16"/>
                <w:szCs w:val="16"/>
                <w:lang w:val="en-US" w:eastAsia="en-US"/>
              </w:rPr>
              <w:t>2. The Financial Intelligence Agency orders the obligated entities to report the results of the monitoring carried out pursuant to point 1 of this article within the deadline (xxxx).</w:t>
            </w:r>
          </w:p>
          <w:p w:rsidR="003A40D3" w:rsidRPr="0052281B"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52281B">
              <w:rPr>
                <w:rFonts w:ascii="Times New Roman" w:eastAsiaTheme="minorHAnsi" w:hAnsi="Times New Roman"/>
                <w:sz w:val="16"/>
                <w:szCs w:val="16"/>
                <w:lang w:val="en-US" w:eastAsia="en-US"/>
              </w:rPr>
              <w:t>3. The Financial Intelligence Agency orders monitoring measures pursuant to this article at the request of a counterpart financial intelligence unit of another state.</w:t>
            </w:r>
          </w:p>
          <w:p w:rsidR="003A40D3" w:rsidRPr="0052281B" w:rsidRDefault="003A40D3" w:rsidP="00E64DA0">
            <w:pPr>
              <w:widowControl w:val="0"/>
              <w:snapToGrid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EC17BB" w:rsidRDefault="003A40D3" w:rsidP="00E64DA0">
            <w:pPr>
              <w:snapToGrid w:val="0"/>
              <w:spacing w:after="0" w:line="240" w:lineRule="auto"/>
              <w:rPr>
                <w:rFonts w:ascii="Times New Roman" w:hAnsi="Times New Roman"/>
                <w:sz w:val="16"/>
                <w:szCs w:val="16"/>
              </w:rPr>
            </w:pPr>
            <w:r w:rsidRPr="00EC17BB">
              <w:rPr>
                <w:rFonts w:ascii="Times New Roman" w:hAnsi="Times New Roman"/>
                <w:sz w:val="16"/>
                <w:szCs w:val="16"/>
              </w:rPr>
              <w:t>This article transposes the provisions of the Directive, Article 25, granting the FIU the competence to order obliged entities to monitor specific transactions or activities for persons who present a significant risk of money laundering, predicate offenses, or terrorist financing, as well as to report the results of such monitoring. The provision also provides for the possibility of imposing monitoring measures at the request of counterpart FIUs from other states, thereby strengthening international cooperation. The transposition has been adapted to the Albanian legal framework and fully preserves the purpose, content, and legal effect of the Directive.</w:t>
            </w:r>
          </w:p>
        </w:tc>
      </w:tr>
      <w:tr w:rsidR="003A40D3" w:rsidRPr="00D8313A" w:rsidTr="003A40D3">
        <w:trPr>
          <w:trHeight w:val="578"/>
        </w:trPr>
        <w:tc>
          <w:tcPr>
            <w:tcW w:w="14847" w:type="dxa"/>
            <w:gridSpan w:val="7"/>
            <w:shd w:val="clear" w:color="auto" w:fill="D9D9D9" w:themeFill="background1" w:themeFillShade="D9"/>
            <w:vAlign w:val="center"/>
          </w:tcPr>
          <w:p w:rsidR="003A40D3" w:rsidRPr="00E84A61"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E84A61">
              <w:rPr>
                <w:rFonts w:ascii="Times New Roman" w:eastAsia="Times New Roman" w:hAnsi="Times New Roman"/>
                <w:b/>
                <w:bCs/>
                <w:sz w:val="20"/>
                <w:szCs w:val="20"/>
                <w:lang w:val="en-US" w:eastAsia="en-US"/>
              </w:rPr>
              <w:t>Article 26</w:t>
            </w:r>
          </w:p>
          <w:p w:rsidR="003A40D3" w:rsidRPr="00E84A61"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E84A61">
              <w:rPr>
                <w:rFonts w:ascii="Times New Roman" w:eastAsia="Times New Roman" w:hAnsi="Times New Roman"/>
                <w:b/>
                <w:bCs/>
                <w:sz w:val="20"/>
                <w:szCs w:val="20"/>
                <w:lang w:val="en-US" w:eastAsia="en-US"/>
              </w:rPr>
              <w:t>Alerts to Obliged Entities</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bookmarkStart w:id="4" w:name="_Hlk220319091"/>
            <w:r w:rsidRPr="00D8313A">
              <w:rPr>
                <w:rFonts w:ascii="Times New Roman" w:hAnsi="Times New Roman"/>
                <w:sz w:val="16"/>
                <w:szCs w:val="16"/>
              </w:rPr>
              <w:t>26(1)</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FIUs are able to alert obliged </w:t>
            </w:r>
            <w:r w:rsidRPr="00D71E5E">
              <w:rPr>
                <w:rFonts w:ascii="Times New Roman" w:hAnsi="Times New Roman"/>
                <w:sz w:val="16"/>
                <w:szCs w:val="16"/>
                <w:lang w:eastAsia="sq-AL" w:bidi="sq-AL"/>
              </w:rPr>
              <w:t>entities of information relevant for the performance of customer due diligence pursuant to Chapter III of Regulation (EU) 2024/1624. That information</w:t>
            </w:r>
            <w:r w:rsidRPr="00D8313A">
              <w:rPr>
                <w:rFonts w:ascii="Times New Roman" w:hAnsi="Times New Roman"/>
                <w:sz w:val="16"/>
                <w:szCs w:val="16"/>
                <w:lang w:eastAsia="sq-AL" w:bidi="sq-AL"/>
              </w:rPr>
              <w:t xml:space="preserve"> shall include:</w:t>
            </w:r>
          </w:p>
        </w:tc>
        <w:tc>
          <w:tcPr>
            <w:tcW w:w="990" w:type="dxa"/>
            <w:shd w:val="clear" w:color="auto" w:fill="auto"/>
          </w:tcPr>
          <w:p w:rsidR="003A40D3" w:rsidRDefault="003A40D3" w:rsidP="00EC3536">
            <w:r w:rsidRPr="00A96C56">
              <w:rPr>
                <w:rFonts w:ascii="Times New Roman" w:hAnsi="Times New Roman"/>
                <w:sz w:val="16"/>
                <w:szCs w:val="16"/>
                <w:lang w:eastAsia="sq-AL" w:bidi="sq-AL"/>
              </w:rPr>
              <w:t>0.1</w:t>
            </w:r>
          </w:p>
        </w:tc>
        <w:tc>
          <w:tcPr>
            <w:tcW w:w="1356" w:type="dxa"/>
            <w:shd w:val="clear" w:color="auto" w:fill="auto"/>
            <w:vAlign w:val="center"/>
          </w:tcPr>
          <w:p w:rsidR="003A40D3" w:rsidRPr="0052281B" w:rsidRDefault="003A40D3" w:rsidP="00EC3536">
            <w:pPr>
              <w:widowControl w:val="0"/>
              <w:suppressAutoHyphens w:val="0"/>
              <w:spacing w:after="0" w:line="240" w:lineRule="auto"/>
              <w:jc w:val="center"/>
              <w:rPr>
                <w:rFonts w:ascii="Times New Roman" w:hAnsi="Times New Roman"/>
                <w:sz w:val="16"/>
                <w:szCs w:val="16"/>
                <w:lang w:val="en-US"/>
              </w:rPr>
            </w:pPr>
            <w:r w:rsidRPr="0052281B">
              <w:rPr>
                <w:rFonts w:ascii="Times New Roman" w:hAnsi="Times New Roman"/>
                <w:sz w:val="16"/>
                <w:szCs w:val="16"/>
                <w:lang w:val="en-US"/>
              </w:rPr>
              <w:t>Article 22</w:t>
            </w:r>
            <w:r w:rsidRPr="0052281B">
              <w:rPr>
                <w:rFonts w:ascii="Times New Roman" w:hAnsi="Times New Roman"/>
                <w:sz w:val="16"/>
                <w:szCs w:val="16"/>
                <w:lang w:val="en-US"/>
              </w:rPr>
              <w:br/>
            </w:r>
            <w:r>
              <w:rPr>
                <w:rFonts w:ascii="Times New Roman" w:hAnsi="Times New Roman"/>
                <w:sz w:val="16"/>
                <w:szCs w:val="16"/>
                <w:lang w:val="en-US"/>
              </w:rPr>
              <w:t>“</w:t>
            </w:r>
            <w:r w:rsidRPr="0052281B">
              <w:rPr>
                <w:rFonts w:ascii="Times New Roman" w:hAnsi="Times New Roman"/>
                <w:sz w:val="16"/>
                <w:szCs w:val="16"/>
                <w:lang w:val="en-US"/>
              </w:rPr>
              <w:t>Warning notifications to obligated entities</w:t>
            </w:r>
            <w:r>
              <w:rPr>
                <w:rFonts w:ascii="Times New Roman" w:hAnsi="Times New Roman"/>
                <w:sz w:val="16"/>
                <w:szCs w:val="16"/>
                <w:lang w:val="en-US"/>
              </w:rPr>
              <w:t>”</w:t>
            </w:r>
            <w:r w:rsidRPr="0052281B">
              <w:rPr>
                <w:rFonts w:ascii="Times New Roman" w:hAnsi="Times New Roman"/>
                <w:sz w:val="16"/>
                <w:szCs w:val="16"/>
                <w:lang w:val="en-US"/>
              </w:rPr>
              <w:t xml:space="preserve"> </w:t>
            </w:r>
          </w:p>
          <w:p w:rsidR="003A40D3" w:rsidRPr="0052281B" w:rsidRDefault="003A40D3" w:rsidP="00EC3536">
            <w:pPr>
              <w:widowControl w:val="0"/>
              <w:suppressAutoHyphens w:val="0"/>
              <w:spacing w:after="0" w:line="240" w:lineRule="auto"/>
              <w:jc w:val="center"/>
              <w:rPr>
                <w:rFonts w:ascii="Times New Roman" w:eastAsiaTheme="minorHAnsi" w:hAnsi="Times New Roman"/>
                <w:sz w:val="24"/>
                <w:szCs w:val="24"/>
                <w:lang w:val="en-US" w:eastAsia="en-US"/>
              </w:rPr>
            </w:pPr>
          </w:p>
          <w:p w:rsidR="003A40D3" w:rsidRPr="00D8313A" w:rsidRDefault="003A40D3" w:rsidP="00EC3536">
            <w:pPr>
              <w:snapToGrid w:val="0"/>
              <w:spacing w:after="0" w:line="240" w:lineRule="auto"/>
              <w:rPr>
                <w:rFonts w:ascii="Times New Roman" w:hAnsi="Times New Roman"/>
                <w:sz w:val="16"/>
                <w:szCs w:val="16"/>
              </w:rPr>
            </w:pPr>
          </w:p>
        </w:tc>
        <w:tc>
          <w:tcPr>
            <w:tcW w:w="3054" w:type="dxa"/>
            <w:shd w:val="clear" w:color="auto" w:fill="auto"/>
            <w:vAlign w:val="center"/>
          </w:tcPr>
          <w:p w:rsidR="003A40D3" w:rsidRPr="0052281B" w:rsidRDefault="003A40D3" w:rsidP="00EC3536">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52281B">
              <w:rPr>
                <w:rFonts w:ascii="Times New Roman" w:eastAsiaTheme="minorHAnsi" w:hAnsi="Times New Roman"/>
                <w:sz w:val="16"/>
                <w:szCs w:val="16"/>
                <w:lang w:val="en-US" w:eastAsia="en-US"/>
              </w:rPr>
              <w:t>1. The Financial Intelligence Agency has the authority to notify the obligated entities regarding information that is important for fulfilling the legal obligations on the implementation of customer due diligence measures, pursuant to Chapter II of Regulation (EU) 2024/1624.</w:t>
            </w:r>
          </w:p>
          <w:p w:rsidR="003A40D3" w:rsidRDefault="003A40D3" w:rsidP="00EC3536">
            <w:pPr>
              <w:widowControl w:val="0"/>
              <w:suppressAutoHyphens w:val="0"/>
              <w:spacing w:after="0" w:line="240" w:lineRule="auto"/>
              <w:jc w:val="both"/>
              <w:rPr>
                <w:rFonts w:ascii="Times New Roman" w:eastAsiaTheme="minorHAnsi" w:hAnsi="Times New Roman"/>
                <w:sz w:val="16"/>
                <w:szCs w:val="16"/>
                <w:lang w:val="en-US" w:eastAsia="en-US"/>
              </w:rPr>
            </w:pPr>
          </w:p>
          <w:p w:rsidR="003A40D3" w:rsidRPr="0052281B" w:rsidRDefault="003A40D3" w:rsidP="00EC3536">
            <w:pPr>
              <w:widowControl w:val="0"/>
              <w:suppressAutoHyphens w:val="0"/>
              <w:spacing w:after="0" w:line="240" w:lineRule="auto"/>
              <w:jc w:val="both"/>
              <w:rPr>
                <w:rFonts w:ascii="Times New Roman" w:eastAsiaTheme="minorHAnsi" w:hAnsi="Times New Roman"/>
                <w:sz w:val="16"/>
                <w:szCs w:val="16"/>
                <w:lang w:val="en-US" w:eastAsia="en-US"/>
              </w:rPr>
            </w:pPr>
            <w:r w:rsidRPr="0052281B">
              <w:rPr>
                <w:rFonts w:ascii="Times New Roman" w:eastAsiaTheme="minorHAnsi" w:hAnsi="Times New Roman"/>
                <w:sz w:val="16"/>
                <w:szCs w:val="16"/>
                <w:lang w:val="en-US" w:eastAsia="en-US"/>
              </w:rPr>
              <w:t>This information includes:</w:t>
            </w:r>
          </w:p>
          <w:p w:rsidR="003A40D3" w:rsidRPr="00D8313A" w:rsidRDefault="003A40D3" w:rsidP="00EC3536">
            <w:pPr>
              <w:snapToGrid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984034" w:rsidRDefault="003A40D3" w:rsidP="00EC3536">
            <w:pPr>
              <w:snapToGrid w:val="0"/>
              <w:spacing w:after="0" w:line="240" w:lineRule="auto"/>
              <w:rPr>
                <w:rFonts w:ascii="Times New Roman" w:hAnsi="Times New Roman"/>
                <w:sz w:val="16"/>
                <w:szCs w:val="16"/>
              </w:rPr>
            </w:pPr>
            <w:r w:rsidRPr="00984034">
              <w:rPr>
                <w:rFonts w:ascii="Times New Roman" w:hAnsi="Times New Roman"/>
                <w:sz w:val="16"/>
                <w:szCs w:val="16"/>
              </w:rPr>
              <w:t>This provision transposes Article 26, point 1 of the Directive, by establishing the FIU’s competence to notify obliged entities of information relevant for fulfilling customer due diligence obligations. The provision clearly defines the categories of information that may be communicated, including types of transactions or activities, persons, and geographic areas that present a significant risk of money laundering, predicate offenses, and terrorist financing. The transposition fully preserves the content and purpose of the Directive, while adapting it to the terminology and structure of Albanian legislation.</w:t>
            </w:r>
          </w:p>
        </w:tc>
      </w:tr>
      <w:bookmarkEnd w:id="4"/>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26(1)(a)</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types of transactions or activities that present a significant risk of money laundering, its predicate offences and terrorist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financing;</w:t>
            </w:r>
          </w:p>
        </w:tc>
        <w:tc>
          <w:tcPr>
            <w:tcW w:w="990" w:type="dxa"/>
            <w:shd w:val="clear" w:color="auto" w:fill="auto"/>
          </w:tcPr>
          <w:p w:rsidR="003A40D3" w:rsidRDefault="003A40D3" w:rsidP="00EC3536">
            <w:r w:rsidRPr="00A96C56">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52281B" w:rsidRDefault="003A40D3" w:rsidP="00EC3536">
            <w:pPr>
              <w:widowControl w:val="0"/>
              <w:spacing w:after="0" w:line="240" w:lineRule="auto"/>
              <w:rPr>
                <w:rFonts w:ascii="Times New Roman" w:hAnsi="Times New Roman"/>
                <w:sz w:val="16"/>
                <w:szCs w:val="16"/>
              </w:rPr>
            </w:pPr>
            <w:r w:rsidRPr="0052281B">
              <w:rPr>
                <w:rFonts w:ascii="Times New Roman" w:hAnsi="Times New Roman"/>
                <w:sz w:val="16"/>
                <w:szCs w:val="16"/>
                <w:lang w:val="en-US"/>
              </w:rPr>
              <w:t>a) types of transactions or activities that pose a significant risk for money laundering, predicate offences related to it, terrorist financing, or the financing of the proliferation of weapons of mass destruction;</w:t>
            </w:r>
          </w:p>
        </w:tc>
        <w:tc>
          <w:tcPr>
            <w:tcW w:w="1080" w:type="dxa"/>
            <w:shd w:val="clear" w:color="auto" w:fill="auto"/>
          </w:tcPr>
          <w:p w:rsidR="003A40D3" w:rsidRDefault="003A40D3" w:rsidP="00EC3536">
            <w:pPr>
              <w:spacing w:after="0" w:line="240" w:lineRule="auto"/>
              <w:jc w:val="center"/>
            </w:pPr>
            <w:r w:rsidRPr="00E6253B">
              <w:rPr>
                <w:rFonts w:ascii="Times New Roman" w:hAnsi="Times New Roman"/>
                <w:sz w:val="16"/>
                <w:szCs w:val="16"/>
              </w:rPr>
              <w:t>F</w:t>
            </w:r>
          </w:p>
        </w:tc>
        <w:tc>
          <w:tcPr>
            <w:tcW w:w="4140" w:type="dxa"/>
            <w:shd w:val="clear" w:color="auto" w:fill="auto"/>
          </w:tcPr>
          <w:p w:rsidR="003A40D3" w:rsidRPr="00D8313A" w:rsidRDefault="003A40D3" w:rsidP="00EC3536">
            <w:pPr>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26(1)(b)</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specific persons that present a significant risk of money laundering, its predicate offences and terrorist financing;</w:t>
            </w:r>
          </w:p>
        </w:tc>
        <w:tc>
          <w:tcPr>
            <w:tcW w:w="990" w:type="dxa"/>
            <w:shd w:val="clear" w:color="auto" w:fill="auto"/>
          </w:tcPr>
          <w:p w:rsidR="003A40D3" w:rsidRDefault="003A40D3" w:rsidP="00EC3536">
            <w:r w:rsidRPr="00A96C56">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52281B" w:rsidRDefault="003A40D3" w:rsidP="00EC3536">
            <w:pPr>
              <w:widowControl w:val="0"/>
              <w:spacing w:after="0" w:line="240" w:lineRule="auto"/>
              <w:rPr>
                <w:rFonts w:ascii="Times New Roman" w:hAnsi="Times New Roman"/>
                <w:sz w:val="16"/>
                <w:szCs w:val="16"/>
              </w:rPr>
            </w:pPr>
            <w:r w:rsidRPr="0052281B">
              <w:rPr>
                <w:rFonts w:ascii="Times New Roman" w:hAnsi="Times New Roman"/>
                <w:sz w:val="16"/>
                <w:szCs w:val="16"/>
                <w:lang w:val="en-US"/>
              </w:rPr>
              <w:t>b) specific persons who present a significant risk for money laundering, predicate offences related to it, terrorist financing, or the financing of the proliferation of weapons of mass destruction;</w:t>
            </w:r>
          </w:p>
        </w:tc>
        <w:tc>
          <w:tcPr>
            <w:tcW w:w="1080" w:type="dxa"/>
            <w:shd w:val="clear" w:color="auto" w:fill="auto"/>
          </w:tcPr>
          <w:p w:rsidR="003A40D3" w:rsidRDefault="003A40D3" w:rsidP="00EC3536">
            <w:pPr>
              <w:spacing w:after="0" w:line="240" w:lineRule="auto"/>
              <w:jc w:val="center"/>
            </w:pPr>
            <w:r w:rsidRPr="00E6253B">
              <w:rPr>
                <w:rFonts w:ascii="Times New Roman" w:hAnsi="Times New Roman"/>
                <w:sz w:val="16"/>
                <w:szCs w:val="16"/>
              </w:rPr>
              <w:t>F</w:t>
            </w:r>
          </w:p>
        </w:tc>
        <w:tc>
          <w:tcPr>
            <w:tcW w:w="4140" w:type="dxa"/>
            <w:shd w:val="clear" w:color="auto" w:fill="auto"/>
          </w:tcPr>
          <w:p w:rsidR="003A40D3" w:rsidRPr="00D8313A" w:rsidRDefault="003A40D3" w:rsidP="00EC3536">
            <w:pPr>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26(1)(c)</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specific geographic areas that present a significant risk of money laundering, its predicate offences and terrorist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financing.</w:t>
            </w:r>
          </w:p>
        </w:tc>
        <w:tc>
          <w:tcPr>
            <w:tcW w:w="990" w:type="dxa"/>
            <w:shd w:val="clear" w:color="auto" w:fill="auto"/>
          </w:tcPr>
          <w:p w:rsidR="003A40D3" w:rsidRDefault="003A40D3" w:rsidP="00EC3536">
            <w:r w:rsidRPr="00A96C56">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52281B" w:rsidRDefault="003A40D3" w:rsidP="00EC3536">
            <w:pPr>
              <w:widowControl w:val="0"/>
              <w:spacing w:after="0" w:line="240" w:lineRule="auto"/>
              <w:rPr>
                <w:rFonts w:ascii="Times New Roman" w:hAnsi="Times New Roman"/>
                <w:sz w:val="16"/>
                <w:szCs w:val="16"/>
              </w:rPr>
            </w:pPr>
            <w:r w:rsidRPr="0052281B">
              <w:rPr>
                <w:rFonts w:ascii="Times New Roman" w:hAnsi="Times New Roman"/>
                <w:sz w:val="16"/>
                <w:szCs w:val="16"/>
                <w:lang w:val="en-US"/>
              </w:rPr>
              <w:t>c) specific geographical areas that pose a significant risk for money laundering, predicate offences related to it, terrorist financing, or the financing of weapons of mass destruction;</w:t>
            </w:r>
          </w:p>
        </w:tc>
        <w:tc>
          <w:tcPr>
            <w:tcW w:w="1080" w:type="dxa"/>
            <w:shd w:val="clear" w:color="auto" w:fill="auto"/>
          </w:tcPr>
          <w:p w:rsidR="003A40D3" w:rsidRDefault="003A40D3" w:rsidP="00EC3536">
            <w:pPr>
              <w:spacing w:after="0" w:line="240" w:lineRule="auto"/>
              <w:jc w:val="center"/>
            </w:pPr>
            <w:r w:rsidRPr="00E6253B">
              <w:rPr>
                <w:rFonts w:ascii="Times New Roman" w:hAnsi="Times New Roman"/>
                <w:sz w:val="16"/>
                <w:szCs w:val="16"/>
              </w:rPr>
              <w:t>F</w:t>
            </w:r>
          </w:p>
        </w:tc>
        <w:tc>
          <w:tcPr>
            <w:tcW w:w="4140" w:type="dxa"/>
            <w:shd w:val="clear" w:color="auto" w:fill="auto"/>
            <w:vAlign w:val="center"/>
          </w:tcPr>
          <w:p w:rsidR="003A40D3" w:rsidRPr="00D8313A" w:rsidRDefault="003A40D3" w:rsidP="00EC3536">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26(2)</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requirement referred in paragraph 1 shall apply for a period laid down in national law, which shall not exceed 6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months.</w:t>
            </w:r>
          </w:p>
        </w:tc>
        <w:tc>
          <w:tcPr>
            <w:tcW w:w="990" w:type="dxa"/>
            <w:shd w:val="clear" w:color="auto" w:fill="auto"/>
          </w:tcPr>
          <w:p w:rsidR="003A40D3" w:rsidRDefault="003A40D3" w:rsidP="00EC3536">
            <w:r w:rsidRPr="00A96C56">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52281B" w:rsidRDefault="003A40D3" w:rsidP="00EC3536">
            <w:pPr>
              <w:widowControl w:val="0"/>
              <w:spacing w:after="0" w:line="240" w:lineRule="auto"/>
              <w:rPr>
                <w:rFonts w:ascii="Times New Roman" w:hAnsi="Times New Roman"/>
                <w:sz w:val="16"/>
                <w:szCs w:val="16"/>
              </w:rPr>
            </w:pPr>
            <w:r w:rsidRPr="0052281B">
              <w:rPr>
                <w:rFonts w:ascii="Times New Roman" w:hAnsi="Times New Roman"/>
                <w:sz w:val="16"/>
                <w:szCs w:val="16"/>
                <w:lang w:val="en-US"/>
              </w:rPr>
              <w:t>2. The notification provided for in point 1 of this article applies for a specified period, notified by the Financial Intelligence Agency, which in any case cannot exceed 6 months.</w:t>
            </w: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984034" w:rsidRDefault="003A40D3" w:rsidP="00EC3536">
            <w:pPr>
              <w:snapToGrid w:val="0"/>
              <w:spacing w:after="0" w:line="240" w:lineRule="auto"/>
              <w:rPr>
                <w:rFonts w:ascii="Times New Roman" w:hAnsi="Times New Roman"/>
                <w:sz w:val="16"/>
                <w:szCs w:val="16"/>
              </w:rPr>
            </w:pPr>
            <w:r w:rsidRPr="00984034">
              <w:rPr>
                <w:rFonts w:ascii="Times New Roman" w:hAnsi="Times New Roman"/>
                <w:sz w:val="16"/>
                <w:szCs w:val="16"/>
              </w:rPr>
              <w:t>Point 2 of this article transposes the Directive’s provision regarding the duration of the obligation to notify obliged entities, allowing the FIU, within a maximum period of six months, to act in compliance with the requirements of proportionality.</w:t>
            </w:r>
            <w:r w:rsidRPr="00984034">
              <w:rPr>
                <w:rFonts w:ascii="Times New Roman" w:hAnsi="Times New Roman"/>
                <w:sz w:val="16"/>
                <w:szCs w:val="16"/>
              </w:rPr>
              <w:br/>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26(3)</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FIUs shall provide obliged entities with strategic information about typologies, risk indicators and trends in money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laundering and terrorist financing on an annual basis.</w:t>
            </w:r>
          </w:p>
        </w:tc>
        <w:tc>
          <w:tcPr>
            <w:tcW w:w="990" w:type="dxa"/>
            <w:shd w:val="clear" w:color="auto" w:fill="auto"/>
          </w:tcPr>
          <w:p w:rsidR="003A40D3" w:rsidRDefault="003A40D3" w:rsidP="00EC3536">
            <w:r w:rsidRPr="00A96C56">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52281B" w:rsidRDefault="003A40D3" w:rsidP="00EC3536">
            <w:pPr>
              <w:widowControl w:val="0"/>
              <w:spacing w:after="0" w:line="240" w:lineRule="auto"/>
              <w:rPr>
                <w:rFonts w:ascii="Times New Roman" w:hAnsi="Times New Roman"/>
                <w:sz w:val="16"/>
                <w:szCs w:val="16"/>
              </w:rPr>
            </w:pPr>
            <w:r w:rsidRPr="0052281B">
              <w:rPr>
                <w:rFonts w:ascii="Times New Roman" w:hAnsi="Times New Roman"/>
                <w:sz w:val="16"/>
                <w:szCs w:val="16"/>
                <w:lang w:val="en-US"/>
              </w:rPr>
              <w:t>3. The Financial Intelligence Agency makes available to the obliged entities, at least once a year, strategic information on typologies, risk indicators, and trends in the area of money laundering and terrorist financing.</w:t>
            </w: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50108E" w:rsidRDefault="003A40D3" w:rsidP="00EC3536">
            <w:pPr>
              <w:snapToGrid w:val="0"/>
              <w:spacing w:after="0" w:line="240" w:lineRule="auto"/>
              <w:rPr>
                <w:rFonts w:ascii="Times New Roman" w:hAnsi="Times New Roman"/>
                <w:sz w:val="16"/>
                <w:szCs w:val="16"/>
              </w:rPr>
            </w:pPr>
            <w:r w:rsidRPr="0050108E">
              <w:rPr>
                <w:rFonts w:ascii="Times New Roman" w:hAnsi="Times New Roman"/>
                <w:sz w:val="16"/>
                <w:szCs w:val="16"/>
              </w:rPr>
              <w:t>Point 3 transposes the FIU’s obligation to provide obliged entities with strategic information on typologies, risk indicators, and trends in the field of money laundering and terrorist financing, at least on an annual basis. The provisions ensure full compliance with the Directive and have been adapted to the terminology and practice of Albanian legislation.</w:t>
            </w:r>
          </w:p>
        </w:tc>
      </w:tr>
      <w:tr w:rsidR="003A40D3" w:rsidRPr="00D8313A" w:rsidTr="003A40D3">
        <w:trPr>
          <w:trHeight w:val="578"/>
        </w:trPr>
        <w:tc>
          <w:tcPr>
            <w:tcW w:w="14847" w:type="dxa"/>
            <w:gridSpan w:val="7"/>
            <w:shd w:val="clear" w:color="auto" w:fill="D9D9D9" w:themeFill="background1" w:themeFillShade="D9"/>
            <w:vAlign w:val="center"/>
          </w:tcPr>
          <w:p w:rsidR="003A40D3" w:rsidRPr="00DF1C5F"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DF1C5F">
              <w:rPr>
                <w:rFonts w:ascii="Times New Roman" w:eastAsia="Times New Roman" w:hAnsi="Times New Roman"/>
                <w:b/>
                <w:bCs/>
                <w:sz w:val="20"/>
                <w:szCs w:val="20"/>
                <w:lang w:val="en-US" w:eastAsia="en-US"/>
              </w:rPr>
              <w:t>Article 27</w:t>
            </w:r>
          </w:p>
          <w:p w:rsidR="003A40D3" w:rsidRPr="009C54A9"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DF1C5F">
              <w:rPr>
                <w:rFonts w:ascii="Times New Roman" w:eastAsia="Times New Roman" w:hAnsi="Times New Roman"/>
                <w:b/>
                <w:bCs/>
                <w:sz w:val="20"/>
                <w:szCs w:val="20"/>
                <w:lang w:val="en-US" w:eastAsia="en-US"/>
              </w:rPr>
              <w:t>FIU Annual Report</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27(1)</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Each Member State shall ensure that its FIU publishes an annual report on its activities. The report shall contain statistics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on:</w:t>
            </w:r>
          </w:p>
        </w:tc>
        <w:tc>
          <w:tcPr>
            <w:tcW w:w="990" w:type="dxa"/>
            <w:shd w:val="clear" w:color="auto" w:fill="auto"/>
          </w:tcPr>
          <w:p w:rsidR="003A40D3" w:rsidRDefault="003A40D3" w:rsidP="00EC3536">
            <w:r w:rsidRPr="00F91367">
              <w:rPr>
                <w:rFonts w:ascii="Times New Roman" w:hAnsi="Times New Roman"/>
                <w:sz w:val="16"/>
                <w:szCs w:val="16"/>
                <w:lang w:eastAsia="sq-AL" w:bidi="sq-AL"/>
              </w:rPr>
              <w:t>0.1</w:t>
            </w:r>
          </w:p>
        </w:tc>
        <w:tc>
          <w:tcPr>
            <w:tcW w:w="1356" w:type="dxa"/>
            <w:shd w:val="clear" w:color="auto" w:fill="auto"/>
            <w:vAlign w:val="center"/>
          </w:tcPr>
          <w:p w:rsidR="003A40D3" w:rsidRPr="00054D4B" w:rsidRDefault="003A40D3" w:rsidP="00EC3536">
            <w:pPr>
              <w:widowControl w:val="0"/>
              <w:suppressAutoHyphens w:val="0"/>
              <w:spacing w:after="0" w:line="240" w:lineRule="auto"/>
              <w:rPr>
                <w:rFonts w:ascii="Times New Roman" w:eastAsiaTheme="minorHAnsi" w:hAnsi="Times New Roman"/>
                <w:sz w:val="16"/>
                <w:szCs w:val="16"/>
                <w:lang w:val="en-US" w:eastAsia="en-US"/>
              </w:rPr>
            </w:pPr>
            <w:r w:rsidRPr="00054D4B">
              <w:rPr>
                <w:rFonts w:ascii="Times New Roman" w:eastAsiaTheme="minorHAnsi" w:hAnsi="Times New Roman"/>
                <w:sz w:val="16"/>
                <w:szCs w:val="16"/>
                <w:lang w:val="en-US" w:eastAsia="en-US"/>
              </w:rPr>
              <w:t>Article 23</w:t>
            </w:r>
          </w:p>
          <w:p w:rsidR="003A40D3" w:rsidRPr="00054D4B" w:rsidRDefault="003A40D3" w:rsidP="00EC3536">
            <w:pPr>
              <w:widowControl w:val="0"/>
              <w:suppressAutoHyphens w:val="0"/>
              <w:spacing w:after="0" w:line="240" w:lineRule="auto"/>
              <w:rPr>
                <w:rFonts w:ascii="Times New Roman" w:eastAsiaTheme="minorHAnsi" w:hAnsi="Times New Roman"/>
                <w:sz w:val="16"/>
                <w:szCs w:val="16"/>
                <w:lang w:val="en-US" w:eastAsia="en-US"/>
              </w:rPr>
            </w:pPr>
            <w:r>
              <w:rPr>
                <w:rFonts w:ascii="Times New Roman" w:eastAsiaTheme="minorHAnsi" w:hAnsi="Times New Roman"/>
                <w:sz w:val="16"/>
                <w:szCs w:val="16"/>
                <w:lang w:val="en-US" w:eastAsia="en-US"/>
              </w:rPr>
              <w:t>“</w:t>
            </w:r>
            <w:r w:rsidRPr="00054D4B">
              <w:rPr>
                <w:rFonts w:ascii="Times New Roman" w:eastAsiaTheme="minorHAnsi" w:hAnsi="Times New Roman"/>
                <w:sz w:val="16"/>
                <w:szCs w:val="16"/>
                <w:lang w:val="en-US" w:eastAsia="en-US"/>
              </w:rPr>
              <w:t>Annual report of the Financial Intelligence Authority</w:t>
            </w:r>
            <w:r>
              <w:rPr>
                <w:rFonts w:ascii="Times New Roman" w:eastAsiaTheme="minorHAnsi" w:hAnsi="Times New Roman"/>
                <w:sz w:val="16"/>
                <w:szCs w:val="16"/>
                <w:lang w:val="en-US" w:eastAsia="en-US"/>
              </w:rPr>
              <w:t>”</w:t>
            </w:r>
          </w:p>
          <w:p w:rsidR="003A40D3" w:rsidRPr="00D8313A" w:rsidRDefault="003A40D3" w:rsidP="00EC3536">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054D4B" w:rsidRDefault="003A40D3" w:rsidP="00EC3536">
            <w:pPr>
              <w:widowControl w:val="0"/>
              <w:suppressAutoHyphens w:val="0"/>
              <w:spacing w:after="0" w:line="240" w:lineRule="auto"/>
              <w:ind w:firstLine="425"/>
              <w:jc w:val="both"/>
              <w:rPr>
                <w:rFonts w:ascii="Times New Roman" w:eastAsiaTheme="minorHAnsi" w:hAnsi="Times New Roman"/>
                <w:sz w:val="16"/>
                <w:szCs w:val="16"/>
                <w:lang w:val="en-US" w:eastAsia="en-US"/>
              </w:rPr>
            </w:pPr>
            <w:r w:rsidRPr="00054D4B">
              <w:rPr>
                <w:rFonts w:ascii="Times New Roman" w:eastAsiaTheme="minorHAnsi" w:hAnsi="Times New Roman"/>
                <w:sz w:val="16"/>
                <w:szCs w:val="16"/>
                <w:lang w:val="en-US" w:eastAsia="en-US"/>
              </w:rPr>
              <w:t>The Financial Intelligence Agency publishes, within the first quarter of each year, the annual public report for the previous year on its activity.</w:t>
            </w:r>
          </w:p>
          <w:p w:rsidR="003A40D3" w:rsidRPr="00054D4B" w:rsidRDefault="003A40D3" w:rsidP="00EC3536">
            <w:pPr>
              <w:widowControl w:val="0"/>
              <w:suppressAutoHyphens w:val="0"/>
              <w:spacing w:after="0" w:line="240" w:lineRule="auto"/>
              <w:ind w:firstLine="425"/>
              <w:jc w:val="both"/>
              <w:rPr>
                <w:rFonts w:ascii="Times New Roman" w:eastAsiaTheme="minorHAnsi" w:hAnsi="Times New Roman"/>
                <w:sz w:val="16"/>
                <w:szCs w:val="16"/>
                <w:lang w:val="en-US" w:eastAsia="en-US"/>
              </w:rPr>
            </w:pPr>
            <w:r w:rsidRPr="00054D4B">
              <w:rPr>
                <w:rFonts w:ascii="Times New Roman" w:eastAsiaTheme="minorHAnsi" w:hAnsi="Times New Roman"/>
                <w:sz w:val="16"/>
                <w:szCs w:val="16"/>
                <w:lang w:val="en-US" w:eastAsia="en-US"/>
              </w:rPr>
              <w:t>The report, among other things, must contain statistical data on:</w:t>
            </w:r>
          </w:p>
          <w:p w:rsidR="003A40D3" w:rsidRPr="00D8313A" w:rsidRDefault="003A40D3" w:rsidP="00EC3536">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50108E" w:rsidRDefault="003A40D3" w:rsidP="00EC3536">
            <w:pPr>
              <w:snapToGrid w:val="0"/>
              <w:spacing w:after="0" w:line="240" w:lineRule="auto"/>
              <w:rPr>
                <w:rFonts w:ascii="Times New Roman" w:hAnsi="Times New Roman"/>
                <w:sz w:val="16"/>
                <w:szCs w:val="16"/>
              </w:rPr>
            </w:pPr>
            <w:r w:rsidRPr="0050108E">
              <w:rPr>
                <w:rFonts w:ascii="Times New Roman" w:hAnsi="Times New Roman"/>
                <w:sz w:val="16"/>
                <w:szCs w:val="16"/>
              </w:rPr>
              <w:t>The law provides for the publication of an annual report by the Financial Intelligence Agency on its activities, specifying the minimum content of this report and the inclusion of detailed statistics listed in Article 27, paragraph 1, points (a)–(h).</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27(a)</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 the follow up given by the FIU to suspicious transaction and activity reports it has received;</w:t>
            </w:r>
          </w:p>
        </w:tc>
        <w:tc>
          <w:tcPr>
            <w:tcW w:w="990" w:type="dxa"/>
            <w:shd w:val="clear" w:color="auto" w:fill="auto"/>
          </w:tcPr>
          <w:p w:rsidR="003A40D3" w:rsidRDefault="003A40D3" w:rsidP="00EC3536">
            <w:r w:rsidRPr="00F91367">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054D4B" w:rsidRDefault="003A40D3" w:rsidP="00EC3536">
            <w:pPr>
              <w:widowControl w:val="0"/>
              <w:spacing w:after="0" w:line="240" w:lineRule="auto"/>
              <w:rPr>
                <w:rFonts w:ascii="Times New Roman" w:hAnsi="Times New Roman"/>
                <w:sz w:val="16"/>
                <w:szCs w:val="16"/>
              </w:rPr>
            </w:pPr>
            <w:r w:rsidRPr="00054D4B">
              <w:rPr>
                <w:rFonts w:ascii="Times New Roman" w:hAnsi="Times New Roman"/>
                <w:sz w:val="16"/>
                <w:szCs w:val="16"/>
                <w:lang w:val="en-US"/>
              </w:rPr>
              <w:t>a) the monitoring, progress, and treatment by the Financial Intelligence Agency of received reports on suspicious transactions and activities;</w:t>
            </w:r>
          </w:p>
        </w:tc>
        <w:tc>
          <w:tcPr>
            <w:tcW w:w="1080" w:type="dxa"/>
            <w:shd w:val="clear" w:color="auto" w:fill="auto"/>
          </w:tcPr>
          <w:p w:rsidR="003A40D3" w:rsidRDefault="003A40D3" w:rsidP="00EC3536">
            <w:pPr>
              <w:spacing w:after="0" w:line="240" w:lineRule="auto"/>
              <w:jc w:val="center"/>
            </w:pPr>
            <w:r w:rsidRPr="00D34729">
              <w:rPr>
                <w:rFonts w:ascii="Times New Roman" w:hAnsi="Times New Roman"/>
                <w:sz w:val="16"/>
                <w:szCs w:val="16"/>
              </w:rPr>
              <w:t>F</w:t>
            </w:r>
          </w:p>
        </w:tc>
        <w:tc>
          <w:tcPr>
            <w:tcW w:w="4140" w:type="dxa"/>
            <w:shd w:val="clear" w:color="auto" w:fill="auto"/>
            <w:vAlign w:val="center"/>
          </w:tcPr>
          <w:p w:rsidR="003A40D3" w:rsidRPr="00D8313A" w:rsidRDefault="003A40D3" w:rsidP="00EC3536">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27(b)</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suspicious transaction reports submitted by obliged entities;</w:t>
            </w:r>
          </w:p>
        </w:tc>
        <w:tc>
          <w:tcPr>
            <w:tcW w:w="990" w:type="dxa"/>
            <w:shd w:val="clear" w:color="auto" w:fill="auto"/>
          </w:tcPr>
          <w:p w:rsidR="003A40D3" w:rsidRDefault="003A40D3" w:rsidP="00EC3536">
            <w:r w:rsidRPr="00F91367">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054D4B" w:rsidRDefault="003A40D3" w:rsidP="00EC3536">
            <w:pPr>
              <w:widowControl w:val="0"/>
              <w:spacing w:after="0" w:line="240" w:lineRule="auto"/>
              <w:rPr>
                <w:rFonts w:ascii="Times New Roman" w:hAnsi="Times New Roman"/>
                <w:sz w:val="16"/>
                <w:szCs w:val="16"/>
              </w:rPr>
            </w:pPr>
            <w:r w:rsidRPr="00054D4B">
              <w:rPr>
                <w:rFonts w:ascii="Times New Roman" w:hAnsi="Times New Roman"/>
                <w:sz w:val="16"/>
                <w:szCs w:val="16"/>
                <w:lang w:val="en-US"/>
              </w:rPr>
              <w:t>b) reports of suspicious activities (SAR) reported by the obliged entities;</w:t>
            </w:r>
          </w:p>
        </w:tc>
        <w:tc>
          <w:tcPr>
            <w:tcW w:w="1080" w:type="dxa"/>
            <w:shd w:val="clear" w:color="auto" w:fill="auto"/>
          </w:tcPr>
          <w:p w:rsidR="003A40D3" w:rsidRDefault="003A40D3" w:rsidP="00EC3536">
            <w:pPr>
              <w:spacing w:after="0" w:line="240" w:lineRule="auto"/>
              <w:jc w:val="center"/>
            </w:pPr>
            <w:r w:rsidRPr="00D34729">
              <w:rPr>
                <w:rFonts w:ascii="Times New Roman" w:hAnsi="Times New Roman"/>
                <w:sz w:val="16"/>
                <w:szCs w:val="16"/>
              </w:rPr>
              <w:t>F</w:t>
            </w:r>
          </w:p>
        </w:tc>
        <w:tc>
          <w:tcPr>
            <w:tcW w:w="4140" w:type="dxa"/>
            <w:shd w:val="clear" w:color="auto" w:fill="auto"/>
            <w:vAlign w:val="center"/>
          </w:tcPr>
          <w:p w:rsidR="003A40D3" w:rsidRPr="00D8313A" w:rsidRDefault="003A40D3" w:rsidP="00EC3536">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27(c)</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disclosures by supervisors and central registers;</w:t>
            </w:r>
          </w:p>
        </w:tc>
        <w:tc>
          <w:tcPr>
            <w:tcW w:w="990" w:type="dxa"/>
            <w:shd w:val="clear" w:color="auto" w:fill="auto"/>
          </w:tcPr>
          <w:p w:rsidR="003A40D3" w:rsidRDefault="003A40D3" w:rsidP="00EC3536">
            <w:r w:rsidRPr="00F91367">
              <w:rPr>
                <w:rFonts w:ascii="Times New Roman" w:hAnsi="Times New Roman"/>
                <w:sz w:val="16"/>
                <w:szCs w:val="16"/>
                <w:lang w:eastAsia="sq-AL" w:bidi="sq-AL"/>
              </w:rPr>
              <w:t>0.1</w:t>
            </w:r>
          </w:p>
        </w:tc>
        <w:tc>
          <w:tcPr>
            <w:tcW w:w="1356" w:type="dxa"/>
            <w:shd w:val="clear" w:color="auto" w:fill="auto"/>
          </w:tcPr>
          <w:p w:rsidR="003A40D3" w:rsidRPr="00827217" w:rsidRDefault="003A40D3" w:rsidP="00EC3536">
            <w:pPr>
              <w:spacing w:after="0" w:line="240" w:lineRule="auto"/>
              <w:rPr>
                <w:rFonts w:ascii="Times New Roman" w:hAnsi="Times New Roman"/>
                <w:sz w:val="16"/>
                <w:szCs w:val="16"/>
              </w:rPr>
            </w:pPr>
          </w:p>
        </w:tc>
        <w:tc>
          <w:tcPr>
            <w:tcW w:w="3054" w:type="dxa"/>
            <w:shd w:val="clear" w:color="auto" w:fill="auto"/>
          </w:tcPr>
          <w:p w:rsidR="003A40D3" w:rsidRPr="00054D4B" w:rsidRDefault="003A40D3" w:rsidP="00EC3536">
            <w:pPr>
              <w:widowControl w:val="0"/>
              <w:spacing w:after="0" w:line="240" w:lineRule="auto"/>
              <w:rPr>
                <w:rFonts w:ascii="Times New Roman" w:hAnsi="Times New Roman"/>
                <w:sz w:val="16"/>
                <w:szCs w:val="16"/>
              </w:rPr>
            </w:pPr>
            <w:r w:rsidRPr="00054D4B">
              <w:rPr>
                <w:rFonts w:ascii="Times New Roman" w:hAnsi="Times New Roman"/>
                <w:sz w:val="16"/>
                <w:szCs w:val="16"/>
                <w:lang w:val="en-US"/>
              </w:rPr>
              <w:t xml:space="preserve">c) information made available by supervisory authorities, as well as information transmitted by central registers; </w:t>
            </w:r>
          </w:p>
        </w:tc>
        <w:tc>
          <w:tcPr>
            <w:tcW w:w="1080" w:type="dxa"/>
            <w:shd w:val="clear" w:color="auto" w:fill="auto"/>
          </w:tcPr>
          <w:p w:rsidR="003A40D3" w:rsidRDefault="003A40D3" w:rsidP="00EC3536">
            <w:pPr>
              <w:spacing w:after="0" w:line="240" w:lineRule="auto"/>
              <w:jc w:val="center"/>
            </w:pPr>
            <w:r w:rsidRPr="00D34729">
              <w:rPr>
                <w:rFonts w:ascii="Times New Roman" w:hAnsi="Times New Roman"/>
                <w:sz w:val="16"/>
                <w:szCs w:val="16"/>
              </w:rPr>
              <w:t>F</w:t>
            </w:r>
          </w:p>
        </w:tc>
        <w:tc>
          <w:tcPr>
            <w:tcW w:w="4140" w:type="dxa"/>
            <w:shd w:val="clear" w:color="auto" w:fill="auto"/>
            <w:vAlign w:val="center"/>
          </w:tcPr>
          <w:p w:rsidR="003A40D3" w:rsidRPr="00D8313A" w:rsidRDefault="003A40D3" w:rsidP="00EC3536">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27(d)</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disseminations to competent authorities and follow-up given to those disseminations;</w:t>
            </w:r>
          </w:p>
        </w:tc>
        <w:tc>
          <w:tcPr>
            <w:tcW w:w="990" w:type="dxa"/>
            <w:shd w:val="clear" w:color="auto" w:fill="auto"/>
          </w:tcPr>
          <w:p w:rsidR="003A40D3" w:rsidRDefault="003A40D3" w:rsidP="00EC3536">
            <w:r w:rsidRPr="00F91367">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054D4B" w:rsidRDefault="003A40D3" w:rsidP="00EC3536">
            <w:pPr>
              <w:widowControl w:val="0"/>
              <w:spacing w:after="0" w:line="240" w:lineRule="auto"/>
              <w:rPr>
                <w:rFonts w:ascii="Times New Roman" w:hAnsi="Times New Roman"/>
                <w:sz w:val="16"/>
                <w:szCs w:val="16"/>
              </w:rPr>
            </w:pPr>
            <w:r w:rsidRPr="00054D4B">
              <w:rPr>
                <w:rFonts w:ascii="Times New Roman" w:hAnsi="Times New Roman"/>
                <w:sz w:val="16"/>
                <w:szCs w:val="16"/>
                <w:lang w:val="en-US"/>
              </w:rPr>
              <w:t xml:space="preserve"> d) referrals of information to the competent authorities and the further monitoring of these referrals;</w:t>
            </w:r>
          </w:p>
        </w:tc>
        <w:tc>
          <w:tcPr>
            <w:tcW w:w="1080" w:type="dxa"/>
            <w:shd w:val="clear" w:color="auto" w:fill="auto"/>
          </w:tcPr>
          <w:p w:rsidR="003A40D3" w:rsidRDefault="003A40D3" w:rsidP="00EC3536">
            <w:pPr>
              <w:spacing w:after="0" w:line="240" w:lineRule="auto"/>
              <w:jc w:val="center"/>
            </w:pPr>
            <w:r w:rsidRPr="00D34729">
              <w:rPr>
                <w:rFonts w:ascii="Times New Roman" w:hAnsi="Times New Roman"/>
                <w:sz w:val="16"/>
                <w:szCs w:val="16"/>
              </w:rPr>
              <w:t>F</w:t>
            </w:r>
          </w:p>
        </w:tc>
        <w:tc>
          <w:tcPr>
            <w:tcW w:w="4140" w:type="dxa"/>
            <w:shd w:val="clear" w:color="auto" w:fill="auto"/>
            <w:vAlign w:val="center"/>
          </w:tcPr>
          <w:p w:rsidR="003A40D3" w:rsidRPr="00D8313A" w:rsidRDefault="003A40D3" w:rsidP="00EC3536">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27(e)</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requests submitted to and received from other FIUs;</w:t>
            </w:r>
          </w:p>
        </w:tc>
        <w:tc>
          <w:tcPr>
            <w:tcW w:w="990" w:type="dxa"/>
            <w:shd w:val="clear" w:color="auto" w:fill="auto"/>
          </w:tcPr>
          <w:p w:rsidR="003A40D3" w:rsidRDefault="003A40D3" w:rsidP="00EC3536">
            <w:r w:rsidRPr="00F91367">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C3536">
            <w:pPr>
              <w:widowControl w:val="0"/>
              <w:snapToGrid w:val="0"/>
              <w:spacing w:after="0" w:line="240" w:lineRule="auto"/>
              <w:rPr>
                <w:rFonts w:ascii="Times New Roman" w:hAnsi="Times New Roman"/>
                <w:sz w:val="16"/>
                <w:szCs w:val="16"/>
              </w:rPr>
            </w:pPr>
          </w:p>
        </w:tc>
        <w:tc>
          <w:tcPr>
            <w:tcW w:w="3054" w:type="dxa"/>
            <w:shd w:val="clear" w:color="auto" w:fill="auto"/>
          </w:tcPr>
          <w:p w:rsidR="003A40D3" w:rsidRPr="00054D4B" w:rsidRDefault="003A40D3" w:rsidP="00EC3536">
            <w:pPr>
              <w:widowControl w:val="0"/>
              <w:spacing w:after="0" w:line="240" w:lineRule="auto"/>
              <w:rPr>
                <w:rFonts w:ascii="Times New Roman" w:hAnsi="Times New Roman"/>
                <w:sz w:val="16"/>
                <w:szCs w:val="16"/>
              </w:rPr>
            </w:pPr>
            <w:r w:rsidRPr="00054D4B">
              <w:rPr>
                <w:rFonts w:ascii="Times New Roman" w:hAnsi="Times New Roman"/>
                <w:sz w:val="16"/>
                <w:szCs w:val="16"/>
                <w:lang w:val="en-US"/>
              </w:rPr>
              <w:t>e) requests submitted to and received from financial intelligence units of other states;</w:t>
            </w:r>
          </w:p>
        </w:tc>
        <w:tc>
          <w:tcPr>
            <w:tcW w:w="1080" w:type="dxa"/>
            <w:shd w:val="clear" w:color="auto" w:fill="auto"/>
          </w:tcPr>
          <w:p w:rsidR="003A40D3" w:rsidRDefault="003A40D3" w:rsidP="00EC3536">
            <w:pPr>
              <w:spacing w:after="0" w:line="240" w:lineRule="auto"/>
              <w:jc w:val="center"/>
            </w:pPr>
            <w:r w:rsidRPr="00D34729">
              <w:rPr>
                <w:rFonts w:ascii="Times New Roman" w:hAnsi="Times New Roman"/>
                <w:sz w:val="16"/>
                <w:szCs w:val="16"/>
              </w:rPr>
              <w:t>F</w:t>
            </w:r>
          </w:p>
        </w:tc>
        <w:tc>
          <w:tcPr>
            <w:tcW w:w="4140" w:type="dxa"/>
            <w:shd w:val="clear" w:color="auto" w:fill="auto"/>
            <w:vAlign w:val="center"/>
          </w:tcPr>
          <w:p w:rsidR="003A40D3" w:rsidRPr="00D8313A" w:rsidRDefault="003A40D3" w:rsidP="00EC3536">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27(f)</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requests submitted to and received from competent authorities referred to in Article 2(1), point (44)(c), of Regulation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(EU) 2024/1624;</w:t>
            </w:r>
          </w:p>
        </w:tc>
        <w:tc>
          <w:tcPr>
            <w:tcW w:w="990" w:type="dxa"/>
            <w:shd w:val="clear" w:color="auto" w:fill="auto"/>
          </w:tcPr>
          <w:p w:rsidR="003A40D3" w:rsidRDefault="003A40D3" w:rsidP="00EC3536">
            <w:r w:rsidRPr="00F91367">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C3536">
            <w:pPr>
              <w:widowControl w:val="0"/>
              <w:snapToGrid w:val="0"/>
              <w:spacing w:after="0" w:line="240" w:lineRule="auto"/>
              <w:rPr>
                <w:rFonts w:ascii="Times New Roman" w:hAnsi="Times New Roman"/>
                <w:sz w:val="16"/>
                <w:szCs w:val="16"/>
              </w:rPr>
            </w:pPr>
          </w:p>
        </w:tc>
        <w:tc>
          <w:tcPr>
            <w:tcW w:w="3054" w:type="dxa"/>
            <w:shd w:val="clear" w:color="auto" w:fill="auto"/>
          </w:tcPr>
          <w:p w:rsidR="003A40D3" w:rsidRPr="00054D4B" w:rsidRDefault="003A40D3" w:rsidP="00EC3536">
            <w:pPr>
              <w:widowControl w:val="0"/>
              <w:spacing w:after="0" w:line="240" w:lineRule="auto"/>
              <w:rPr>
                <w:rFonts w:ascii="Times New Roman" w:hAnsi="Times New Roman"/>
                <w:color w:val="C00000"/>
                <w:sz w:val="16"/>
                <w:szCs w:val="16"/>
              </w:rPr>
            </w:pPr>
            <w:r w:rsidRPr="00054D4B">
              <w:rPr>
                <w:rFonts w:ascii="Times New Roman" w:hAnsi="Times New Roman"/>
                <w:sz w:val="16"/>
                <w:szCs w:val="16"/>
                <w:lang w:val="en-US"/>
              </w:rPr>
              <w:t>f) requests submitted to and received from the competent authorities responsible for the prevention and combating of money laundering and terrorist financing as defined in this law</w:t>
            </w:r>
            <w:r w:rsidRPr="00054D4B">
              <w:rPr>
                <w:rFonts w:ascii="Times New Roman" w:hAnsi="Times New Roman"/>
                <w:color w:val="C00000"/>
                <w:sz w:val="16"/>
                <w:szCs w:val="16"/>
                <w:lang w:val="en-US"/>
              </w:rPr>
              <w:t>;</w:t>
            </w: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D8313A" w:rsidRDefault="003A40D3" w:rsidP="00EC3536">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27(g)</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human resources allocated;</w:t>
            </w:r>
          </w:p>
        </w:tc>
        <w:tc>
          <w:tcPr>
            <w:tcW w:w="990" w:type="dxa"/>
            <w:shd w:val="clear" w:color="auto" w:fill="auto"/>
          </w:tcPr>
          <w:p w:rsidR="003A40D3" w:rsidRDefault="003A40D3" w:rsidP="00EC3536">
            <w:r w:rsidRPr="00F91367">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054D4B" w:rsidRDefault="003A40D3" w:rsidP="00EC3536">
            <w:pPr>
              <w:widowControl w:val="0"/>
              <w:spacing w:after="0" w:line="240" w:lineRule="auto"/>
              <w:rPr>
                <w:rFonts w:ascii="Times New Roman" w:hAnsi="Times New Roman"/>
                <w:sz w:val="16"/>
                <w:szCs w:val="16"/>
              </w:rPr>
            </w:pPr>
            <w:r w:rsidRPr="00054D4B">
              <w:rPr>
                <w:rFonts w:ascii="Times New Roman" w:hAnsi="Times New Roman"/>
                <w:sz w:val="16"/>
                <w:szCs w:val="16"/>
                <w:lang w:val="en-US"/>
              </w:rPr>
              <w:t>g) human resources made available;</w:t>
            </w:r>
          </w:p>
        </w:tc>
        <w:tc>
          <w:tcPr>
            <w:tcW w:w="1080" w:type="dxa"/>
            <w:shd w:val="clear" w:color="auto" w:fill="auto"/>
          </w:tcPr>
          <w:p w:rsidR="003A40D3" w:rsidRDefault="003A40D3" w:rsidP="00EC3536">
            <w:pPr>
              <w:spacing w:after="0" w:line="240" w:lineRule="auto"/>
              <w:jc w:val="center"/>
            </w:pPr>
            <w:r w:rsidRPr="00852E7A">
              <w:rPr>
                <w:rFonts w:ascii="Times New Roman" w:hAnsi="Times New Roman"/>
                <w:sz w:val="16"/>
                <w:szCs w:val="16"/>
              </w:rPr>
              <w:t>F</w:t>
            </w:r>
          </w:p>
        </w:tc>
        <w:tc>
          <w:tcPr>
            <w:tcW w:w="4140" w:type="dxa"/>
            <w:shd w:val="clear" w:color="auto" w:fill="auto"/>
            <w:vAlign w:val="center"/>
          </w:tcPr>
          <w:p w:rsidR="003A40D3" w:rsidRPr="00D8313A" w:rsidRDefault="003A40D3" w:rsidP="00EC3536">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27(h)</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data on cross-border physical transfers of cash transmitted by customs authorities pursuant to Article 9 of Regulation (EU) 2018/1672.</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tcPr>
          <w:p w:rsidR="003A40D3" w:rsidRDefault="003A40D3" w:rsidP="00EC3536">
            <w:r w:rsidRPr="00F91367">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054D4B" w:rsidRDefault="003A40D3" w:rsidP="00EC3536">
            <w:pPr>
              <w:widowControl w:val="0"/>
              <w:spacing w:after="0" w:line="240" w:lineRule="auto"/>
              <w:rPr>
                <w:rFonts w:ascii="Times New Roman" w:hAnsi="Times New Roman"/>
                <w:sz w:val="16"/>
                <w:szCs w:val="16"/>
              </w:rPr>
            </w:pPr>
            <w:r w:rsidRPr="00054D4B">
              <w:rPr>
                <w:rFonts w:ascii="Times New Roman" w:hAnsi="Times New Roman"/>
                <w:sz w:val="16"/>
                <w:szCs w:val="16"/>
                <w:lang w:val="en-US"/>
              </w:rPr>
              <w:t>h)  data on cross-border movements of physical money, transmitted by customs authorities;</w:t>
            </w:r>
          </w:p>
        </w:tc>
        <w:tc>
          <w:tcPr>
            <w:tcW w:w="1080" w:type="dxa"/>
            <w:shd w:val="clear" w:color="auto" w:fill="auto"/>
          </w:tcPr>
          <w:p w:rsidR="003A40D3" w:rsidRDefault="003A40D3" w:rsidP="00EC3536">
            <w:pPr>
              <w:spacing w:after="0" w:line="240" w:lineRule="auto"/>
              <w:jc w:val="center"/>
            </w:pPr>
            <w:r w:rsidRPr="00852E7A">
              <w:rPr>
                <w:rFonts w:ascii="Times New Roman" w:hAnsi="Times New Roman"/>
                <w:sz w:val="16"/>
                <w:szCs w:val="16"/>
              </w:rPr>
              <w:t>F</w:t>
            </w:r>
          </w:p>
        </w:tc>
        <w:tc>
          <w:tcPr>
            <w:tcW w:w="4140" w:type="dxa"/>
            <w:shd w:val="clear" w:color="auto" w:fill="auto"/>
            <w:vAlign w:val="center"/>
          </w:tcPr>
          <w:p w:rsidR="003A40D3" w:rsidRPr="00D8313A" w:rsidRDefault="003A40D3" w:rsidP="00EC3536">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report referred to in the first paragraph shall also contain information on the trends and typologies identified in the files disseminated to other competent authorities. The information contained in the report shall not permit the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identification of any natural or legal person.</w:t>
            </w:r>
          </w:p>
        </w:tc>
        <w:tc>
          <w:tcPr>
            <w:tcW w:w="990" w:type="dxa"/>
            <w:shd w:val="clear" w:color="auto" w:fill="auto"/>
          </w:tcPr>
          <w:p w:rsidR="003A40D3" w:rsidRDefault="003A40D3" w:rsidP="00EC3536">
            <w:r w:rsidRPr="00F91367">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vAlign w:val="center"/>
          </w:tcPr>
          <w:p w:rsidR="003A40D3" w:rsidRPr="00054D4B" w:rsidRDefault="003A40D3" w:rsidP="00EC3536">
            <w:pPr>
              <w:widowControl w:val="0"/>
              <w:suppressAutoHyphens w:val="0"/>
              <w:spacing w:after="0" w:line="240" w:lineRule="auto"/>
              <w:ind w:firstLine="425"/>
              <w:jc w:val="both"/>
              <w:rPr>
                <w:rFonts w:ascii="Times New Roman" w:eastAsiaTheme="minorHAnsi" w:hAnsi="Times New Roman"/>
                <w:sz w:val="16"/>
                <w:szCs w:val="16"/>
                <w:lang w:val="en-US" w:eastAsia="en-US"/>
              </w:rPr>
            </w:pPr>
            <w:r w:rsidRPr="00054D4B">
              <w:rPr>
                <w:rFonts w:ascii="Times New Roman" w:eastAsiaTheme="minorHAnsi" w:hAnsi="Times New Roman"/>
                <w:sz w:val="16"/>
                <w:szCs w:val="16"/>
                <w:lang w:val="en-US" w:eastAsia="en-US"/>
              </w:rPr>
              <w:t>The annual report also contains information about the trends and typologies identified in the cases referred to other competent authorities. The information included in the report must not allow the identification of any individual, natural or legal person.</w:t>
            </w:r>
          </w:p>
          <w:p w:rsidR="003A40D3" w:rsidRPr="003C2AAA" w:rsidRDefault="003A40D3" w:rsidP="00EC3536">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852E7A" w:rsidRDefault="003A40D3" w:rsidP="00EC3536">
            <w:pPr>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C3536">
            <w:pPr>
              <w:snapToGrid w:val="0"/>
              <w:spacing w:after="0" w:line="240" w:lineRule="auto"/>
              <w:rPr>
                <w:rFonts w:ascii="Times New Roman" w:hAnsi="Times New Roman"/>
                <w:sz w:val="16"/>
                <w:szCs w:val="16"/>
              </w:rPr>
            </w:pPr>
          </w:p>
        </w:tc>
      </w:tr>
      <w:tr w:rsidR="003A40D3" w:rsidRPr="00D8313A" w:rsidTr="003A40D3">
        <w:trPr>
          <w:trHeight w:val="578"/>
        </w:trPr>
        <w:tc>
          <w:tcPr>
            <w:tcW w:w="14847" w:type="dxa"/>
            <w:gridSpan w:val="7"/>
            <w:shd w:val="clear" w:color="auto" w:fill="D9D9D9" w:themeFill="background1" w:themeFillShade="D9"/>
            <w:vAlign w:val="center"/>
          </w:tcPr>
          <w:p w:rsidR="003A40D3" w:rsidRPr="009C54A9"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bookmarkStart w:id="5" w:name="_Hlk220319281"/>
            <w:r w:rsidRPr="009C54A9">
              <w:rPr>
                <w:rFonts w:ascii="Times New Roman" w:eastAsia="Times New Roman" w:hAnsi="Times New Roman"/>
                <w:b/>
                <w:bCs/>
                <w:sz w:val="20"/>
                <w:szCs w:val="20"/>
                <w:lang w:val="en-US" w:eastAsia="en-US"/>
              </w:rPr>
              <w:t>Article 28</w:t>
            </w:r>
          </w:p>
          <w:p w:rsidR="003A40D3" w:rsidRPr="009C54A9"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9C54A9">
              <w:rPr>
                <w:rFonts w:ascii="Times New Roman" w:eastAsia="Times New Roman" w:hAnsi="Times New Roman"/>
                <w:b/>
                <w:bCs/>
                <w:sz w:val="20"/>
                <w:szCs w:val="20"/>
                <w:lang w:val="en-US" w:eastAsia="en-US"/>
              </w:rPr>
              <w:t>Feedback by the FIU</w:t>
            </w:r>
          </w:p>
        </w:tc>
      </w:tr>
      <w:bookmarkEnd w:id="5"/>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28(1)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FIUs provide obliged entities with feedback on the reporting of suspicions pursuant to Article 69 of Regulation (EU) 2024/1624. Such feedback shall cover at least the quality of the information provided, the timeliness of reporting, the description of the suspicion and the documentation provided at submission stage.</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Feedback pursuant to this Article shall not be understood as encompassing each report submitted by obliged entities.</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FIU shall provide feedback at least once per year, whether provided to the individual obliged entity or to groups or categories of obliged entities, taking into consideration the overall number of suspicious transactions reported by the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obliged entities.</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Feedback shall also be made available to supervisors to allow them to perform risk-based supervision in accordance with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Article 40.</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054D4B" w:rsidRDefault="003A40D3" w:rsidP="00E64DA0">
            <w:pPr>
              <w:widowControl w:val="0"/>
              <w:suppressAutoHyphens w:val="0"/>
              <w:spacing w:after="0" w:line="240" w:lineRule="auto"/>
              <w:rPr>
                <w:rFonts w:ascii="Times New Roman" w:eastAsiaTheme="minorHAnsi" w:hAnsi="Times New Roman"/>
                <w:sz w:val="16"/>
                <w:szCs w:val="16"/>
                <w:lang w:val="en-US" w:eastAsia="en-US"/>
              </w:rPr>
            </w:pPr>
            <w:r w:rsidRPr="00054D4B">
              <w:rPr>
                <w:rFonts w:ascii="Times New Roman" w:eastAsiaTheme="minorHAnsi" w:hAnsi="Times New Roman"/>
                <w:sz w:val="16"/>
                <w:szCs w:val="16"/>
                <w:lang w:val="en-US" w:eastAsia="en-US"/>
              </w:rPr>
              <w:t>Article 24</w:t>
            </w:r>
          </w:p>
          <w:p w:rsidR="003A40D3" w:rsidRPr="00054D4B" w:rsidRDefault="003A40D3" w:rsidP="00E64DA0">
            <w:pPr>
              <w:widowControl w:val="0"/>
              <w:suppressAutoHyphens w:val="0"/>
              <w:spacing w:after="0" w:line="240" w:lineRule="auto"/>
              <w:rPr>
                <w:rFonts w:ascii="Times New Roman" w:eastAsiaTheme="minorHAnsi" w:hAnsi="Times New Roman"/>
                <w:sz w:val="16"/>
                <w:szCs w:val="16"/>
                <w:lang w:val="en-US" w:eastAsia="en-US"/>
              </w:rPr>
            </w:pPr>
            <w:r>
              <w:rPr>
                <w:rFonts w:ascii="Times New Roman" w:eastAsiaTheme="minorHAnsi" w:hAnsi="Times New Roman"/>
                <w:sz w:val="16"/>
                <w:szCs w:val="16"/>
                <w:lang w:val="en-US" w:eastAsia="en-US"/>
              </w:rPr>
              <w:t>“</w:t>
            </w:r>
            <w:r w:rsidRPr="00054D4B">
              <w:rPr>
                <w:rFonts w:ascii="Times New Roman" w:eastAsiaTheme="minorHAnsi" w:hAnsi="Times New Roman"/>
                <w:sz w:val="16"/>
                <w:szCs w:val="16"/>
                <w:lang w:val="en-US" w:eastAsia="en-US"/>
              </w:rPr>
              <w:t>Quality assessment of information by the Financial Intelligence Agency</w:t>
            </w:r>
            <w:r>
              <w:rPr>
                <w:rFonts w:ascii="Times New Roman" w:eastAsiaTheme="minorHAnsi" w:hAnsi="Times New Roman"/>
                <w:sz w:val="16"/>
                <w:szCs w:val="16"/>
                <w:lang w:val="en-US" w:eastAsia="en-US"/>
              </w:rPr>
              <w:t>”</w:t>
            </w:r>
          </w:p>
          <w:p w:rsidR="003A40D3" w:rsidRPr="00D8313A" w:rsidRDefault="003A40D3" w:rsidP="00E64DA0">
            <w:pPr>
              <w:pStyle w:val="NormalWeb"/>
              <w:spacing w:before="0" w:beforeAutospacing="0" w:after="0" w:afterAutospacing="0"/>
              <w:rPr>
                <w:sz w:val="16"/>
                <w:szCs w:val="16"/>
              </w:rPr>
            </w:pPr>
          </w:p>
        </w:tc>
        <w:tc>
          <w:tcPr>
            <w:tcW w:w="3054" w:type="dxa"/>
            <w:shd w:val="clear" w:color="auto" w:fill="auto"/>
            <w:vAlign w:val="center"/>
          </w:tcPr>
          <w:p w:rsidR="003A40D3" w:rsidRPr="00777179"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777179">
              <w:rPr>
                <w:rFonts w:ascii="Times New Roman" w:eastAsiaTheme="minorHAnsi" w:hAnsi="Times New Roman"/>
                <w:sz w:val="16"/>
                <w:szCs w:val="16"/>
                <w:lang w:val="en-US" w:eastAsia="en-US"/>
              </w:rPr>
              <w:t xml:space="preserve">1. The Financial Intelligence Agency ensures the quality assessment of information submitted by the obliged entities regarding the reporting of suspicions. </w:t>
            </w:r>
          </w:p>
          <w:p w:rsidR="003A40D3" w:rsidRPr="00777179"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777179">
              <w:rPr>
                <w:rFonts w:ascii="Times New Roman" w:eastAsiaTheme="minorHAnsi" w:hAnsi="Times New Roman"/>
                <w:sz w:val="16"/>
                <w:szCs w:val="16"/>
                <w:lang w:val="en-US" w:eastAsia="en-US"/>
              </w:rPr>
              <w:t>This assessment includes, at a minimum, compliance with reporting deadlines, description of the suspicion, and documentation submitted at the time of report submission.</w:t>
            </w:r>
          </w:p>
          <w:p w:rsidR="003A40D3" w:rsidRPr="00777179"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777179">
              <w:rPr>
                <w:rFonts w:ascii="Times New Roman" w:eastAsiaTheme="minorHAnsi" w:hAnsi="Times New Roman"/>
                <w:sz w:val="16"/>
                <w:szCs w:val="16"/>
                <w:lang w:val="en-US" w:eastAsia="en-US"/>
              </w:rPr>
              <w:t>2. The assessment according to this paragraph is not to be understood as including every individual report submitted by the obliged entities.</w:t>
            </w:r>
          </w:p>
          <w:p w:rsidR="003A40D3" w:rsidRPr="00777179"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777179">
              <w:rPr>
                <w:rFonts w:ascii="Times New Roman" w:eastAsiaTheme="minorHAnsi" w:hAnsi="Times New Roman"/>
                <w:sz w:val="16"/>
                <w:szCs w:val="16"/>
                <w:lang w:val="en-US" w:eastAsia="en-US"/>
              </w:rPr>
              <w:t>3. The Financial Intelligence Agency ensures the provision of quality assessment, at least once a year, both for individual obliged entities and for groups or categories of obliged entities, taking into account the total number of reports of suspicious transactions submitted by the obliged entities.</w:t>
            </w:r>
          </w:p>
          <w:p w:rsidR="003A40D3" w:rsidRPr="00777179" w:rsidRDefault="003A40D3" w:rsidP="00E64DA0">
            <w:pPr>
              <w:widowControl w:val="0"/>
              <w:suppressAutoHyphens w:val="0"/>
              <w:spacing w:after="0" w:line="240" w:lineRule="auto"/>
              <w:ind w:firstLine="426"/>
              <w:jc w:val="both"/>
              <w:rPr>
                <w:rFonts w:ascii="Times New Roman" w:eastAsiaTheme="minorHAnsi" w:hAnsi="Times New Roman"/>
                <w:color w:val="C00000"/>
                <w:sz w:val="16"/>
                <w:szCs w:val="16"/>
                <w:lang w:val="en-US" w:eastAsia="en-US"/>
              </w:rPr>
            </w:pPr>
            <w:r w:rsidRPr="00777179">
              <w:rPr>
                <w:rFonts w:ascii="Times New Roman" w:eastAsiaTheme="minorHAnsi" w:hAnsi="Times New Roman"/>
                <w:sz w:val="16"/>
                <w:szCs w:val="16"/>
                <w:lang w:val="en-US" w:eastAsia="en-US"/>
              </w:rPr>
              <w:t>4. The quality assessment is also made available to the supervisory authorities, to enable them to exercise risk-based supervision in accordance with this law.</w:t>
            </w:r>
          </w:p>
          <w:p w:rsidR="003A40D3" w:rsidRPr="00777179" w:rsidRDefault="003A40D3" w:rsidP="00E64DA0">
            <w:pPr>
              <w:pStyle w:val="NormalWeb"/>
              <w:spacing w:before="0" w:beforeAutospacing="0" w:after="0" w:afterAutospacing="0"/>
              <w:rPr>
                <w:sz w:val="16"/>
                <w:szCs w:val="16"/>
              </w:rPr>
            </w:pPr>
          </w:p>
          <w:p w:rsidR="003A40D3" w:rsidRPr="00777179" w:rsidRDefault="003A40D3" w:rsidP="00E64DA0">
            <w:pPr>
              <w:snapToGrid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E17887" w:rsidRDefault="003A40D3" w:rsidP="00E64DA0">
            <w:pPr>
              <w:snapToGrid w:val="0"/>
              <w:spacing w:after="0" w:line="240" w:lineRule="auto"/>
              <w:rPr>
                <w:rFonts w:ascii="Times New Roman" w:hAnsi="Times New Roman"/>
                <w:sz w:val="16"/>
                <w:szCs w:val="16"/>
              </w:rPr>
            </w:pPr>
            <w:r w:rsidRPr="00E17887">
              <w:rPr>
                <w:rFonts w:ascii="Times New Roman" w:hAnsi="Times New Roman"/>
                <w:sz w:val="16"/>
                <w:szCs w:val="16"/>
              </w:rPr>
              <w:t>Article 28 of the Directive is transposed in this article by ensuring the assessment of the quality of information submitted by obliged entities, the minimum annual frequency of such assessment, the possibility of providing it individually or in aggregate, as well as making this assessment available to supervisory authorities for the purposes of risk-based supervision.</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FIUs shall report on an annual basis to AMLA on the provision of feedback to obliged entities pursuant to this Article, and shall provide statistics on the number of suspicious transaction reports submitted by the categories of obliged entities.</w:t>
            </w:r>
          </w:p>
          <w:p w:rsidR="003A40D3" w:rsidRDefault="003A40D3" w:rsidP="00E64DA0">
            <w:pPr>
              <w:widowControl w:val="0"/>
              <w:autoSpaceDE w:val="0"/>
              <w:spacing w:after="0" w:line="240" w:lineRule="auto"/>
              <w:rPr>
                <w:rFonts w:ascii="Times New Roman" w:hAnsi="Times New Roman"/>
                <w:sz w:val="16"/>
                <w:szCs w:val="16"/>
                <w:lang w:eastAsia="sq-AL" w:bidi="sq-AL"/>
              </w:rPr>
            </w:pP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r w:rsidRPr="00DB07E0">
              <w:rPr>
                <w:rFonts w:ascii="Times New Roman" w:hAnsi="Times New Roman"/>
                <w:sz w:val="16"/>
                <w:szCs w:val="16"/>
              </w:rPr>
              <w:t>N/A – EU institutional provision</w:t>
            </w:r>
          </w:p>
        </w:tc>
        <w:tc>
          <w:tcPr>
            <w:tcW w:w="3054" w:type="dxa"/>
            <w:shd w:val="clear" w:color="auto" w:fill="auto"/>
            <w:vAlign w:val="center"/>
          </w:tcPr>
          <w:p w:rsidR="003A40D3" w:rsidRPr="00D8313A" w:rsidRDefault="003A40D3" w:rsidP="00E64DA0">
            <w:pPr>
              <w:widowControl w:val="0"/>
              <w:spacing w:after="0" w:line="240" w:lineRule="auto"/>
              <w:jc w:val="center"/>
              <w:rPr>
                <w:rFonts w:ascii="Times New Roman" w:hAnsi="Times New Roman"/>
                <w:sz w:val="16"/>
                <w:szCs w:val="16"/>
              </w:rPr>
            </w:pPr>
            <w:r>
              <w:rPr>
                <w:rFonts w:ascii="Times New Roman" w:hAnsi="Times New Roman"/>
                <w:sz w:val="16"/>
                <w:szCs w:val="16"/>
              </w:rPr>
              <w:t>N/A</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N/A</w:t>
            </w:r>
          </w:p>
        </w:tc>
        <w:tc>
          <w:tcPr>
            <w:tcW w:w="4140" w:type="dxa"/>
            <w:shd w:val="clear" w:color="auto" w:fill="auto"/>
            <w:vAlign w:val="center"/>
          </w:tcPr>
          <w:p w:rsidR="003A40D3" w:rsidRPr="006E0646" w:rsidRDefault="003A40D3" w:rsidP="00E64DA0">
            <w:pPr>
              <w:snapToGrid w:val="0"/>
              <w:spacing w:after="0" w:line="240" w:lineRule="auto"/>
              <w:rPr>
                <w:rFonts w:ascii="Times New Roman" w:hAnsi="Times New Roman"/>
                <w:sz w:val="16"/>
                <w:szCs w:val="16"/>
              </w:rPr>
            </w:pPr>
            <w:r w:rsidRPr="006E0646">
              <w:rPr>
                <w:rFonts w:ascii="Times New Roman" w:hAnsi="Times New Roman"/>
                <w:sz w:val="16"/>
                <w:szCs w:val="16"/>
              </w:rPr>
              <w:t>N/A – the reporting obligation is provided for and fulfilled within the framework of the annual report of the Financial Intelligence Agency.</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By 10 July 2028, AMLA shall issue recommendations to FIUs on best practices and approaches towards the provision of feedback, including on the type and frequency of feedback.</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DB07E0">
              <w:rPr>
                <w:rFonts w:ascii="Times New Roman" w:hAnsi="Times New Roman"/>
                <w:sz w:val="16"/>
                <w:szCs w:val="16"/>
              </w:rPr>
              <w:t>N/A – EU institutional provision</w:t>
            </w:r>
          </w:p>
        </w:tc>
        <w:tc>
          <w:tcPr>
            <w:tcW w:w="3054" w:type="dxa"/>
            <w:shd w:val="clear" w:color="auto" w:fill="auto"/>
            <w:vAlign w:val="center"/>
          </w:tcPr>
          <w:p w:rsidR="003A40D3" w:rsidRPr="00D8313A" w:rsidRDefault="003A40D3" w:rsidP="00E64DA0">
            <w:pPr>
              <w:widowControl w:val="0"/>
              <w:spacing w:after="0" w:line="240" w:lineRule="auto"/>
              <w:jc w:val="center"/>
              <w:rPr>
                <w:rFonts w:ascii="Times New Roman" w:hAnsi="Times New Roman"/>
                <w:sz w:val="16"/>
                <w:szCs w:val="16"/>
              </w:rPr>
            </w:pPr>
            <w:r>
              <w:rPr>
                <w:rFonts w:ascii="Times New Roman" w:hAnsi="Times New Roman"/>
                <w:sz w:val="16"/>
                <w:szCs w:val="16"/>
              </w:rPr>
              <w:t>N/A</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N/A</w:t>
            </w:r>
          </w:p>
        </w:tc>
        <w:tc>
          <w:tcPr>
            <w:tcW w:w="4140" w:type="dxa"/>
            <w:shd w:val="clear" w:color="auto" w:fill="auto"/>
            <w:vAlign w:val="center"/>
          </w:tcPr>
          <w:p w:rsidR="003A40D3" w:rsidRPr="006E0646" w:rsidRDefault="003A40D3" w:rsidP="00E64DA0">
            <w:pPr>
              <w:suppressAutoHyphens w:val="0"/>
              <w:spacing w:after="0" w:line="240" w:lineRule="auto"/>
              <w:rPr>
                <w:rFonts w:ascii="Times New Roman" w:eastAsia="Times New Roman" w:hAnsi="Times New Roman"/>
                <w:sz w:val="16"/>
                <w:szCs w:val="16"/>
                <w:lang w:val="en-US" w:eastAsia="en-US"/>
              </w:rPr>
            </w:pPr>
            <w:r w:rsidRPr="006E0646">
              <w:rPr>
                <w:rFonts w:ascii="Times New Roman" w:eastAsia="Times New Roman" w:hAnsi="Times New Roman"/>
                <w:sz w:val="16"/>
                <w:szCs w:val="16"/>
                <w:lang w:val="en-US" w:eastAsia="en-US"/>
              </w:rPr>
              <w:t>The provision referring to the issuance of recommendations by the AML Authority constitutes an institutional obligation of the EU and is not applicable at the national level (N/A).</w:t>
            </w:r>
          </w:p>
          <w:p w:rsidR="003A40D3" w:rsidRPr="00F26DB2"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obligation to provide feedback shall not jeopardise any ongoing analytical work carried out by the FIU or any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investigation or administrative action subsequent to the dissemination by the FIU, and shall not affect the applicability of data protection and confidentiality requirements.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BF4C27" w:rsidRDefault="003A40D3" w:rsidP="00E64DA0">
            <w:pPr>
              <w:snapToGrid w:val="0"/>
              <w:spacing w:after="0" w:line="240" w:lineRule="auto"/>
              <w:rPr>
                <w:rFonts w:ascii="Times New Roman" w:hAnsi="Times New Roman"/>
                <w:sz w:val="16"/>
                <w:szCs w:val="16"/>
              </w:rPr>
            </w:pPr>
          </w:p>
        </w:tc>
        <w:tc>
          <w:tcPr>
            <w:tcW w:w="3054" w:type="dxa"/>
            <w:shd w:val="clear" w:color="auto" w:fill="auto"/>
          </w:tcPr>
          <w:p w:rsidR="003A40D3" w:rsidRPr="00777179" w:rsidRDefault="003A40D3" w:rsidP="00E64DA0">
            <w:pPr>
              <w:widowControl w:val="0"/>
              <w:spacing w:after="0" w:line="240" w:lineRule="auto"/>
              <w:rPr>
                <w:rFonts w:ascii="Times New Roman" w:hAnsi="Times New Roman"/>
                <w:sz w:val="16"/>
                <w:szCs w:val="16"/>
              </w:rPr>
            </w:pPr>
            <w:r w:rsidRPr="00777179">
              <w:rPr>
                <w:rFonts w:ascii="Times New Roman" w:hAnsi="Times New Roman"/>
                <w:sz w:val="16"/>
                <w:szCs w:val="16"/>
                <w:lang w:val="en-US"/>
              </w:rPr>
              <w:t>5. The quality assessment of information must not interfere with the subsequent analytical work carried out by the Financial Intelligence Agency, nor with the investigations or administrative actions following the referral of information by this agency, and does not affect the implementation of requirements for the protection of personal data and the maintenance of confidentiality.</w:t>
            </w:r>
          </w:p>
        </w:tc>
        <w:tc>
          <w:tcPr>
            <w:tcW w:w="1080" w:type="dxa"/>
            <w:shd w:val="clear" w:color="auto" w:fill="auto"/>
            <w:vAlign w:val="center"/>
          </w:tcPr>
          <w:p w:rsidR="003A40D3"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0E21B1" w:rsidRDefault="003A40D3" w:rsidP="00E64DA0">
            <w:pPr>
              <w:snapToGrid w:val="0"/>
              <w:spacing w:after="0" w:line="240" w:lineRule="auto"/>
              <w:rPr>
                <w:rFonts w:ascii="Times New Roman" w:hAnsi="Times New Roman"/>
                <w:sz w:val="16"/>
                <w:szCs w:val="16"/>
              </w:rPr>
            </w:pPr>
            <w:r w:rsidRPr="000E21B1">
              <w:rPr>
                <w:rFonts w:ascii="Times New Roman" w:hAnsi="Times New Roman"/>
                <w:sz w:val="16"/>
                <w:szCs w:val="16"/>
              </w:rPr>
              <w:t>The part relating to the non-interference with analytical work, investigations, administrative actions, and requests for the protection of personal data is fully transposed into the national law.</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28(2)</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FIUs provide customs authorities with feedback, at least on an annual basis, on the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effectiveness of and follow-up to the information transmitted pursuant to Article 9 of Regulation (EU) 2018/1672.</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tcPr>
          <w:p w:rsidR="003A40D3" w:rsidRPr="00380994" w:rsidRDefault="003A40D3" w:rsidP="00E64DA0">
            <w:pPr>
              <w:widowControl w:val="0"/>
              <w:spacing w:after="0" w:line="240" w:lineRule="auto"/>
              <w:rPr>
                <w:rFonts w:ascii="Times New Roman" w:hAnsi="Times New Roman"/>
                <w:sz w:val="16"/>
                <w:szCs w:val="16"/>
              </w:rPr>
            </w:pPr>
            <w:r w:rsidRPr="00380994">
              <w:rPr>
                <w:rFonts w:ascii="Times New Roman" w:hAnsi="Times New Roman"/>
                <w:sz w:val="16"/>
                <w:szCs w:val="16"/>
                <w:lang w:val="en-US"/>
              </w:rPr>
              <w:t>6. The Financial Intelligence Agency ensures the provision of assessment, at least once a year, to the customs authorities regarding the effectiveness and the follow-up of information transmitted by them on cross-border movements of physical money.</w:t>
            </w:r>
          </w:p>
        </w:tc>
        <w:tc>
          <w:tcPr>
            <w:tcW w:w="1080" w:type="dxa"/>
            <w:shd w:val="clear" w:color="auto" w:fill="auto"/>
            <w:vAlign w:val="center"/>
          </w:tcPr>
          <w:p w:rsidR="003A40D3" w:rsidRPr="000E21B1" w:rsidRDefault="003A40D3" w:rsidP="00E64DA0">
            <w:pPr>
              <w:widowControl w:val="0"/>
              <w:snapToGrid w:val="0"/>
              <w:spacing w:after="0" w:line="240" w:lineRule="auto"/>
              <w:jc w:val="center"/>
              <w:rPr>
                <w:rFonts w:ascii="Times New Roman" w:hAnsi="Times New Roman"/>
                <w:sz w:val="16"/>
                <w:szCs w:val="16"/>
              </w:rPr>
            </w:pPr>
            <w:r w:rsidRPr="000E21B1">
              <w:rPr>
                <w:rFonts w:ascii="Times New Roman" w:hAnsi="Times New Roman"/>
                <w:sz w:val="16"/>
                <w:szCs w:val="16"/>
              </w:rPr>
              <w:t>F</w:t>
            </w:r>
          </w:p>
        </w:tc>
        <w:tc>
          <w:tcPr>
            <w:tcW w:w="4140" w:type="dxa"/>
            <w:shd w:val="clear" w:color="auto" w:fill="auto"/>
            <w:vAlign w:val="center"/>
          </w:tcPr>
          <w:p w:rsidR="003A40D3" w:rsidRPr="000E21B1" w:rsidRDefault="003A40D3" w:rsidP="00E64DA0">
            <w:pPr>
              <w:snapToGrid w:val="0"/>
              <w:spacing w:after="0" w:line="240" w:lineRule="auto"/>
              <w:rPr>
                <w:rFonts w:ascii="Times New Roman" w:hAnsi="Times New Roman"/>
                <w:sz w:val="16"/>
                <w:szCs w:val="16"/>
              </w:rPr>
            </w:pPr>
            <w:r w:rsidRPr="000E21B1">
              <w:rPr>
                <w:rFonts w:ascii="Times New Roman" w:hAnsi="Times New Roman"/>
                <w:sz w:val="16"/>
                <w:szCs w:val="16"/>
              </w:rPr>
              <w:t>The provision transposes the obligation for the Financial Intelligence Agency to provide periodic assessments to the customs authorities on the effectiveness and follow-up of the information transmitted, fully preserving the content and purpose of the Directive.</w:t>
            </w:r>
          </w:p>
        </w:tc>
      </w:tr>
      <w:tr w:rsidR="003A40D3" w:rsidRPr="00D8313A" w:rsidTr="003A40D3">
        <w:trPr>
          <w:trHeight w:val="578"/>
        </w:trPr>
        <w:tc>
          <w:tcPr>
            <w:tcW w:w="14847" w:type="dxa"/>
            <w:gridSpan w:val="7"/>
            <w:shd w:val="clear" w:color="auto" w:fill="D9D9D9" w:themeFill="background1" w:themeFillShade="D9"/>
            <w:vAlign w:val="center"/>
          </w:tcPr>
          <w:p w:rsidR="003A40D3" w:rsidRPr="00380994" w:rsidRDefault="003A40D3" w:rsidP="00E64DA0">
            <w:pPr>
              <w:suppressAutoHyphens w:val="0"/>
              <w:spacing w:after="0" w:line="240" w:lineRule="auto"/>
              <w:outlineLvl w:val="1"/>
              <w:rPr>
                <w:rFonts w:ascii="Times New Roman" w:eastAsia="Times New Roman" w:hAnsi="Times New Roman"/>
                <w:b/>
                <w:bCs/>
                <w:sz w:val="16"/>
                <w:szCs w:val="16"/>
                <w:lang w:val="en-US" w:eastAsia="en-US"/>
              </w:rPr>
            </w:pPr>
            <w:r w:rsidRPr="00380994">
              <w:rPr>
                <w:rFonts w:ascii="Times New Roman" w:eastAsia="Times New Roman" w:hAnsi="Times New Roman"/>
                <w:b/>
                <w:bCs/>
                <w:sz w:val="16"/>
                <w:szCs w:val="16"/>
                <w:lang w:val="en-US" w:eastAsia="en-US"/>
              </w:rPr>
              <w:t>Article 29</w:t>
            </w:r>
          </w:p>
          <w:p w:rsidR="003A40D3" w:rsidRPr="00380994" w:rsidRDefault="003A40D3" w:rsidP="00E64DA0">
            <w:pPr>
              <w:suppressAutoHyphens w:val="0"/>
              <w:spacing w:after="0" w:line="240" w:lineRule="auto"/>
              <w:outlineLvl w:val="2"/>
              <w:rPr>
                <w:rFonts w:ascii="Times New Roman" w:eastAsia="Times New Roman" w:hAnsi="Times New Roman"/>
                <w:b/>
                <w:bCs/>
                <w:sz w:val="16"/>
                <w:szCs w:val="16"/>
                <w:lang w:val="en-US" w:eastAsia="en-US"/>
              </w:rPr>
            </w:pPr>
            <w:r w:rsidRPr="00380994">
              <w:rPr>
                <w:rFonts w:ascii="Times New Roman" w:eastAsia="Times New Roman" w:hAnsi="Times New Roman"/>
                <w:b/>
                <w:bCs/>
                <w:sz w:val="16"/>
                <w:szCs w:val="16"/>
                <w:lang w:val="en-US" w:eastAsia="en-US"/>
              </w:rPr>
              <w:t>Cooperation between FIUs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FIUs cooperate with each other to the greatest extent possible, regardless of their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organisational status.</w:t>
            </w:r>
          </w:p>
        </w:tc>
        <w:tc>
          <w:tcPr>
            <w:tcW w:w="990" w:type="dxa"/>
            <w:shd w:val="clear" w:color="auto" w:fill="auto"/>
            <w:vAlign w:val="center"/>
          </w:tcPr>
          <w:p w:rsidR="003A40D3" w:rsidRPr="00777179"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777179" w:rsidRDefault="003A40D3" w:rsidP="00E64DA0">
            <w:pPr>
              <w:widowControl w:val="0"/>
              <w:suppressAutoHyphens w:val="0"/>
              <w:spacing w:after="0" w:line="240" w:lineRule="auto"/>
              <w:rPr>
                <w:rFonts w:ascii="Times New Roman" w:eastAsiaTheme="minorHAnsi" w:hAnsi="Times New Roman"/>
                <w:sz w:val="16"/>
                <w:szCs w:val="16"/>
                <w:lang w:val="en-US" w:eastAsia="en-US"/>
              </w:rPr>
            </w:pPr>
            <w:r w:rsidRPr="00777179">
              <w:rPr>
                <w:rFonts w:ascii="Times New Roman" w:eastAsiaTheme="minorHAnsi" w:hAnsi="Times New Roman"/>
                <w:sz w:val="16"/>
                <w:szCs w:val="16"/>
                <w:lang w:val="en-US" w:eastAsia="en-US"/>
              </w:rPr>
              <w:t>Article 25</w:t>
            </w:r>
          </w:p>
          <w:p w:rsidR="003A40D3" w:rsidRPr="00777179" w:rsidRDefault="003A40D3" w:rsidP="00E64DA0">
            <w:pPr>
              <w:widowControl w:val="0"/>
              <w:suppressAutoHyphens w:val="0"/>
              <w:spacing w:after="0" w:line="240" w:lineRule="auto"/>
              <w:rPr>
                <w:rFonts w:ascii="Times New Roman" w:eastAsiaTheme="minorHAnsi" w:hAnsi="Times New Roman"/>
                <w:sz w:val="16"/>
                <w:szCs w:val="16"/>
                <w:lang w:val="en-US" w:eastAsia="en-US"/>
              </w:rPr>
            </w:pPr>
            <w:r>
              <w:rPr>
                <w:rFonts w:ascii="Times New Roman" w:eastAsiaTheme="minorHAnsi" w:hAnsi="Times New Roman"/>
                <w:sz w:val="16"/>
                <w:szCs w:val="16"/>
                <w:lang w:val="en-US" w:eastAsia="en-US"/>
              </w:rPr>
              <w:t>“</w:t>
            </w:r>
            <w:r w:rsidRPr="00777179">
              <w:rPr>
                <w:rFonts w:ascii="Times New Roman" w:eastAsiaTheme="minorHAnsi" w:hAnsi="Times New Roman"/>
                <w:sz w:val="16"/>
                <w:szCs w:val="16"/>
                <w:lang w:val="en-US" w:eastAsia="en-US"/>
              </w:rPr>
              <w:t>Cooperation between financial intelligence agencies</w:t>
            </w:r>
            <w:r>
              <w:rPr>
                <w:rFonts w:ascii="Times New Roman" w:eastAsiaTheme="minorHAnsi" w:hAnsi="Times New Roman"/>
                <w:sz w:val="16"/>
                <w:szCs w:val="16"/>
                <w:lang w:val="en-US" w:eastAsia="en-US"/>
              </w:rPr>
              <w:t>”</w:t>
            </w:r>
          </w:p>
          <w:p w:rsidR="003A40D3" w:rsidRPr="00777179" w:rsidRDefault="003A40D3" w:rsidP="00E64DA0">
            <w:pPr>
              <w:snapToGrid w:val="0"/>
              <w:spacing w:after="0" w:line="240" w:lineRule="auto"/>
              <w:rPr>
                <w:rFonts w:ascii="Times New Roman" w:hAnsi="Times New Roman"/>
                <w:sz w:val="16"/>
                <w:szCs w:val="16"/>
              </w:rPr>
            </w:pPr>
          </w:p>
        </w:tc>
        <w:tc>
          <w:tcPr>
            <w:tcW w:w="3054" w:type="dxa"/>
            <w:shd w:val="clear" w:color="auto" w:fill="auto"/>
            <w:vAlign w:val="center"/>
          </w:tcPr>
          <w:p w:rsidR="003A40D3" w:rsidRPr="00380994"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380994">
              <w:rPr>
                <w:rFonts w:ascii="Times New Roman" w:eastAsiaTheme="minorHAnsi" w:hAnsi="Times New Roman"/>
                <w:sz w:val="16"/>
                <w:szCs w:val="16"/>
                <w:lang w:val="en-US" w:eastAsia="en-US"/>
              </w:rPr>
              <w:t>1. The Financial Intelligence Agency cooperates with the financial intelligence units of other states to the widest extent possible, regardless of their organisational status.</w:t>
            </w:r>
          </w:p>
          <w:p w:rsidR="003A40D3" w:rsidRPr="00380994"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380994">
              <w:rPr>
                <w:rFonts w:ascii="Times New Roman" w:eastAsiaTheme="minorHAnsi" w:hAnsi="Times New Roman"/>
                <w:sz w:val="16"/>
                <w:szCs w:val="16"/>
                <w:lang w:val="en-US" w:eastAsia="en-US"/>
              </w:rPr>
              <w:t>2. The Agency exchanges information with any foreign counterpart agency, depending on similar confidentiality obligations. The information provided must be used only for the purposes of</w:t>
            </w:r>
          </w:p>
          <w:p w:rsidR="003A40D3" w:rsidRPr="00380994"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380994">
              <w:rPr>
                <w:rFonts w:ascii="Times New Roman" w:eastAsiaTheme="minorHAnsi" w:hAnsi="Times New Roman"/>
                <w:sz w:val="16"/>
                <w:szCs w:val="16"/>
                <w:lang w:val="en-US" w:eastAsia="en-US"/>
              </w:rPr>
              <w:t>the prevention and fight against money laundering and terrorist financing. The information</w:t>
            </w:r>
          </w:p>
          <w:p w:rsidR="003A40D3" w:rsidRPr="00380994"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380994">
              <w:rPr>
                <w:rFonts w:ascii="Times New Roman" w:eastAsiaTheme="minorHAnsi" w:hAnsi="Times New Roman"/>
                <w:sz w:val="16"/>
                <w:szCs w:val="16"/>
                <w:lang w:val="en-US" w:eastAsia="en-US"/>
              </w:rPr>
              <w:t xml:space="preserve">may be disclosed only with the prior consent of the parties. </w:t>
            </w:r>
          </w:p>
          <w:p w:rsidR="003A40D3" w:rsidRPr="00380994" w:rsidRDefault="003A40D3" w:rsidP="00E64DA0">
            <w:pPr>
              <w:pStyle w:val="NormalWeb"/>
              <w:spacing w:before="0" w:beforeAutospacing="0" w:after="0" w:afterAutospacing="0"/>
              <w:rPr>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0E21B1" w:rsidRDefault="003A40D3" w:rsidP="00E64DA0">
            <w:pPr>
              <w:snapToGrid w:val="0"/>
              <w:spacing w:after="0" w:line="240" w:lineRule="auto"/>
              <w:rPr>
                <w:rFonts w:ascii="Times New Roman" w:hAnsi="Times New Roman"/>
                <w:sz w:val="16"/>
                <w:szCs w:val="16"/>
              </w:rPr>
            </w:pPr>
            <w:r w:rsidRPr="000E21B1">
              <w:rPr>
                <w:rFonts w:ascii="Times New Roman" w:hAnsi="Times New Roman"/>
                <w:sz w:val="16"/>
                <w:szCs w:val="16"/>
              </w:rPr>
              <w:t>The provision explicitly provides for the cooperation of the Financial Intelligence Agency with foreign counterpart agencies for the exchange of information.</w:t>
            </w:r>
          </w:p>
        </w:tc>
      </w:tr>
      <w:tr w:rsidR="003A40D3" w:rsidRPr="00D8313A" w:rsidTr="003A40D3">
        <w:trPr>
          <w:trHeight w:val="578"/>
        </w:trPr>
        <w:tc>
          <w:tcPr>
            <w:tcW w:w="14847" w:type="dxa"/>
            <w:gridSpan w:val="7"/>
            <w:shd w:val="clear" w:color="auto" w:fill="D9D9D9" w:themeFill="background1" w:themeFillShade="D9"/>
            <w:vAlign w:val="center"/>
          </w:tcPr>
          <w:p w:rsidR="003A40D3" w:rsidRPr="00D05B53"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D05B53">
              <w:rPr>
                <w:rFonts w:ascii="Times New Roman" w:eastAsia="Times New Roman" w:hAnsi="Times New Roman"/>
                <w:b/>
                <w:bCs/>
                <w:sz w:val="20"/>
                <w:szCs w:val="20"/>
                <w:lang w:val="en-US" w:eastAsia="en-US"/>
              </w:rPr>
              <w:t>Article 30</w:t>
            </w:r>
          </w:p>
          <w:p w:rsidR="003A40D3" w:rsidRPr="00D05B53"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D05B53">
              <w:rPr>
                <w:rFonts w:ascii="Times New Roman" w:eastAsia="Times New Roman" w:hAnsi="Times New Roman"/>
                <w:b/>
                <w:bCs/>
                <w:sz w:val="20"/>
                <w:szCs w:val="20"/>
                <w:lang w:val="en-US" w:eastAsia="en-US"/>
              </w:rPr>
              <w:t>Protected Channels of Communication</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30(1)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 system for the exchange of information between FIUs of Member States (FIU.net) shall be set up. FIU.net shall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ensure the secure communication and exchange of information and shall be capable of producing a written record of all processing activities. FIU.net may also be used for communications with FIUs’ counterparts in third countries and with other authorities and with Union bodies, offices and agencies. FIU.net shall be managed by AMLA.</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FIU.net shall be used for the exchange of information between FIUs and AMLA for the purposes of joint analyses pursuant to Article 32 of this Directive and Article 40 of Regulation (EU) 2024/1620.</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380994" w:rsidRDefault="003A40D3" w:rsidP="00E64DA0">
            <w:pPr>
              <w:widowControl w:val="0"/>
              <w:suppressAutoHyphens w:val="0"/>
              <w:spacing w:after="0" w:line="240" w:lineRule="auto"/>
              <w:jc w:val="center"/>
              <w:rPr>
                <w:rFonts w:ascii="Times New Roman" w:eastAsiaTheme="minorHAnsi" w:hAnsi="Times New Roman"/>
                <w:sz w:val="16"/>
                <w:szCs w:val="16"/>
                <w:lang w:val="en-US" w:eastAsia="en-US"/>
              </w:rPr>
            </w:pPr>
            <w:r w:rsidRPr="00380994">
              <w:rPr>
                <w:rFonts w:ascii="Times New Roman" w:eastAsiaTheme="minorHAnsi" w:hAnsi="Times New Roman"/>
                <w:sz w:val="16"/>
                <w:szCs w:val="16"/>
                <w:lang w:val="en-US" w:eastAsia="en-US"/>
              </w:rPr>
              <w:t>Article 26</w:t>
            </w:r>
          </w:p>
          <w:p w:rsidR="003A40D3" w:rsidRPr="00380994" w:rsidRDefault="003A40D3" w:rsidP="00E64DA0">
            <w:pPr>
              <w:widowControl w:val="0"/>
              <w:suppressAutoHyphens w:val="0"/>
              <w:spacing w:after="0" w:line="240" w:lineRule="auto"/>
              <w:jc w:val="center"/>
              <w:rPr>
                <w:rFonts w:ascii="Times New Roman" w:eastAsiaTheme="minorHAnsi" w:hAnsi="Times New Roman"/>
                <w:sz w:val="16"/>
                <w:szCs w:val="16"/>
                <w:lang w:val="en-US" w:eastAsia="en-US"/>
              </w:rPr>
            </w:pPr>
            <w:r>
              <w:rPr>
                <w:rFonts w:ascii="Times New Roman" w:eastAsiaTheme="minorHAnsi" w:hAnsi="Times New Roman"/>
                <w:sz w:val="16"/>
                <w:szCs w:val="16"/>
                <w:lang w:val="en-US" w:eastAsia="en-US"/>
              </w:rPr>
              <w:t>“</w:t>
            </w:r>
            <w:r w:rsidRPr="00380994">
              <w:rPr>
                <w:rFonts w:ascii="Times New Roman" w:eastAsiaTheme="minorHAnsi" w:hAnsi="Times New Roman"/>
                <w:sz w:val="16"/>
                <w:szCs w:val="16"/>
                <w:lang w:val="en-US" w:eastAsia="en-US"/>
              </w:rPr>
              <w:t>Secure communication channels</w:t>
            </w:r>
            <w:r>
              <w:rPr>
                <w:rFonts w:ascii="Times New Roman" w:eastAsiaTheme="minorHAnsi" w:hAnsi="Times New Roman"/>
                <w:sz w:val="16"/>
                <w:szCs w:val="16"/>
                <w:lang w:val="en-US" w:eastAsia="en-US"/>
              </w:rPr>
              <w:t>”</w:t>
            </w:r>
          </w:p>
          <w:p w:rsidR="003A40D3" w:rsidRPr="00380994" w:rsidRDefault="003A40D3" w:rsidP="00E64DA0">
            <w:pPr>
              <w:widowControl w:val="0"/>
              <w:snapToGrid w:val="0"/>
              <w:spacing w:after="0" w:line="240" w:lineRule="auto"/>
              <w:rPr>
                <w:rFonts w:ascii="Times New Roman" w:hAnsi="Times New Roman"/>
                <w:sz w:val="16"/>
                <w:szCs w:val="16"/>
              </w:rPr>
            </w:pPr>
          </w:p>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tcPr>
          <w:p w:rsidR="003A40D3" w:rsidRPr="00380994" w:rsidRDefault="003A40D3" w:rsidP="00E64DA0">
            <w:pPr>
              <w:widowControl w:val="0"/>
              <w:spacing w:after="0" w:line="240" w:lineRule="auto"/>
              <w:rPr>
                <w:rFonts w:ascii="Times New Roman" w:hAnsi="Times New Roman"/>
                <w:sz w:val="16"/>
                <w:szCs w:val="16"/>
              </w:rPr>
            </w:pPr>
            <w:r w:rsidRPr="00380994">
              <w:rPr>
                <w:rFonts w:ascii="Times New Roman" w:hAnsi="Times New Roman"/>
                <w:sz w:val="16"/>
                <w:szCs w:val="16"/>
                <w:lang w:val="en-US"/>
              </w:rPr>
              <w:t>1. The Financial Intelligence Agency uses secure communication channels for exchanging information with financial intelligence units of other states and with other competent authorities, including for the purposes of conducting joint analyses. These channels ensure the protection of information during communication and exchange, and enable the keeping of records of information processing activities.</w:t>
            </w:r>
          </w:p>
        </w:tc>
        <w:tc>
          <w:tcPr>
            <w:tcW w:w="1080" w:type="dxa"/>
            <w:shd w:val="clear" w:color="auto" w:fill="auto"/>
            <w:vAlign w:val="center"/>
          </w:tcPr>
          <w:p w:rsidR="003A40D3" w:rsidRPr="000E21B1" w:rsidRDefault="003A40D3" w:rsidP="00E64DA0">
            <w:pPr>
              <w:widowControl w:val="0"/>
              <w:snapToGrid w:val="0"/>
              <w:spacing w:after="0" w:line="240" w:lineRule="auto"/>
              <w:jc w:val="center"/>
              <w:rPr>
                <w:rFonts w:ascii="Times New Roman" w:hAnsi="Times New Roman"/>
                <w:sz w:val="16"/>
                <w:szCs w:val="16"/>
              </w:rPr>
            </w:pPr>
            <w:r w:rsidRPr="000E21B1">
              <w:rPr>
                <w:rFonts w:ascii="Times New Roman" w:hAnsi="Times New Roman"/>
                <w:sz w:val="16"/>
                <w:szCs w:val="16"/>
              </w:rPr>
              <w:t>F</w:t>
            </w:r>
          </w:p>
        </w:tc>
        <w:tc>
          <w:tcPr>
            <w:tcW w:w="4140" w:type="dxa"/>
            <w:shd w:val="clear" w:color="auto" w:fill="auto"/>
            <w:vAlign w:val="center"/>
          </w:tcPr>
          <w:p w:rsidR="003A40D3" w:rsidRPr="000E21B1" w:rsidRDefault="003A40D3" w:rsidP="00E64DA0">
            <w:pPr>
              <w:snapToGrid w:val="0"/>
              <w:spacing w:after="0" w:line="240" w:lineRule="auto"/>
              <w:rPr>
                <w:rFonts w:ascii="Times New Roman" w:hAnsi="Times New Roman"/>
                <w:sz w:val="16"/>
                <w:szCs w:val="16"/>
              </w:rPr>
            </w:pPr>
            <w:r w:rsidRPr="000E21B1">
              <w:rPr>
                <w:rFonts w:ascii="Times New Roman" w:hAnsi="Times New Roman"/>
                <w:sz w:val="16"/>
                <w:szCs w:val="16"/>
              </w:rPr>
              <w:t>References to FIU.net and the AML Authority constitute EU institutional mechanisms and are not applicable at the national level. The requirement to use secure communication channels and to record information processing actions is fully transposed into national law.</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30(2)</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FIUs exchange information pursuant to Article 31 and 32 using FIU.net. In the event of a technical failure of FIU.net, the information shall be transmitted by any other appropriate means ensuring a high level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of data security and data protection.</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Exchanges of information between FIUs and their counterparts in third countries that are not connected to FIU.net shall take place through protected channels of communication.</w:t>
            </w:r>
          </w:p>
        </w:tc>
        <w:tc>
          <w:tcPr>
            <w:tcW w:w="990" w:type="dxa"/>
            <w:shd w:val="clear" w:color="auto" w:fill="auto"/>
          </w:tcPr>
          <w:p w:rsidR="003A40D3" w:rsidRDefault="003A40D3" w:rsidP="00EC3536">
            <w:r w:rsidRPr="00165EA2">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C3536">
            <w:pPr>
              <w:widowControl w:val="0"/>
              <w:snapToGrid w:val="0"/>
              <w:spacing w:after="0" w:line="240" w:lineRule="auto"/>
              <w:rPr>
                <w:rFonts w:ascii="Times New Roman" w:hAnsi="Times New Roman"/>
                <w:sz w:val="16"/>
                <w:szCs w:val="16"/>
              </w:rPr>
            </w:pPr>
          </w:p>
        </w:tc>
        <w:tc>
          <w:tcPr>
            <w:tcW w:w="3054" w:type="dxa"/>
            <w:shd w:val="clear" w:color="auto" w:fill="auto"/>
          </w:tcPr>
          <w:p w:rsidR="003A40D3" w:rsidRPr="00380994" w:rsidRDefault="003A40D3" w:rsidP="00EC3536">
            <w:pPr>
              <w:widowControl w:val="0"/>
              <w:spacing w:after="0" w:line="240" w:lineRule="auto"/>
              <w:rPr>
                <w:rFonts w:ascii="Times New Roman" w:hAnsi="Times New Roman"/>
                <w:sz w:val="16"/>
                <w:szCs w:val="16"/>
              </w:rPr>
            </w:pPr>
            <w:r w:rsidRPr="00380994">
              <w:rPr>
                <w:rFonts w:ascii="Times New Roman" w:hAnsi="Times New Roman"/>
                <w:sz w:val="16"/>
                <w:szCs w:val="16"/>
                <w:lang w:val="en-US"/>
              </w:rPr>
              <w:t>2. In the event of technical impossibility to use the secure communication channels provided for in point 1, information is transmitted by other suitable means that guarantee a high level of security and data protection. The exchange of information between the Financial Intelligence Agency and counterpart financial intelligence units of third countries is carried out through protected communication channels.</w:t>
            </w:r>
          </w:p>
        </w:tc>
        <w:tc>
          <w:tcPr>
            <w:tcW w:w="1080" w:type="dxa"/>
            <w:shd w:val="clear" w:color="auto" w:fill="auto"/>
            <w:vAlign w:val="center"/>
          </w:tcPr>
          <w:p w:rsidR="003A40D3" w:rsidRPr="000E21B1" w:rsidRDefault="003A40D3" w:rsidP="00EC3536">
            <w:pPr>
              <w:widowControl w:val="0"/>
              <w:snapToGrid w:val="0"/>
              <w:spacing w:after="0" w:line="240" w:lineRule="auto"/>
              <w:jc w:val="center"/>
              <w:rPr>
                <w:rFonts w:ascii="Times New Roman" w:hAnsi="Times New Roman"/>
                <w:sz w:val="16"/>
                <w:szCs w:val="16"/>
              </w:rPr>
            </w:pPr>
            <w:r w:rsidRPr="000E21B1">
              <w:rPr>
                <w:rFonts w:ascii="Times New Roman" w:hAnsi="Times New Roman"/>
                <w:sz w:val="16"/>
                <w:szCs w:val="16"/>
              </w:rPr>
              <w:t>F</w:t>
            </w:r>
          </w:p>
        </w:tc>
        <w:tc>
          <w:tcPr>
            <w:tcW w:w="4140" w:type="dxa"/>
            <w:shd w:val="clear" w:color="auto" w:fill="auto"/>
            <w:vAlign w:val="center"/>
          </w:tcPr>
          <w:p w:rsidR="003A40D3" w:rsidRPr="000E21B1" w:rsidRDefault="003A40D3" w:rsidP="00EC3536">
            <w:pPr>
              <w:snapToGrid w:val="0"/>
              <w:spacing w:after="0" w:line="240" w:lineRule="auto"/>
              <w:rPr>
                <w:rFonts w:ascii="Times New Roman" w:hAnsi="Times New Roman"/>
                <w:sz w:val="16"/>
                <w:szCs w:val="16"/>
              </w:rPr>
            </w:pPr>
            <w:r w:rsidRPr="000E21B1">
              <w:rPr>
                <w:rFonts w:ascii="Times New Roman" w:hAnsi="Times New Roman"/>
                <w:sz w:val="16"/>
                <w:szCs w:val="16"/>
              </w:rPr>
              <w:t>Point 2 of Article 30(2) refers to the exchange of information with third countries through secure communication channels. Albania, as an EU candidate country, exchanges information through secure international channels via the Egmont Secure Web. For this reason, the provision is applicable and has been functionally transposed into national law.</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30(3)</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in order to fulfil their tasks as laid down in this Directive, FIUs cooperate to the greatest extent possible in the application of state-of-the-art technologies in accordance with their national law.</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also ensure that FIUs cooperate to the greatest extent possible in the application of solutions developed and managed by AMLA in accordance with Article 5(5), point (i), Article 45(1), point (d), and Article 47 of Regulation (EU)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2024/1620.</w:t>
            </w:r>
          </w:p>
        </w:tc>
        <w:tc>
          <w:tcPr>
            <w:tcW w:w="990" w:type="dxa"/>
            <w:shd w:val="clear" w:color="auto" w:fill="auto"/>
          </w:tcPr>
          <w:p w:rsidR="003A40D3" w:rsidRDefault="003A40D3" w:rsidP="00EC3536">
            <w:r w:rsidRPr="00165EA2">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C3536">
            <w:pPr>
              <w:widowControl w:val="0"/>
              <w:snapToGrid w:val="0"/>
              <w:spacing w:after="0" w:line="240" w:lineRule="auto"/>
              <w:rPr>
                <w:rFonts w:ascii="Times New Roman" w:hAnsi="Times New Roman"/>
                <w:sz w:val="16"/>
                <w:szCs w:val="16"/>
              </w:rPr>
            </w:pPr>
          </w:p>
        </w:tc>
        <w:tc>
          <w:tcPr>
            <w:tcW w:w="3054" w:type="dxa"/>
            <w:shd w:val="clear" w:color="auto" w:fill="auto"/>
          </w:tcPr>
          <w:p w:rsidR="003A40D3" w:rsidRPr="00380994" w:rsidRDefault="003A40D3" w:rsidP="00EC3536">
            <w:pPr>
              <w:widowControl w:val="0"/>
              <w:spacing w:after="0" w:line="240" w:lineRule="auto"/>
              <w:rPr>
                <w:rFonts w:ascii="Times New Roman" w:hAnsi="Times New Roman"/>
                <w:sz w:val="16"/>
                <w:szCs w:val="16"/>
              </w:rPr>
            </w:pPr>
            <w:r w:rsidRPr="00380994">
              <w:rPr>
                <w:rFonts w:ascii="Times New Roman" w:hAnsi="Times New Roman"/>
                <w:sz w:val="16"/>
                <w:szCs w:val="16"/>
                <w:lang w:val="en-US"/>
              </w:rPr>
              <w:t>3. The Financial Intelligence Agency cooperates, to the widest extent possible, with counterpart financial intelligence units for the use of contemporary technologies in the fulfillment of its functions, in accordance with national legislation. This cooperation may also include the use of joint technological solutions developed within the framework of international cooperation.</w:t>
            </w:r>
          </w:p>
        </w:tc>
        <w:tc>
          <w:tcPr>
            <w:tcW w:w="1080" w:type="dxa"/>
            <w:shd w:val="clear" w:color="auto" w:fill="auto"/>
            <w:vAlign w:val="center"/>
          </w:tcPr>
          <w:p w:rsidR="003A40D3" w:rsidRPr="000E21B1" w:rsidRDefault="003A40D3" w:rsidP="00EC3536">
            <w:pPr>
              <w:widowControl w:val="0"/>
              <w:snapToGrid w:val="0"/>
              <w:spacing w:after="0" w:line="240" w:lineRule="auto"/>
              <w:jc w:val="center"/>
              <w:rPr>
                <w:rFonts w:ascii="Times New Roman" w:hAnsi="Times New Roman"/>
                <w:sz w:val="16"/>
                <w:szCs w:val="16"/>
              </w:rPr>
            </w:pPr>
            <w:r w:rsidRPr="000E21B1">
              <w:rPr>
                <w:rFonts w:ascii="Times New Roman" w:hAnsi="Times New Roman"/>
                <w:sz w:val="16"/>
                <w:szCs w:val="16"/>
              </w:rPr>
              <w:t>F</w:t>
            </w:r>
          </w:p>
        </w:tc>
        <w:tc>
          <w:tcPr>
            <w:tcW w:w="4140" w:type="dxa"/>
            <w:shd w:val="clear" w:color="auto" w:fill="auto"/>
            <w:vAlign w:val="center"/>
          </w:tcPr>
          <w:p w:rsidR="003A40D3" w:rsidRPr="000E21B1" w:rsidRDefault="003A40D3" w:rsidP="00EC3536">
            <w:pPr>
              <w:snapToGrid w:val="0"/>
              <w:spacing w:after="0" w:line="240" w:lineRule="auto"/>
              <w:rPr>
                <w:rFonts w:ascii="Times New Roman" w:hAnsi="Times New Roman"/>
                <w:sz w:val="16"/>
                <w:szCs w:val="16"/>
              </w:rPr>
            </w:pPr>
            <w:r w:rsidRPr="000E21B1">
              <w:rPr>
                <w:rFonts w:ascii="Times New Roman" w:hAnsi="Times New Roman"/>
                <w:sz w:val="16"/>
                <w:szCs w:val="16"/>
              </w:rPr>
              <w:t>References to technological solutions developed and managed by the AML Authority constitute EU institutional mechanisms and are not applicable at the national level. The requirement for cooperation between FIUs in the use of modern technologies has been functionally transposed.</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30(4)</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FIUs are able to use the functionalities of the FIU.net to cross-match, on a hit/no-hit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basis, the data they make available on FIU.net, with the data made available on that system by other FIUs and Union bodies, offices and agencies insofar as such cross-matching falls within the respective mandates of those Union bodies, offices and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agencies.</w:t>
            </w:r>
          </w:p>
        </w:tc>
        <w:tc>
          <w:tcPr>
            <w:tcW w:w="990" w:type="dxa"/>
            <w:shd w:val="clear" w:color="auto" w:fill="auto"/>
          </w:tcPr>
          <w:p w:rsidR="003A40D3" w:rsidRDefault="003A40D3" w:rsidP="00EC3536">
            <w:r w:rsidRPr="00165EA2">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C3536">
            <w:pPr>
              <w:widowControl w:val="0"/>
              <w:snapToGrid w:val="0"/>
              <w:spacing w:after="0" w:line="240" w:lineRule="auto"/>
              <w:rPr>
                <w:rFonts w:ascii="Times New Roman" w:hAnsi="Times New Roman"/>
                <w:sz w:val="16"/>
                <w:szCs w:val="16"/>
              </w:rPr>
            </w:pPr>
          </w:p>
        </w:tc>
        <w:tc>
          <w:tcPr>
            <w:tcW w:w="3054" w:type="dxa"/>
            <w:shd w:val="clear" w:color="auto" w:fill="auto"/>
          </w:tcPr>
          <w:p w:rsidR="003A40D3" w:rsidRPr="00380994" w:rsidRDefault="003A40D3" w:rsidP="00EC3536">
            <w:pPr>
              <w:widowControl w:val="0"/>
              <w:spacing w:after="0" w:line="240" w:lineRule="auto"/>
              <w:rPr>
                <w:rFonts w:ascii="Times New Roman" w:hAnsi="Times New Roman"/>
                <w:sz w:val="16"/>
                <w:szCs w:val="16"/>
              </w:rPr>
            </w:pPr>
            <w:r w:rsidRPr="00380994">
              <w:rPr>
                <w:rFonts w:ascii="Times New Roman" w:hAnsi="Times New Roman"/>
                <w:sz w:val="16"/>
                <w:szCs w:val="16"/>
                <w:lang w:val="en-US"/>
              </w:rPr>
              <w:t>4. The Financial Intelligence Agency ensures the use of technical functionalities that enable the automated comparison of data, based on matches or non-matches, with data made available by counterpart financial intelligence units and other competent authorities, to the extent that such comparisons fall within the respective legal competences.</w:t>
            </w: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AF7650" w:rsidRDefault="003A40D3" w:rsidP="00EC3536">
            <w:pPr>
              <w:snapToGrid w:val="0"/>
              <w:spacing w:after="0" w:line="240" w:lineRule="auto"/>
              <w:rPr>
                <w:rFonts w:ascii="Times New Roman" w:hAnsi="Times New Roman"/>
                <w:sz w:val="16"/>
                <w:szCs w:val="16"/>
              </w:rPr>
            </w:pPr>
            <w:r w:rsidRPr="00AF7650">
              <w:rPr>
                <w:rFonts w:ascii="Times New Roman" w:hAnsi="Times New Roman"/>
                <w:sz w:val="16"/>
                <w:szCs w:val="16"/>
              </w:rPr>
              <w:t>References to FIU.net and European Union institutions are specific EU mechanisms and are not applicable at the national level. The requirement to use technical functionalities for automated data comparison, within the limits of legal competencies, has been functionally transposed.</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30(5)</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AMLA may suspend the access of an FIU or counterpart in a third country or Union body, office or agency to FIU.net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where it has grounds to believe that such access would jeopardise the implementation of this Chapter and the security and confidentiality of the information held by FIUs and exchanged through FIU.net, including where there are concerns in relation to an FIU’s independence and autonomy</w:t>
            </w:r>
          </w:p>
        </w:tc>
        <w:tc>
          <w:tcPr>
            <w:tcW w:w="990" w:type="dxa"/>
            <w:shd w:val="clear" w:color="auto" w:fill="auto"/>
          </w:tcPr>
          <w:p w:rsidR="003A40D3" w:rsidRDefault="003A40D3" w:rsidP="00EC3536">
            <w:r w:rsidRPr="00165EA2">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C3536">
            <w:pPr>
              <w:widowControl w:val="0"/>
              <w:snapToGrid w:val="0"/>
              <w:spacing w:after="0" w:line="240" w:lineRule="auto"/>
              <w:rPr>
                <w:rFonts w:ascii="Times New Roman" w:hAnsi="Times New Roman"/>
                <w:sz w:val="16"/>
                <w:szCs w:val="16"/>
              </w:rPr>
            </w:pPr>
          </w:p>
        </w:tc>
        <w:tc>
          <w:tcPr>
            <w:tcW w:w="3054" w:type="dxa"/>
            <w:shd w:val="clear" w:color="auto" w:fill="auto"/>
          </w:tcPr>
          <w:p w:rsidR="003A40D3" w:rsidRPr="00A77AAF" w:rsidRDefault="003A40D3" w:rsidP="00EC3536">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A77AAF">
              <w:rPr>
                <w:rFonts w:ascii="Times New Roman" w:eastAsiaTheme="minorHAnsi" w:hAnsi="Times New Roman"/>
                <w:sz w:val="16"/>
                <w:szCs w:val="16"/>
                <w:lang w:val="en-US" w:eastAsia="en-US"/>
              </w:rPr>
              <w:t>5. The Financial Intelligence Agency takes the necessary measures to guarantee the security, confidentiality, and integrity of information exchanged through the communication channels.</w:t>
            </w:r>
          </w:p>
          <w:p w:rsidR="003A40D3" w:rsidRPr="00A77AAF" w:rsidRDefault="003A40D3" w:rsidP="00EC3536">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A77AAF">
              <w:rPr>
                <w:rFonts w:ascii="Times New Roman" w:eastAsiaTheme="minorHAnsi" w:hAnsi="Times New Roman"/>
                <w:sz w:val="16"/>
                <w:szCs w:val="16"/>
                <w:lang w:val="en-US" w:eastAsia="en-US"/>
              </w:rPr>
              <w:t>In the event that there are risks that may jeopardize these principles, including the independence and institutional autonomy of counterpart units, the Financial Intelligence Agency may restrict or suspend the exchange of information, in accordance with national legislation and the respective agreements.</w:t>
            </w:r>
          </w:p>
          <w:p w:rsidR="003A40D3" w:rsidRPr="00A77AAF" w:rsidRDefault="003A40D3" w:rsidP="00EC3536">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C3536">
            <w:pPr>
              <w:widowControl w:val="0"/>
              <w:snapToGrid w:val="0"/>
              <w:spacing w:after="0" w:line="240" w:lineRule="auto"/>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AF7650" w:rsidRDefault="003A40D3" w:rsidP="00EC3536">
            <w:pPr>
              <w:snapToGrid w:val="0"/>
              <w:spacing w:after="0" w:line="240" w:lineRule="auto"/>
              <w:rPr>
                <w:rFonts w:ascii="Times New Roman" w:hAnsi="Times New Roman"/>
                <w:sz w:val="16"/>
                <w:szCs w:val="16"/>
              </w:rPr>
            </w:pPr>
            <w:r w:rsidRPr="00AF7650">
              <w:rPr>
                <w:rFonts w:ascii="Times New Roman" w:hAnsi="Times New Roman"/>
                <w:sz w:val="16"/>
                <w:szCs w:val="16"/>
              </w:rPr>
              <w:t>The provision refers to AMLA’s competencies for managing FIU.net and is not applicable at the national level. The principle of safeguarding security, confidentiality, and independence in information exchange has been functionally reflected in national law.</w:t>
            </w:r>
          </w:p>
        </w:tc>
      </w:tr>
      <w:tr w:rsidR="003A40D3" w:rsidRPr="00D8313A" w:rsidTr="003A40D3">
        <w:trPr>
          <w:trHeight w:val="578"/>
        </w:trPr>
        <w:tc>
          <w:tcPr>
            <w:tcW w:w="14847" w:type="dxa"/>
            <w:gridSpan w:val="7"/>
            <w:shd w:val="clear" w:color="auto" w:fill="D9D9D9" w:themeFill="background1" w:themeFillShade="D9"/>
            <w:vAlign w:val="center"/>
          </w:tcPr>
          <w:p w:rsidR="003A40D3" w:rsidRPr="00511587"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511587">
              <w:rPr>
                <w:rFonts w:ascii="Times New Roman" w:eastAsia="Times New Roman" w:hAnsi="Times New Roman"/>
                <w:b/>
                <w:bCs/>
                <w:sz w:val="20"/>
                <w:szCs w:val="20"/>
                <w:lang w:val="en-US" w:eastAsia="en-US"/>
              </w:rPr>
              <w:t>Article 31</w:t>
            </w:r>
          </w:p>
          <w:p w:rsidR="003A40D3" w:rsidRPr="00511587"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511587">
              <w:rPr>
                <w:rFonts w:ascii="Times New Roman" w:eastAsia="Times New Roman" w:hAnsi="Times New Roman"/>
                <w:b/>
                <w:bCs/>
                <w:sz w:val="20"/>
                <w:szCs w:val="20"/>
                <w:lang w:val="en-US" w:eastAsia="en-US"/>
              </w:rPr>
              <w:t>Exchange of Information between FIUs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31(1)</w:t>
            </w:r>
          </w:p>
        </w:tc>
        <w:tc>
          <w:tcPr>
            <w:tcW w:w="3327" w:type="dxa"/>
            <w:shd w:val="clear" w:color="auto" w:fill="auto"/>
            <w:vAlign w:val="center"/>
          </w:tcPr>
          <w:p w:rsidR="003A40D3"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FIUs exchange, spontaneously or upon request, any information that may be relevant for the processing or analysis of information by the FIU related to money laundering, its predicate offences, or terrorist financing, and the natural or legal person involved, regardless of the type of predicate offences that may be involved, and even if the type of predicate offences that may be involved is not identified at the time of the exchange.</w:t>
            </w:r>
          </w:p>
          <w:p w:rsidR="003A40D3" w:rsidRDefault="003A40D3" w:rsidP="00E64DA0">
            <w:pPr>
              <w:widowControl w:val="0"/>
              <w:autoSpaceDE w:val="0"/>
              <w:spacing w:after="0" w:line="240" w:lineRule="auto"/>
              <w:rPr>
                <w:rFonts w:ascii="Times New Roman" w:hAnsi="Times New Roman"/>
                <w:sz w:val="16"/>
                <w:szCs w:val="16"/>
                <w:lang w:eastAsia="sq-AL" w:bidi="sq-AL"/>
              </w:rPr>
            </w:pP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 request shall contain the relevant facts, background information, reasons for the request, links with the country of the requested FIU and how the information sought will be used.</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When an FIU receives a report pursuant to Article 69(1), the first subparagraph, point (a), of Regulation (EU) 2024/1624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which concerns another Member State, it shall promptly forward the report, or all the relevant information obtained from it, to the FIU of that other Member State.</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A77AAF" w:rsidRDefault="003A40D3" w:rsidP="00E64DA0">
            <w:pPr>
              <w:widowControl w:val="0"/>
              <w:suppressAutoHyphens w:val="0"/>
              <w:spacing w:after="0" w:line="240" w:lineRule="auto"/>
              <w:rPr>
                <w:rFonts w:ascii="Times New Roman" w:eastAsiaTheme="minorHAnsi" w:hAnsi="Times New Roman"/>
                <w:sz w:val="16"/>
                <w:szCs w:val="16"/>
                <w:lang w:val="en-US" w:eastAsia="en-US"/>
              </w:rPr>
            </w:pPr>
            <w:r w:rsidRPr="00A77AAF">
              <w:rPr>
                <w:rFonts w:ascii="Times New Roman" w:eastAsiaTheme="minorHAnsi" w:hAnsi="Times New Roman"/>
                <w:sz w:val="16"/>
                <w:szCs w:val="16"/>
                <w:lang w:val="en-US" w:eastAsia="en-US"/>
              </w:rPr>
              <w:t>Article 27</w:t>
            </w:r>
          </w:p>
          <w:p w:rsidR="003A40D3" w:rsidRPr="00A77AAF" w:rsidRDefault="003A40D3" w:rsidP="00E64DA0">
            <w:pPr>
              <w:widowControl w:val="0"/>
              <w:suppressAutoHyphens w:val="0"/>
              <w:spacing w:after="0" w:line="240" w:lineRule="auto"/>
              <w:rPr>
                <w:rFonts w:ascii="Times New Roman" w:eastAsiaTheme="minorHAnsi" w:hAnsi="Times New Roman"/>
                <w:sz w:val="24"/>
                <w:szCs w:val="24"/>
                <w:lang w:val="en-US" w:eastAsia="en-US"/>
              </w:rPr>
            </w:pPr>
            <w:r>
              <w:rPr>
                <w:rFonts w:ascii="Times New Roman" w:eastAsiaTheme="minorHAnsi" w:hAnsi="Times New Roman"/>
                <w:sz w:val="16"/>
                <w:szCs w:val="16"/>
                <w:lang w:val="en-US" w:eastAsia="en-US"/>
              </w:rPr>
              <w:t>“</w:t>
            </w:r>
            <w:r w:rsidRPr="00A77AAF">
              <w:rPr>
                <w:rFonts w:ascii="Times New Roman" w:eastAsiaTheme="minorHAnsi" w:hAnsi="Times New Roman"/>
                <w:sz w:val="16"/>
                <w:szCs w:val="16"/>
                <w:lang w:val="en-US" w:eastAsia="en-US"/>
              </w:rPr>
              <w:t>Exchange of information between financial intelligence agencies</w:t>
            </w:r>
            <w:r>
              <w:rPr>
                <w:rFonts w:ascii="Times New Roman" w:eastAsiaTheme="minorHAnsi" w:hAnsi="Times New Roman"/>
                <w:sz w:val="16"/>
                <w:szCs w:val="16"/>
                <w:lang w:val="en-US" w:eastAsia="en-US"/>
              </w:rPr>
              <w:t>’</w:t>
            </w:r>
          </w:p>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177896" w:rsidRDefault="003A40D3" w:rsidP="00E64DA0">
            <w:pPr>
              <w:widowControl w:val="0"/>
              <w:snapToGrid w:val="0"/>
              <w:spacing w:after="0" w:line="240" w:lineRule="auto"/>
              <w:rPr>
                <w:rFonts w:ascii="Times New Roman" w:hAnsi="Times New Roman"/>
                <w:sz w:val="16"/>
                <w:szCs w:val="16"/>
              </w:rPr>
            </w:pPr>
          </w:p>
          <w:p w:rsidR="003A40D3" w:rsidRPr="00177896"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177896">
              <w:rPr>
                <w:rFonts w:ascii="Times New Roman" w:eastAsiaTheme="minorHAnsi" w:hAnsi="Times New Roman"/>
                <w:sz w:val="16"/>
                <w:szCs w:val="16"/>
                <w:lang w:val="en-US" w:eastAsia="en-US"/>
              </w:rPr>
              <w:t>1. The Financial Intelligence Agency exchanges, on its own initiative or upon request, any information that may be important for the processing or analysis of information relating to money laundering, its predicate offences, terrorist financing, or the financing of weapons of mass destruction, as well as for the natural or legal persons involved, regardless of the type of predicate offence that may be involved, even in cases where such type is not identified at the time of the information exchange.</w:t>
            </w:r>
          </w:p>
          <w:p w:rsidR="003A40D3" w:rsidRPr="00177896"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177896">
              <w:rPr>
                <w:rFonts w:ascii="Times New Roman" w:eastAsiaTheme="minorHAnsi" w:hAnsi="Times New Roman"/>
                <w:sz w:val="16"/>
                <w:szCs w:val="16"/>
                <w:lang w:val="en-US" w:eastAsia="en-US"/>
              </w:rPr>
              <w:t>The request for information exchange contains the relevant facts, explanatory information, the reasons for submitting the request, the connection with the state of the financial intelligence unit to which the request is addressed, as well as the manner in which the requested information will be used.</w:t>
            </w:r>
          </w:p>
          <w:p w:rsidR="003A40D3" w:rsidRPr="00177896"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177896">
              <w:rPr>
                <w:rFonts w:ascii="Times New Roman" w:eastAsiaTheme="minorHAnsi" w:hAnsi="Times New Roman"/>
                <w:sz w:val="16"/>
                <w:szCs w:val="16"/>
                <w:lang w:val="en-US" w:eastAsia="en-US"/>
              </w:rPr>
              <w:t>When the Financial Intelligence Agency receives a reporting of suspicion related to another state, it promptly forwards the report or any other relevant information derived from it to the counterpart financial intelligence unit of that state.</w:t>
            </w:r>
          </w:p>
          <w:p w:rsidR="003A40D3" w:rsidRPr="00177896" w:rsidRDefault="003A40D3" w:rsidP="00E64DA0">
            <w:pPr>
              <w:pStyle w:val="NormalWeb"/>
              <w:spacing w:before="0" w:beforeAutospacing="0" w:after="0" w:afterAutospacing="0"/>
              <w:rPr>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4044C3" w:rsidRDefault="003A40D3" w:rsidP="00E64DA0">
            <w:pPr>
              <w:snapToGrid w:val="0"/>
              <w:spacing w:after="0" w:line="240" w:lineRule="auto"/>
              <w:rPr>
                <w:rFonts w:ascii="Times New Roman" w:hAnsi="Times New Roman"/>
                <w:sz w:val="16"/>
                <w:szCs w:val="16"/>
              </w:rPr>
            </w:pPr>
            <w:r w:rsidRPr="004044C3">
              <w:rPr>
                <w:rFonts w:ascii="Times New Roman" w:hAnsi="Times New Roman"/>
                <w:sz w:val="16"/>
                <w:szCs w:val="16"/>
              </w:rPr>
              <w:t>The provision transposes the obligation for the Financial Intelligence Agency to promptly forward relevant reports or information to the homologous financial intelligence units of other states when the reporting concerns another jurisdiction, preserving the content and purpose of the Directive and without direct references to the EU acquis.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31(2)</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By 10 July 2026, AMLA shall develop draft implementing technical standards and submit them to the Commission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for adoption. Those draft implementing technical standards shall specify the format to be used for the exchange of the information referred to in paragraph 1.</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Power is conferred on the Commission to adopt the implementing technical standards referred to in the first subparagraph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 accordance with Article 53 of Regulation (EU) 2024/1620.</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jc w:val="center"/>
              <w:rPr>
                <w:rFonts w:ascii="Times New Roman" w:hAnsi="Times New Roman"/>
                <w:sz w:val="16"/>
                <w:szCs w:val="16"/>
              </w:rPr>
            </w:pPr>
            <w:r>
              <w:rPr>
                <w:rFonts w:ascii="Times New Roman" w:hAnsi="Times New Roman"/>
                <w:sz w:val="16"/>
                <w:szCs w:val="16"/>
              </w:rPr>
              <w:t>N/A</w:t>
            </w:r>
          </w:p>
        </w:tc>
        <w:tc>
          <w:tcPr>
            <w:tcW w:w="1080" w:type="dxa"/>
            <w:shd w:val="clear" w:color="auto" w:fill="auto"/>
            <w:vAlign w:val="center"/>
          </w:tcPr>
          <w:p w:rsidR="003A40D3" w:rsidRPr="00D8313A" w:rsidRDefault="003A40D3" w:rsidP="00E64DA0">
            <w:pPr>
              <w:widowControl w:val="0"/>
              <w:spacing w:after="0" w:line="240" w:lineRule="auto"/>
              <w:jc w:val="center"/>
              <w:rPr>
                <w:rFonts w:ascii="Times New Roman" w:hAnsi="Times New Roman"/>
                <w:sz w:val="16"/>
                <w:szCs w:val="16"/>
              </w:rPr>
            </w:pPr>
            <w:r>
              <w:rPr>
                <w:rFonts w:ascii="Times New Roman" w:hAnsi="Times New Roman"/>
                <w:sz w:val="16"/>
                <w:szCs w:val="16"/>
              </w:rPr>
              <w:t>N/A</w:t>
            </w:r>
          </w:p>
        </w:tc>
        <w:tc>
          <w:tcPr>
            <w:tcW w:w="4140" w:type="dxa"/>
            <w:shd w:val="clear" w:color="auto" w:fill="auto"/>
            <w:vAlign w:val="center"/>
          </w:tcPr>
          <w:p w:rsidR="003A40D3" w:rsidRPr="004044C3" w:rsidRDefault="003A40D3" w:rsidP="00E64DA0">
            <w:pPr>
              <w:snapToGrid w:val="0"/>
              <w:spacing w:after="0" w:line="240" w:lineRule="auto"/>
              <w:rPr>
                <w:rFonts w:ascii="Times New Roman" w:hAnsi="Times New Roman"/>
                <w:sz w:val="16"/>
                <w:szCs w:val="16"/>
              </w:rPr>
            </w:pPr>
            <w:r w:rsidRPr="004044C3">
              <w:rPr>
                <w:rFonts w:ascii="Times New Roman" w:hAnsi="Times New Roman"/>
                <w:sz w:val="16"/>
                <w:szCs w:val="16"/>
              </w:rPr>
              <w:t>N/A. The provision refers to the development of technical implementing standards by AMLA and their approval procedure at the European Union level and does not create obligations for national authorities. For this reason, it is not applicable for transposition into national law.</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31(3)</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By 10 July 2026, AMLA shall develop draft regulatory technical standards and submit them to the Commission for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adoption. Those draft regulatory technical standards shall specify the relevance and selection criteria when determining whether a report submitted pursuant to Article 69(1), first subparagraph, point (a), of Regulation (EU) 2024/1624 concerns another Member State as referred to in paragraph 1, third subparagraph, of this Article.</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Power is delegated to the Commission to supplement this Directive by adopting the regulatory technical standards referred to in the first subparagraph in accordance with Articles 49 to 52 of Regulation (EU) 2024/1620.</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jc w:val="center"/>
              <w:rPr>
                <w:rFonts w:ascii="Times New Roman" w:hAnsi="Times New Roman"/>
                <w:sz w:val="16"/>
                <w:szCs w:val="16"/>
              </w:rPr>
            </w:pPr>
            <w:r>
              <w:rPr>
                <w:rFonts w:ascii="Times New Roman" w:hAnsi="Times New Roman"/>
                <w:sz w:val="16"/>
                <w:szCs w:val="16"/>
              </w:rPr>
              <w:t>N/A</w:t>
            </w:r>
          </w:p>
        </w:tc>
        <w:tc>
          <w:tcPr>
            <w:tcW w:w="1080" w:type="dxa"/>
            <w:shd w:val="clear" w:color="auto" w:fill="auto"/>
            <w:vAlign w:val="center"/>
          </w:tcPr>
          <w:p w:rsidR="003A40D3" w:rsidRPr="00D8313A" w:rsidRDefault="003A40D3" w:rsidP="00E64DA0">
            <w:pPr>
              <w:widowControl w:val="0"/>
              <w:spacing w:after="0" w:line="240" w:lineRule="auto"/>
              <w:jc w:val="center"/>
              <w:rPr>
                <w:rFonts w:ascii="Times New Roman" w:hAnsi="Times New Roman"/>
                <w:sz w:val="16"/>
                <w:szCs w:val="16"/>
              </w:rPr>
            </w:pPr>
            <w:r>
              <w:rPr>
                <w:rFonts w:ascii="Times New Roman" w:hAnsi="Times New Roman"/>
                <w:sz w:val="16"/>
                <w:szCs w:val="16"/>
              </w:rPr>
              <w:t>N/A</w:t>
            </w:r>
          </w:p>
        </w:tc>
        <w:tc>
          <w:tcPr>
            <w:tcW w:w="4140" w:type="dxa"/>
            <w:shd w:val="clear" w:color="auto" w:fill="auto"/>
            <w:vAlign w:val="center"/>
          </w:tcPr>
          <w:p w:rsidR="003A40D3" w:rsidRPr="004044C3" w:rsidRDefault="003A40D3" w:rsidP="00E64DA0">
            <w:pPr>
              <w:snapToGrid w:val="0"/>
              <w:spacing w:after="0" w:line="240" w:lineRule="auto"/>
              <w:rPr>
                <w:rFonts w:ascii="Times New Roman" w:hAnsi="Times New Roman"/>
                <w:sz w:val="16"/>
                <w:szCs w:val="16"/>
              </w:rPr>
            </w:pPr>
            <w:r w:rsidRPr="004044C3">
              <w:rPr>
                <w:rFonts w:ascii="Times New Roman" w:hAnsi="Times New Roman"/>
                <w:sz w:val="16"/>
                <w:szCs w:val="16"/>
              </w:rPr>
              <w:t>N/A. The provision refers to the development and adoption of regulatory technical standards by AMLA and the European Commission, within the framework of the European Union’s delegated powers, and does not create obligations for national authorities. For this reason, it is not applicable for transposition into national law.</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31(4)</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By 10 July 2028, AMLA shall issue guidelines addressed to FIUs on the procedures to be put in place when forwarding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and receiving a report pursuant to Article 69(1), the first subparagraph, point (a), of Regulation (EU) 2024/1624 which concerns another Member State, and the follow-up to be given to that report.</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jc w:val="center"/>
              <w:rPr>
                <w:rFonts w:ascii="Times New Roman" w:hAnsi="Times New Roman"/>
                <w:sz w:val="16"/>
                <w:szCs w:val="16"/>
              </w:rPr>
            </w:pPr>
            <w:r>
              <w:rPr>
                <w:rFonts w:ascii="Times New Roman" w:hAnsi="Times New Roman"/>
                <w:sz w:val="16"/>
                <w:szCs w:val="16"/>
              </w:rPr>
              <w:t>N/A</w:t>
            </w:r>
          </w:p>
        </w:tc>
        <w:tc>
          <w:tcPr>
            <w:tcW w:w="1080" w:type="dxa"/>
            <w:shd w:val="clear" w:color="auto" w:fill="auto"/>
            <w:vAlign w:val="center"/>
          </w:tcPr>
          <w:p w:rsidR="003A40D3" w:rsidRPr="00D8313A" w:rsidRDefault="003A40D3" w:rsidP="00E64DA0">
            <w:pPr>
              <w:widowControl w:val="0"/>
              <w:spacing w:after="0" w:line="240" w:lineRule="auto"/>
              <w:jc w:val="center"/>
              <w:rPr>
                <w:rFonts w:ascii="Times New Roman" w:hAnsi="Times New Roman"/>
                <w:sz w:val="16"/>
                <w:szCs w:val="16"/>
              </w:rPr>
            </w:pPr>
            <w:r>
              <w:rPr>
                <w:rFonts w:ascii="Times New Roman" w:hAnsi="Times New Roman"/>
                <w:sz w:val="16"/>
                <w:szCs w:val="16"/>
              </w:rPr>
              <w:t>N/A</w:t>
            </w:r>
          </w:p>
        </w:tc>
        <w:tc>
          <w:tcPr>
            <w:tcW w:w="4140" w:type="dxa"/>
            <w:shd w:val="clear" w:color="auto" w:fill="auto"/>
            <w:vAlign w:val="center"/>
          </w:tcPr>
          <w:p w:rsidR="003A40D3" w:rsidRPr="004044C3" w:rsidRDefault="003A40D3" w:rsidP="00E64DA0">
            <w:pPr>
              <w:snapToGrid w:val="0"/>
              <w:spacing w:after="0" w:line="240" w:lineRule="auto"/>
              <w:rPr>
                <w:rFonts w:ascii="Times New Roman" w:hAnsi="Times New Roman"/>
                <w:sz w:val="16"/>
                <w:szCs w:val="16"/>
              </w:rPr>
            </w:pPr>
            <w:r w:rsidRPr="004044C3">
              <w:rPr>
                <w:rFonts w:ascii="Times New Roman" w:hAnsi="Times New Roman"/>
                <w:sz w:val="16"/>
                <w:szCs w:val="16"/>
              </w:rPr>
              <w:t>N/A. The provision refers to the issuance of guidelines by AMLA for the FIUs of European Union Member States regarding the procedures for transmitting and handling cross-border reports and does not create obligations for national authorities. For this reason, it is not applicable for transposition into national law.</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31(5)</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the FIU to whom the request is made is required to use the whole range of its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available powers which it would normally use domestically for receiving and analysing information when it replies to a request for information referred to in paragraph 1 from another FIU.When an FIU seeks to obtain additional information from an obliged entity established in another Member State which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operates on the territory of its Member State, the request shall be addressed to the FIU of the Member State in whose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territory the obliged entity is established. That FIU shall obtain information in accordance with Article 69(1) of Regulation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(EU) 2024/1624 and transfer the answers promptly.</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E84CEA"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E84CEA">
              <w:rPr>
                <w:rFonts w:ascii="Times New Roman" w:eastAsiaTheme="minorHAnsi" w:hAnsi="Times New Roman"/>
                <w:sz w:val="16"/>
                <w:szCs w:val="16"/>
                <w:lang w:val="en-US" w:eastAsia="en-US"/>
              </w:rPr>
              <w:t>2. When the Financial Intelligence Agency responds to an information request submitted by another financial intelligence unit, it uses the full range of powers and means at its disposal, which it would normally use also in the handling of cases at the national level, for the collection and analysis of information.</w:t>
            </w:r>
          </w:p>
          <w:p w:rsidR="003A40D3" w:rsidRPr="00E84CEA"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E84CEA">
              <w:rPr>
                <w:rFonts w:ascii="Times New Roman" w:eastAsiaTheme="minorHAnsi" w:hAnsi="Times New Roman"/>
                <w:sz w:val="16"/>
                <w:szCs w:val="16"/>
                <w:lang w:val="en-US" w:eastAsia="en-US"/>
              </w:rPr>
              <w:t>When the Financial Intelligence Agency intends to obtain additional information from an obliged entity located in another state, but operating in the territory of the Republic of Albania, the request is addressed to the financial intelligence unit of the state in whose territory the obliged entity is located. This unit ensures the collection of the relevant information from the obliged entity and promptly forwards the response to the Financial Intelligence Agency.</w:t>
            </w:r>
          </w:p>
          <w:p w:rsidR="003A40D3" w:rsidRPr="00E84CE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4044C3" w:rsidRDefault="003A40D3" w:rsidP="00E64DA0">
            <w:pPr>
              <w:suppressAutoHyphens w:val="0"/>
              <w:spacing w:after="0" w:line="240" w:lineRule="auto"/>
              <w:rPr>
                <w:rFonts w:ascii="Times New Roman" w:eastAsia="Times New Roman" w:hAnsi="Times New Roman"/>
                <w:sz w:val="16"/>
                <w:szCs w:val="16"/>
                <w:lang w:val="en-US" w:eastAsia="en-US"/>
              </w:rPr>
            </w:pPr>
            <w:r w:rsidRPr="004044C3">
              <w:rPr>
                <w:rFonts w:ascii="Times New Roman" w:eastAsia="Times New Roman" w:hAnsi="Times New Roman"/>
                <w:sz w:val="16"/>
                <w:szCs w:val="16"/>
                <w:lang w:val="en-US" w:eastAsia="en-US"/>
              </w:rPr>
              <w:t>This provision transposes the requirement that the Financial Intelligence Agency, when responding to information requests from foreign FIU counterparts, uses the full range of powers it exercises at the national level, as well as the rule allowing requests for additional information from obliged entities located in other jurisdictions through the respective foreign FIUs, thereby preserving the content and purpose of the Directive without references to the EU acquis.</w:t>
            </w:r>
          </w:p>
          <w:p w:rsidR="003A40D3" w:rsidRPr="004044C3"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31(6)</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where an FIU is requested to provide information pursuant to paragraph 1, it shall respond to the request as soon as possible and in any case no later than 5 working days after the receipt of the request if the FIU is either in possession of the requested information or the requested information is held in a database or register which is directly accessible by the requested FIU. In exceptional, duly justified cases, this deadline may be extended to a maximum of 10 working days. Where the requested FIU is unable to obtain the requested information, it shall inform the requesting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FIU thereof.</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E84CEA"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E84CEA">
              <w:rPr>
                <w:rFonts w:ascii="Times New Roman" w:eastAsiaTheme="minorHAnsi" w:hAnsi="Times New Roman"/>
                <w:sz w:val="16"/>
                <w:szCs w:val="16"/>
                <w:lang w:val="en-US" w:eastAsia="en-US"/>
              </w:rPr>
              <w:t>3. When the Financial Intelligence Agency is requested to provide information in accordance with paragraph 1, it responds to the request as soon as possible and, in any case, no later than 5 working days from receipt of the request, if the requested information is in its possession or is available in a database or register to which the Financial Intelligence Agency has direct access.</w:t>
            </w:r>
          </w:p>
          <w:p w:rsidR="003A40D3" w:rsidRPr="00E84CEA"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E84CEA">
              <w:rPr>
                <w:rFonts w:ascii="Times New Roman" w:eastAsiaTheme="minorHAnsi" w:hAnsi="Times New Roman"/>
                <w:sz w:val="16"/>
                <w:szCs w:val="16"/>
                <w:lang w:val="en-US" w:eastAsia="en-US"/>
              </w:rPr>
              <w:t>In exceptional, justified cases, this deadline may be extended up to a maximum of 10 working days.</w:t>
            </w:r>
          </w:p>
          <w:p w:rsidR="003A40D3" w:rsidRPr="00E84CEA"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E84CEA">
              <w:rPr>
                <w:rFonts w:ascii="Times New Roman" w:eastAsiaTheme="minorHAnsi" w:hAnsi="Times New Roman"/>
                <w:sz w:val="16"/>
                <w:szCs w:val="16"/>
                <w:lang w:val="en-US" w:eastAsia="en-US"/>
              </w:rPr>
              <w:t>When the Financial Intelligence Agency is unable to provide the requested information, it promptly notifies the financial intelligence unit that submitted the request.</w:t>
            </w:r>
          </w:p>
          <w:p w:rsidR="003A40D3" w:rsidRPr="00E84CE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962C85" w:rsidRDefault="003A40D3" w:rsidP="00E64DA0">
            <w:pPr>
              <w:snapToGrid w:val="0"/>
              <w:spacing w:after="0" w:line="240" w:lineRule="auto"/>
              <w:rPr>
                <w:rFonts w:ascii="Times New Roman" w:hAnsi="Times New Roman"/>
                <w:sz w:val="16"/>
                <w:szCs w:val="16"/>
              </w:rPr>
            </w:pPr>
            <w:r w:rsidRPr="00962C85">
              <w:rPr>
                <w:rFonts w:ascii="Times New Roman" w:hAnsi="Times New Roman"/>
                <w:sz w:val="16"/>
                <w:szCs w:val="16"/>
              </w:rPr>
              <w:t>The provision transposes the obligation to respond within the specified timeframes (5 working days, with the possibility of an extension up to 10 working days in exceptional cases), in situations where the information is held by the Financial Intelligence Agency or is directly accessible, as well as the obligation to provide notification in case it is not possible to supply the information, thereby preserving the content and purpose of the Directive.</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31(7)</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in exceptional, justified and urgent cases and, by way of derogation from paragraph 6, where pursuant to paragraph 1 an FIU is requested to provide information which is either held in a database or registry directly accessible by the requested FIU or which is already in its possession, the requested FIU shall provide that information no later than 1 working day after the receipt of the request.If the requested FIU is unable to respond within 1 working day or cannot access the information directly, it shall provide a justification. Where the provision of the information requested within 1 working day would put a isproportionate burden on the requested FIU, it may postpone the provision of the information. In that case, the requested FIU shall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immediately inform the requesting FIU of such postponement. The requested FIU may extend to a maximum of 3 working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days the deadline to reply to a request for information.</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E84CEA"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E84CEA">
              <w:rPr>
                <w:rFonts w:ascii="Times New Roman" w:eastAsiaTheme="minorHAnsi" w:hAnsi="Times New Roman"/>
                <w:sz w:val="16"/>
                <w:szCs w:val="16"/>
                <w:lang w:val="en-US" w:eastAsia="en-US"/>
              </w:rPr>
              <w:t>4. In exceptional, justified, and urgent cases, and by way of derogation from point 6 of this article, when the Financial Intelligence Agency is requested, in accordance with paragraph 1, to provide information that is in its possession or is available in a database or register to which it has direct access, the requested information is provided no later than 1 working day from receipt of the request.</w:t>
            </w:r>
          </w:p>
          <w:p w:rsidR="003A40D3" w:rsidRPr="00E84CEA"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E84CEA">
              <w:rPr>
                <w:rFonts w:ascii="Times New Roman" w:eastAsiaTheme="minorHAnsi" w:hAnsi="Times New Roman"/>
                <w:sz w:val="16"/>
                <w:szCs w:val="16"/>
                <w:lang w:val="en-US" w:eastAsia="en-US"/>
              </w:rPr>
              <w:t>When the Financial Intelligence Agency is unable to respond to the request within the 1 working day deadline or does not have direct access to the requested information, it provides the relevant justification.</w:t>
            </w:r>
          </w:p>
          <w:p w:rsidR="003A40D3" w:rsidRPr="00E84CEA"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E84CEA">
              <w:rPr>
                <w:rFonts w:ascii="Times New Roman" w:eastAsiaTheme="minorHAnsi" w:hAnsi="Times New Roman"/>
                <w:sz w:val="16"/>
                <w:szCs w:val="16"/>
                <w:lang w:val="en-US" w:eastAsia="en-US"/>
              </w:rPr>
              <w:t>When providing the requested information within the 1 working day deadline would constitute a disproportionate burden for the Financial Intelligence Agency, it may postpone the provision of information. In this case, the Financial Intelligence Agency immediately notifies the financial intelligence unit that submitted the request of the extension of the deadline.</w:t>
            </w:r>
          </w:p>
          <w:p w:rsidR="003A40D3" w:rsidRPr="00E84CEA"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E84CEA">
              <w:rPr>
                <w:rFonts w:ascii="Times New Roman" w:eastAsiaTheme="minorHAnsi" w:hAnsi="Times New Roman"/>
                <w:sz w:val="16"/>
                <w:szCs w:val="16"/>
                <w:lang w:val="en-US" w:eastAsia="en-US"/>
              </w:rPr>
              <w:t>In these cases, the deadline for providing a response may be extended up to a maximum of 3 working days.</w:t>
            </w:r>
          </w:p>
          <w:p w:rsidR="003A40D3" w:rsidRPr="00E84CEA" w:rsidRDefault="003A40D3" w:rsidP="00E64DA0">
            <w:pPr>
              <w:pStyle w:val="NormalWeb"/>
              <w:spacing w:before="0" w:beforeAutospacing="0" w:after="0" w:afterAutospacing="0"/>
              <w:rPr>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p>
        </w:tc>
        <w:tc>
          <w:tcPr>
            <w:tcW w:w="4140" w:type="dxa"/>
            <w:shd w:val="clear" w:color="auto" w:fill="auto"/>
            <w:vAlign w:val="center"/>
          </w:tcPr>
          <w:p w:rsidR="003A40D3" w:rsidRDefault="003A40D3" w:rsidP="00E64DA0">
            <w:pPr>
              <w:snapToGrid w:val="0"/>
              <w:spacing w:after="0" w:line="240" w:lineRule="auto"/>
              <w:rPr>
                <w:rFonts w:ascii="Times New Roman" w:hAnsi="Times New Roman"/>
                <w:sz w:val="16"/>
                <w:szCs w:val="16"/>
              </w:rPr>
            </w:pPr>
            <w:r w:rsidRPr="008531D6">
              <w:rPr>
                <w:rFonts w:ascii="Times New Roman" w:hAnsi="Times New Roman"/>
                <w:sz w:val="16"/>
                <w:szCs w:val="16"/>
              </w:rPr>
              <w:t>The provision transposes the exemption from the response deadlines set out in paragraph 6, establishing an accelerated timeframe of 1 working day for providing information in exceptional, justified, and urgent cases, where the information is held by the Financial Intelligence Agency or is directly accessible, in line with the content and purpose of the Directive.</w:t>
            </w:r>
          </w:p>
          <w:p w:rsidR="003A40D3" w:rsidRDefault="003A40D3" w:rsidP="00E64DA0">
            <w:pPr>
              <w:snapToGrid w:val="0"/>
              <w:spacing w:after="0" w:line="240" w:lineRule="auto"/>
              <w:rPr>
                <w:rFonts w:ascii="Times New Roman" w:hAnsi="Times New Roman"/>
                <w:sz w:val="16"/>
                <w:szCs w:val="16"/>
              </w:rPr>
            </w:pPr>
          </w:p>
          <w:p w:rsidR="003A40D3" w:rsidRDefault="003A40D3" w:rsidP="00E64DA0">
            <w:pPr>
              <w:snapToGrid w:val="0"/>
              <w:spacing w:after="0" w:line="240" w:lineRule="auto"/>
              <w:rPr>
                <w:rFonts w:ascii="Times New Roman" w:hAnsi="Times New Roman"/>
                <w:sz w:val="16"/>
                <w:szCs w:val="16"/>
              </w:rPr>
            </w:pPr>
          </w:p>
          <w:p w:rsidR="003A40D3" w:rsidRDefault="003A40D3" w:rsidP="00E64DA0">
            <w:pPr>
              <w:snapToGrid w:val="0"/>
              <w:spacing w:after="0" w:line="240" w:lineRule="auto"/>
              <w:rPr>
                <w:rFonts w:ascii="Times New Roman" w:hAnsi="Times New Roman"/>
                <w:sz w:val="16"/>
                <w:szCs w:val="16"/>
              </w:rPr>
            </w:pPr>
          </w:p>
          <w:p w:rsidR="003A40D3" w:rsidRDefault="003A40D3" w:rsidP="00E64DA0">
            <w:pPr>
              <w:snapToGrid w:val="0"/>
              <w:spacing w:after="0" w:line="240" w:lineRule="auto"/>
              <w:rPr>
                <w:rFonts w:ascii="Times New Roman" w:hAnsi="Times New Roman"/>
                <w:sz w:val="16"/>
                <w:szCs w:val="16"/>
              </w:rPr>
            </w:pPr>
          </w:p>
          <w:p w:rsidR="003A40D3" w:rsidRDefault="003A40D3" w:rsidP="00E64DA0">
            <w:pPr>
              <w:snapToGrid w:val="0"/>
              <w:spacing w:after="0" w:line="240" w:lineRule="auto"/>
              <w:rPr>
                <w:rFonts w:ascii="Times New Roman" w:hAnsi="Times New Roman"/>
                <w:sz w:val="16"/>
                <w:szCs w:val="16"/>
              </w:rPr>
            </w:pPr>
          </w:p>
          <w:p w:rsidR="003A40D3" w:rsidRDefault="003A40D3" w:rsidP="00E64DA0">
            <w:pPr>
              <w:snapToGrid w:val="0"/>
              <w:spacing w:after="0" w:line="240" w:lineRule="auto"/>
              <w:rPr>
                <w:rFonts w:ascii="Times New Roman" w:hAnsi="Times New Roman"/>
                <w:sz w:val="16"/>
                <w:szCs w:val="16"/>
              </w:rPr>
            </w:pPr>
          </w:p>
          <w:p w:rsidR="003A40D3" w:rsidRDefault="003A40D3" w:rsidP="00E64DA0">
            <w:pPr>
              <w:snapToGrid w:val="0"/>
              <w:spacing w:after="0" w:line="240" w:lineRule="auto"/>
              <w:rPr>
                <w:rFonts w:ascii="Times New Roman" w:hAnsi="Times New Roman"/>
                <w:sz w:val="16"/>
                <w:szCs w:val="16"/>
              </w:rPr>
            </w:pPr>
          </w:p>
          <w:p w:rsidR="003A40D3" w:rsidRDefault="003A40D3" w:rsidP="00E64DA0">
            <w:pPr>
              <w:snapToGrid w:val="0"/>
              <w:spacing w:after="0" w:line="240" w:lineRule="auto"/>
              <w:rPr>
                <w:rFonts w:ascii="Times New Roman" w:hAnsi="Times New Roman"/>
                <w:sz w:val="16"/>
                <w:szCs w:val="16"/>
              </w:rPr>
            </w:pPr>
          </w:p>
          <w:p w:rsidR="003A40D3" w:rsidRPr="008531D6"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31(8)</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An FIU may refuse to exchange information only in exceptional circumstances where the exchange could be contrary to fundamental principles of its national law. Those exceptional circumstances shall be specified in a way which prevents misuse of, and undue limitations on, the free exchange of information for analytical purposes.</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By 10 July 2028, Member States shall notify to the Commission the exceptional circumstances referred to in the first subparagraph. Member States shall update such notifications where changes to the exceptional circumstances identified at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national level occur.</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Commission shall publish the consolidated list of notifications referred to in the second subparagraph.</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E84CEA"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E84CEA">
              <w:rPr>
                <w:rFonts w:ascii="Times New Roman" w:eastAsiaTheme="minorHAnsi" w:hAnsi="Times New Roman"/>
                <w:sz w:val="16"/>
                <w:szCs w:val="16"/>
                <w:lang w:val="en-US" w:eastAsia="en-US"/>
              </w:rPr>
              <w:t xml:space="preserve">5. The Financial Intelligence Agency may refuse the exchange of information only in exceptional circumstances, when the exchange would be contrary to the fundamental principles of the national legal order. </w:t>
            </w:r>
          </w:p>
          <w:p w:rsidR="003A40D3" w:rsidRPr="00E84CEA"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E84CEA">
              <w:rPr>
                <w:rFonts w:ascii="Times New Roman" w:eastAsiaTheme="minorHAnsi" w:hAnsi="Times New Roman"/>
                <w:sz w:val="16"/>
                <w:szCs w:val="16"/>
                <w:lang w:val="en-US" w:eastAsia="en-US"/>
              </w:rPr>
              <w:t>These exceptional circumstances are determined in such a way as to avoid their misuse and the unjustified restriction of the exchange of information for analytical purposes.</w:t>
            </w:r>
          </w:p>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975E1D" w:rsidRDefault="003A40D3" w:rsidP="00E64DA0">
            <w:pPr>
              <w:snapToGrid w:val="0"/>
              <w:spacing w:after="0" w:line="240" w:lineRule="auto"/>
              <w:rPr>
                <w:rFonts w:ascii="Times New Roman" w:hAnsi="Times New Roman"/>
                <w:sz w:val="16"/>
                <w:szCs w:val="16"/>
              </w:rPr>
            </w:pPr>
            <w:r w:rsidRPr="00975E1D">
              <w:rPr>
                <w:rFonts w:ascii="Times New Roman" w:hAnsi="Times New Roman"/>
                <w:sz w:val="16"/>
                <w:szCs w:val="16"/>
              </w:rPr>
              <w:t>The rule on refusing the exchange of information only in exceptional circumstances, related to the fundamental principles of the national legal order, has been fully transposed.</w:t>
            </w:r>
            <w:r w:rsidRPr="00975E1D">
              <w:rPr>
                <w:rFonts w:ascii="Times New Roman" w:hAnsi="Times New Roman"/>
                <w:sz w:val="16"/>
                <w:szCs w:val="16"/>
              </w:rPr>
              <w:br/>
              <w:t>Provisions concerning notification and publication by the European Commission constitute institutional mechanisms of the EU and are not applicable at the national level.</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31(9)</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By 10 July 2029, the Commission shall submit a report to the European Parliament and to the Council assessing whether the exceptional circumstances notified pursuant to paragraph 8 are justified.</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sidRPr="00E84CEA">
              <w:rPr>
                <w:rFonts w:ascii="Times New Roman" w:hAnsi="Times New Roman"/>
                <w:sz w:val="16"/>
                <w:szCs w:val="16"/>
              </w:rPr>
              <w:t>N/A – rules issued by the Commission</w:t>
            </w:r>
          </w:p>
        </w:tc>
        <w:tc>
          <w:tcPr>
            <w:tcW w:w="3054" w:type="dxa"/>
            <w:shd w:val="clear" w:color="auto" w:fill="auto"/>
            <w:vAlign w:val="center"/>
          </w:tcPr>
          <w:p w:rsidR="003A40D3" w:rsidRPr="00D8313A" w:rsidRDefault="003A40D3" w:rsidP="00E64DA0">
            <w:pPr>
              <w:widowControl w:val="0"/>
              <w:spacing w:after="0" w:line="240" w:lineRule="auto"/>
              <w:jc w:val="center"/>
              <w:rPr>
                <w:rFonts w:ascii="Times New Roman" w:hAnsi="Times New Roman"/>
                <w:sz w:val="16"/>
                <w:szCs w:val="16"/>
              </w:rPr>
            </w:pPr>
            <w:r>
              <w:rPr>
                <w:rFonts w:ascii="Times New Roman" w:hAnsi="Times New Roman"/>
                <w:sz w:val="16"/>
                <w:szCs w:val="16"/>
              </w:rPr>
              <w:t>N/A</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N/A</w:t>
            </w:r>
          </w:p>
        </w:tc>
        <w:tc>
          <w:tcPr>
            <w:tcW w:w="4140" w:type="dxa"/>
            <w:shd w:val="clear" w:color="auto" w:fill="auto"/>
            <w:vAlign w:val="center"/>
          </w:tcPr>
          <w:p w:rsidR="003A40D3" w:rsidRPr="00F85804" w:rsidRDefault="003A40D3" w:rsidP="00E64DA0">
            <w:pPr>
              <w:snapToGrid w:val="0"/>
              <w:spacing w:after="0" w:line="240" w:lineRule="auto"/>
              <w:rPr>
                <w:rFonts w:ascii="Times New Roman" w:hAnsi="Times New Roman"/>
                <w:sz w:val="16"/>
                <w:szCs w:val="16"/>
              </w:rPr>
            </w:pPr>
            <w:r w:rsidRPr="00F85804">
              <w:rPr>
                <w:rFonts w:ascii="Times New Roman" w:hAnsi="Times New Roman"/>
                <w:sz w:val="16"/>
                <w:szCs w:val="16"/>
              </w:rPr>
              <w:t>N/A. The provision refers to the European Commission’s obligation to report to the European Union institutions on the assessment of exceptional circumstances and does not create any obligations for national authorities. For this reason, it is not applicable for transposition into national law.</w:t>
            </w:r>
          </w:p>
        </w:tc>
      </w:tr>
      <w:tr w:rsidR="003A40D3" w:rsidRPr="00D8313A" w:rsidTr="003A40D3">
        <w:trPr>
          <w:trHeight w:val="578"/>
        </w:trPr>
        <w:tc>
          <w:tcPr>
            <w:tcW w:w="14847" w:type="dxa"/>
            <w:gridSpan w:val="7"/>
            <w:shd w:val="clear" w:color="auto" w:fill="D9D9D9" w:themeFill="background1" w:themeFillShade="D9"/>
            <w:vAlign w:val="center"/>
          </w:tcPr>
          <w:p w:rsidR="003A40D3" w:rsidRPr="00511587"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511587">
              <w:rPr>
                <w:rFonts w:ascii="Times New Roman" w:eastAsia="Times New Roman" w:hAnsi="Times New Roman"/>
                <w:b/>
                <w:bCs/>
                <w:sz w:val="20"/>
                <w:szCs w:val="20"/>
                <w:lang w:val="en-US" w:eastAsia="en-US"/>
              </w:rPr>
              <w:t>Article 32</w:t>
            </w:r>
          </w:p>
          <w:p w:rsidR="003A40D3" w:rsidRPr="00511587"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511587">
              <w:rPr>
                <w:rFonts w:ascii="Times New Roman" w:eastAsia="Times New Roman" w:hAnsi="Times New Roman"/>
                <w:b/>
                <w:bCs/>
                <w:sz w:val="20"/>
                <w:szCs w:val="20"/>
                <w:lang w:val="en-US" w:eastAsia="en-US"/>
              </w:rPr>
              <w:t>Joint Analyses</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32(1)</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their FIUs are able to carry out joint analyses of suspicious transactions and activities.</w:t>
            </w:r>
          </w:p>
        </w:tc>
        <w:tc>
          <w:tcPr>
            <w:tcW w:w="990" w:type="dxa"/>
            <w:shd w:val="clear" w:color="auto" w:fill="auto"/>
          </w:tcPr>
          <w:p w:rsidR="003A40D3" w:rsidRDefault="003A40D3" w:rsidP="00EC3536">
            <w:r w:rsidRPr="00937991">
              <w:rPr>
                <w:rFonts w:ascii="Times New Roman" w:hAnsi="Times New Roman"/>
                <w:sz w:val="16"/>
                <w:szCs w:val="16"/>
                <w:lang w:eastAsia="sq-AL" w:bidi="sq-AL"/>
              </w:rPr>
              <w:t>0.1</w:t>
            </w:r>
          </w:p>
        </w:tc>
        <w:tc>
          <w:tcPr>
            <w:tcW w:w="1356" w:type="dxa"/>
            <w:shd w:val="clear" w:color="auto" w:fill="auto"/>
            <w:vAlign w:val="center"/>
          </w:tcPr>
          <w:p w:rsidR="003A40D3" w:rsidRPr="00E84CEA" w:rsidRDefault="003A40D3" w:rsidP="00EC3536">
            <w:pPr>
              <w:widowControl w:val="0"/>
              <w:suppressAutoHyphens w:val="0"/>
              <w:spacing w:after="0" w:line="240" w:lineRule="auto"/>
              <w:jc w:val="center"/>
              <w:rPr>
                <w:rFonts w:ascii="Times New Roman" w:eastAsiaTheme="minorHAnsi" w:hAnsi="Times New Roman"/>
                <w:sz w:val="16"/>
                <w:szCs w:val="16"/>
                <w:lang w:val="en-US" w:eastAsia="en-US"/>
              </w:rPr>
            </w:pPr>
            <w:r w:rsidRPr="00E84CEA">
              <w:rPr>
                <w:rFonts w:ascii="Times New Roman" w:eastAsiaTheme="minorHAnsi" w:hAnsi="Times New Roman"/>
                <w:sz w:val="16"/>
                <w:szCs w:val="16"/>
                <w:lang w:val="en-US" w:eastAsia="en-US"/>
              </w:rPr>
              <w:t>Article 28</w:t>
            </w:r>
          </w:p>
          <w:p w:rsidR="003A40D3" w:rsidRPr="00E84CEA" w:rsidRDefault="003A40D3" w:rsidP="00EC3536">
            <w:pPr>
              <w:widowControl w:val="0"/>
              <w:suppressAutoHyphens w:val="0"/>
              <w:spacing w:after="0" w:line="240" w:lineRule="auto"/>
              <w:jc w:val="center"/>
              <w:rPr>
                <w:rFonts w:ascii="Times New Roman" w:eastAsiaTheme="minorHAnsi" w:hAnsi="Times New Roman"/>
                <w:sz w:val="16"/>
                <w:szCs w:val="16"/>
                <w:lang w:val="en-US" w:eastAsia="en-US"/>
              </w:rPr>
            </w:pPr>
            <w:r>
              <w:rPr>
                <w:rFonts w:ascii="Times New Roman" w:eastAsiaTheme="minorHAnsi" w:hAnsi="Times New Roman"/>
                <w:sz w:val="16"/>
                <w:szCs w:val="16"/>
                <w:lang w:val="en-US" w:eastAsia="en-US"/>
              </w:rPr>
              <w:t>“</w:t>
            </w:r>
            <w:r w:rsidRPr="00E84CEA">
              <w:rPr>
                <w:rFonts w:ascii="Times New Roman" w:eastAsiaTheme="minorHAnsi" w:hAnsi="Times New Roman"/>
                <w:sz w:val="16"/>
                <w:szCs w:val="16"/>
                <w:lang w:val="en-US" w:eastAsia="en-US"/>
              </w:rPr>
              <w:t>Joint analyses</w:t>
            </w:r>
            <w:r>
              <w:rPr>
                <w:rFonts w:ascii="Times New Roman" w:eastAsiaTheme="minorHAnsi" w:hAnsi="Times New Roman"/>
                <w:sz w:val="16"/>
                <w:szCs w:val="16"/>
                <w:lang w:val="en-US" w:eastAsia="en-US"/>
              </w:rPr>
              <w:t>”</w:t>
            </w:r>
          </w:p>
          <w:p w:rsidR="003A40D3" w:rsidRPr="00E84CEA" w:rsidRDefault="003A40D3" w:rsidP="00EC3536">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F3590D" w:rsidRDefault="003A40D3" w:rsidP="00EC3536">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F3590D">
              <w:rPr>
                <w:rFonts w:ascii="Times New Roman" w:eastAsiaTheme="minorHAnsi" w:hAnsi="Times New Roman"/>
                <w:sz w:val="16"/>
                <w:szCs w:val="16"/>
                <w:lang w:val="en-US" w:eastAsia="en-US"/>
              </w:rPr>
              <w:t>1. The Financial Intelligence Agency has the authority to carry out joint analyses of transactions and suspicious activities with counterpart financial intelligence units of other states.</w:t>
            </w:r>
          </w:p>
          <w:p w:rsidR="003A40D3" w:rsidRPr="00E84CEA" w:rsidRDefault="003A40D3" w:rsidP="00EC3536">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F85804" w:rsidRDefault="003A40D3" w:rsidP="00EC3536">
            <w:pPr>
              <w:snapToGrid w:val="0"/>
              <w:spacing w:after="0" w:line="240" w:lineRule="auto"/>
              <w:rPr>
                <w:rFonts w:ascii="Times New Roman" w:hAnsi="Times New Roman"/>
                <w:sz w:val="16"/>
                <w:szCs w:val="16"/>
              </w:rPr>
            </w:pPr>
          </w:p>
          <w:p w:rsidR="003A40D3" w:rsidRPr="00F85804" w:rsidRDefault="003A40D3" w:rsidP="00EC3536">
            <w:pPr>
              <w:snapToGrid w:val="0"/>
              <w:spacing w:after="0" w:line="240" w:lineRule="auto"/>
              <w:rPr>
                <w:rFonts w:ascii="Times New Roman" w:hAnsi="Times New Roman"/>
                <w:sz w:val="16"/>
                <w:szCs w:val="16"/>
              </w:rPr>
            </w:pPr>
            <w:r w:rsidRPr="00F85804">
              <w:rPr>
                <w:rFonts w:ascii="Times New Roman" w:hAnsi="Times New Roman"/>
                <w:sz w:val="16"/>
                <w:szCs w:val="16"/>
              </w:rPr>
              <w:t>The provision transposes the competence of the Financial Intelligence Agency to conduct joint analyses of suspicious transactions and activities with the financial intelligence units of other states, preserving the content and purpose of the Directive, without adding or limiting any substantive elements.</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32(2)</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For the purpose of paragraph 1 of this Article, the relevant FIUs, assisted by AMLA in accordance with Article 40 of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Regulation (EU) 2024/1620, shall set up a joint analysis team for a specific purpose and limited period, which may be extended by mutual consent, to carry out operational analyses of suspicious transactions or activities involving one or more of the FIUs setting up the team.</w:t>
            </w:r>
          </w:p>
        </w:tc>
        <w:tc>
          <w:tcPr>
            <w:tcW w:w="990" w:type="dxa"/>
            <w:shd w:val="clear" w:color="auto" w:fill="auto"/>
          </w:tcPr>
          <w:p w:rsidR="003A40D3" w:rsidRDefault="003A40D3" w:rsidP="00EC3536">
            <w:r w:rsidRPr="00937991">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C3536">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F3590D" w:rsidRDefault="003A40D3" w:rsidP="00EC3536">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F3590D">
              <w:rPr>
                <w:rFonts w:ascii="Times New Roman" w:eastAsiaTheme="minorHAnsi" w:hAnsi="Times New Roman"/>
                <w:sz w:val="16"/>
                <w:szCs w:val="16"/>
                <w:lang w:val="en-US" w:eastAsia="en-US"/>
              </w:rPr>
              <w:t>2. For the purposes of point 1 of this article, the Financial Intelligence Agency, on the basis of cooperation agreements, together with the relevant counterpart financial intelligence units, establishes joint analysis teams for a specific purpose and for a limited period of time, which may be extended with the agreement of the parties. The joint teams conduct operational analyses of transactions or suspicious activities involving one or more of the participating financial intelligence units.</w:t>
            </w:r>
          </w:p>
          <w:p w:rsidR="003A40D3" w:rsidRPr="00826A8C" w:rsidRDefault="003A40D3" w:rsidP="00EC3536">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532B31" w:rsidRDefault="003A40D3" w:rsidP="00EC3536">
            <w:pPr>
              <w:widowControl w:val="0"/>
              <w:snapToGrid w:val="0"/>
              <w:spacing w:after="0" w:line="240" w:lineRule="auto"/>
              <w:rPr>
                <w:rFonts w:ascii="Times New Roman" w:hAnsi="Times New Roman"/>
                <w:sz w:val="16"/>
                <w:szCs w:val="16"/>
              </w:rPr>
            </w:pPr>
            <w:r w:rsidRPr="00DD764C">
              <w:rPr>
                <w:rFonts w:ascii="Times New Roman" w:hAnsi="Times New Roman"/>
                <w:bCs/>
                <w:sz w:val="16"/>
                <w:szCs w:val="16"/>
              </w:rPr>
              <w:t>Fully harmonized (functional adaptation)</w:t>
            </w:r>
          </w:p>
        </w:tc>
        <w:tc>
          <w:tcPr>
            <w:tcW w:w="4140" w:type="dxa"/>
            <w:shd w:val="clear" w:color="auto" w:fill="auto"/>
            <w:vAlign w:val="center"/>
          </w:tcPr>
          <w:p w:rsidR="003A40D3" w:rsidRPr="00F85804" w:rsidRDefault="003A40D3" w:rsidP="00EC3536">
            <w:pPr>
              <w:snapToGrid w:val="0"/>
              <w:spacing w:after="0" w:line="240" w:lineRule="auto"/>
              <w:rPr>
                <w:rFonts w:ascii="Times New Roman" w:hAnsi="Times New Roman"/>
                <w:sz w:val="16"/>
                <w:szCs w:val="16"/>
              </w:rPr>
            </w:pPr>
            <w:r w:rsidRPr="00F85804">
              <w:rPr>
                <w:rFonts w:ascii="Times New Roman" w:hAnsi="Times New Roman"/>
                <w:sz w:val="16"/>
                <w:szCs w:val="16"/>
              </w:rPr>
              <w:t>Fully harmonized (functional adaptation). The provision transposes the mechanism for establishing joint analysis teams by the Financial Intelligence Agency with the financial intelligence units of other states, based on cooperation agreements, for a specified purpose and a limited period of time, to conduct operational analyses of suspicious transactions or activities. Institutional references to European Union structures have been functionally adapted, in line with Albania’s status as a non-EU member state.</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32(3)</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 joint analysis team may be set up where:</w:t>
            </w:r>
          </w:p>
        </w:tc>
        <w:tc>
          <w:tcPr>
            <w:tcW w:w="990" w:type="dxa"/>
            <w:shd w:val="clear" w:color="auto" w:fill="auto"/>
          </w:tcPr>
          <w:p w:rsidR="003A40D3" w:rsidRDefault="003A40D3" w:rsidP="00EC3536">
            <w:r w:rsidRPr="00937991">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826A8C" w:rsidRDefault="003A40D3" w:rsidP="00EC3536">
            <w:pPr>
              <w:widowControl w:val="0"/>
              <w:spacing w:after="0" w:line="240" w:lineRule="auto"/>
              <w:rPr>
                <w:rFonts w:ascii="Times New Roman" w:hAnsi="Times New Roman"/>
                <w:sz w:val="16"/>
                <w:szCs w:val="16"/>
              </w:rPr>
            </w:pPr>
            <w:r w:rsidRPr="00826A8C">
              <w:rPr>
                <w:rFonts w:ascii="Times New Roman" w:hAnsi="Times New Roman"/>
                <w:sz w:val="16"/>
                <w:szCs w:val="16"/>
                <w:lang w:val="en-US"/>
              </w:rPr>
              <w:t>3. The joint analysis team may be established when:</w:t>
            </w:r>
          </w:p>
        </w:tc>
        <w:tc>
          <w:tcPr>
            <w:tcW w:w="1080" w:type="dxa"/>
            <w:shd w:val="clear" w:color="auto" w:fill="auto"/>
            <w:vAlign w:val="center"/>
          </w:tcPr>
          <w:p w:rsidR="003A40D3" w:rsidRPr="00D8313A" w:rsidRDefault="003A40D3" w:rsidP="00EC3536">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C3536">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32(3)(a)</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an FIU’s operational analyses require difficult and demanding analyses with links to other Member States;</w:t>
            </w:r>
          </w:p>
        </w:tc>
        <w:tc>
          <w:tcPr>
            <w:tcW w:w="990" w:type="dxa"/>
            <w:shd w:val="clear" w:color="auto" w:fill="auto"/>
          </w:tcPr>
          <w:p w:rsidR="003A40D3" w:rsidRDefault="003A40D3" w:rsidP="00EC3536">
            <w:r w:rsidRPr="00937991">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826A8C" w:rsidRDefault="003A40D3" w:rsidP="00EC3536">
            <w:pPr>
              <w:widowControl w:val="0"/>
              <w:spacing w:after="0" w:line="240" w:lineRule="auto"/>
              <w:rPr>
                <w:rFonts w:ascii="Times New Roman" w:hAnsi="Times New Roman"/>
                <w:sz w:val="16"/>
                <w:szCs w:val="16"/>
              </w:rPr>
            </w:pPr>
            <w:r w:rsidRPr="00826A8C">
              <w:rPr>
                <w:rFonts w:ascii="Times New Roman" w:hAnsi="Times New Roman"/>
                <w:sz w:val="16"/>
                <w:szCs w:val="16"/>
                <w:lang w:val="en-US"/>
              </w:rPr>
              <w:t>a) the operational analyses of the Financial Intelligence Agency require complex and intricate analyses, which relate to other jurisdictions or states;</w:t>
            </w:r>
          </w:p>
        </w:tc>
        <w:tc>
          <w:tcPr>
            <w:tcW w:w="1080" w:type="dxa"/>
            <w:shd w:val="clear" w:color="auto" w:fill="auto"/>
            <w:vAlign w:val="center"/>
          </w:tcPr>
          <w:p w:rsidR="003A40D3" w:rsidRPr="00D8313A" w:rsidRDefault="003A40D3" w:rsidP="00EC3536">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C3536">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32(3)(b)</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 number of FIUs are conducting operational analyses in which the circumstances of the case justify concerted action in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Member States involved.</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 request for the setting up of a joint analysis team may be made by any of the FIUs concerned or AMLA pursuant to Article 44 of Regulation (EU) 2024/1620.</w:t>
            </w:r>
          </w:p>
        </w:tc>
        <w:tc>
          <w:tcPr>
            <w:tcW w:w="990" w:type="dxa"/>
            <w:shd w:val="clear" w:color="auto" w:fill="auto"/>
          </w:tcPr>
          <w:p w:rsidR="003A40D3" w:rsidRDefault="003A40D3" w:rsidP="00EC3536">
            <w:r w:rsidRPr="006320C7">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826A8C" w:rsidRDefault="003A40D3" w:rsidP="00EC3536">
            <w:pPr>
              <w:widowControl w:val="0"/>
              <w:spacing w:after="0" w:line="240" w:lineRule="auto"/>
              <w:rPr>
                <w:rFonts w:ascii="Times New Roman" w:hAnsi="Times New Roman"/>
                <w:sz w:val="16"/>
                <w:szCs w:val="16"/>
                <w:lang w:val="en-US"/>
              </w:rPr>
            </w:pPr>
            <w:r w:rsidRPr="00826A8C">
              <w:rPr>
                <w:rFonts w:ascii="Times New Roman" w:hAnsi="Times New Roman"/>
                <w:sz w:val="16"/>
                <w:szCs w:val="16"/>
                <w:lang w:val="en-US"/>
              </w:rPr>
              <w:t>b) several financial intelligence units are conducting operational analyses, where the circumstances of the case justify coordinated actions between the involved jurisdictions or states.</w:t>
            </w:r>
          </w:p>
          <w:p w:rsidR="003A40D3" w:rsidRPr="00826A8C" w:rsidRDefault="003A40D3" w:rsidP="00EC3536">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826A8C">
              <w:rPr>
                <w:rFonts w:ascii="Times New Roman" w:eastAsiaTheme="minorHAnsi" w:hAnsi="Times New Roman"/>
                <w:sz w:val="16"/>
                <w:szCs w:val="16"/>
                <w:lang w:val="en-US" w:eastAsia="en-US"/>
              </w:rPr>
              <w:t>The request for the establishment of a joint analysis team may be submitted by any of the involved financial intelligence units.</w:t>
            </w:r>
          </w:p>
          <w:p w:rsidR="003A40D3" w:rsidRPr="00826A8C" w:rsidRDefault="003A40D3" w:rsidP="00EC3536">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532B31" w:rsidRDefault="003A40D3" w:rsidP="00EC3536">
            <w:pPr>
              <w:widowControl w:val="0"/>
              <w:snapToGrid w:val="0"/>
              <w:spacing w:after="0" w:line="240" w:lineRule="auto"/>
              <w:rPr>
                <w:rFonts w:ascii="Times New Roman" w:hAnsi="Times New Roman"/>
                <w:sz w:val="16"/>
                <w:szCs w:val="16"/>
              </w:rPr>
            </w:pPr>
            <w:r w:rsidRPr="00DD764C">
              <w:rPr>
                <w:rFonts w:ascii="Times New Roman" w:hAnsi="Times New Roman"/>
                <w:bCs/>
                <w:sz w:val="16"/>
                <w:szCs w:val="16"/>
              </w:rPr>
              <w:t>Fully harmonized (functional adaptation)</w:t>
            </w:r>
          </w:p>
        </w:tc>
        <w:tc>
          <w:tcPr>
            <w:tcW w:w="4140" w:type="dxa"/>
            <w:shd w:val="clear" w:color="auto" w:fill="auto"/>
            <w:vAlign w:val="center"/>
          </w:tcPr>
          <w:p w:rsidR="003A40D3" w:rsidRPr="00F85804" w:rsidRDefault="003A40D3" w:rsidP="00EC3536">
            <w:pPr>
              <w:snapToGrid w:val="0"/>
              <w:spacing w:after="0" w:line="240" w:lineRule="auto"/>
              <w:rPr>
                <w:rFonts w:ascii="Times New Roman" w:hAnsi="Times New Roman"/>
                <w:sz w:val="16"/>
                <w:szCs w:val="16"/>
              </w:rPr>
            </w:pPr>
            <w:r w:rsidRPr="00F85804">
              <w:rPr>
                <w:rFonts w:ascii="Times New Roman" w:hAnsi="Times New Roman"/>
                <w:sz w:val="16"/>
                <w:szCs w:val="16"/>
              </w:rPr>
              <w:t>Fully harmonized (functional adaptation). The provision transposes the establishment of joint analysis teams for a specified purpose and a limited period of time, based on cooperation agreements between the Financial Intelligence Agency and the financial intelligence units of other states. References to EU assistance and structures have been functionally adapted, preserving the content and purpose of the Directive, in line with Albania’s status as a non-EU member state.</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32(4)</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the staff member of their FIU allocated to the joint analysis team is able, in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accordance with the applicable national law and within the limits of the staff member’s competence, to provide the team with information available to its FIU for the purpose of the analysis conducted by the team.</w:t>
            </w:r>
          </w:p>
        </w:tc>
        <w:tc>
          <w:tcPr>
            <w:tcW w:w="990" w:type="dxa"/>
            <w:shd w:val="clear" w:color="auto" w:fill="auto"/>
          </w:tcPr>
          <w:p w:rsidR="003A40D3" w:rsidRDefault="003A40D3" w:rsidP="00EC3536">
            <w:r w:rsidRPr="006320C7">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826A8C" w:rsidRDefault="003A40D3" w:rsidP="00EC3536">
            <w:pPr>
              <w:widowControl w:val="0"/>
              <w:spacing w:after="0" w:line="240" w:lineRule="auto"/>
              <w:rPr>
                <w:rFonts w:ascii="Times New Roman" w:hAnsi="Times New Roman"/>
                <w:sz w:val="16"/>
                <w:szCs w:val="16"/>
              </w:rPr>
            </w:pPr>
            <w:r w:rsidRPr="00826A8C">
              <w:rPr>
                <w:rFonts w:ascii="Times New Roman" w:hAnsi="Times New Roman"/>
                <w:sz w:val="16"/>
                <w:szCs w:val="16"/>
                <w:lang w:val="en-US"/>
              </w:rPr>
              <w:t>4. The Financial Intelligence Agency employee assigned to the joint analysis team is authorised, in accordance with the applicable national legislation and within the limits of his or her competences, to make available to the team the information that is available to the Financial Intelligence Agency for the purposes of the analysis carried out by the team.</w:t>
            </w:r>
          </w:p>
        </w:tc>
        <w:tc>
          <w:tcPr>
            <w:tcW w:w="1080" w:type="dxa"/>
            <w:shd w:val="clear" w:color="auto" w:fill="auto"/>
            <w:vAlign w:val="center"/>
          </w:tcPr>
          <w:p w:rsidR="003A40D3" w:rsidRPr="00F85804" w:rsidRDefault="003A40D3" w:rsidP="00EC3536">
            <w:pPr>
              <w:widowControl w:val="0"/>
              <w:snapToGrid w:val="0"/>
              <w:spacing w:after="0" w:line="240" w:lineRule="auto"/>
              <w:jc w:val="center"/>
              <w:rPr>
                <w:rFonts w:ascii="Times New Roman" w:hAnsi="Times New Roman"/>
                <w:bCs/>
                <w:sz w:val="16"/>
                <w:szCs w:val="16"/>
                <w:lang w:eastAsia="sq-AL" w:bidi="sq-AL"/>
              </w:rPr>
            </w:pPr>
            <w:r w:rsidRPr="00DD764C">
              <w:rPr>
                <w:rFonts w:ascii="Times New Roman" w:hAnsi="Times New Roman"/>
                <w:bCs/>
                <w:sz w:val="16"/>
                <w:szCs w:val="16"/>
                <w:lang w:eastAsia="sq-AL" w:bidi="sq-AL"/>
              </w:rPr>
              <w:t>Fully harmonized</w:t>
            </w:r>
          </w:p>
        </w:tc>
        <w:tc>
          <w:tcPr>
            <w:tcW w:w="4140" w:type="dxa"/>
            <w:shd w:val="clear" w:color="auto" w:fill="auto"/>
            <w:vAlign w:val="center"/>
          </w:tcPr>
          <w:p w:rsidR="003A40D3" w:rsidRPr="00F85804" w:rsidRDefault="003A40D3" w:rsidP="00EC3536">
            <w:pPr>
              <w:snapToGrid w:val="0"/>
              <w:spacing w:after="0" w:line="240" w:lineRule="auto"/>
              <w:rPr>
                <w:rFonts w:ascii="Times New Roman" w:hAnsi="Times New Roman"/>
                <w:sz w:val="16"/>
                <w:szCs w:val="16"/>
                <w:lang w:eastAsia="sq-AL" w:bidi="sq-AL"/>
              </w:rPr>
            </w:pPr>
            <w:r w:rsidRPr="00F85804">
              <w:rPr>
                <w:rFonts w:ascii="Times New Roman" w:hAnsi="Times New Roman"/>
                <w:sz w:val="16"/>
                <w:szCs w:val="16"/>
              </w:rPr>
              <w:t>Fully harmonized. The provision transposes the authorization for an employee of the Financial Intelligence Agency assigned to the joint analysis team to make available to the team the information at their disposal for analysis purposes, in accordance with national legislation and within the limits of their competences, preserving the content and purpose of the Directive.</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32(5)</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Where the joint analysis team needs assistance from a FIU other than those which are part of the team, it might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request that other FIU to:</w:t>
            </w:r>
          </w:p>
        </w:tc>
        <w:tc>
          <w:tcPr>
            <w:tcW w:w="990" w:type="dxa"/>
            <w:shd w:val="clear" w:color="auto" w:fill="auto"/>
          </w:tcPr>
          <w:p w:rsidR="003A40D3" w:rsidRDefault="003A40D3" w:rsidP="00EC3536">
            <w:r w:rsidRPr="006320C7">
              <w:rPr>
                <w:rFonts w:ascii="Times New Roman" w:hAnsi="Times New Roman"/>
                <w:sz w:val="16"/>
                <w:szCs w:val="16"/>
                <w:lang w:eastAsia="sq-AL" w:bidi="sq-AL"/>
              </w:rPr>
              <w:t>0.1</w:t>
            </w:r>
          </w:p>
        </w:tc>
        <w:tc>
          <w:tcPr>
            <w:tcW w:w="1356" w:type="dxa"/>
            <w:shd w:val="clear" w:color="auto" w:fill="auto"/>
          </w:tcPr>
          <w:p w:rsidR="003A40D3" w:rsidRPr="00996C9F" w:rsidRDefault="003A40D3" w:rsidP="00EC3536">
            <w:pPr>
              <w:spacing w:after="0" w:line="240" w:lineRule="auto"/>
              <w:rPr>
                <w:rFonts w:ascii="Times New Roman" w:hAnsi="Times New Roman"/>
                <w:sz w:val="16"/>
                <w:szCs w:val="16"/>
                <w:lang w:eastAsia="sq-AL" w:bidi="sq-AL"/>
              </w:rPr>
            </w:pPr>
          </w:p>
        </w:tc>
        <w:tc>
          <w:tcPr>
            <w:tcW w:w="3054" w:type="dxa"/>
            <w:shd w:val="clear" w:color="auto" w:fill="auto"/>
          </w:tcPr>
          <w:p w:rsidR="003A40D3" w:rsidRPr="00826A8C" w:rsidRDefault="003A40D3" w:rsidP="00EC3536">
            <w:pPr>
              <w:widowControl w:val="0"/>
              <w:spacing w:after="0" w:line="240" w:lineRule="auto"/>
              <w:rPr>
                <w:rFonts w:ascii="Times New Roman" w:hAnsi="Times New Roman"/>
                <w:sz w:val="16"/>
                <w:szCs w:val="16"/>
              </w:rPr>
            </w:pPr>
            <w:r w:rsidRPr="00826A8C">
              <w:rPr>
                <w:rFonts w:ascii="Times New Roman" w:hAnsi="Times New Roman"/>
                <w:sz w:val="16"/>
                <w:szCs w:val="16"/>
                <w:lang w:val="en-US"/>
              </w:rPr>
              <w:t>5. When the joint analysis team needs assistance from another financial intelligence unit, which is not part of the team, it may request this unit to:</w:t>
            </w:r>
          </w:p>
        </w:tc>
        <w:tc>
          <w:tcPr>
            <w:tcW w:w="1080" w:type="dxa"/>
            <w:shd w:val="clear" w:color="auto" w:fill="auto"/>
            <w:vAlign w:val="center"/>
          </w:tcPr>
          <w:p w:rsidR="003A40D3" w:rsidRPr="00F85804" w:rsidRDefault="003A40D3" w:rsidP="00EC3536">
            <w:pPr>
              <w:widowControl w:val="0"/>
              <w:snapToGrid w:val="0"/>
              <w:spacing w:after="0" w:line="240" w:lineRule="auto"/>
              <w:jc w:val="center"/>
              <w:rPr>
                <w:rFonts w:ascii="Times New Roman" w:hAnsi="Times New Roman"/>
                <w:bCs/>
                <w:sz w:val="16"/>
                <w:szCs w:val="16"/>
                <w:lang w:eastAsia="sq-AL" w:bidi="sq-AL"/>
              </w:rPr>
            </w:pPr>
            <w:r w:rsidRPr="00DD764C">
              <w:rPr>
                <w:rFonts w:ascii="Times New Roman" w:hAnsi="Times New Roman"/>
                <w:bCs/>
                <w:sz w:val="16"/>
                <w:szCs w:val="16"/>
                <w:lang w:eastAsia="sq-AL" w:bidi="sq-AL"/>
              </w:rPr>
              <w:t xml:space="preserve">Fully harmonized </w:t>
            </w:r>
          </w:p>
        </w:tc>
        <w:tc>
          <w:tcPr>
            <w:tcW w:w="4140" w:type="dxa"/>
            <w:shd w:val="clear" w:color="auto" w:fill="auto"/>
            <w:vAlign w:val="center"/>
          </w:tcPr>
          <w:p w:rsidR="003A40D3" w:rsidRPr="00F85804" w:rsidRDefault="003A40D3" w:rsidP="00EC3536">
            <w:pPr>
              <w:snapToGrid w:val="0"/>
              <w:spacing w:after="0" w:line="240" w:lineRule="auto"/>
              <w:rPr>
                <w:rFonts w:ascii="Times New Roman" w:hAnsi="Times New Roman"/>
                <w:sz w:val="16"/>
                <w:szCs w:val="16"/>
                <w:lang w:eastAsia="sq-AL" w:bidi="sq-AL"/>
              </w:rPr>
            </w:pPr>
            <w:r w:rsidRPr="00F85804">
              <w:rPr>
                <w:rFonts w:ascii="Times New Roman" w:hAnsi="Times New Roman"/>
                <w:sz w:val="16"/>
                <w:szCs w:val="16"/>
              </w:rPr>
              <w:t>Fully harmonized. The provision transposes the possibility for the joint analysis team to request assistance from another financial intelligence unit that is not part of the team, including participation in the team or the provision of financial intelligence and financial information, preserving the content and purpose of the Directive and reflecting Albania’s status as a non-EU Member State.</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32(5)(a)</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join the joint analysis team;</w:t>
            </w:r>
          </w:p>
        </w:tc>
        <w:tc>
          <w:tcPr>
            <w:tcW w:w="990" w:type="dxa"/>
            <w:shd w:val="clear" w:color="auto" w:fill="auto"/>
          </w:tcPr>
          <w:p w:rsidR="003A40D3" w:rsidRDefault="003A40D3" w:rsidP="00EC3536">
            <w:r w:rsidRPr="006320C7">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826A8C" w:rsidRDefault="003A40D3" w:rsidP="00EC3536">
            <w:pPr>
              <w:widowControl w:val="0"/>
              <w:spacing w:after="0" w:line="240" w:lineRule="auto"/>
              <w:rPr>
                <w:rFonts w:ascii="Times New Roman" w:hAnsi="Times New Roman"/>
                <w:sz w:val="16"/>
                <w:szCs w:val="16"/>
              </w:rPr>
            </w:pPr>
            <w:r w:rsidRPr="00826A8C">
              <w:rPr>
                <w:rFonts w:ascii="Times New Roman" w:hAnsi="Times New Roman"/>
                <w:sz w:val="16"/>
                <w:szCs w:val="16"/>
                <w:lang w:val="en-US"/>
              </w:rPr>
              <w:t>a) join the joint analysis team;</w:t>
            </w:r>
          </w:p>
        </w:tc>
        <w:tc>
          <w:tcPr>
            <w:tcW w:w="1080" w:type="dxa"/>
            <w:shd w:val="clear" w:color="auto" w:fill="auto"/>
          </w:tcPr>
          <w:p w:rsidR="003A40D3" w:rsidRPr="00D8313A" w:rsidRDefault="003A40D3" w:rsidP="00EC3536">
            <w:pPr>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C3536">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32(5)(b)</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submit financial intelligence and financial information to the joint analysis team.</w:t>
            </w:r>
          </w:p>
        </w:tc>
        <w:tc>
          <w:tcPr>
            <w:tcW w:w="990" w:type="dxa"/>
            <w:shd w:val="clear" w:color="auto" w:fill="auto"/>
          </w:tcPr>
          <w:p w:rsidR="003A40D3" w:rsidRDefault="003A40D3" w:rsidP="00EC3536">
            <w:r w:rsidRPr="006320C7">
              <w:rPr>
                <w:rFonts w:ascii="Times New Roman" w:hAnsi="Times New Roman"/>
                <w:sz w:val="16"/>
                <w:szCs w:val="16"/>
                <w:lang w:eastAsia="sq-AL" w:bidi="sq-AL"/>
              </w:rPr>
              <w:t>0.1</w:t>
            </w:r>
          </w:p>
        </w:tc>
        <w:tc>
          <w:tcPr>
            <w:tcW w:w="1356" w:type="dxa"/>
            <w:shd w:val="clear" w:color="auto" w:fill="auto"/>
          </w:tcPr>
          <w:p w:rsidR="003A40D3" w:rsidRPr="00D8313A" w:rsidRDefault="003A40D3" w:rsidP="00EC3536">
            <w:pPr>
              <w:spacing w:after="0" w:line="240" w:lineRule="auto"/>
              <w:rPr>
                <w:sz w:val="16"/>
                <w:szCs w:val="16"/>
              </w:rPr>
            </w:pPr>
          </w:p>
        </w:tc>
        <w:tc>
          <w:tcPr>
            <w:tcW w:w="3054" w:type="dxa"/>
            <w:shd w:val="clear" w:color="auto" w:fill="auto"/>
          </w:tcPr>
          <w:p w:rsidR="003A40D3" w:rsidRPr="00826A8C" w:rsidRDefault="003A40D3" w:rsidP="00EC3536">
            <w:pPr>
              <w:widowControl w:val="0"/>
              <w:spacing w:after="0" w:line="240" w:lineRule="auto"/>
              <w:rPr>
                <w:rFonts w:ascii="Times New Roman" w:hAnsi="Times New Roman"/>
                <w:sz w:val="16"/>
                <w:szCs w:val="16"/>
              </w:rPr>
            </w:pPr>
            <w:r w:rsidRPr="00826A8C">
              <w:rPr>
                <w:rFonts w:ascii="Times New Roman" w:hAnsi="Times New Roman"/>
                <w:sz w:val="16"/>
                <w:szCs w:val="16"/>
                <w:lang w:val="en-US"/>
              </w:rPr>
              <w:t xml:space="preserve">b) provide the joint analysis team with financial information, as well as information within the scope of financial intelligence. </w:t>
            </w:r>
          </w:p>
        </w:tc>
        <w:tc>
          <w:tcPr>
            <w:tcW w:w="1080" w:type="dxa"/>
            <w:shd w:val="clear" w:color="auto" w:fill="auto"/>
          </w:tcPr>
          <w:p w:rsidR="003A40D3" w:rsidRPr="00D8313A" w:rsidRDefault="003A40D3" w:rsidP="00EC3536">
            <w:pPr>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C3536">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32(6)</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FIUs are able to invite third parties, including Union bodies, offices and agencies, to take part in the joint analyses where relevant for the purposes of the joint analyses and where such participation falls within the respective mandates of those third parties.</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the FIUs participating in the joint analyses determine the conditions that apply in relation to the participation of third parties and put in place measures guaranteeing the confidentiality and security of the information exchanged. Member States shall ensure that the information exchanged is used solely for the purposes for which that joint analysis was set up.</w:t>
            </w:r>
          </w:p>
        </w:tc>
        <w:tc>
          <w:tcPr>
            <w:tcW w:w="990" w:type="dxa"/>
            <w:shd w:val="clear" w:color="auto" w:fill="auto"/>
          </w:tcPr>
          <w:p w:rsidR="003A40D3" w:rsidRDefault="003A40D3" w:rsidP="00EC3536">
            <w:r w:rsidRPr="006320C7">
              <w:rPr>
                <w:rFonts w:ascii="Times New Roman" w:hAnsi="Times New Roman"/>
                <w:sz w:val="16"/>
                <w:szCs w:val="16"/>
                <w:lang w:eastAsia="sq-AL" w:bidi="sq-AL"/>
              </w:rPr>
              <w:t>0.1</w:t>
            </w:r>
          </w:p>
        </w:tc>
        <w:tc>
          <w:tcPr>
            <w:tcW w:w="1356" w:type="dxa"/>
            <w:shd w:val="clear" w:color="auto" w:fill="auto"/>
          </w:tcPr>
          <w:p w:rsidR="003A40D3" w:rsidRPr="00996C9F" w:rsidRDefault="003A40D3" w:rsidP="00EC3536">
            <w:pPr>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826A8C" w:rsidRDefault="003A40D3" w:rsidP="00EC3536">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826A8C">
              <w:rPr>
                <w:rFonts w:ascii="Times New Roman" w:eastAsiaTheme="minorHAnsi" w:hAnsi="Times New Roman"/>
                <w:sz w:val="16"/>
                <w:szCs w:val="16"/>
                <w:lang w:val="en-US" w:eastAsia="en-US"/>
              </w:rPr>
              <w:t>6. The Financial Intelligence Agency and the counterpart financial intelligence units participating in joint analyses may invite third parties to take part in these analyses, when this is necessary for the purposes of the joint analysis and when their participation falls within the respective legal competences.</w:t>
            </w:r>
          </w:p>
          <w:p w:rsidR="003A40D3" w:rsidRPr="00826A8C" w:rsidRDefault="003A40D3" w:rsidP="00EC3536">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826A8C">
              <w:rPr>
                <w:rFonts w:ascii="Times New Roman" w:eastAsiaTheme="minorHAnsi" w:hAnsi="Times New Roman"/>
                <w:sz w:val="16"/>
                <w:szCs w:val="16"/>
                <w:lang w:val="en-US" w:eastAsia="en-US"/>
              </w:rPr>
              <w:t>The Financial Intelligence Agency and the counterpart financial intelligence units participating in joint analyses define the conditions applicable to the participation of third parties and take the necessary measures to ensure the confidentiality and security of the information exchanged. The information exchanged is used only for the purposes for which the joint analysis was established.</w:t>
            </w:r>
          </w:p>
          <w:p w:rsidR="003A40D3" w:rsidRPr="00826A8C" w:rsidRDefault="003A40D3" w:rsidP="00EC3536">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996C9F" w:rsidRDefault="003A40D3" w:rsidP="00EC3536">
            <w:pPr>
              <w:spacing w:after="0" w:line="240" w:lineRule="auto"/>
              <w:jc w:val="center"/>
              <w:rPr>
                <w:rFonts w:ascii="Times New Roman" w:hAnsi="Times New Roman"/>
                <w:sz w:val="16"/>
                <w:szCs w:val="16"/>
                <w:lang w:eastAsia="sq-AL" w:bidi="sq-AL"/>
              </w:rPr>
            </w:pPr>
            <w:r w:rsidRPr="00DD764C">
              <w:rPr>
                <w:rFonts w:ascii="Times New Roman" w:hAnsi="Times New Roman"/>
                <w:bCs/>
                <w:sz w:val="16"/>
                <w:szCs w:val="16"/>
                <w:lang w:eastAsia="sq-AL" w:bidi="sq-AL"/>
              </w:rPr>
              <w:t>Fully harmonized (functional adaptation)</w:t>
            </w:r>
          </w:p>
        </w:tc>
        <w:tc>
          <w:tcPr>
            <w:tcW w:w="4140" w:type="dxa"/>
            <w:shd w:val="clear" w:color="auto" w:fill="auto"/>
            <w:vAlign w:val="center"/>
          </w:tcPr>
          <w:p w:rsidR="003A40D3" w:rsidRPr="00985331" w:rsidRDefault="003A40D3" w:rsidP="00EC3536">
            <w:pPr>
              <w:snapToGrid w:val="0"/>
              <w:spacing w:after="0" w:line="240" w:lineRule="auto"/>
              <w:rPr>
                <w:rFonts w:ascii="Times New Roman" w:hAnsi="Times New Roman"/>
                <w:sz w:val="16"/>
                <w:szCs w:val="16"/>
                <w:lang w:eastAsia="sq-AL" w:bidi="sq-AL"/>
              </w:rPr>
            </w:pPr>
            <w:r w:rsidRPr="00985331">
              <w:rPr>
                <w:rFonts w:ascii="Times New Roman" w:hAnsi="Times New Roman"/>
                <w:sz w:val="16"/>
                <w:szCs w:val="16"/>
              </w:rPr>
              <w:t>Fully harmonized (functional adaptation).</w:t>
            </w:r>
            <w:r w:rsidRPr="00985331">
              <w:rPr>
                <w:rFonts w:ascii="Times New Roman" w:hAnsi="Times New Roman"/>
                <w:sz w:val="16"/>
                <w:szCs w:val="16"/>
              </w:rPr>
              <w:br/>
              <w:t>The provision transposes the possibility of involving third parties in joint analyses, the determination by the participating units of the conditions for their participation, as well as the measures to ensure the confidentiality and security of the exchanged information, limiting the use of the information solely for the purposes of the joint analysis. References to European Union structures have been adapted in accordance with Albania’s status as a non-EU Member State.</w:t>
            </w:r>
          </w:p>
        </w:tc>
      </w:tr>
      <w:tr w:rsidR="003A40D3" w:rsidRPr="00D8313A" w:rsidTr="003A40D3">
        <w:trPr>
          <w:trHeight w:val="578"/>
        </w:trPr>
        <w:tc>
          <w:tcPr>
            <w:tcW w:w="14847" w:type="dxa"/>
            <w:gridSpan w:val="7"/>
            <w:shd w:val="clear" w:color="auto" w:fill="D9D9D9" w:themeFill="background1" w:themeFillShade="D9"/>
            <w:vAlign w:val="center"/>
          </w:tcPr>
          <w:p w:rsidR="003A40D3" w:rsidRPr="0065752D"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65752D">
              <w:rPr>
                <w:rFonts w:ascii="Times New Roman" w:eastAsia="Times New Roman" w:hAnsi="Times New Roman"/>
                <w:b/>
                <w:bCs/>
                <w:sz w:val="20"/>
                <w:szCs w:val="20"/>
                <w:lang w:val="en-US" w:eastAsia="en-US"/>
              </w:rPr>
              <w:t>Article 33</w:t>
            </w:r>
          </w:p>
          <w:p w:rsidR="003A40D3" w:rsidRPr="0065752D"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65752D">
              <w:rPr>
                <w:rFonts w:ascii="Times New Roman" w:eastAsia="Times New Roman" w:hAnsi="Times New Roman"/>
                <w:b/>
                <w:bCs/>
                <w:sz w:val="20"/>
                <w:szCs w:val="20"/>
                <w:lang w:val="en-US" w:eastAsia="en-US"/>
              </w:rPr>
              <w:t>Use by FIUs of Information Exchanged between Them</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33</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Information and documents received pursuant to Articles 29, 31 and 32 shall be used for the accomplishment of the FIU’s tasks as laid down in this Directive. When exchanging information and documents pursuant to Articles 29 and 31, the transmitting FIU may impose restrictions and conditions for the use of that information, except where the transmission consists of a report submitted by an obliged entity pursuant to Article 69(1) of Regulation (EU) 2024/1624, or information derived therefrom, which concerns another Member State where the obliged entity operates through the freedom to provide services and which includes no link to the Member State of the transmitting FIU. The receiving FIU shall comply with those restrictions and conditions.</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FIUs designate at least one contact person or point to be responsible for receiving requests for information from FIUs in other Member States.</w:t>
            </w:r>
          </w:p>
        </w:tc>
        <w:tc>
          <w:tcPr>
            <w:tcW w:w="99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826A8C" w:rsidRDefault="003A40D3" w:rsidP="00E64DA0">
            <w:pPr>
              <w:widowControl w:val="0"/>
              <w:suppressAutoHyphens w:val="0"/>
              <w:spacing w:after="0" w:line="240" w:lineRule="auto"/>
              <w:rPr>
                <w:rFonts w:ascii="Times New Roman" w:eastAsiaTheme="minorHAnsi" w:hAnsi="Times New Roman"/>
                <w:sz w:val="16"/>
                <w:szCs w:val="16"/>
                <w:lang w:val="en-US" w:eastAsia="en-US"/>
              </w:rPr>
            </w:pPr>
            <w:r w:rsidRPr="00826A8C">
              <w:rPr>
                <w:rFonts w:ascii="Times New Roman" w:eastAsiaTheme="minorHAnsi" w:hAnsi="Times New Roman"/>
                <w:sz w:val="16"/>
                <w:szCs w:val="16"/>
                <w:lang w:val="en-US" w:eastAsia="en-US"/>
              </w:rPr>
              <w:t>Article 29</w:t>
            </w:r>
          </w:p>
          <w:p w:rsidR="003A40D3" w:rsidRPr="00826A8C" w:rsidRDefault="003A40D3" w:rsidP="00E64DA0">
            <w:pPr>
              <w:widowControl w:val="0"/>
              <w:suppressAutoHyphens w:val="0"/>
              <w:spacing w:after="0" w:line="240" w:lineRule="auto"/>
              <w:rPr>
                <w:rFonts w:ascii="Times New Roman" w:eastAsiaTheme="minorHAnsi" w:hAnsi="Times New Roman"/>
                <w:sz w:val="16"/>
                <w:szCs w:val="16"/>
                <w:lang w:val="en-US" w:eastAsia="en-US"/>
              </w:rPr>
            </w:pPr>
            <w:r>
              <w:rPr>
                <w:rFonts w:ascii="Times New Roman" w:eastAsiaTheme="minorHAnsi" w:hAnsi="Times New Roman"/>
                <w:sz w:val="16"/>
                <w:szCs w:val="16"/>
                <w:lang w:val="en-US" w:eastAsia="en-US"/>
              </w:rPr>
              <w:t>“</w:t>
            </w:r>
            <w:r w:rsidRPr="00826A8C">
              <w:rPr>
                <w:rFonts w:ascii="Times New Roman" w:eastAsiaTheme="minorHAnsi" w:hAnsi="Times New Roman"/>
                <w:sz w:val="16"/>
                <w:szCs w:val="16"/>
                <w:lang w:val="en-US" w:eastAsia="en-US"/>
              </w:rPr>
              <w:t>Use by the Financial Intelligence Agency of the information exchanged</w:t>
            </w:r>
            <w:r>
              <w:rPr>
                <w:rFonts w:ascii="Times New Roman" w:eastAsiaTheme="minorHAnsi" w:hAnsi="Times New Roman"/>
                <w:sz w:val="16"/>
                <w:szCs w:val="16"/>
                <w:lang w:val="en-US" w:eastAsia="en-US"/>
              </w:rPr>
              <w:t>”</w:t>
            </w:r>
          </w:p>
          <w:p w:rsidR="003A40D3" w:rsidRPr="00826A8C" w:rsidRDefault="003A40D3" w:rsidP="00E64DA0">
            <w:pPr>
              <w:widowControl w:val="0"/>
              <w:suppressAutoHyphens w:val="0"/>
              <w:spacing w:after="0" w:line="240" w:lineRule="auto"/>
              <w:ind w:left="720" w:hanging="360"/>
              <w:jc w:val="both"/>
              <w:rPr>
                <w:rFonts w:ascii="Times New Roman" w:eastAsiaTheme="minorHAnsi" w:hAnsi="Times New Roman"/>
                <w:sz w:val="16"/>
                <w:szCs w:val="16"/>
                <w:lang w:val="en-US" w:eastAsia="en-US"/>
              </w:rPr>
            </w:pPr>
          </w:p>
          <w:p w:rsidR="003A40D3" w:rsidRPr="00826A8C" w:rsidRDefault="003A40D3" w:rsidP="00E64DA0">
            <w:pPr>
              <w:pStyle w:val="NormalWeb"/>
              <w:widowControl w:val="0"/>
              <w:spacing w:before="0" w:beforeAutospacing="0" w:after="0" w:afterAutospacing="0"/>
              <w:rPr>
                <w:sz w:val="16"/>
                <w:szCs w:val="16"/>
              </w:rPr>
            </w:pPr>
          </w:p>
        </w:tc>
        <w:tc>
          <w:tcPr>
            <w:tcW w:w="3054" w:type="dxa"/>
            <w:shd w:val="clear" w:color="auto" w:fill="auto"/>
            <w:vAlign w:val="center"/>
          </w:tcPr>
          <w:p w:rsidR="003A40D3" w:rsidRPr="0078159E"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78159E">
              <w:rPr>
                <w:rFonts w:ascii="Times New Roman" w:eastAsiaTheme="minorHAnsi" w:hAnsi="Times New Roman"/>
                <w:sz w:val="16"/>
                <w:szCs w:val="16"/>
                <w:lang w:val="en-US" w:eastAsia="en-US"/>
              </w:rPr>
              <w:t>1. The information and documents received in accordance with Articles 27 and 28 are used by the Financial Intelligence Agency only for the fulfillment of its legal functions in the area of prevention and combating of money laundering and terrorist financing.</w:t>
            </w:r>
          </w:p>
          <w:p w:rsidR="003A40D3" w:rsidRPr="0078159E"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78159E">
              <w:rPr>
                <w:rFonts w:ascii="Times New Roman" w:eastAsiaTheme="minorHAnsi" w:hAnsi="Times New Roman"/>
                <w:sz w:val="16"/>
                <w:szCs w:val="16"/>
                <w:lang w:val="en-US" w:eastAsia="en-US"/>
              </w:rPr>
              <w:t>2. During the exchange of information and documents in accordance with Articles 27 and 28, the Financial Intelligence Agency transmitting the information may impose restrictions or conditions on its use. The Financial Intelligence Agency receiving the information is obliged to respect these restrictions and conditions.</w:t>
            </w:r>
          </w:p>
          <w:p w:rsidR="003A40D3" w:rsidRPr="0078159E"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78159E">
              <w:rPr>
                <w:rFonts w:ascii="Times New Roman" w:eastAsiaTheme="minorHAnsi" w:hAnsi="Times New Roman"/>
                <w:sz w:val="16"/>
                <w:szCs w:val="16"/>
                <w:lang w:val="en-US" w:eastAsia="en-US"/>
              </w:rPr>
              <w:t>3. The restrictions or conditions do not apply when the transmission consists of a suspicious reporting submitted by an obliged entity, or information obtained from it, which relates to another jurisdiction, in cases where the obliged entity conducts cross-border activity and the reporting or information has no connection with the territory or activity of the financial intelligence unit transmitting it.</w:t>
            </w:r>
          </w:p>
          <w:p w:rsidR="003A40D3" w:rsidRPr="0078159E"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78159E">
              <w:rPr>
                <w:rFonts w:ascii="Times New Roman" w:eastAsiaTheme="minorHAnsi" w:hAnsi="Times New Roman"/>
                <w:sz w:val="16"/>
                <w:szCs w:val="16"/>
                <w:lang w:val="en-US" w:eastAsia="en-US"/>
              </w:rPr>
              <w:t>4. The Financial Intelligence Agency designates at least one contact person or contact point responsible for receiving requests for information from the counterpart financial intelligence units of other states.</w:t>
            </w:r>
          </w:p>
          <w:p w:rsidR="003A40D3" w:rsidRPr="0078159E" w:rsidRDefault="003A40D3" w:rsidP="00E64DA0">
            <w:pPr>
              <w:widowControl w:val="0"/>
              <w:snapToGrid w:val="0"/>
              <w:spacing w:after="0" w:line="240" w:lineRule="auto"/>
              <w:rPr>
                <w:rFonts w:ascii="Times New Roman" w:hAnsi="Times New Roman"/>
                <w:sz w:val="16"/>
                <w:szCs w:val="16"/>
              </w:rPr>
            </w:pPr>
          </w:p>
        </w:tc>
        <w:tc>
          <w:tcPr>
            <w:tcW w:w="1080" w:type="dxa"/>
            <w:shd w:val="clear" w:color="auto" w:fill="auto"/>
            <w:vAlign w:val="center"/>
          </w:tcPr>
          <w:p w:rsidR="003A40D3" w:rsidRPr="00985331" w:rsidRDefault="003A40D3" w:rsidP="00E64DA0">
            <w:pPr>
              <w:widowControl w:val="0"/>
              <w:snapToGrid w:val="0"/>
              <w:spacing w:after="0" w:line="240" w:lineRule="auto"/>
              <w:rPr>
                <w:rFonts w:ascii="Times New Roman" w:hAnsi="Times New Roman"/>
                <w:sz w:val="16"/>
                <w:szCs w:val="16"/>
              </w:rPr>
            </w:pPr>
            <w:r w:rsidRPr="00DD764C">
              <w:rPr>
                <w:rFonts w:ascii="Times New Roman" w:hAnsi="Times New Roman"/>
                <w:bCs/>
                <w:sz w:val="16"/>
                <w:szCs w:val="16"/>
              </w:rPr>
              <w:t xml:space="preserve">Fully harmonized </w:t>
            </w:r>
          </w:p>
        </w:tc>
        <w:tc>
          <w:tcPr>
            <w:tcW w:w="4140" w:type="dxa"/>
            <w:shd w:val="clear" w:color="auto" w:fill="auto"/>
            <w:vAlign w:val="center"/>
          </w:tcPr>
          <w:p w:rsidR="003A40D3" w:rsidRPr="00985331" w:rsidRDefault="003A40D3" w:rsidP="00E64DA0">
            <w:pPr>
              <w:suppressAutoHyphens w:val="0"/>
              <w:spacing w:after="0" w:line="240" w:lineRule="auto"/>
              <w:rPr>
                <w:rFonts w:ascii="Times New Roman" w:eastAsia="Times New Roman" w:hAnsi="Times New Roman"/>
                <w:sz w:val="16"/>
                <w:szCs w:val="16"/>
                <w:lang w:val="en-US" w:eastAsia="en-US"/>
              </w:rPr>
            </w:pPr>
            <w:r w:rsidRPr="00985331">
              <w:rPr>
                <w:rFonts w:ascii="Times New Roman" w:eastAsia="Times New Roman" w:hAnsi="Times New Roman"/>
                <w:sz w:val="16"/>
                <w:szCs w:val="16"/>
                <w:lang w:val="en-US" w:eastAsia="en-US"/>
              </w:rPr>
              <w:t>Fully harmonized.</w:t>
            </w:r>
            <w:r w:rsidRPr="00985331">
              <w:rPr>
                <w:rFonts w:ascii="Times New Roman" w:eastAsia="Times New Roman" w:hAnsi="Times New Roman"/>
                <w:sz w:val="16"/>
                <w:szCs w:val="16"/>
                <w:lang w:val="en-US" w:eastAsia="en-US"/>
              </w:rPr>
              <w:br/>
              <w:t>The provision transposes the obligation for the Financial Intelligence Agency to designate at least one person or contact point responsible for receiving information requests from the financial intelligence units of other states, preserving the content and purpose of the Directive and reflecting Albania’s status as a non-EU Member State.</w:t>
            </w:r>
          </w:p>
          <w:p w:rsidR="003A40D3" w:rsidRPr="00985331"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14847" w:type="dxa"/>
            <w:gridSpan w:val="7"/>
            <w:shd w:val="clear" w:color="auto" w:fill="D9D9D9" w:themeFill="background1" w:themeFillShade="D9"/>
            <w:vAlign w:val="center"/>
          </w:tcPr>
          <w:p w:rsidR="003A40D3" w:rsidRPr="0078159E" w:rsidRDefault="003A40D3" w:rsidP="00E64DA0">
            <w:pPr>
              <w:suppressAutoHyphens w:val="0"/>
              <w:spacing w:after="0" w:line="240" w:lineRule="auto"/>
              <w:outlineLvl w:val="1"/>
              <w:rPr>
                <w:rFonts w:ascii="Times New Roman" w:eastAsia="Times New Roman" w:hAnsi="Times New Roman"/>
                <w:b/>
                <w:bCs/>
                <w:sz w:val="16"/>
                <w:szCs w:val="16"/>
                <w:lang w:val="en-US" w:eastAsia="en-US"/>
              </w:rPr>
            </w:pPr>
            <w:r w:rsidRPr="0078159E">
              <w:rPr>
                <w:rFonts w:ascii="Times New Roman" w:eastAsia="Times New Roman" w:hAnsi="Times New Roman"/>
                <w:b/>
                <w:bCs/>
                <w:sz w:val="16"/>
                <w:szCs w:val="16"/>
                <w:lang w:val="en-US" w:eastAsia="en-US"/>
              </w:rPr>
              <w:t>Article 34</w:t>
            </w:r>
          </w:p>
          <w:p w:rsidR="003A40D3" w:rsidRPr="0078159E" w:rsidRDefault="003A40D3" w:rsidP="00E64DA0">
            <w:pPr>
              <w:suppressAutoHyphens w:val="0"/>
              <w:spacing w:after="0" w:line="240" w:lineRule="auto"/>
              <w:outlineLvl w:val="2"/>
              <w:rPr>
                <w:rFonts w:ascii="Times New Roman" w:eastAsia="Times New Roman" w:hAnsi="Times New Roman"/>
                <w:b/>
                <w:bCs/>
                <w:sz w:val="16"/>
                <w:szCs w:val="16"/>
                <w:lang w:val="en-US" w:eastAsia="en-US"/>
              </w:rPr>
            </w:pPr>
            <w:r w:rsidRPr="0078159E">
              <w:rPr>
                <w:rFonts w:ascii="Times New Roman" w:eastAsia="Times New Roman" w:hAnsi="Times New Roman"/>
                <w:b/>
                <w:bCs/>
                <w:sz w:val="16"/>
                <w:szCs w:val="16"/>
                <w:lang w:val="en-US" w:eastAsia="en-US"/>
              </w:rPr>
              <w:t>Consent to Further Dissemination of Information Exchanged between FIUs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34(1)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the information exchanged pursuant to Articles 29, 31 and 32 is used only for the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purpose for which it was sought or provided and that any dissemination of that information by the receiving FIU to any other authority, agency or department, or any use of this information for purposes other than those originally approved, is made subject to the prior consent by the FIU providing the information.</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requirements of the first subparagraph of this paragraph shall not apply where the information provided by the FIU consists of a report submitted by an obliged entity pursuant to Article 69(1) of Regulation (EU) 2024/1624 which concerns another Member State where the obliged entity operates through the freedom to provide services and which has no link to the Member State of the FIU providing the information.</w:t>
            </w:r>
          </w:p>
        </w:tc>
        <w:tc>
          <w:tcPr>
            <w:tcW w:w="990" w:type="dxa"/>
            <w:shd w:val="clear" w:color="auto" w:fill="auto"/>
            <w:vAlign w:val="center"/>
          </w:tcPr>
          <w:p w:rsidR="003A40D3" w:rsidRPr="0078159E"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78159E" w:rsidRDefault="003A40D3" w:rsidP="00E64DA0">
            <w:pPr>
              <w:widowControl w:val="0"/>
              <w:suppressAutoHyphens w:val="0"/>
              <w:spacing w:after="0" w:line="240" w:lineRule="auto"/>
              <w:rPr>
                <w:rFonts w:ascii="Times New Roman" w:eastAsiaTheme="minorHAnsi" w:hAnsi="Times New Roman"/>
                <w:sz w:val="16"/>
                <w:szCs w:val="16"/>
                <w:lang w:val="en-US" w:eastAsia="en-US"/>
              </w:rPr>
            </w:pPr>
            <w:r w:rsidRPr="0078159E">
              <w:rPr>
                <w:rFonts w:ascii="Times New Roman" w:eastAsiaTheme="minorHAnsi" w:hAnsi="Times New Roman"/>
                <w:sz w:val="16"/>
                <w:szCs w:val="16"/>
                <w:lang w:val="en-US" w:eastAsia="en-US"/>
              </w:rPr>
              <w:t>Article 30</w:t>
            </w:r>
          </w:p>
          <w:p w:rsidR="003A40D3" w:rsidRPr="0078159E" w:rsidRDefault="003A40D3" w:rsidP="00E64DA0">
            <w:pPr>
              <w:widowControl w:val="0"/>
              <w:suppressAutoHyphens w:val="0"/>
              <w:spacing w:after="0" w:line="240" w:lineRule="auto"/>
              <w:rPr>
                <w:rFonts w:ascii="Times New Roman" w:eastAsiaTheme="minorHAnsi" w:hAnsi="Times New Roman"/>
                <w:sz w:val="16"/>
                <w:szCs w:val="16"/>
                <w:lang w:val="en-US" w:eastAsia="en-US"/>
              </w:rPr>
            </w:pPr>
            <w:r>
              <w:rPr>
                <w:rFonts w:ascii="Times New Roman" w:eastAsiaTheme="minorHAnsi" w:hAnsi="Times New Roman"/>
                <w:sz w:val="16"/>
                <w:szCs w:val="16"/>
                <w:lang w:val="en-US" w:eastAsia="en-US"/>
              </w:rPr>
              <w:t>“</w:t>
            </w:r>
            <w:r w:rsidRPr="0078159E">
              <w:rPr>
                <w:rFonts w:ascii="Times New Roman" w:eastAsiaTheme="minorHAnsi" w:hAnsi="Times New Roman"/>
                <w:sz w:val="16"/>
                <w:szCs w:val="16"/>
                <w:lang w:val="en-US" w:eastAsia="en-US"/>
              </w:rPr>
              <w:t>Consent for further dissemination of exchanged information</w:t>
            </w:r>
            <w:r>
              <w:rPr>
                <w:rFonts w:ascii="Times New Roman" w:eastAsiaTheme="minorHAnsi" w:hAnsi="Times New Roman"/>
                <w:sz w:val="16"/>
                <w:szCs w:val="16"/>
                <w:lang w:val="en-US" w:eastAsia="en-US"/>
              </w:rPr>
              <w:t>”</w:t>
            </w:r>
          </w:p>
          <w:p w:rsidR="003A40D3" w:rsidRPr="0078159E" w:rsidRDefault="003A40D3" w:rsidP="00E64DA0">
            <w:pPr>
              <w:widowControl w:val="0"/>
              <w:suppressAutoHyphens w:val="0"/>
              <w:spacing w:after="0" w:line="240" w:lineRule="auto"/>
              <w:ind w:firstLine="426"/>
              <w:jc w:val="both"/>
              <w:rPr>
                <w:rFonts w:ascii="Times New Roman" w:eastAsiaTheme="minorHAnsi" w:hAnsi="Times New Roman"/>
                <w:sz w:val="24"/>
                <w:szCs w:val="24"/>
                <w:lang w:val="en-US" w:eastAsia="en-US"/>
              </w:rPr>
            </w:pPr>
          </w:p>
          <w:p w:rsidR="003A40D3" w:rsidRPr="0078159E" w:rsidRDefault="003A40D3" w:rsidP="00E64DA0">
            <w:pPr>
              <w:pStyle w:val="Heading2"/>
              <w:spacing w:before="0" w:beforeAutospacing="0" w:after="0" w:afterAutospacing="0"/>
              <w:rPr>
                <w:rFonts w:eastAsia="Calibri"/>
                <w:b w:val="0"/>
                <w:bCs w:val="0"/>
                <w:sz w:val="16"/>
                <w:szCs w:val="16"/>
                <w:lang w:val="en-GB" w:eastAsia="ar-SA"/>
              </w:rPr>
            </w:pPr>
          </w:p>
          <w:p w:rsidR="003A40D3" w:rsidRPr="0078159E"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78159E"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78159E">
              <w:rPr>
                <w:rFonts w:ascii="Times New Roman" w:eastAsiaTheme="minorHAnsi" w:hAnsi="Times New Roman"/>
                <w:sz w:val="16"/>
                <w:szCs w:val="16"/>
                <w:lang w:val="en-US" w:eastAsia="en-US"/>
              </w:rPr>
              <w:t>1. The information exchanged by the Financial Intelligence Agency in accordance with Articles 27 and 28 is used only for the purpose for which it was requested or provided. Any further dissemination of this information by the Financial Intelligence Agency to authorities, institutions, or other structures, as well as any use of the information for purposes other than those originally approved, is made only with the prior consent of the financial intelligence unit that provided the information.</w:t>
            </w:r>
          </w:p>
          <w:p w:rsidR="003A40D3" w:rsidRPr="0078159E"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78159E">
              <w:rPr>
                <w:rFonts w:ascii="Times New Roman" w:eastAsiaTheme="minorHAnsi" w:hAnsi="Times New Roman"/>
                <w:sz w:val="16"/>
                <w:szCs w:val="16"/>
                <w:lang w:val="en-US" w:eastAsia="en-US"/>
              </w:rPr>
              <w:t>The requirement for prior consent under point 1 of this article does not apply when the information provided by the Financial Intelligence Agency consists of a suspicious report submitted by an obligated entity, or information obtained from it, relating to another jurisdiction, in cases where the obligated entity carries out cross-border activity and the information is not related to the territory or activity of the financial intelligence unit transmitting it.</w:t>
            </w:r>
          </w:p>
          <w:p w:rsidR="003A40D3" w:rsidRPr="0078159E" w:rsidRDefault="003A40D3" w:rsidP="00E64DA0">
            <w:pPr>
              <w:pStyle w:val="ListParagraph"/>
              <w:widowControl w:val="0"/>
              <w:spacing w:after="0" w:line="240" w:lineRule="auto"/>
              <w:ind w:left="0"/>
              <w:rPr>
                <w:rFonts w:ascii="Times New Roman" w:hAnsi="Times New Roman"/>
                <w:sz w:val="16"/>
                <w:szCs w:val="16"/>
              </w:rPr>
            </w:pPr>
          </w:p>
        </w:tc>
        <w:tc>
          <w:tcPr>
            <w:tcW w:w="1080" w:type="dxa"/>
            <w:shd w:val="clear" w:color="auto" w:fill="auto"/>
            <w:vAlign w:val="center"/>
          </w:tcPr>
          <w:p w:rsidR="003A40D3" w:rsidRPr="0030021F" w:rsidRDefault="003A40D3" w:rsidP="00E64DA0">
            <w:pPr>
              <w:widowControl w:val="0"/>
              <w:snapToGrid w:val="0"/>
              <w:spacing w:after="0" w:line="240" w:lineRule="auto"/>
              <w:jc w:val="center"/>
              <w:rPr>
                <w:rFonts w:ascii="Times New Roman" w:hAnsi="Times New Roman"/>
                <w:sz w:val="16"/>
                <w:szCs w:val="16"/>
              </w:rPr>
            </w:pPr>
            <w:r w:rsidRPr="00DD764C">
              <w:rPr>
                <w:rFonts w:ascii="Times New Roman" w:hAnsi="Times New Roman"/>
                <w:sz w:val="16"/>
                <w:szCs w:val="16"/>
              </w:rPr>
              <w:t>Fully harmonized (functional adaptation)</w:t>
            </w:r>
          </w:p>
        </w:tc>
        <w:tc>
          <w:tcPr>
            <w:tcW w:w="4140" w:type="dxa"/>
            <w:shd w:val="clear" w:color="auto" w:fill="auto"/>
            <w:vAlign w:val="center"/>
          </w:tcPr>
          <w:p w:rsidR="003A40D3" w:rsidRPr="001D7A03" w:rsidRDefault="003A40D3" w:rsidP="00E64DA0">
            <w:pPr>
              <w:suppressAutoHyphens w:val="0"/>
              <w:spacing w:after="0" w:line="240" w:lineRule="auto"/>
              <w:rPr>
                <w:rFonts w:ascii="Times New Roman" w:eastAsia="Times New Roman" w:hAnsi="Times New Roman"/>
                <w:sz w:val="16"/>
                <w:szCs w:val="16"/>
                <w:lang w:val="en-US" w:eastAsia="en-US"/>
              </w:rPr>
            </w:pPr>
            <w:r w:rsidRPr="001D7A03">
              <w:rPr>
                <w:rFonts w:ascii="Times New Roman" w:eastAsia="Times New Roman" w:hAnsi="Times New Roman"/>
                <w:sz w:val="16"/>
                <w:szCs w:val="16"/>
                <w:lang w:val="en-US" w:eastAsia="en-US"/>
              </w:rPr>
              <w:t>Fully harmonized (functional adaptation).</w:t>
            </w:r>
            <w:r w:rsidRPr="001D7A03">
              <w:rPr>
                <w:rFonts w:ascii="Times New Roman" w:eastAsia="Times New Roman" w:hAnsi="Times New Roman"/>
                <w:sz w:val="16"/>
                <w:szCs w:val="16"/>
                <w:lang w:val="en-US" w:eastAsia="en-US"/>
              </w:rPr>
              <w:br/>
              <w:t>The provision transposes the exemption from the requirement for prior consent for further dissemination of information, in cases where the information consists of suspicious transaction reports submitted by obliged entities or derived from them, which relate to another jurisdiction and have no territorial or functional connection with the Financial Intelligence Agency transmitting the information, preserving the content and purpose of the Directive.</w:t>
            </w:r>
          </w:p>
          <w:p w:rsidR="003A40D3" w:rsidRPr="0030021F"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34(2)</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the requested FIU’s prior consent to disseminate the information to competent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authorities is granted promptly and to the largest extent possible, regardless of the type of predicate offences and whether or not the predicate offence has been identified. The requested FIU shall not refuse its consent to such dissemination unless this would fall beyond the scope of application of its AML/CFT provisions or could lead to impairment of an investigation, or would otherwise not be in accordance with fundamental principles of national law of that Member State. Any such refusal to grant consent shall be appropriately explained. The cases where FIUs may refuse to grant consent shall be specified in a way which prevents misuse of, and undue limitations to, the dissemination of information to competent authorities.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78159E"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78159E">
              <w:rPr>
                <w:rFonts w:ascii="Times New Roman" w:eastAsiaTheme="minorHAnsi" w:hAnsi="Times New Roman"/>
                <w:sz w:val="16"/>
                <w:szCs w:val="16"/>
                <w:lang w:val="en-US" w:eastAsia="en-US"/>
              </w:rPr>
              <w:t>2. The prior consent of the Financial Intelligence Agency for the dissemination of information to the competent authorities is provided without delay and to the widest possible extent, regardless of the type of predicate offence and whether or not such offence has been identified.</w:t>
            </w:r>
          </w:p>
          <w:p w:rsidR="003A40D3" w:rsidRPr="0078159E"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78159E">
              <w:rPr>
                <w:rFonts w:ascii="Times New Roman" w:eastAsiaTheme="minorHAnsi" w:hAnsi="Times New Roman"/>
                <w:sz w:val="16"/>
                <w:szCs w:val="16"/>
                <w:lang w:val="en-US" w:eastAsia="en-US"/>
              </w:rPr>
              <w:t>The Financial Intelligence Agency does not refuse to grant consent for the dissemination of information, except in cases where such dissemination:</w:t>
            </w:r>
          </w:p>
          <w:p w:rsidR="003A40D3" w:rsidRPr="0078159E"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78159E">
              <w:rPr>
                <w:rFonts w:ascii="Times New Roman" w:eastAsiaTheme="minorHAnsi" w:hAnsi="Times New Roman"/>
                <w:sz w:val="16"/>
                <w:szCs w:val="16"/>
                <w:lang w:val="en-US" w:eastAsia="en-US"/>
              </w:rPr>
              <w:t>-falls outside the scope of the legislation for the prevention of money laundering, terrorist financing, or the financing of weapons of mass destruction;</w:t>
            </w:r>
          </w:p>
          <w:p w:rsidR="003A40D3" w:rsidRPr="0078159E"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78159E">
              <w:rPr>
                <w:rFonts w:ascii="Times New Roman" w:eastAsiaTheme="minorHAnsi" w:hAnsi="Times New Roman"/>
                <w:sz w:val="16"/>
                <w:szCs w:val="16"/>
                <w:lang w:val="en-US" w:eastAsia="en-US"/>
              </w:rPr>
              <w:t>-may prejudice an ongoing investigation; or</w:t>
            </w:r>
          </w:p>
          <w:p w:rsidR="003A40D3" w:rsidRPr="0078159E"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78159E">
              <w:rPr>
                <w:rFonts w:ascii="Times New Roman" w:eastAsiaTheme="minorHAnsi" w:hAnsi="Times New Roman"/>
                <w:sz w:val="16"/>
                <w:szCs w:val="16"/>
                <w:lang w:val="en-US" w:eastAsia="en-US"/>
              </w:rPr>
              <w:t>-it is not in accordance with the fundamental principles of the national legal order.</w:t>
            </w:r>
          </w:p>
          <w:p w:rsidR="003A40D3" w:rsidRPr="0078159E"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78159E">
              <w:rPr>
                <w:rFonts w:ascii="Times New Roman" w:eastAsiaTheme="minorHAnsi" w:hAnsi="Times New Roman"/>
                <w:sz w:val="16"/>
                <w:szCs w:val="16"/>
                <w:lang w:val="en-US" w:eastAsia="en-US"/>
              </w:rPr>
              <w:t>Any refusal to grant consent shall be appropriately substantiated. The cases in which consent may be refused are determined in such a way as to avoid misuse and unjustified restriction of the dissemination of information to the competent authorities.</w:t>
            </w:r>
          </w:p>
          <w:p w:rsidR="003A40D3" w:rsidRPr="0078159E" w:rsidRDefault="003A40D3" w:rsidP="00E64DA0">
            <w:pPr>
              <w:widowControl w:val="0"/>
              <w:spacing w:after="0" w:line="240" w:lineRule="auto"/>
              <w:ind w:hanging="20"/>
              <w:rPr>
                <w:rFonts w:ascii="Times New Roman" w:hAnsi="Times New Roman"/>
                <w:sz w:val="16"/>
                <w:szCs w:val="16"/>
                <w:lang w:eastAsia="sq-AL" w:bidi="sq-AL"/>
              </w:rPr>
            </w:pPr>
          </w:p>
        </w:tc>
        <w:tc>
          <w:tcPr>
            <w:tcW w:w="1080" w:type="dxa"/>
            <w:shd w:val="clear" w:color="auto" w:fill="auto"/>
            <w:vAlign w:val="center"/>
          </w:tcPr>
          <w:p w:rsidR="003A40D3" w:rsidRPr="00E54390" w:rsidRDefault="003A40D3" w:rsidP="00E64DA0">
            <w:pPr>
              <w:widowControl w:val="0"/>
              <w:snapToGrid w:val="0"/>
              <w:spacing w:after="0" w:line="240" w:lineRule="auto"/>
              <w:jc w:val="center"/>
              <w:rPr>
                <w:rFonts w:ascii="Times New Roman" w:hAnsi="Times New Roman"/>
                <w:sz w:val="16"/>
                <w:szCs w:val="16"/>
                <w:lang w:eastAsia="sq-AL" w:bidi="sq-AL"/>
              </w:rPr>
            </w:pPr>
            <w:r w:rsidRPr="00DD764C">
              <w:rPr>
                <w:rFonts w:ascii="Times New Roman" w:hAnsi="Times New Roman"/>
                <w:sz w:val="16"/>
                <w:szCs w:val="16"/>
                <w:lang w:eastAsia="sq-AL" w:bidi="sq-AL"/>
              </w:rPr>
              <w:t xml:space="preserve">Fully harmonized </w:t>
            </w:r>
          </w:p>
        </w:tc>
        <w:tc>
          <w:tcPr>
            <w:tcW w:w="4140" w:type="dxa"/>
            <w:shd w:val="clear" w:color="auto" w:fill="auto"/>
            <w:vAlign w:val="center"/>
          </w:tcPr>
          <w:p w:rsidR="003A40D3" w:rsidRPr="001D7A03" w:rsidRDefault="003A40D3" w:rsidP="00E64DA0">
            <w:pPr>
              <w:snapToGrid w:val="0"/>
              <w:spacing w:after="0" w:line="240" w:lineRule="auto"/>
              <w:rPr>
                <w:rFonts w:ascii="Times New Roman" w:hAnsi="Times New Roman"/>
                <w:sz w:val="16"/>
                <w:szCs w:val="16"/>
                <w:lang w:eastAsia="sq-AL" w:bidi="sq-AL"/>
              </w:rPr>
            </w:pPr>
            <w:r w:rsidRPr="001D7A03">
              <w:rPr>
                <w:rFonts w:ascii="Times New Roman" w:hAnsi="Times New Roman"/>
                <w:sz w:val="16"/>
                <w:szCs w:val="16"/>
              </w:rPr>
              <w:t>Fully harmonized.</w:t>
            </w:r>
            <w:r w:rsidRPr="001D7A03">
              <w:rPr>
                <w:rFonts w:ascii="Times New Roman" w:hAnsi="Times New Roman"/>
                <w:sz w:val="16"/>
                <w:szCs w:val="16"/>
              </w:rPr>
              <w:br/>
              <w:t>The provision transposes the rule on granting prior consent for the dissemination of information to competent authorities without delay and to the greatest extent possible, as well as the clear and justified limitations for refusing such consent, in accordance with the scope of AML/CFT legislation, the protection of ongoing investigations, and the fundamental principles of the national legal order, preserving the content and purpose of the Directive.</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34(3)</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By 10 July 2028, Member States shall notify to the Commission the exceptional circumstances in which dissemination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would not be in accordance with fundamental principles of national law referred to in paragraph 2. Member States shall update such notifications where changes to the exceptional circumstances identified at national level occur.</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Commission shall publish the consolidated list of notifications referred to in the first subparagraph.</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r w:rsidRPr="0078159E">
              <w:rPr>
                <w:rFonts w:ascii="Times New Roman" w:hAnsi="Times New Roman"/>
                <w:sz w:val="16"/>
                <w:szCs w:val="16"/>
              </w:rPr>
              <w:t>N/A – rules issued by the Commission</w:t>
            </w:r>
          </w:p>
        </w:tc>
        <w:tc>
          <w:tcPr>
            <w:tcW w:w="3054" w:type="dxa"/>
            <w:shd w:val="clear" w:color="auto" w:fill="auto"/>
            <w:vAlign w:val="center"/>
          </w:tcPr>
          <w:p w:rsidR="003A40D3" w:rsidRPr="00D8313A" w:rsidRDefault="003A40D3" w:rsidP="00E64DA0">
            <w:pPr>
              <w:widowControl w:val="0"/>
              <w:spacing w:after="0" w:line="240" w:lineRule="auto"/>
              <w:jc w:val="center"/>
              <w:rPr>
                <w:rFonts w:ascii="Times New Roman" w:hAnsi="Times New Roman"/>
                <w:sz w:val="16"/>
                <w:szCs w:val="16"/>
              </w:rPr>
            </w:pPr>
            <w:r>
              <w:rPr>
                <w:rFonts w:ascii="Times New Roman" w:hAnsi="Times New Roman"/>
                <w:sz w:val="16"/>
                <w:szCs w:val="16"/>
              </w:rPr>
              <w:t>N/A</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N/A</w:t>
            </w:r>
          </w:p>
        </w:tc>
        <w:tc>
          <w:tcPr>
            <w:tcW w:w="4140" w:type="dxa"/>
            <w:shd w:val="clear" w:color="auto" w:fill="auto"/>
            <w:vAlign w:val="center"/>
          </w:tcPr>
          <w:p w:rsidR="003A40D3" w:rsidRPr="001D7A03" w:rsidRDefault="003A40D3" w:rsidP="00E64DA0">
            <w:pPr>
              <w:snapToGrid w:val="0"/>
              <w:spacing w:after="0" w:line="240" w:lineRule="auto"/>
              <w:rPr>
                <w:rFonts w:ascii="Times New Roman" w:hAnsi="Times New Roman"/>
                <w:sz w:val="16"/>
                <w:szCs w:val="16"/>
              </w:rPr>
            </w:pPr>
            <w:r w:rsidRPr="001D7A03">
              <w:rPr>
                <w:rFonts w:ascii="Times New Roman" w:hAnsi="Times New Roman"/>
                <w:sz w:val="16"/>
                <w:szCs w:val="16"/>
              </w:rPr>
              <w:t>N/A. The provision refers to the obligation of EU Member States to notify the European Commission and for the latter to publish extraordinary circumstances regarding the dissemination of information, and does not create obligations for national authorities. For this reason, it is not applicable for transposition into national law.</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34(4)</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By 10 July 2029, the Commission shall submit a report to the European Parliament and to the Council assessing whether the exceptional circumstances notified pursuant to paragraph 3 are justified.</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r w:rsidRPr="0078159E">
              <w:rPr>
                <w:rFonts w:ascii="Times New Roman" w:hAnsi="Times New Roman"/>
                <w:sz w:val="16"/>
                <w:szCs w:val="16"/>
              </w:rPr>
              <w:t>N/A – rules issued by the Commission</w:t>
            </w:r>
          </w:p>
        </w:tc>
        <w:tc>
          <w:tcPr>
            <w:tcW w:w="3054" w:type="dxa"/>
            <w:shd w:val="clear" w:color="auto" w:fill="auto"/>
            <w:vAlign w:val="center"/>
          </w:tcPr>
          <w:p w:rsidR="003A40D3" w:rsidRPr="00D8313A" w:rsidRDefault="003A40D3" w:rsidP="00E64DA0">
            <w:pPr>
              <w:widowControl w:val="0"/>
              <w:spacing w:after="0" w:line="240" w:lineRule="auto"/>
              <w:jc w:val="center"/>
              <w:rPr>
                <w:rFonts w:ascii="Times New Roman" w:hAnsi="Times New Roman"/>
                <w:sz w:val="16"/>
                <w:szCs w:val="16"/>
              </w:rPr>
            </w:pPr>
            <w:r>
              <w:rPr>
                <w:rFonts w:ascii="Times New Roman" w:hAnsi="Times New Roman"/>
                <w:sz w:val="16"/>
                <w:szCs w:val="16"/>
              </w:rPr>
              <w:t>N/A</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N/A</w:t>
            </w:r>
          </w:p>
        </w:tc>
        <w:tc>
          <w:tcPr>
            <w:tcW w:w="4140" w:type="dxa"/>
            <w:shd w:val="clear" w:color="auto" w:fill="auto"/>
            <w:vAlign w:val="center"/>
          </w:tcPr>
          <w:p w:rsidR="003A40D3" w:rsidRPr="001D7A03" w:rsidRDefault="003A40D3" w:rsidP="00E64DA0">
            <w:pPr>
              <w:snapToGrid w:val="0"/>
              <w:spacing w:after="0" w:line="240" w:lineRule="auto"/>
              <w:rPr>
                <w:rFonts w:ascii="Times New Roman" w:hAnsi="Times New Roman"/>
                <w:sz w:val="16"/>
                <w:szCs w:val="16"/>
              </w:rPr>
            </w:pPr>
            <w:r w:rsidRPr="001D7A03">
              <w:rPr>
                <w:rFonts w:ascii="Times New Roman" w:hAnsi="Times New Roman"/>
                <w:sz w:val="16"/>
                <w:szCs w:val="16"/>
              </w:rPr>
              <w:t>N/A. The provision refers to the European Commission’s obligation to report and assess extraordinary circumstances to the institutions of the European Union and does not create obligations for national authorities. For this reason, it is not applicable for transposition into national law.</w:t>
            </w:r>
          </w:p>
        </w:tc>
      </w:tr>
      <w:tr w:rsidR="003A40D3" w:rsidRPr="00D8313A" w:rsidTr="003A40D3">
        <w:trPr>
          <w:trHeight w:val="578"/>
        </w:trPr>
        <w:tc>
          <w:tcPr>
            <w:tcW w:w="14847" w:type="dxa"/>
            <w:gridSpan w:val="7"/>
            <w:shd w:val="clear" w:color="auto" w:fill="D9D9D9" w:themeFill="background1" w:themeFillShade="D9"/>
            <w:vAlign w:val="center"/>
          </w:tcPr>
          <w:p w:rsidR="003A40D3" w:rsidRPr="00D807C1"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D807C1">
              <w:rPr>
                <w:rFonts w:ascii="Times New Roman" w:eastAsia="Times New Roman" w:hAnsi="Times New Roman"/>
                <w:b/>
                <w:bCs/>
                <w:sz w:val="20"/>
                <w:szCs w:val="20"/>
                <w:lang w:val="en-US" w:eastAsia="en-US"/>
              </w:rPr>
              <w:t>Article 35</w:t>
            </w:r>
          </w:p>
          <w:p w:rsidR="003A40D3" w:rsidRPr="00D807C1"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D807C1">
              <w:rPr>
                <w:rFonts w:ascii="Times New Roman" w:eastAsia="Times New Roman" w:hAnsi="Times New Roman"/>
                <w:b/>
                <w:bCs/>
                <w:sz w:val="20"/>
                <w:szCs w:val="20"/>
                <w:lang w:val="en-US" w:eastAsia="en-US"/>
              </w:rPr>
              <w:t>Effect of Criminal Law Provisions</w:t>
            </w:r>
          </w:p>
        </w:tc>
      </w:tr>
      <w:tr w:rsidR="003A40D3" w:rsidRPr="00D8313A" w:rsidTr="003A40D3">
        <w:trPr>
          <w:trHeight w:val="1591"/>
        </w:trPr>
        <w:tc>
          <w:tcPr>
            <w:tcW w:w="900" w:type="dxa"/>
            <w:shd w:val="clear" w:color="auto" w:fill="F2F2F2" w:themeFill="background1" w:themeFillShade="F2"/>
            <w:vAlign w:val="center"/>
          </w:tcPr>
          <w:p w:rsidR="003A40D3" w:rsidRPr="00D8313A" w:rsidRDefault="003A40D3" w:rsidP="00E64DA0">
            <w:pPr>
              <w:widowControl w:val="0"/>
              <w:autoSpaceDE w:val="0"/>
              <w:spacing w:after="0" w:line="240" w:lineRule="auto"/>
              <w:rPr>
                <w:rFonts w:ascii="Times New Roman" w:hAnsi="Times New Roman"/>
                <w:b/>
                <w:sz w:val="16"/>
                <w:szCs w:val="16"/>
              </w:rPr>
            </w:pPr>
            <w:r w:rsidRPr="00D8313A">
              <w:rPr>
                <w:rFonts w:ascii="Times New Roman" w:hAnsi="Times New Roman"/>
                <w:b/>
                <w:sz w:val="16"/>
                <w:szCs w:val="16"/>
              </w:rPr>
              <w:t>35</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Differences between national law definitions of predicate offences shall not impede the ability of FIUs to provide assistance to another FIU and shall not limit the exchange, dissemination and use of information pursuant to Articles 31, 32, 33 and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34.</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78159E" w:rsidRDefault="003A40D3" w:rsidP="00E64DA0">
            <w:pPr>
              <w:widowControl w:val="0"/>
              <w:suppressAutoHyphens w:val="0"/>
              <w:spacing w:after="0" w:line="240" w:lineRule="auto"/>
              <w:jc w:val="center"/>
              <w:rPr>
                <w:rFonts w:ascii="Times New Roman" w:eastAsiaTheme="minorHAnsi" w:hAnsi="Times New Roman"/>
                <w:sz w:val="16"/>
                <w:szCs w:val="16"/>
                <w:lang w:val="en-US" w:eastAsia="en-US"/>
              </w:rPr>
            </w:pPr>
            <w:r w:rsidRPr="0078159E">
              <w:rPr>
                <w:rFonts w:ascii="Times New Roman" w:eastAsiaTheme="minorHAnsi" w:hAnsi="Times New Roman"/>
                <w:sz w:val="16"/>
                <w:szCs w:val="16"/>
                <w:lang w:val="en-US" w:eastAsia="en-US"/>
              </w:rPr>
              <w:t>Article 31</w:t>
            </w:r>
          </w:p>
          <w:p w:rsidR="003A40D3" w:rsidRPr="0078159E" w:rsidRDefault="003A40D3" w:rsidP="00E64DA0">
            <w:pPr>
              <w:widowControl w:val="0"/>
              <w:suppressAutoHyphens w:val="0"/>
              <w:spacing w:after="0" w:line="240" w:lineRule="auto"/>
              <w:jc w:val="center"/>
              <w:rPr>
                <w:rFonts w:ascii="Times New Roman" w:eastAsiaTheme="minorHAnsi" w:hAnsi="Times New Roman"/>
                <w:sz w:val="16"/>
                <w:szCs w:val="16"/>
                <w:lang w:val="en-US" w:eastAsia="en-US"/>
              </w:rPr>
            </w:pPr>
            <w:r>
              <w:rPr>
                <w:rFonts w:ascii="Times New Roman" w:eastAsiaTheme="minorHAnsi" w:hAnsi="Times New Roman"/>
                <w:sz w:val="16"/>
                <w:szCs w:val="16"/>
                <w:lang w:val="en-US" w:eastAsia="en-US"/>
              </w:rPr>
              <w:t>“</w:t>
            </w:r>
            <w:r w:rsidRPr="0078159E">
              <w:rPr>
                <w:rFonts w:ascii="Times New Roman" w:eastAsiaTheme="minorHAnsi" w:hAnsi="Times New Roman"/>
                <w:sz w:val="16"/>
                <w:szCs w:val="16"/>
                <w:lang w:val="en-US" w:eastAsia="en-US"/>
              </w:rPr>
              <w:t>The effect of the provisions of criminal law</w:t>
            </w:r>
            <w:r>
              <w:rPr>
                <w:rFonts w:ascii="Times New Roman" w:eastAsiaTheme="minorHAnsi" w:hAnsi="Times New Roman"/>
                <w:sz w:val="16"/>
                <w:szCs w:val="16"/>
                <w:lang w:val="en-US" w:eastAsia="en-US"/>
              </w:rPr>
              <w:t>”</w:t>
            </w:r>
          </w:p>
          <w:p w:rsidR="003A40D3" w:rsidRPr="00D8313A" w:rsidRDefault="003A40D3" w:rsidP="00E64DA0">
            <w:pPr>
              <w:pStyle w:val="NormalWeb"/>
              <w:spacing w:before="0" w:beforeAutospacing="0" w:after="0" w:afterAutospacing="0"/>
              <w:rPr>
                <w:sz w:val="16"/>
                <w:szCs w:val="16"/>
                <w:lang w:eastAsia="sq-AL" w:bidi="sq-AL"/>
              </w:rPr>
            </w:pPr>
          </w:p>
        </w:tc>
        <w:tc>
          <w:tcPr>
            <w:tcW w:w="3054" w:type="dxa"/>
            <w:shd w:val="clear" w:color="auto" w:fill="auto"/>
            <w:vAlign w:val="center"/>
          </w:tcPr>
          <w:p w:rsidR="003A40D3" w:rsidRPr="0078159E" w:rsidRDefault="003A40D3" w:rsidP="00E64DA0">
            <w:pPr>
              <w:suppressAutoHyphens w:val="0"/>
              <w:spacing w:after="0" w:line="240" w:lineRule="auto"/>
              <w:ind w:firstLine="360"/>
              <w:jc w:val="both"/>
              <w:rPr>
                <w:rFonts w:ascii="Times New Roman" w:eastAsiaTheme="minorHAnsi" w:hAnsi="Times New Roman"/>
                <w:color w:val="C00000"/>
                <w:sz w:val="16"/>
                <w:szCs w:val="16"/>
                <w:lang w:val="en-US" w:eastAsia="en-US"/>
              </w:rPr>
            </w:pPr>
            <w:r w:rsidRPr="0078159E">
              <w:rPr>
                <w:rFonts w:ascii="Times New Roman" w:eastAsiaTheme="minorHAnsi" w:hAnsi="Times New Roman"/>
                <w:sz w:val="16"/>
                <w:szCs w:val="16"/>
                <w:lang w:val="en-US" w:eastAsia="en-US"/>
              </w:rPr>
              <w:t>Differences between the definitions of predicate offences in national legislations do not prevent the Financial Intelligence Agency from providing assistance to another financial intelligence unit and do not limit the exchange, dissemination, and use of information in accordance with Articles 27, 28, 29, and 30 of this law.</w:t>
            </w:r>
          </w:p>
          <w:p w:rsidR="003A40D3" w:rsidRPr="00F64035" w:rsidRDefault="003A40D3" w:rsidP="00E64DA0">
            <w:pPr>
              <w:pStyle w:val="NormalWeb"/>
              <w:spacing w:before="0" w:beforeAutospacing="0" w:after="0" w:afterAutospacing="0"/>
              <w:rPr>
                <w:rFonts w:eastAsia="Calibri"/>
                <w:sz w:val="16"/>
                <w:szCs w:val="16"/>
                <w:lang w:val="en-GB"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bCs/>
                <w:sz w:val="16"/>
                <w:szCs w:val="16"/>
                <w:lang w:eastAsia="sq-AL" w:bidi="sq-AL"/>
              </w:rPr>
              <w:t>F</w:t>
            </w:r>
          </w:p>
        </w:tc>
        <w:tc>
          <w:tcPr>
            <w:tcW w:w="4140" w:type="dxa"/>
            <w:shd w:val="clear" w:color="auto" w:fill="auto"/>
            <w:vAlign w:val="center"/>
          </w:tcPr>
          <w:p w:rsidR="003A40D3" w:rsidRPr="001D7A03" w:rsidRDefault="003A40D3" w:rsidP="00E64DA0">
            <w:pPr>
              <w:suppressAutoHyphens w:val="0"/>
              <w:spacing w:after="0" w:line="240" w:lineRule="auto"/>
              <w:rPr>
                <w:rFonts w:ascii="Times New Roman" w:eastAsia="Times New Roman" w:hAnsi="Times New Roman"/>
                <w:sz w:val="16"/>
                <w:szCs w:val="16"/>
                <w:lang w:val="en-US" w:eastAsia="en-US"/>
              </w:rPr>
            </w:pPr>
            <w:r w:rsidRPr="001D7A03">
              <w:rPr>
                <w:rFonts w:ascii="Times New Roman" w:eastAsia="Times New Roman" w:hAnsi="Times New Roman"/>
                <w:sz w:val="16"/>
                <w:szCs w:val="16"/>
                <w:lang w:val="en-US" w:eastAsia="en-US"/>
              </w:rPr>
              <w:t>Fully harmonized.</w:t>
            </w:r>
            <w:r w:rsidRPr="001D7A03">
              <w:rPr>
                <w:rFonts w:ascii="Times New Roman" w:eastAsia="Times New Roman" w:hAnsi="Times New Roman"/>
                <w:sz w:val="16"/>
                <w:szCs w:val="16"/>
                <w:lang w:val="en-US" w:eastAsia="en-US"/>
              </w:rPr>
              <w:br/>
              <w:t>The provision transposes the principle according to which differences between the definitions of predicate offenses in national legislations do not hinder assistance between financial intelligence units and do not limit the exchange, dissemination, or use of information within the framework of international cooperation, preserving the content and purpose of the Directive.</w:t>
            </w:r>
          </w:p>
          <w:p w:rsidR="003A40D3" w:rsidRPr="00D8313A" w:rsidRDefault="003A40D3" w:rsidP="00E64DA0">
            <w:pPr>
              <w:snapToGrid w:val="0"/>
              <w:spacing w:after="0" w:line="240" w:lineRule="auto"/>
              <w:rPr>
                <w:rFonts w:ascii="Times New Roman" w:hAnsi="Times New Roman"/>
                <w:sz w:val="16"/>
                <w:szCs w:val="16"/>
                <w:lang w:eastAsia="sq-AL" w:bidi="sq-AL"/>
              </w:rPr>
            </w:pPr>
          </w:p>
        </w:tc>
      </w:tr>
      <w:tr w:rsidR="003A40D3" w:rsidRPr="00D8313A" w:rsidTr="003A40D3">
        <w:trPr>
          <w:trHeight w:val="423"/>
        </w:trPr>
        <w:tc>
          <w:tcPr>
            <w:tcW w:w="14847" w:type="dxa"/>
            <w:gridSpan w:val="7"/>
            <w:shd w:val="clear" w:color="auto" w:fill="D9D9D9" w:themeFill="background1" w:themeFillShade="D9"/>
            <w:vAlign w:val="center"/>
          </w:tcPr>
          <w:p w:rsidR="003A40D3" w:rsidRPr="00F64035"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F64035">
              <w:rPr>
                <w:rFonts w:ascii="Times New Roman" w:eastAsia="Times New Roman" w:hAnsi="Times New Roman"/>
                <w:b/>
                <w:bCs/>
                <w:sz w:val="20"/>
                <w:szCs w:val="20"/>
                <w:lang w:val="en-US" w:eastAsia="en-US"/>
              </w:rPr>
              <w:t>Article 36</w:t>
            </w:r>
          </w:p>
          <w:p w:rsidR="003A40D3" w:rsidRPr="00F64035"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F64035">
              <w:rPr>
                <w:rFonts w:ascii="Times New Roman" w:eastAsia="Times New Roman" w:hAnsi="Times New Roman"/>
                <w:b/>
                <w:bCs/>
                <w:sz w:val="20"/>
                <w:szCs w:val="20"/>
                <w:lang w:val="en-US" w:eastAsia="en-US"/>
              </w:rPr>
              <w:t>Confidentiality of Reporting</w:t>
            </w:r>
          </w:p>
        </w:tc>
      </w:tr>
      <w:tr w:rsidR="003A40D3" w:rsidRPr="00D8313A" w:rsidTr="003A40D3">
        <w:trPr>
          <w:trHeight w:val="1341"/>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36(1)</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FIUs have in place mechanisms to protect the identity of the obliged entities and their employees, or persons in an equivalent position, including agents and distributors, who report suspicions pursuant to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Article 69(1), first subparagraph, point (a), of Regulation (EU) 2024/1624.</w:t>
            </w:r>
          </w:p>
        </w:tc>
        <w:tc>
          <w:tcPr>
            <w:tcW w:w="990" w:type="dxa"/>
            <w:shd w:val="clear" w:color="auto" w:fill="auto"/>
          </w:tcPr>
          <w:p w:rsidR="003A40D3" w:rsidRDefault="003A40D3" w:rsidP="00EC3536">
            <w:r w:rsidRPr="00BD1CCC">
              <w:rPr>
                <w:rFonts w:ascii="Times New Roman" w:hAnsi="Times New Roman"/>
                <w:sz w:val="16"/>
                <w:szCs w:val="16"/>
                <w:lang w:eastAsia="sq-AL" w:bidi="sq-AL"/>
              </w:rPr>
              <w:t>0.1</w:t>
            </w:r>
          </w:p>
        </w:tc>
        <w:tc>
          <w:tcPr>
            <w:tcW w:w="1356" w:type="dxa"/>
            <w:shd w:val="clear" w:color="auto" w:fill="auto"/>
            <w:vAlign w:val="center"/>
          </w:tcPr>
          <w:p w:rsidR="003A40D3" w:rsidRPr="0078159E" w:rsidRDefault="003A40D3" w:rsidP="00EC3536">
            <w:pPr>
              <w:widowControl w:val="0"/>
              <w:suppressAutoHyphens w:val="0"/>
              <w:spacing w:after="0" w:line="240" w:lineRule="auto"/>
              <w:jc w:val="center"/>
              <w:rPr>
                <w:rFonts w:ascii="Times New Roman" w:eastAsiaTheme="minorHAnsi" w:hAnsi="Times New Roman"/>
                <w:sz w:val="16"/>
                <w:szCs w:val="16"/>
                <w:lang w:val="en-US" w:eastAsia="en-US"/>
              </w:rPr>
            </w:pPr>
            <w:r w:rsidRPr="0078159E">
              <w:rPr>
                <w:rFonts w:ascii="Times New Roman" w:eastAsiaTheme="minorHAnsi" w:hAnsi="Times New Roman"/>
                <w:sz w:val="16"/>
                <w:szCs w:val="16"/>
                <w:lang w:val="en-US" w:eastAsia="en-US"/>
              </w:rPr>
              <w:t>Article 32</w:t>
            </w:r>
          </w:p>
          <w:p w:rsidR="003A40D3" w:rsidRPr="0078159E" w:rsidRDefault="003A40D3" w:rsidP="00EC3536">
            <w:pPr>
              <w:widowControl w:val="0"/>
              <w:suppressAutoHyphens w:val="0"/>
              <w:spacing w:after="0" w:line="240" w:lineRule="auto"/>
              <w:jc w:val="center"/>
              <w:rPr>
                <w:rFonts w:ascii="Times New Roman" w:eastAsiaTheme="minorHAnsi" w:hAnsi="Times New Roman"/>
                <w:sz w:val="16"/>
                <w:szCs w:val="16"/>
                <w:lang w:val="en-US" w:eastAsia="en-US"/>
              </w:rPr>
            </w:pPr>
            <w:r>
              <w:rPr>
                <w:rFonts w:ascii="Times New Roman" w:eastAsiaTheme="minorHAnsi" w:hAnsi="Times New Roman"/>
                <w:sz w:val="16"/>
                <w:szCs w:val="16"/>
                <w:lang w:val="en-US" w:eastAsia="en-US"/>
              </w:rPr>
              <w:t>“</w:t>
            </w:r>
            <w:r w:rsidRPr="0078159E">
              <w:rPr>
                <w:rFonts w:ascii="Times New Roman" w:eastAsiaTheme="minorHAnsi" w:hAnsi="Times New Roman"/>
                <w:sz w:val="16"/>
                <w:szCs w:val="16"/>
                <w:lang w:val="en-US" w:eastAsia="en-US"/>
              </w:rPr>
              <w:t>Confidentiality of reporting</w:t>
            </w:r>
            <w:r>
              <w:rPr>
                <w:rFonts w:ascii="Times New Roman" w:eastAsiaTheme="minorHAnsi" w:hAnsi="Times New Roman"/>
                <w:sz w:val="16"/>
                <w:szCs w:val="16"/>
                <w:lang w:val="en-US" w:eastAsia="en-US"/>
              </w:rPr>
              <w:t>”</w:t>
            </w:r>
          </w:p>
          <w:p w:rsidR="003A40D3" w:rsidRPr="00D8313A" w:rsidRDefault="003A40D3" w:rsidP="00EC3536">
            <w:pPr>
              <w:pStyle w:val="NormalWeb"/>
              <w:spacing w:before="0" w:beforeAutospacing="0" w:after="0" w:afterAutospacing="0"/>
              <w:rPr>
                <w:sz w:val="16"/>
                <w:szCs w:val="16"/>
              </w:rPr>
            </w:pPr>
          </w:p>
        </w:tc>
        <w:tc>
          <w:tcPr>
            <w:tcW w:w="3054" w:type="dxa"/>
            <w:shd w:val="clear" w:color="auto" w:fill="auto"/>
          </w:tcPr>
          <w:p w:rsidR="003A40D3" w:rsidRPr="0078159E" w:rsidRDefault="003A40D3" w:rsidP="00EC3536">
            <w:pPr>
              <w:widowControl w:val="0"/>
              <w:spacing w:after="0" w:line="240" w:lineRule="auto"/>
              <w:rPr>
                <w:rFonts w:ascii="Times New Roman" w:hAnsi="Times New Roman"/>
                <w:sz w:val="16"/>
                <w:szCs w:val="16"/>
              </w:rPr>
            </w:pPr>
            <w:r w:rsidRPr="0078159E">
              <w:rPr>
                <w:rFonts w:ascii="Times New Roman" w:hAnsi="Times New Roman"/>
                <w:sz w:val="16"/>
                <w:szCs w:val="16"/>
                <w:lang w:val="en-US"/>
              </w:rPr>
              <w:t>1. The Financial Intelligence Agency ensures special mechanisms for protecting the identity of obliged entities and their employees, or persons in equivalent positions, including agents and representatives, who report transactions or suspicious activities in accordance with this law.</w:t>
            </w:r>
          </w:p>
        </w:tc>
        <w:tc>
          <w:tcPr>
            <w:tcW w:w="1080" w:type="dxa"/>
            <w:shd w:val="clear" w:color="auto" w:fill="auto"/>
            <w:vAlign w:val="center"/>
          </w:tcPr>
          <w:p w:rsidR="003A40D3" w:rsidRPr="001D7A03" w:rsidRDefault="003A40D3" w:rsidP="00EC3536">
            <w:pPr>
              <w:pStyle w:val="NormalWeb"/>
              <w:spacing w:before="0" w:beforeAutospacing="0" w:after="0" w:afterAutospacing="0"/>
              <w:rPr>
                <w:rFonts w:eastAsia="Calibri"/>
                <w:bCs/>
                <w:sz w:val="16"/>
                <w:szCs w:val="16"/>
                <w:lang w:val="en-GB" w:eastAsia="ar-SA"/>
              </w:rPr>
            </w:pPr>
            <w:r w:rsidRPr="001D7A03">
              <w:rPr>
                <w:rFonts w:eastAsia="Calibri"/>
                <w:bCs/>
                <w:sz w:val="16"/>
                <w:szCs w:val="16"/>
                <w:lang w:val="en-GB" w:eastAsia="ar-SA"/>
              </w:rPr>
              <w:t>F</w:t>
            </w:r>
          </w:p>
        </w:tc>
        <w:tc>
          <w:tcPr>
            <w:tcW w:w="4140" w:type="dxa"/>
            <w:shd w:val="clear" w:color="auto" w:fill="auto"/>
            <w:vAlign w:val="center"/>
          </w:tcPr>
          <w:p w:rsidR="003A40D3" w:rsidRPr="001D7A03" w:rsidRDefault="003A40D3" w:rsidP="00EC3536">
            <w:pPr>
              <w:pStyle w:val="NormalWeb"/>
              <w:spacing w:before="0" w:beforeAutospacing="0" w:after="0" w:afterAutospacing="0"/>
              <w:rPr>
                <w:rFonts w:eastAsia="Calibri"/>
                <w:bCs/>
                <w:sz w:val="16"/>
                <w:szCs w:val="16"/>
                <w:lang w:val="en-GB" w:eastAsia="ar-SA"/>
              </w:rPr>
            </w:pPr>
            <w:r w:rsidRPr="001D7A03">
              <w:rPr>
                <w:sz w:val="16"/>
                <w:szCs w:val="16"/>
              </w:rPr>
              <w:t>The provision transposes the obligation to protect the identity of obliged entities and persons associated with them, including employees, agents, and representatives, who report suspicious transactions or activities, preserving the content and purpose of the Directive. The terminology has been adapted to reflect the consolidated formulations in Albanian legislation and to avoid direct references to the European Union acquis.</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36(2)</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FIUs do not disclose the source of the report referred to in paragraph 1 of this Article,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when responding to requests for information by competent authorities pursuant to Article 22 or when disseminating the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results of their analyses pursuant to Article 19. This paragraph is without prejudice to the applicable national criminal procedural law.</w:t>
            </w:r>
          </w:p>
        </w:tc>
        <w:tc>
          <w:tcPr>
            <w:tcW w:w="990" w:type="dxa"/>
            <w:shd w:val="clear" w:color="auto" w:fill="auto"/>
          </w:tcPr>
          <w:p w:rsidR="003A40D3" w:rsidRDefault="003A40D3" w:rsidP="00EC3536">
            <w:r w:rsidRPr="00BD1CCC">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C3536">
            <w:pPr>
              <w:widowControl w:val="0"/>
              <w:snapToGrid w:val="0"/>
              <w:spacing w:after="0" w:line="240" w:lineRule="auto"/>
              <w:rPr>
                <w:rFonts w:ascii="Times New Roman" w:hAnsi="Times New Roman"/>
                <w:sz w:val="16"/>
                <w:szCs w:val="16"/>
              </w:rPr>
            </w:pPr>
          </w:p>
        </w:tc>
        <w:tc>
          <w:tcPr>
            <w:tcW w:w="3054" w:type="dxa"/>
            <w:shd w:val="clear" w:color="auto" w:fill="auto"/>
          </w:tcPr>
          <w:p w:rsidR="003A40D3" w:rsidRPr="0078159E" w:rsidRDefault="003A40D3" w:rsidP="00EC3536">
            <w:pPr>
              <w:widowControl w:val="0"/>
              <w:spacing w:after="0" w:line="240" w:lineRule="auto"/>
              <w:rPr>
                <w:rFonts w:ascii="Times New Roman" w:hAnsi="Times New Roman"/>
                <w:sz w:val="16"/>
                <w:szCs w:val="16"/>
                <w:lang w:val="en-US"/>
              </w:rPr>
            </w:pPr>
            <w:r w:rsidRPr="0078159E">
              <w:rPr>
                <w:rFonts w:ascii="Times New Roman" w:hAnsi="Times New Roman"/>
                <w:sz w:val="16"/>
                <w:szCs w:val="16"/>
                <w:lang w:val="en-US"/>
              </w:rPr>
              <w:t xml:space="preserve">2. The Financial Intelligence Agency does not disclose the source of the reporting mentioned in point 1 of this Article when responding to information requests from competent authorities or when communicating the results of its analyses. </w:t>
            </w:r>
          </w:p>
          <w:p w:rsidR="003A40D3" w:rsidRPr="0078159E" w:rsidRDefault="003A40D3" w:rsidP="00EC3536">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78159E">
              <w:rPr>
                <w:rFonts w:ascii="Times New Roman" w:eastAsiaTheme="minorHAnsi" w:hAnsi="Times New Roman"/>
                <w:sz w:val="16"/>
                <w:szCs w:val="16"/>
                <w:lang w:val="en-US" w:eastAsia="en-US"/>
              </w:rPr>
              <w:t>This provision is applied without prejudice to the rules of procedural criminal legislation in force.</w:t>
            </w:r>
          </w:p>
          <w:p w:rsidR="003A40D3" w:rsidRPr="0078159E" w:rsidRDefault="003A40D3" w:rsidP="00EC3536">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p>
        </w:tc>
        <w:tc>
          <w:tcPr>
            <w:tcW w:w="4140" w:type="dxa"/>
            <w:shd w:val="clear" w:color="auto" w:fill="auto"/>
            <w:vAlign w:val="center"/>
          </w:tcPr>
          <w:p w:rsidR="003A40D3" w:rsidRPr="00D8313A" w:rsidRDefault="003A40D3" w:rsidP="00EC3536">
            <w:pPr>
              <w:snapToGrid w:val="0"/>
              <w:spacing w:after="0" w:line="240" w:lineRule="auto"/>
              <w:rPr>
                <w:rFonts w:ascii="Times New Roman" w:hAnsi="Times New Roman"/>
                <w:sz w:val="16"/>
                <w:szCs w:val="16"/>
              </w:rPr>
            </w:pPr>
            <w:r w:rsidRPr="001D7A03">
              <w:rPr>
                <w:rFonts w:ascii="Times New Roman" w:hAnsi="Times New Roman"/>
                <w:sz w:val="16"/>
                <w:szCs w:val="16"/>
              </w:rPr>
              <w:t>The provision transposes the prohibition on disclosing the source of reports by the Financial Intelligence Agency when exchanging information with competent authorities and when conveying the results of analyses, without affecting the application of the applicable criminal procedural legislation, thereby preserving the content and purpose of the Directive</w:t>
            </w:r>
            <w:r>
              <w:t>.</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606371" w:rsidRDefault="003A40D3" w:rsidP="00EC3536">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tcPr>
          <w:p w:rsidR="003A40D3" w:rsidRDefault="003A40D3" w:rsidP="00EC3536">
            <w:r w:rsidRPr="00BD1CCC">
              <w:rPr>
                <w:rFonts w:ascii="Times New Roman" w:hAnsi="Times New Roman"/>
                <w:sz w:val="16"/>
                <w:szCs w:val="16"/>
                <w:lang w:eastAsia="sq-AL" w:bidi="sq-AL"/>
              </w:rPr>
              <w:t>0.1</w:t>
            </w:r>
          </w:p>
        </w:tc>
        <w:tc>
          <w:tcPr>
            <w:tcW w:w="1356" w:type="dxa"/>
            <w:shd w:val="clear" w:color="auto" w:fill="auto"/>
            <w:vAlign w:val="center"/>
          </w:tcPr>
          <w:p w:rsidR="003A40D3" w:rsidRPr="00606371" w:rsidRDefault="003A40D3" w:rsidP="00EC3536">
            <w:pPr>
              <w:keepNext/>
              <w:widowControl w:val="0"/>
              <w:suppressAutoHyphens w:val="0"/>
              <w:spacing w:after="0" w:line="240" w:lineRule="auto"/>
              <w:jc w:val="center"/>
              <w:rPr>
                <w:rFonts w:ascii="Times New Roman" w:eastAsia="Times New Roman" w:hAnsi="Times New Roman"/>
                <w:sz w:val="16"/>
                <w:szCs w:val="16"/>
                <w:lang w:val="en-US" w:eastAsia="en-US"/>
              </w:rPr>
            </w:pPr>
            <w:r w:rsidRPr="00606371">
              <w:rPr>
                <w:rFonts w:ascii="Times New Roman" w:eastAsia="Times New Roman" w:hAnsi="Times New Roman"/>
                <w:sz w:val="16"/>
                <w:szCs w:val="16"/>
                <w:lang w:val="en-US" w:eastAsia="en-US"/>
              </w:rPr>
              <w:t>Article 33</w:t>
            </w:r>
          </w:p>
          <w:p w:rsidR="003A40D3" w:rsidRPr="00606371" w:rsidRDefault="003A40D3" w:rsidP="00EC3536">
            <w:pPr>
              <w:widowControl w:val="0"/>
              <w:suppressAutoHyphens w:val="0"/>
              <w:spacing w:after="0" w:line="240" w:lineRule="auto"/>
              <w:rPr>
                <w:rFonts w:ascii="Times New Roman" w:eastAsia="Times New Roman" w:hAnsi="Times New Roman"/>
                <w:sz w:val="16"/>
                <w:szCs w:val="16"/>
                <w:lang w:val="en-US" w:eastAsia="en-US"/>
              </w:rPr>
            </w:pPr>
            <w:r>
              <w:rPr>
                <w:rFonts w:ascii="Times New Roman" w:eastAsia="Times New Roman" w:hAnsi="Times New Roman"/>
                <w:sz w:val="16"/>
                <w:szCs w:val="16"/>
                <w:lang w:val="en-US" w:eastAsia="en-US"/>
              </w:rPr>
              <w:t>“</w:t>
            </w:r>
            <w:r w:rsidRPr="00606371">
              <w:rPr>
                <w:rFonts w:ascii="Times New Roman" w:eastAsia="Times New Roman" w:hAnsi="Times New Roman"/>
                <w:sz w:val="16"/>
                <w:szCs w:val="16"/>
                <w:lang w:val="en-US" w:eastAsia="en-US"/>
              </w:rPr>
              <w:t>Protection of the identity of the reporting entity</w:t>
            </w:r>
            <w:r>
              <w:rPr>
                <w:rFonts w:ascii="Times New Roman" w:eastAsia="Times New Roman" w:hAnsi="Times New Roman"/>
                <w:sz w:val="16"/>
                <w:szCs w:val="16"/>
                <w:lang w:val="en-US" w:eastAsia="en-US"/>
              </w:rPr>
              <w:t>”</w:t>
            </w:r>
          </w:p>
          <w:p w:rsidR="003A40D3" w:rsidRPr="00606371" w:rsidRDefault="003A40D3" w:rsidP="00EC3536">
            <w:pPr>
              <w:widowControl w:val="0"/>
              <w:snapToGrid w:val="0"/>
              <w:spacing w:after="0" w:line="240" w:lineRule="auto"/>
              <w:rPr>
                <w:rFonts w:ascii="Times New Roman" w:hAnsi="Times New Roman"/>
                <w:sz w:val="16"/>
                <w:szCs w:val="16"/>
              </w:rPr>
            </w:pPr>
          </w:p>
        </w:tc>
        <w:tc>
          <w:tcPr>
            <w:tcW w:w="3054" w:type="dxa"/>
            <w:shd w:val="clear" w:color="auto" w:fill="auto"/>
          </w:tcPr>
          <w:p w:rsidR="003A40D3" w:rsidRPr="00606371" w:rsidRDefault="003A40D3" w:rsidP="00EC3536">
            <w:pPr>
              <w:widowControl w:val="0"/>
              <w:suppressAutoHyphens w:val="0"/>
              <w:spacing w:after="0" w:line="240" w:lineRule="auto"/>
              <w:ind w:firstLine="720"/>
              <w:jc w:val="both"/>
              <w:rPr>
                <w:rFonts w:ascii="Times New Roman" w:eastAsia="Times New Roman" w:hAnsi="Times New Roman"/>
                <w:sz w:val="16"/>
                <w:szCs w:val="16"/>
                <w:lang w:val="en-US" w:eastAsia="en-US"/>
              </w:rPr>
            </w:pPr>
            <w:r w:rsidRPr="00606371">
              <w:rPr>
                <w:rFonts w:ascii="Times New Roman" w:eastAsia="Times New Roman" w:hAnsi="Times New Roman"/>
                <w:sz w:val="16"/>
                <w:szCs w:val="16"/>
                <w:lang w:val="en-US" w:eastAsia="en-US"/>
              </w:rPr>
              <w:t>For reports of suspicious activity, which the responsible authority receives in the implementation of this law, it is obliged to preserve the identity of the reporting entities and their employees who have reported.</w:t>
            </w:r>
          </w:p>
          <w:p w:rsidR="003A40D3" w:rsidRPr="00606371" w:rsidRDefault="003A40D3" w:rsidP="00EC3536">
            <w:pPr>
              <w:widowControl w:val="0"/>
              <w:suppressAutoHyphens w:val="0"/>
              <w:spacing w:after="0" w:line="240" w:lineRule="auto"/>
              <w:ind w:firstLine="720"/>
              <w:jc w:val="both"/>
              <w:rPr>
                <w:rFonts w:ascii="Times New Roman" w:eastAsia="Times New Roman" w:hAnsi="Times New Roman"/>
                <w:sz w:val="16"/>
                <w:szCs w:val="16"/>
                <w:lang w:val="en-US" w:eastAsia="en-US"/>
              </w:rPr>
            </w:pPr>
          </w:p>
          <w:p w:rsidR="003A40D3" w:rsidRPr="00606371" w:rsidRDefault="003A40D3" w:rsidP="00EC3536">
            <w:pPr>
              <w:widowControl w:val="0"/>
              <w:spacing w:after="0" w:line="240" w:lineRule="auto"/>
              <w:rPr>
                <w:rFonts w:ascii="Times New Roman" w:hAnsi="Times New Roman"/>
                <w:sz w:val="16"/>
                <w:szCs w:val="16"/>
                <w:lang w:val="en-US"/>
              </w:rPr>
            </w:pPr>
          </w:p>
        </w:tc>
        <w:tc>
          <w:tcPr>
            <w:tcW w:w="1080" w:type="dxa"/>
            <w:shd w:val="clear" w:color="auto" w:fill="auto"/>
            <w:vAlign w:val="center"/>
          </w:tcPr>
          <w:p w:rsidR="003A40D3" w:rsidRPr="00606371" w:rsidRDefault="003A40D3" w:rsidP="00EC3536">
            <w:pPr>
              <w:widowControl w:val="0"/>
              <w:snapToGrid w:val="0"/>
              <w:spacing w:after="0" w:line="240" w:lineRule="auto"/>
              <w:jc w:val="center"/>
              <w:rPr>
                <w:rFonts w:ascii="Times New Roman" w:hAnsi="Times New Roman"/>
                <w:sz w:val="16"/>
                <w:szCs w:val="16"/>
              </w:rPr>
            </w:pPr>
          </w:p>
        </w:tc>
        <w:tc>
          <w:tcPr>
            <w:tcW w:w="4140" w:type="dxa"/>
            <w:shd w:val="clear" w:color="auto" w:fill="auto"/>
            <w:vAlign w:val="center"/>
          </w:tcPr>
          <w:p w:rsidR="003A40D3" w:rsidRPr="00606371" w:rsidRDefault="003A40D3" w:rsidP="00EC3536">
            <w:pPr>
              <w:snapToGrid w:val="0"/>
              <w:spacing w:after="0" w:line="240" w:lineRule="auto"/>
              <w:rPr>
                <w:rFonts w:ascii="Times New Roman" w:hAnsi="Times New Roman"/>
                <w:sz w:val="16"/>
                <w:szCs w:val="16"/>
              </w:rPr>
            </w:pPr>
          </w:p>
        </w:tc>
      </w:tr>
      <w:tr w:rsidR="003A40D3" w:rsidRPr="00D8313A" w:rsidTr="003A40D3">
        <w:trPr>
          <w:trHeight w:val="578"/>
        </w:trPr>
        <w:tc>
          <w:tcPr>
            <w:tcW w:w="14847" w:type="dxa"/>
            <w:gridSpan w:val="7"/>
            <w:shd w:val="clear" w:color="auto" w:fill="D9D9D9" w:themeFill="background1" w:themeFillShade="D9"/>
            <w:vAlign w:val="center"/>
          </w:tcPr>
          <w:p w:rsidR="003A40D3" w:rsidRDefault="003A40D3" w:rsidP="00E64DA0">
            <w:pPr>
              <w:suppressAutoHyphens w:val="0"/>
              <w:spacing w:after="0" w:line="240" w:lineRule="auto"/>
              <w:outlineLvl w:val="0"/>
              <w:rPr>
                <w:rFonts w:ascii="Times New Roman" w:eastAsia="Times New Roman" w:hAnsi="Times New Roman"/>
                <w:b/>
                <w:bCs/>
                <w:kern w:val="36"/>
                <w:sz w:val="20"/>
                <w:szCs w:val="20"/>
                <w:lang w:val="en-US" w:eastAsia="en-US"/>
              </w:rPr>
            </w:pPr>
            <w:r w:rsidRPr="00F64035">
              <w:rPr>
                <w:rFonts w:ascii="Times New Roman" w:eastAsia="Times New Roman" w:hAnsi="Times New Roman"/>
                <w:b/>
                <w:bCs/>
                <w:kern w:val="36"/>
                <w:sz w:val="20"/>
                <w:szCs w:val="20"/>
                <w:lang w:val="en-US" w:eastAsia="en-US"/>
              </w:rPr>
              <w:t>Chapter IV</w:t>
            </w:r>
          </w:p>
          <w:p w:rsidR="003A40D3" w:rsidRDefault="003A40D3" w:rsidP="00E64DA0">
            <w:pPr>
              <w:suppressAutoHyphens w:val="0"/>
              <w:spacing w:after="0" w:line="240" w:lineRule="auto"/>
              <w:outlineLvl w:val="0"/>
              <w:rPr>
                <w:rFonts w:ascii="Times New Roman" w:eastAsia="Times New Roman" w:hAnsi="Times New Roman"/>
                <w:b/>
                <w:bCs/>
                <w:sz w:val="20"/>
                <w:szCs w:val="20"/>
                <w:lang w:val="en-US" w:eastAsia="en-US"/>
              </w:rPr>
            </w:pPr>
            <w:r w:rsidRPr="00F64035">
              <w:rPr>
                <w:rFonts w:ascii="Times New Roman" w:eastAsia="Times New Roman" w:hAnsi="Times New Roman"/>
                <w:b/>
                <w:bCs/>
                <w:sz w:val="20"/>
                <w:szCs w:val="20"/>
                <w:lang w:val="en-US" w:eastAsia="en-US"/>
              </w:rPr>
              <w:t>Anti-Money Laundering Supervision</w:t>
            </w:r>
          </w:p>
          <w:p w:rsidR="003A40D3" w:rsidRPr="00F64035" w:rsidRDefault="003A40D3" w:rsidP="00E64DA0">
            <w:pPr>
              <w:suppressAutoHyphens w:val="0"/>
              <w:spacing w:after="0" w:line="240" w:lineRule="auto"/>
              <w:outlineLvl w:val="0"/>
              <w:rPr>
                <w:rFonts w:ascii="Times New Roman" w:eastAsia="Times New Roman" w:hAnsi="Times New Roman"/>
                <w:b/>
                <w:bCs/>
                <w:kern w:val="36"/>
                <w:sz w:val="20"/>
                <w:szCs w:val="20"/>
                <w:lang w:val="en-US" w:eastAsia="en-US"/>
              </w:rPr>
            </w:pPr>
          </w:p>
          <w:p w:rsidR="003A40D3" w:rsidRPr="00F64035"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F64035">
              <w:rPr>
                <w:rFonts w:ascii="Times New Roman" w:eastAsia="Times New Roman" w:hAnsi="Times New Roman"/>
                <w:b/>
                <w:bCs/>
                <w:sz w:val="20"/>
                <w:szCs w:val="20"/>
                <w:lang w:val="en-US" w:eastAsia="en-US"/>
              </w:rPr>
              <w:t>Section 1</w:t>
            </w:r>
          </w:p>
          <w:p w:rsidR="003A40D3" w:rsidRPr="00F64035"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F64035">
              <w:rPr>
                <w:rFonts w:ascii="Times New Roman" w:eastAsia="Times New Roman" w:hAnsi="Times New Roman"/>
                <w:b/>
                <w:bCs/>
                <w:sz w:val="20"/>
                <w:szCs w:val="20"/>
                <w:lang w:val="en-US" w:eastAsia="en-US"/>
              </w:rPr>
              <w:t>General Provisions</w:t>
            </w:r>
          </w:p>
        </w:tc>
      </w:tr>
      <w:tr w:rsidR="003A40D3" w:rsidRPr="00D8313A" w:rsidTr="003A40D3">
        <w:trPr>
          <w:trHeight w:val="578"/>
        </w:trPr>
        <w:tc>
          <w:tcPr>
            <w:tcW w:w="14847" w:type="dxa"/>
            <w:gridSpan w:val="7"/>
            <w:shd w:val="clear" w:color="auto" w:fill="D9D9D9" w:themeFill="background1" w:themeFillShade="D9"/>
            <w:vAlign w:val="center"/>
          </w:tcPr>
          <w:p w:rsidR="003A40D3" w:rsidRPr="00F64035"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F64035">
              <w:rPr>
                <w:rFonts w:ascii="Times New Roman" w:eastAsia="Times New Roman" w:hAnsi="Times New Roman"/>
                <w:b/>
                <w:bCs/>
                <w:sz w:val="20"/>
                <w:szCs w:val="20"/>
                <w:lang w:val="en-US" w:eastAsia="en-US"/>
              </w:rPr>
              <w:t>Article 37</w:t>
            </w:r>
          </w:p>
          <w:p w:rsidR="003A40D3" w:rsidRPr="00F64035"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F64035">
              <w:rPr>
                <w:rFonts w:ascii="Times New Roman" w:eastAsia="Times New Roman" w:hAnsi="Times New Roman"/>
                <w:b/>
                <w:bCs/>
                <w:sz w:val="20"/>
                <w:szCs w:val="20"/>
                <w:lang w:val="en-US" w:eastAsia="en-US"/>
              </w:rPr>
              <w:t>Powers and Resources of National Supervisors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37 (1)</w:t>
            </w:r>
          </w:p>
        </w:tc>
        <w:tc>
          <w:tcPr>
            <w:tcW w:w="3327" w:type="dxa"/>
            <w:shd w:val="clear" w:color="auto" w:fill="auto"/>
            <w:vAlign w:val="center"/>
          </w:tcPr>
          <w:p w:rsidR="003A40D3" w:rsidRPr="00D71E5E"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Each </w:t>
            </w:r>
            <w:r w:rsidRPr="00D71E5E">
              <w:rPr>
                <w:rFonts w:ascii="Times New Roman" w:hAnsi="Times New Roman"/>
                <w:sz w:val="16"/>
                <w:szCs w:val="16"/>
                <w:lang w:eastAsia="sq-AL" w:bidi="sq-AL"/>
              </w:rPr>
              <w:t xml:space="preserve">Member State shall ensure that all obliged entities established in its territory, except for the circumstances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71E5E">
              <w:rPr>
                <w:rFonts w:ascii="Times New Roman" w:hAnsi="Times New Roman"/>
                <w:sz w:val="16"/>
                <w:szCs w:val="16"/>
                <w:lang w:eastAsia="sq-AL" w:bidi="sq-AL"/>
              </w:rPr>
              <w:t>covered in Article 38, are subject to adequate and effective supervision</w:t>
            </w:r>
            <w:r w:rsidRPr="00D8313A">
              <w:rPr>
                <w:rFonts w:ascii="Times New Roman" w:hAnsi="Times New Roman"/>
                <w:sz w:val="16"/>
                <w:szCs w:val="16"/>
                <w:lang w:eastAsia="sq-AL" w:bidi="sq-AL"/>
              </w:rPr>
              <w:t>. To that end, each Member State shall appoint one or more supervisors to monitor effectively, and to take the measures necessary to ensure compliance by the obliged entities with Regulations (EU) 2024/1624 and (EU) 2023/1113.</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606371" w:rsidRDefault="003A40D3" w:rsidP="00E64DA0">
            <w:pPr>
              <w:widowControl w:val="0"/>
              <w:suppressAutoHyphens w:val="0"/>
              <w:spacing w:after="0" w:line="240" w:lineRule="auto"/>
              <w:jc w:val="center"/>
              <w:rPr>
                <w:rFonts w:ascii="Times New Roman" w:eastAsiaTheme="minorHAnsi" w:hAnsi="Times New Roman"/>
                <w:sz w:val="16"/>
                <w:szCs w:val="16"/>
                <w:lang w:val="en-US" w:eastAsia="en-US"/>
              </w:rPr>
            </w:pPr>
            <w:r w:rsidRPr="00606371">
              <w:rPr>
                <w:rFonts w:ascii="Times New Roman" w:eastAsiaTheme="minorHAnsi" w:hAnsi="Times New Roman"/>
                <w:sz w:val="16"/>
                <w:szCs w:val="16"/>
                <w:lang w:val="en-US" w:eastAsia="en-US"/>
              </w:rPr>
              <w:t>CHAPTER III</w:t>
            </w:r>
          </w:p>
          <w:p w:rsidR="003A40D3" w:rsidRPr="00606371" w:rsidRDefault="003A40D3" w:rsidP="00E64DA0">
            <w:pPr>
              <w:widowControl w:val="0"/>
              <w:suppressAutoHyphens w:val="0"/>
              <w:spacing w:after="0" w:line="240" w:lineRule="auto"/>
              <w:jc w:val="center"/>
              <w:rPr>
                <w:rFonts w:ascii="Times New Roman" w:eastAsiaTheme="minorHAnsi" w:hAnsi="Times New Roman"/>
                <w:sz w:val="16"/>
                <w:szCs w:val="16"/>
                <w:lang w:val="en-US" w:eastAsia="en-US"/>
              </w:rPr>
            </w:pPr>
            <w:r w:rsidRPr="00606371">
              <w:rPr>
                <w:rFonts w:ascii="Times New Roman" w:eastAsiaTheme="minorHAnsi" w:hAnsi="Times New Roman"/>
                <w:sz w:val="16"/>
                <w:szCs w:val="16"/>
                <w:lang w:val="en-US" w:eastAsia="en-US"/>
              </w:rPr>
              <w:t>Supervision in the field of prevention of money laundering, terrorist financing, and financing of proliferation of weapons of mass destruction</w:t>
            </w:r>
          </w:p>
          <w:p w:rsidR="003A40D3" w:rsidRPr="00606371" w:rsidRDefault="003A40D3" w:rsidP="00E64DA0">
            <w:pPr>
              <w:widowControl w:val="0"/>
              <w:suppressAutoHyphens w:val="0"/>
              <w:spacing w:after="0" w:line="240" w:lineRule="auto"/>
              <w:jc w:val="center"/>
              <w:rPr>
                <w:rFonts w:ascii="Times New Roman" w:eastAsiaTheme="minorHAnsi" w:hAnsi="Times New Roman"/>
                <w:sz w:val="16"/>
                <w:szCs w:val="16"/>
                <w:lang w:val="en-US" w:eastAsia="en-US"/>
              </w:rPr>
            </w:pPr>
          </w:p>
          <w:p w:rsidR="003A40D3" w:rsidRPr="00606371" w:rsidRDefault="003A40D3" w:rsidP="00E64DA0">
            <w:pPr>
              <w:widowControl w:val="0"/>
              <w:suppressAutoHyphens w:val="0"/>
              <w:spacing w:after="0" w:line="240" w:lineRule="auto"/>
              <w:jc w:val="center"/>
              <w:rPr>
                <w:rFonts w:ascii="Times New Roman" w:eastAsiaTheme="minorHAnsi" w:hAnsi="Times New Roman"/>
                <w:sz w:val="16"/>
                <w:szCs w:val="16"/>
                <w:lang w:val="en-US" w:eastAsia="en-US"/>
              </w:rPr>
            </w:pPr>
            <w:r w:rsidRPr="00606371">
              <w:rPr>
                <w:rFonts w:ascii="Times New Roman" w:eastAsiaTheme="minorHAnsi" w:hAnsi="Times New Roman"/>
                <w:sz w:val="16"/>
                <w:szCs w:val="16"/>
                <w:lang w:val="en-US" w:eastAsia="en-US"/>
              </w:rPr>
              <w:t>SECTION 1</w:t>
            </w:r>
          </w:p>
          <w:p w:rsidR="003A40D3" w:rsidRPr="00606371" w:rsidRDefault="003A40D3" w:rsidP="00E64DA0">
            <w:pPr>
              <w:widowControl w:val="0"/>
              <w:suppressAutoHyphens w:val="0"/>
              <w:spacing w:after="0" w:line="240" w:lineRule="auto"/>
              <w:jc w:val="center"/>
              <w:rPr>
                <w:rFonts w:ascii="Times New Roman" w:eastAsiaTheme="minorHAnsi" w:hAnsi="Times New Roman"/>
                <w:color w:val="C00000"/>
                <w:sz w:val="16"/>
                <w:szCs w:val="16"/>
                <w:lang w:val="en-US" w:eastAsia="en-US"/>
              </w:rPr>
            </w:pPr>
            <w:r w:rsidRPr="00606371">
              <w:rPr>
                <w:rFonts w:ascii="Times New Roman" w:eastAsiaTheme="minorHAnsi" w:hAnsi="Times New Roman"/>
                <w:sz w:val="16"/>
                <w:szCs w:val="16"/>
                <w:lang w:val="en-US" w:eastAsia="en-US"/>
              </w:rPr>
              <w:t>GENERAL PROVISIONS</w:t>
            </w:r>
            <w:r w:rsidRPr="00606371">
              <w:rPr>
                <w:rFonts w:ascii="Times New Roman" w:eastAsiaTheme="minorHAnsi" w:hAnsi="Times New Roman"/>
                <w:sz w:val="16"/>
                <w:szCs w:val="16"/>
                <w:lang w:val="en-US" w:eastAsia="en-US"/>
              </w:rPr>
              <w:br/>
            </w:r>
          </w:p>
          <w:p w:rsidR="003A40D3" w:rsidRPr="00606371"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p>
          <w:p w:rsidR="003A40D3" w:rsidRPr="00606371"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p>
          <w:p w:rsidR="003A40D3" w:rsidRPr="00606371" w:rsidRDefault="003A40D3" w:rsidP="00E64DA0">
            <w:pPr>
              <w:widowControl w:val="0"/>
              <w:suppressAutoHyphens w:val="0"/>
              <w:spacing w:after="0" w:line="240" w:lineRule="auto"/>
              <w:jc w:val="center"/>
              <w:rPr>
                <w:rFonts w:ascii="Times New Roman" w:eastAsiaTheme="minorHAnsi" w:hAnsi="Times New Roman"/>
                <w:sz w:val="16"/>
                <w:szCs w:val="16"/>
                <w:lang w:val="en-US" w:eastAsia="en-US"/>
              </w:rPr>
            </w:pPr>
            <w:r w:rsidRPr="00606371">
              <w:rPr>
                <w:rFonts w:ascii="Times New Roman" w:eastAsiaTheme="minorHAnsi" w:hAnsi="Times New Roman"/>
                <w:sz w:val="16"/>
                <w:szCs w:val="16"/>
                <w:lang w:val="en-US" w:eastAsia="en-US"/>
              </w:rPr>
              <w:t>Article 34</w:t>
            </w:r>
          </w:p>
          <w:p w:rsidR="003A40D3" w:rsidRPr="00606371" w:rsidRDefault="003A40D3" w:rsidP="00E64DA0">
            <w:pPr>
              <w:widowControl w:val="0"/>
              <w:suppressAutoHyphens w:val="0"/>
              <w:spacing w:after="0" w:line="240" w:lineRule="auto"/>
              <w:jc w:val="center"/>
              <w:rPr>
                <w:rFonts w:ascii="Times New Roman" w:eastAsiaTheme="minorHAnsi" w:hAnsi="Times New Roman"/>
                <w:sz w:val="16"/>
                <w:szCs w:val="16"/>
                <w:lang w:val="en-US" w:eastAsia="en-US"/>
              </w:rPr>
            </w:pPr>
            <w:r>
              <w:rPr>
                <w:rFonts w:ascii="Times New Roman" w:eastAsiaTheme="minorHAnsi" w:hAnsi="Times New Roman"/>
                <w:sz w:val="16"/>
                <w:szCs w:val="16"/>
                <w:lang w:val="en-US" w:eastAsia="en-US"/>
              </w:rPr>
              <w:t>“</w:t>
            </w:r>
            <w:r w:rsidRPr="00606371">
              <w:rPr>
                <w:rFonts w:ascii="Times New Roman" w:eastAsiaTheme="minorHAnsi" w:hAnsi="Times New Roman"/>
                <w:sz w:val="16"/>
                <w:szCs w:val="16"/>
                <w:lang w:val="en-US" w:eastAsia="en-US"/>
              </w:rPr>
              <w:t>Supervisory authorities and their competencies</w:t>
            </w:r>
            <w:r>
              <w:rPr>
                <w:rFonts w:ascii="Times New Roman" w:eastAsiaTheme="minorHAnsi" w:hAnsi="Times New Roman"/>
                <w:sz w:val="16"/>
                <w:szCs w:val="16"/>
                <w:lang w:val="en-US" w:eastAsia="en-US"/>
              </w:rPr>
              <w:t>”</w:t>
            </w:r>
          </w:p>
          <w:p w:rsidR="003A40D3" w:rsidRPr="00606371"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515306"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515306">
              <w:rPr>
                <w:rFonts w:ascii="Times New Roman" w:eastAsiaTheme="minorHAnsi" w:hAnsi="Times New Roman"/>
                <w:sz w:val="16"/>
                <w:szCs w:val="16"/>
                <w:lang w:val="en-US" w:eastAsia="en-US"/>
              </w:rPr>
              <w:t>1. In accordance with this law, all obliged entities that conduct activity in the territory of the Republic of Albania as defined in Regulation (EU) 1624/2024 and Regulation (EU) 1113/2023, with the exception of cases expressly provided for by this law, are subject to appropriate and effective supervision by the competent supervisory authorities, for the purpose of preventing money laundering, terrorist financing, and financing of proliferation of weapons of mass destruction.</w:t>
            </w:r>
          </w:p>
          <w:p w:rsidR="003A40D3" w:rsidRPr="00515306"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515306">
              <w:rPr>
                <w:rFonts w:ascii="Times New Roman" w:eastAsiaTheme="minorHAnsi" w:hAnsi="Times New Roman"/>
                <w:sz w:val="16"/>
                <w:szCs w:val="16"/>
                <w:lang w:val="en-US" w:eastAsia="en-US"/>
              </w:rPr>
              <w:t>2. Supervisory authorities, according to this law, are:</w:t>
            </w:r>
          </w:p>
          <w:p w:rsidR="003A40D3" w:rsidRPr="00515306"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515306">
              <w:rPr>
                <w:rFonts w:ascii="Times New Roman" w:eastAsiaTheme="minorHAnsi" w:hAnsi="Times New Roman"/>
                <w:sz w:val="16"/>
                <w:szCs w:val="16"/>
                <w:lang w:val="en-US" w:eastAsia="en-US"/>
              </w:rPr>
              <w:t>a) The Bank of Albania for obliged entities that it licenses within the scope of its activity;</w:t>
            </w:r>
          </w:p>
          <w:p w:rsidR="003A40D3" w:rsidRPr="00515306"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515306">
              <w:rPr>
                <w:rFonts w:ascii="Times New Roman" w:eastAsiaTheme="minorHAnsi" w:hAnsi="Times New Roman"/>
                <w:sz w:val="16"/>
                <w:szCs w:val="16"/>
                <w:lang w:val="en-US" w:eastAsia="en-US"/>
              </w:rPr>
              <w:t>b) The Financial Supervisory Authority for obliged entities that it licenses within the scope of its activity;</w:t>
            </w:r>
          </w:p>
          <w:p w:rsidR="003A40D3" w:rsidRPr="00515306"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515306">
              <w:rPr>
                <w:rFonts w:ascii="Times New Roman" w:eastAsiaTheme="minorHAnsi" w:hAnsi="Times New Roman"/>
                <w:sz w:val="16"/>
                <w:szCs w:val="16"/>
                <w:lang w:val="en-US" w:eastAsia="en-US"/>
              </w:rPr>
              <w:t>c) The Gambling Supervisory Authority, for entities that conduct activity in the field of gambling services;</w:t>
            </w:r>
          </w:p>
          <w:p w:rsidR="003A40D3" w:rsidRPr="00515306"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515306">
              <w:rPr>
                <w:rFonts w:ascii="Times New Roman" w:eastAsiaTheme="minorHAnsi" w:hAnsi="Times New Roman"/>
                <w:sz w:val="16"/>
                <w:szCs w:val="16"/>
                <w:lang w:val="en-US" w:eastAsia="en-US"/>
              </w:rPr>
              <w:t>ç) The National Chamber of Advocacy, for lawyers;</w:t>
            </w:r>
          </w:p>
          <w:p w:rsidR="003A40D3" w:rsidRPr="00515306"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515306">
              <w:rPr>
                <w:rFonts w:ascii="Times New Roman" w:eastAsiaTheme="minorHAnsi" w:hAnsi="Times New Roman"/>
                <w:sz w:val="16"/>
                <w:szCs w:val="16"/>
                <w:lang w:val="en-US" w:eastAsia="en-US"/>
              </w:rPr>
              <w:t>d) The Ministry of Justice, for notaries, real estate intermediaries, and other independent legal professionals when involved in transactions as defined in Regulation (EU) 1624/2024;</w:t>
            </w:r>
          </w:p>
          <w:p w:rsidR="003A40D3" w:rsidRPr="00515306"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515306">
              <w:rPr>
                <w:rFonts w:ascii="Times New Roman" w:eastAsiaTheme="minorHAnsi" w:hAnsi="Times New Roman"/>
                <w:sz w:val="16"/>
                <w:szCs w:val="16"/>
                <w:lang w:val="en-US" w:eastAsia="en-US"/>
              </w:rPr>
              <w:t>dh) The Public Oversight Board, for statutory auditors, approved accountants, as well as obliged entities that it licenses within the scope of its activity;</w:t>
            </w:r>
          </w:p>
          <w:p w:rsidR="003A40D3" w:rsidRPr="00515306"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515306">
              <w:rPr>
                <w:rFonts w:ascii="Times New Roman" w:eastAsiaTheme="minorHAnsi" w:hAnsi="Times New Roman"/>
                <w:sz w:val="16"/>
                <w:szCs w:val="16"/>
                <w:lang w:val="en-US" w:eastAsia="en-US"/>
              </w:rPr>
              <w:t>e) ministries and/or other competent authorities, for obliged entities under this law that they license within the scope of their activity.</w:t>
            </w:r>
          </w:p>
          <w:p w:rsidR="003A40D3" w:rsidRPr="00515306"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515306">
              <w:rPr>
                <w:rFonts w:ascii="Times New Roman" w:eastAsiaTheme="minorHAnsi" w:hAnsi="Times New Roman"/>
                <w:sz w:val="16"/>
                <w:szCs w:val="16"/>
                <w:lang w:val="en-US" w:eastAsia="en-US"/>
              </w:rPr>
              <w:t xml:space="preserve">3. The supervisory authorities are precisely determined in the bylaws issued for the implementation of this law. </w:t>
            </w:r>
          </w:p>
          <w:p w:rsidR="003A40D3" w:rsidRPr="00515306"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515306">
              <w:rPr>
                <w:rFonts w:ascii="Times New Roman" w:eastAsiaTheme="minorHAnsi" w:hAnsi="Times New Roman"/>
                <w:sz w:val="16"/>
                <w:szCs w:val="16"/>
                <w:lang w:val="en-US" w:eastAsia="en-US"/>
              </w:rPr>
              <w:t>4. The procedures, criteria, and methods for exercising supervision, as well as administrative measures for the implementation of this article, are determined in sectoral laws and bylaws issued by the competent supervisory authorities, in accordance with the legislation in force.</w:t>
            </w:r>
          </w:p>
          <w:p w:rsidR="003A40D3" w:rsidRPr="00515306" w:rsidRDefault="003A40D3" w:rsidP="00E64DA0">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1D7A03" w:rsidRDefault="003A40D3" w:rsidP="00E64DA0">
            <w:pPr>
              <w:suppressAutoHyphens w:val="0"/>
              <w:spacing w:after="0" w:line="240" w:lineRule="auto"/>
              <w:rPr>
                <w:rFonts w:ascii="Times New Roman" w:eastAsia="Times New Roman" w:hAnsi="Times New Roman"/>
                <w:sz w:val="16"/>
                <w:szCs w:val="16"/>
                <w:lang w:val="en-US" w:eastAsia="en-US"/>
              </w:rPr>
            </w:pPr>
            <w:r w:rsidRPr="001D7A03">
              <w:rPr>
                <w:rFonts w:ascii="Times New Roman" w:eastAsia="Times New Roman" w:hAnsi="Times New Roman"/>
                <w:sz w:val="16"/>
                <w:szCs w:val="16"/>
                <w:lang w:val="en-US" w:eastAsia="en-US"/>
              </w:rPr>
              <w:t>The provision transposes the requirements of the relevant article of Directive (EU) 2024/1640 by ensuring appropriate and effective supervision of all obliged entities by the competent national authorities and by designating the responsible supervisory authorities. It provides for implementation support through secondary legislation and ensures alignment with the objectives and essential content of the Directive.</w:t>
            </w:r>
          </w:p>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Where, for reasons of overriding general interest, Member States have introduced specific authorisations requirements for obliged entities to operate in their territory under the freedom to provide services, they shall ensure that the activities carried out by the obliged entities under those specific authorisations are subject to supervision by their national supervisors, regardless of whether the authorised activities are carried out through an infrastructure in their territory or remotely. Member States shall also ensure that supervision under this subparagraph is notified to the supervisors of the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 where the head office of the obliged entity is located.</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This paragraph shall not apply when AMLA acts as a supervisor</w:t>
            </w:r>
          </w:p>
        </w:tc>
        <w:tc>
          <w:tcPr>
            <w:tcW w:w="990" w:type="dxa"/>
            <w:shd w:val="clear" w:color="auto" w:fill="auto"/>
            <w:vAlign w:val="center"/>
          </w:tcPr>
          <w:p w:rsidR="003A40D3" w:rsidRPr="00D8313A" w:rsidRDefault="003A40D3" w:rsidP="00E64DA0">
            <w:pPr>
              <w:spacing w:after="0" w:line="240" w:lineRule="auto"/>
              <w:outlineLvl w:val="2"/>
              <w:rPr>
                <w:rFonts w:ascii="Times New Roman" w:hAnsi="Times New Roman"/>
                <w:sz w:val="16"/>
                <w:szCs w:val="16"/>
                <w:lang w:eastAsia="sq-AL" w:bidi="sq-AL"/>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515306" w:rsidRDefault="003A40D3" w:rsidP="00E64DA0">
            <w:pPr>
              <w:widowControl w:val="0"/>
              <w:suppressAutoHyphens w:val="0"/>
              <w:spacing w:after="0" w:line="240" w:lineRule="auto"/>
              <w:jc w:val="center"/>
              <w:rPr>
                <w:rFonts w:ascii="Times New Roman" w:eastAsiaTheme="minorHAnsi" w:hAnsi="Times New Roman"/>
                <w:sz w:val="16"/>
                <w:szCs w:val="16"/>
                <w:lang w:val="en-US" w:eastAsia="en-US"/>
              </w:rPr>
            </w:pPr>
            <w:r w:rsidRPr="00515306">
              <w:rPr>
                <w:rFonts w:ascii="Times New Roman" w:eastAsiaTheme="minorHAnsi" w:hAnsi="Times New Roman"/>
                <w:sz w:val="16"/>
                <w:szCs w:val="16"/>
                <w:lang w:val="en-US" w:eastAsia="en-US"/>
              </w:rPr>
              <w:t>Article 35</w:t>
            </w:r>
          </w:p>
          <w:p w:rsidR="003A40D3" w:rsidRPr="00515306" w:rsidRDefault="003A40D3" w:rsidP="00E64DA0">
            <w:pPr>
              <w:widowControl w:val="0"/>
              <w:suppressAutoHyphens w:val="0"/>
              <w:spacing w:after="0" w:line="240" w:lineRule="auto"/>
              <w:jc w:val="center"/>
              <w:rPr>
                <w:rFonts w:ascii="Times New Roman" w:eastAsiaTheme="minorHAnsi" w:hAnsi="Times New Roman"/>
                <w:sz w:val="16"/>
                <w:szCs w:val="16"/>
                <w:lang w:val="en-US" w:eastAsia="en-US"/>
              </w:rPr>
            </w:pPr>
            <w:r>
              <w:rPr>
                <w:rFonts w:ascii="Times New Roman" w:eastAsiaTheme="minorHAnsi" w:hAnsi="Times New Roman"/>
                <w:sz w:val="16"/>
                <w:szCs w:val="16"/>
                <w:lang w:val="en-US" w:eastAsia="en-US"/>
              </w:rPr>
              <w:t>“</w:t>
            </w:r>
            <w:r w:rsidRPr="00515306">
              <w:rPr>
                <w:rFonts w:ascii="Times New Roman" w:eastAsiaTheme="minorHAnsi" w:hAnsi="Times New Roman"/>
                <w:sz w:val="16"/>
                <w:szCs w:val="16"/>
                <w:lang w:val="en-US" w:eastAsia="en-US"/>
              </w:rPr>
              <w:t>Supervision of authorised entities that carry out activities in the territory of the Republic of Albania or remotely</w:t>
            </w:r>
            <w:r>
              <w:rPr>
                <w:rFonts w:ascii="Times New Roman" w:eastAsiaTheme="minorHAnsi" w:hAnsi="Times New Roman"/>
                <w:sz w:val="16"/>
                <w:szCs w:val="16"/>
                <w:lang w:val="en-US" w:eastAsia="en-US"/>
              </w:rPr>
              <w:t>”</w:t>
            </w:r>
          </w:p>
          <w:p w:rsidR="003A40D3" w:rsidRPr="004664F9" w:rsidRDefault="003A40D3" w:rsidP="00E64DA0">
            <w:pPr>
              <w:spacing w:after="0" w:line="240" w:lineRule="auto"/>
              <w:outlineLvl w:val="2"/>
              <w:rPr>
                <w:rFonts w:ascii="Times New Roman" w:hAnsi="Times New Roman"/>
                <w:sz w:val="16"/>
                <w:szCs w:val="16"/>
                <w:lang w:eastAsia="sq-AL" w:bidi="sq-AL"/>
              </w:rPr>
            </w:pPr>
          </w:p>
        </w:tc>
        <w:tc>
          <w:tcPr>
            <w:tcW w:w="3054" w:type="dxa"/>
            <w:shd w:val="clear" w:color="auto" w:fill="auto"/>
            <w:vAlign w:val="center"/>
          </w:tcPr>
          <w:p w:rsidR="003A40D3" w:rsidRPr="00515306"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p>
          <w:p w:rsidR="003A40D3" w:rsidRPr="00515306"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515306">
              <w:rPr>
                <w:rFonts w:ascii="Times New Roman" w:eastAsiaTheme="minorHAnsi" w:hAnsi="Times New Roman"/>
                <w:sz w:val="16"/>
                <w:szCs w:val="16"/>
                <w:lang w:val="en-US" w:eastAsia="en-US"/>
              </w:rPr>
              <w:t>1. When, for reasons of overriding/higher public interest and for the purposes of preventing money laundering, terrorist financing, and financing the proliferation of weapons of mass destruction, the legislation in force provides for special authorisation requirements for obliged entities that carry out or intend to carry out activities in the territory of the Republic of Albania, the activities performed based on these authorisations are obligatorily subject to supervision by the competent supervisory authorities, in accordance with this law.</w:t>
            </w:r>
          </w:p>
          <w:p w:rsidR="003A40D3" w:rsidRPr="00515306"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515306">
              <w:rPr>
                <w:rFonts w:ascii="Times New Roman" w:eastAsiaTheme="minorHAnsi" w:hAnsi="Times New Roman"/>
                <w:sz w:val="16"/>
                <w:szCs w:val="16"/>
                <w:lang w:val="en-US" w:eastAsia="en-US"/>
              </w:rPr>
              <w:t>2. Supervision according to point 1 of this article applies regardless of the manner in which the activity is carried out, including cases where authorised activities are performed through infrastructure located in the territory of the Republic of Albania, or through remote means, including the use of electronic or digital technologies.</w:t>
            </w:r>
          </w:p>
          <w:p w:rsidR="003A40D3" w:rsidRPr="00515306"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515306">
              <w:rPr>
                <w:rFonts w:ascii="Times New Roman" w:eastAsiaTheme="minorHAnsi" w:hAnsi="Times New Roman"/>
                <w:sz w:val="16"/>
                <w:szCs w:val="16"/>
                <w:lang w:val="en-US" w:eastAsia="en-US"/>
              </w:rPr>
              <w:t>3. When obliged entities, authorised according to this article, have their headquarters outside the territory of the Republic of Albania, the competent supervisory authorities ensure notification and cooperation with the relevant supervisory authorities of the country where the entity's headquarters are located, in accordance with the applicable international agreements and cooperation instruments.</w:t>
            </w:r>
          </w:p>
          <w:p w:rsidR="003A40D3" w:rsidRPr="00515306"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515306">
              <w:rPr>
                <w:rFonts w:ascii="Times New Roman" w:eastAsiaTheme="minorHAnsi" w:hAnsi="Times New Roman"/>
                <w:sz w:val="16"/>
                <w:szCs w:val="16"/>
                <w:lang w:val="en-US" w:eastAsia="en-US"/>
              </w:rPr>
              <w:t xml:space="preserve">4. The procedures and criteria for the implementation of this article, including the conditions for authorisation, the methods of exercising supervision, and inter-institutional cooperation, are regulated in the relevant sectoral laws and the bylaws issued by the competent authorities, in accordance with the applicable legislation. </w:t>
            </w:r>
          </w:p>
          <w:p w:rsidR="003A40D3" w:rsidRPr="00515306" w:rsidRDefault="003A40D3" w:rsidP="00E64DA0">
            <w:pPr>
              <w:pStyle w:val="NormalWeb"/>
              <w:spacing w:before="0" w:beforeAutospacing="0" w:after="0" w:afterAutospacing="0"/>
              <w:outlineLvl w:val="2"/>
              <w:rPr>
                <w:rFonts w:eastAsia="Calibri"/>
                <w:sz w:val="16"/>
                <w:szCs w:val="16"/>
                <w:lang w:val="en-GB"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p>
        </w:tc>
        <w:tc>
          <w:tcPr>
            <w:tcW w:w="4140" w:type="dxa"/>
            <w:shd w:val="clear" w:color="auto" w:fill="auto"/>
            <w:vAlign w:val="center"/>
          </w:tcPr>
          <w:p w:rsidR="003A40D3" w:rsidRPr="008C5CE5" w:rsidRDefault="003A40D3" w:rsidP="00E64DA0">
            <w:pPr>
              <w:snapToGrid w:val="0"/>
              <w:spacing w:after="0" w:line="240" w:lineRule="auto"/>
              <w:rPr>
                <w:rFonts w:ascii="Times New Roman" w:hAnsi="Times New Roman"/>
                <w:sz w:val="16"/>
                <w:szCs w:val="16"/>
                <w:lang w:eastAsia="sq-AL" w:bidi="sq-AL"/>
              </w:rPr>
            </w:pPr>
            <w:r w:rsidRPr="008C5CE5">
              <w:rPr>
                <w:rFonts w:ascii="Times New Roman" w:hAnsi="Times New Roman"/>
                <w:sz w:val="16"/>
                <w:szCs w:val="16"/>
              </w:rPr>
              <w:t>This provision transposes Article 37, paragraph 1, ensuring that obliged entities operating in the territory of the Republic of Albania under specific authorization requirements are subject to effective supervision by the competent national authorities, regardless of whether the activity is carried out on-site or remotely. It also provides for cooperation and notification of supervisory authorities in other countries when the entity’s head office is located outside the territory of the Republic of Albania. The transposition has been adapted to Albania’s status as a non-EU member state, fully preserving the objective and core content of the Directive.</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37(2)</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supervisors have adequate financial, human and technical resources to perform their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tasks as listed in paragraph 5. Member States shall ensure that staff of those authorities are of high integrity and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appropriately skilled, and maintain high professional standards, including standards of confidentiality, data protection and standards addressing conflicts of interest.</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515306" w:rsidRDefault="003A40D3" w:rsidP="00E64DA0">
            <w:pPr>
              <w:widowControl w:val="0"/>
              <w:suppressAutoHyphens w:val="0"/>
              <w:spacing w:after="0" w:line="240" w:lineRule="auto"/>
              <w:jc w:val="center"/>
              <w:rPr>
                <w:rFonts w:ascii="Times New Roman" w:eastAsiaTheme="minorHAnsi" w:hAnsi="Times New Roman"/>
                <w:sz w:val="16"/>
                <w:szCs w:val="16"/>
                <w:lang w:val="en-US" w:eastAsia="en-US"/>
              </w:rPr>
            </w:pPr>
            <w:r w:rsidRPr="00515306">
              <w:rPr>
                <w:rFonts w:ascii="Times New Roman" w:eastAsiaTheme="minorHAnsi" w:hAnsi="Times New Roman"/>
                <w:sz w:val="16"/>
                <w:szCs w:val="16"/>
                <w:lang w:val="en-US" w:eastAsia="en-US"/>
              </w:rPr>
              <w:t>Article 36</w:t>
            </w:r>
          </w:p>
          <w:p w:rsidR="003A40D3" w:rsidRPr="00515306" w:rsidRDefault="003A40D3" w:rsidP="00E64DA0">
            <w:pPr>
              <w:widowControl w:val="0"/>
              <w:suppressAutoHyphens w:val="0"/>
              <w:spacing w:after="0" w:line="240" w:lineRule="auto"/>
              <w:jc w:val="center"/>
              <w:rPr>
                <w:rFonts w:ascii="Times New Roman" w:eastAsiaTheme="minorHAnsi" w:hAnsi="Times New Roman"/>
                <w:sz w:val="16"/>
                <w:szCs w:val="16"/>
                <w:lang w:val="en-US" w:eastAsia="en-US"/>
              </w:rPr>
            </w:pPr>
            <w:r>
              <w:rPr>
                <w:rFonts w:ascii="Times New Roman" w:eastAsiaTheme="minorHAnsi" w:hAnsi="Times New Roman"/>
                <w:sz w:val="16"/>
                <w:szCs w:val="16"/>
                <w:lang w:val="en-US" w:eastAsia="en-US"/>
              </w:rPr>
              <w:t>“</w:t>
            </w:r>
            <w:r w:rsidRPr="00515306">
              <w:rPr>
                <w:rFonts w:ascii="Times New Roman" w:eastAsiaTheme="minorHAnsi" w:hAnsi="Times New Roman"/>
                <w:sz w:val="16"/>
                <w:szCs w:val="16"/>
                <w:lang w:val="en-US" w:eastAsia="en-US"/>
              </w:rPr>
              <w:t>Institutional guarantees for the exercise of supervision</w:t>
            </w:r>
            <w:r>
              <w:rPr>
                <w:rFonts w:ascii="Times New Roman" w:eastAsiaTheme="minorHAnsi" w:hAnsi="Times New Roman"/>
                <w:sz w:val="16"/>
                <w:szCs w:val="16"/>
                <w:lang w:val="en-US" w:eastAsia="en-US"/>
              </w:rPr>
              <w:t>”</w:t>
            </w:r>
          </w:p>
          <w:p w:rsidR="003A40D3" w:rsidRPr="00515306" w:rsidRDefault="003A40D3" w:rsidP="00E64DA0">
            <w:pPr>
              <w:pStyle w:val="Heading3"/>
              <w:spacing w:before="0" w:line="240" w:lineRule="auto"/>
              <w:rPr>
                <w:rFonts w:ascii="Times New Roman" w:hAnsi="Times New Roman"/>
                <w:sz w:val="16"/>
                <w:szCs w:val="16"/>
              </w:rPr>
            </w:pPr>
          </w:p>
        </w:tc>
        <w:tc>
          <w:tcPr>
            <w:tcW w:w="3054" w:type="dxa"/>
            <w:shd w:val="clear" w:color="auto" w:fill="auto"/>
            <w:vAlign w:val="center"/>
          </w:tcPr>
          <w:p w:rsidR="003A40D3" w:rsidRPr="00CC1A68"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CC1A68">
              <w:rPr>
                <w:rFonts w:ascii="Times New Roman" w:eastAsiaTheme="minorHAnsi" w:hAnsi="Times New Roman"/>
                <w:sz w:val="16"/>
                <w:szCs w:val="16"/>
                <w:lang w:val="en-US" w:eastAsia="en-US"/>
              </w:rPr>
              <w:t>1. The supervisory authorities exercise their functions independently, effectively, and continuously, for the purposes of preventing money laundering, terrorist financing, and the financing of the proliferation of weapons of mass destruction.</w:t>
            </w:r>
          </w:p>
          <w:p w:rsidR="003A40D3" w:rsidRPr="00CC1A68" w:rsidRDefault="003A40D3" w:rsidP="00E64DA0">
            <w:pPr>
              <w:widowControl w:val="0"/>
              <w:suppressAutoHyphens w:val="0"/>
              <w:spacing w:after="0" w:line="240" w:lineRule="auto"/>
              <w:ind w:firstLine="284"/>
              <w:jc w:val="both"/>
              <w:rPr>
                <w:rFonts w:ascii="Times New Roman" w:eastAsiaTheme="minorHAnsi" w:hAnsi="Times New Roman"/>
                <w:sz w:val="16"/>
                <w:szCs w:val="16"/>
                <w:lang w:val="en-US" w:eastAsia="en-US"/>
              </w:rPr>
            </w:pPr>
            <w:r w:rsidRPr="00CC1A68">
              <w:rPr>
                <w:rFonts w:ascii="Times New Roman" w:eastAsiaTheme="minorHAnsi" w:hAnsi="Times New Roman"/>
                <w:sz w:val="16"/>
                <w:szCs w:val="16"/>
                <w:lang w:val="en-US" w:eastAsia="en-US"/>
              </w:rPr>
              <w:t>2. The supervisory authorities are provided with sufficient financial, human, and technical resources, adapted to the level of risk, the nature and number of obliged entities they supervise, to ensure the effective exercise of their functions as defined by this law.</w:t>
            </w:r>
          </w:p>
          <w:p w:rsidR="003A40D3" w:rsidRPr="00CC1A68"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CC1A68">
              <w:rPr>
                <w:rFonts w:ascii="Times New Roman" w:eastAsiaTheme="minorHAnsi" w:hAnsi="Times New Roman"/>
                <w:sz w:val="16"/>
                <w:szCs w:val="16"/>
                <w:lang w:val="en-US" w:eastAsia="en-US"/>
              </w:rPr>
              <w:t>3. The supervisory authorities have the right and obligation to:</w:t>
            </w:r>
          </w:p>
          <w:p w:rsidR="003A40D3" w:rsidRPr="00CC1A68"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CC1A68">
              <w:rPr>
                <w:rFonts w:ascii="Times New Roman" w:eastAsiaTheme="minorHAnsi" w:hAnsi="Times New Roman"/>
                <w:sz w:val="16"/>
                <w:szCs w:val="16"/>
                <w:lang w:val="en-US" w:eastAsia="en-US"/>
              </w:rPr>
              <w:t>a) establish and strengthen specialized structures for the prevention of money laundering, terrorist financing, and the financing of weapons of mass destruction;</w:t>
            </w:r>
          </w:p>
          <w:p w:rsidR="003A40D3" w:rsidRPr="00CC1A68"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CC1A68">
              <w:rPr>
                <w:rFonts w:ascii="Times New Roman" w:eastAsiaTheme="minorHAnsi" w:hAnsi="Times New Roman"/>
                <w:sz w:val="16"/>
                <w:szCs w:val="16"/>
                <w:lang w:val="en-US" w:eastAsia="en-US"/>
              </w:rPr>
              <w:t>b) employ and train specialized personnel;</w:t>
            </w:r>
          </w:p>
          <w:p w:rsidR="003A40D3" w:rsidRPr="00CC1A68"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CC1A68">
              <w:rPr>
                <w:rFonts w:ascii="Times New Roman" w:eastAsiaTheme="minorHAnsi" w:hAnsi="Times New Roman"/>
                <w:sz w:val="16"/>
                <w:szCs w:val="16"/>
                <w:lang w:val="en-US" w:eastAsia="en-US"/>
              </w:rPr>
              <w:t>c) use systems and technical tools for drafting sectoral and risk analyses, as well as for continuous inspection and monitoring.</w:t>
            </w:r>
          </w:p>
          <w:p w:rsidR="003A40D3" w:rsidRPr="00CC1A68"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CC1A68">
              <w:rPr>
                <w:rFonts w:ascii="Times New Roman" w:eastAsiaTheme="minorHAnsi" w:hAnsi="Times New Roman"/>
                <w:sz w:val="16"/>
                <w:szCs w:val="16"/>
                <w:lang w:val="en-US" w:eastAsia="en-US"/>
              </w:rPr>
              <w:t>4. The personnel of the supervisory authorities:</w:t>
            </w:r>
          </w:p>
          <w:p w:rsidR="003A40D3" w:rsidRPr="00CC1A68"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CC1A68">
              <w:rPr>
                <w:rFonts w:ascii="Times New Roman" w:eastAsiaTheme="minorHAnsi" w:hAnsi="Times New Roman"/>
                <w:sz w:val="16"/>
                <w:szCs w:val="16"/>
                <w:lang w:val="en-US" w:eastAsia="en-US"/>
              </w:rPr>
              <w:t>a) must have high professional integrity and appropriate qualifications;</w:t>
            </w:r>
          </w:p>
          <w:p w:rsidR="003A40D3" w:rsidRPr="00CC1A68"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CC1A68">
              <w:rPr>
                <w:rFonts w:ascii="Times New Roman" w:eastAsiaTheme="minorHAnsi" w:hAnsi="Times New Roman"/>
                <w:sz w:val="16"/>
                <w:szCs w:val="16"/>
                <w:lang w:val="en-US" w:eastAsia="en-US"/>
              </w:rPr>
              <w:t>b) is subject to special rules for the protection of classified information, protection of personal data, and prevention of conflicts of interest;</w:t>
            </w:r>
          </w:p>
          <w:p w:rsidR="003A40D3" w:rsidRPr="00CC1A68"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CC1A68">
              <w:rPr>
                <w:rFonts w:ascii="Times New Roman" w:eastAsiaTheme="minorHAnsi" w:hAnsi="Times New Roman"/>
                <w:sz w:val="16"/>
                <w:szCs w:val="16"/>
                <w:lang w:val="en-US" w:eastAsia="en-US"/>
              </w:rPr>
              <w:t>c) enjoys legal protection for actions performed in good faith and in fulfillment of legal duties, according to the provisions of this law.</w:t>
            </w:r>
          </w:p>
          <w:p w:rsidR="003A40D3" w:rsidRPr="00CC1A68"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CC1A68">
              <w:rPr>
                <w:rFonts w:ascii="Times New Roman" w:eastAsiaTheme="minorHAnsi" w:hAnsi="Times New Roman"/>
                <w:sz w:val="16"/>
                <w:szCs w:val="16"/>
                <w:lang w:val="en-US" w:eastAsia="en-US"/>
              </w:rPr>
              <w:t>5. The manner of organization and functioning of the supervisory authorities, requirements for financial, human, and technical resources, criteria for the qualification and integrity of personnel, as well as procedures for exercising the competencies provided in this article, are regulated in the respective sectoral laws and in the bylaws issued for their implementation.</w:t>
            </w:r>
          </w:p>
          <w:p w:rsidR="003A40D3" w:rsidRPr="00CC1A68" w:rsidRDefault="003A40D3" w:rsidP="00E64DA0">
            <w:pPr>
              <w:pStyle w:val="Heading2"/>
              <w:spacing w:before="0" w:beforeAutospacing="0" w:after="0" w:afterAutospacing="0"/>
              <w:rPr>
                <w:rFonts w:eastAsia="Calibri"/>
                <w:b w:val="0"/>
                <w:bCs w:val="0"/>
                <w:sz w:val="16"/>
                <w:szCs w:val="16"/>
                <w:lang w:val="en-GB" w:eastAsia="ar-SA"/>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37(3)</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In the case of the </w:t>
            </w:r>
            <w:r w:rsidRPr="00CC1A68">
              <w:rPr>
                <w:rFonts w:ascii="Times New Roman" w:hAnsi="Times New Roman"/>
                <w:sz w:val="16"/>
                <w:szCs w:val="16"/>
                <w:lang w:eastAsia="sq-AL" w:bidi="sq-AL"/>
              </w:rPr>
              <w:t>obliged entities referred to in Article 3, points (3)(a) and (b), of Regulation (EU) 2024/1624, Member States may allow the function referred to in paragraph 1 of this</w:t>
            </w:r>
            <w:r w:rsidRPr="00D8313A">
              <w:rPr>
                <w:rFonts w:ascii="Times New Roman" w:hAnsi="Times New Roman"/>
                <w:sz w:val="16"/>
                <w:szCs w:val="16"/>
                <w:lang w:eastAsia="sq-AL" w:bidi="sq-AL"/>
              </w:rPr>
              <w:t xml:space="preserve"> Article to be performed by self-regulatory bodies, provided that those self-regulatory bodies have the powers referred to in paragraph 6 of this Article and have adequate financial, human and technical resources to perform their functions. Member States shall ensure that staff of those bodies are of high integrity and appropriately skilled, and that they maintain high professional standards, including standards of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confidentiality, data protection and standards addressing conflicts of interest.</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CC1A68" w:rsidRDefault="003A40D3" w:rsidP="00E64DA0">
            <w:pPr>
              <w:widowControl w:val="0"/>
              <w:suppressAutoHyphens w:val="0"/>
              <w:spacing w:after="0" w:line="240" w:lineRule="auto"/>
              <w:jc w:val="center"/>
              <w:rPr>
                <w:rFonts w:ascii="Times New Roman" w:eastAsiaTheme="minorHAnsi" w:hAnsi="Times New Roman"/>
                <w:sz w:val="16"/>
                <w:szCs w:val="16"/>
                <w:lang w:val="en-US" w:eastAsia="en-US"/>
              </w:rPr>
            </w:pPr>
            <w:r w:rsidRPr="00CC1A68">
              <w:rPr>
                <w:rFonts w:ascii="Times New Roman" w:eastAsiaTheme="minorHAnsi" w:hAnsi="Times New Roman"/>
                <w:sz w:val="16"/>
                <w:szCs w:val="16"/>
                <w:lang w:val="en-US" w:eastAsia="en-US"/>
              </w:rPr>
              <w:t>Article 37</w:t>
            </w:r>
          </w:p>
          <w:p w:rsidR="003A40D3" w:rsidRPr="00CC1A68" w:rsidRDefault="003A40D3" w:rsidP="00E64DA0">
            <w:pPr>
              <w:widowControl w:val="0"/>
              <w:suppressAutoHyphens w:val="0"/>
              <w:spacing w:after="0" w:line="240" w:lineRule="auto"/>
              <w:jc w:val="center"/>
              <w:rPr>
                <w:rFonts w:ascii="Times New Roman" w:eastAsiaTheme="minorHAnsi" w:hAnsi="Times New Roman"/>
                <w:sz w:val="16"/>
                <w:szCs w:val="16"/>
                <w:lang w:val="en-US" w:eastAsia="en-US"/>
              </w:rPr>
            </w:pPr>
            <w:r>
              <w:rPr>
                <w:rFonts w:ascii="Times New Roman" w:eastAsiaTheme="minorHAnsi" w:hAnsi="Times New Roman"/>
                <w:sz w:val="16"/>
                <w:szCs w:val="16"/>
                <w:lang w:val="en-US" w:eastAsia="en-US"/>
              </w:rPr>
              <w:t>“</w:t>
            </w:r>
            <w:r w:rsidRPr="00CC1A68">
              <w:rPr>
                <w:rFonts w:ascii="Times New Roman" w:eastAsiaTheme="minorHAnsi" w:hAnsi="Times New Roman"/>
                <w:sz w:val="16"/>
                <w:szCs w:val="16"/>
                <w:lang w:val="en-US" w:eastAsia="en-US"/>
              </w:rPr>
              <w:t>Delegation of supervisory functions to self-regulatory bodies</w:t>
            </w:r>
            <w:r>
              <w:rPr>
                <w:rFonts w:ascii="Times New Roman" w:eastAsiaTheme="minorHAnsi" w:hAnsi="Times New Roman"/>
                <w:sz w:val="16"/>
                <w:szCs w:val="16"/>
                <w:lang w:val="en-US" w:eastAsia="en-US"/>
              </w:rPr>
              <w:t>”</w:t>
            </w:r>
          </w:p>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CC1A68"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CC1A68">
              <w:rPr>
                <w:rFonts w:ascii="Times New Roman" w:eastAsiaTheme="minorHAnsi" w:hAnsi="Times New Roman"/>
                <w:sz w:val="16"/>
                <w:szCs w:val="16"/>
                <w:lang w:val="en-US" w:eastAsia="en-US"/>
              </w:rPr>
              <w:t>1. For certain categories of obliged entities specified in Article 3, points (3)(a) and (b), of Regulation (EU) 2024/1624, the exercise of supervisory functions may be entrusted to self-regulatory bodies, provided that these bodies:</w:t>
            </w:r>
          </w:p>
          <w:p w:rsidR="003A40D3" w:rsidRPr="00CC1A68"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CC1A68">
              <w:rPr>
                <w:rFonts w:ascii="Times New Roman" w:eastAsiaTheme="minorHAnsi" w:hAnsi="Times New Roman"/>
                <w:sz w:val="16"/>
                <w:szCs w:val="16"/>
                <w:lang w:val="en-US" w:eastAsia="en-US"/>
              </w:rPr>
              <w:t>a) be equipped with the necessary competencies for exercising supervision, according to this law;</w:t>
            </w:r>
          </w:p>
          <w:p w:rsidR="003A40D3" w:rsidRPr="00CC1A68"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CC1A68">
              <w:rPr>
                <w:rFonts w:ascii="Times New Roman" w:eastAsiaTheme="minorHAnsi" w:hAnsi="Times New Roman"/>
                <w:sz w:val="16"/>
                <w:szCs w:val="16"/>
                <w:lang w:val="en-US" w:eastAsia="en-US"/>
              </w:rPr>
              <w:t>b) possess sufficient financial, human, and technical resources for the exercise of their functions.</w:t>
            </w:r>
          </w:p>
          <w:p w:rsidR="003A40D3" w:rsidRPr="00CC1A68"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CC1A68">
              <w:rPr>
                <w:rFonts w:ascii="Times New Roman" w:eastAsiaTheme="minorHAnsi" w:hAnsi="Times New Roman"/>
                <w:sz w:val="16"/>
                <w:szCs w:val="16"/>
                <w:lang w:val="en-US" w:eastAsia="en-US"/>
              </w:rPr>
              <w:t>2. The personnel of self-regulatory bodies must have high professional integrity and appropriate qualifications, respecting high professional standards, including maintaining confidentiality and classified information, protection of personal data, and prevention of conflicts of interest.</w:t>
            </w:r>
          </w:p>
          <w:p w:rsidR="003A40D3" w:rsidRPr="00CC1A68" w:rsidRDefault="003A40D3" w:rsidP="00E64DA0">
            <w:pPr>
              <w:widowControl w:val="0"/>
              <w:spacing w:after="0" w:line="240" w:lineRule="auto"/>
              <w:rPr>
                <w:rFonts w:ascii="Times New Roman" w:hAnsi="Times New Roman"/>
                <w:sz w:val="16"/>
                <w:szCs w:val="16"/>
              </w:rPr>
            </w:pPr>
          </w:p>
          <w:p w:rsidR="003A40D3" w:rsidRPr="00CC1A68"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8855FF" w:rsidRDefault="003A40D3" w:rsidP="00E64DA0">
            <w:pPr>
              <w:suppressAutoHyphens w:val="0"/>
              <w:spacing w:after="0" w:line="240" w:lineRule="auto"/>
              <w:rPr>
                <w:rFonts w:ascii="Times New Roman" w:eastAsia="Times New Roman" w:hAnsi="Times New Roman"/>
                <w:sz w:val="16"/>
                <w:szCs w:val="16"/>
                <w:lang w:val="en-US" w:eastAsia="en-US"/>
              </w:rPr>
            </w:pPr>
            <w:r w:rsidRPr="008855FF">
              <w:rPr>
                <w:rFonts w:ascii="Times New Roman" w:eastAsia="Times New Roman" w:hAnsi="Times New Roman"/>
                <w:sz w:val="16"/>
                <w:szCs w:val="16"/>
                <w:lang w:val="en-US" w:eastAsia="en-US"/>
              </w:rPr>
              <w:t>Article 37(3) of Directive (EU) 2024/1640 provides an optional possibility for Member States to allow supervisory functions for certain categories of obliged entities to be carried out by self-regulatory bodies. Law no. 9917 establishes a supervision model exercised by public authorities and does not delegate AML/CFT supervisory functions to self-regulatory bodies. This legislative choice is fully consistent with the optional nature of Article 37(3).</w:t>
            </w:r>
          </w:p>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37(4)</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Where a Member State has entrusted the supervision of a category of obliged entities to more than one supervisor, it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shall ensure that those supervisors supervise obliged entities in a consistent and efficient manner across the sector. To that end, the Member State shall appoint a leading supervisor or establish a coordination mechanism among those supervisors.</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Where a Member State has entrusted the supervision of all obliged entities to more than one supervisor, it shall establish a coordination mechanism among those supervisors to ensure that obliged entities are effectively supervised to the highest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standards. Such a coordination mechanism shall include all supervisors, except where:</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CC1A68" w:rsidRDefault="003A40D3" w:rsidP="00E64DA0">
            <w:pPr>
              <w:widowControl w:val="0"/>
              <w:suppressAutoHyphens w:val="0"/>
              <w:spacing w:after="0" w:line="240" w:lineRule="auto"/>
              <w:rPr>
                <w:rFonts w:ascii="Times New Roman" w:eastAsiaTheme="minorHAnsi" w:hAnsi="Times New Roman"/>
                <w:sz w:val="16"/>
                <w:szCs w:val="16"/>
                <w:lang w:val="en-US" w:eastAsia="en-US"/>
              </w:rPr>
            </w:pPr>
            <w:r w:rsidRPr="00CC1A68">
              <w:rPr>
                <w:rFonts w:ascii="Times New Roman" w:eastAsiaTheme="minorHAnsi" w:hAnsi="Times New Roman"/>
                <w:sz w:val="16"/>
                <w:szCs w:val="16"/>
                <w:lang w:val="en-US" w:eastAsia="en-US"/>
              </w:rPr>
              <w:t>Article 38</w:t>
            </w:r>
          </w:p>
          <w:p w:rsidR="003A40D3" w:rsidRPr="00CC1A68" w:rsidRDefault="003A40D3" w:rsidP="00E64DA0">
            <w:pPr>
              <w:widowControl w:val="0"/>
              <w:suppressAutoHyphens w:val="0"/>
              <w:spacing w:after="0" w:line="240" w:lineRule="auto"/>
              <w:rPr>
                <w:rFonts w:ascii="Times New Roman" w:eastAsiaTheme="minorHAnsi" w:hAnsi="Times New Roman"/>
                <w:sz w:val="24"/>
                <w:szCs w:val="24"/>
                <w:lang w:val="en-US" w:eastAsia="en-US"/>
              </w:rPr>
            </w:pPr>
            <w:r>
              <w:rPr>
                <w:rFonts w:ascii="Times New Roman" w:eastAsiaTheme="minorHAnsi" w:hAnsi="Times New Roman"/>
                <w:sz w:val="16"/>
                <w:szCs w:val="16"/>
                <w:lang w:val="en-US" w:eastAsia="en-US"/>
              </w:rPr>
              <w:t>“</w:t>
            </w:r>
            <w:r w:rsidRPr="00CC1A68">
              <w:rPr>
                <w:rFonts w:ascii="Times New Roman" w:eastAsiaTheme="minorHAnsi" w:hAnsi="Times New Roman"/>
                <w:sz w:val="16"/>
                <w:szCs w:val="16"/>
                <w:lang w:val="en-US" w:eastAsia="en-US"/>
              </w:rPr>
              <w:t>Coordination of supervision in the case of multiple supervisory authorities</w:t>
            </w:r>
            <w:r>
              <w:rPr>
                <w:rFonts w:ascii="Times New Roman" w:eastAsiaTheme="minorHAnsi" w:hAnsi="Times New Roman"/>
                <w:sz w:val="16"/>
                <w:szCs w:val="16"/>
                <w:lang w:val="en-US" w:eastAsia="en-US"/>
              </w:rPr>
              <w:t>”</w:t>
            </w:r>
          </w:p>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5A789A"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5A789A">
              <w:rPr>
                <w:rFonts w:ascii="Times New Roman" w:eastAsiaTheme="minorHAnsi" w:hAnsi="Times New Roman"/>
                <w:sz w:val="16"/>
                <w:szCs w:val="16"/>
                <w:lang w:val="en-US" w:eastAsia="en-US"/>
              </w:rPr>
              <w:t>1. When the supervision of a category of obliged entities has been entrusted to more than one supervisory authority, the respective authorities are obliged to exercise supervision in a consistent, uniform, and effective manner throughout the relevant sector.</w:t>
            </w:r>
          </w:p>
          <w:p w:rsidR="003A40D3" w:rsidRPr="005A789A"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5A789A">
              <w:rPr>
                <w:rFonts w:ascii="Times New Roman" w:eastAsiaTheme="minorHAnsi" w:hAnsi="Times New Roman"/>
                <w:sz w:val="16"/>
                <w:szCs w:val="16"/>
                <w:lang w:val="en-US" w:eastAsia="en-US"/>
              </w:rPr>
              <w:t>2. For the purposes of point 1 of this article, a coordination mechanism is mandatorily established between the supervisory authorities or a leading authority is designated, with the aim of:</w:t>
            </w:r>
          </w:p>
          <w:p w:rsidR="003A40D3" w:rsidRPr="005A789A"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5A789A">
              <w:rPr>
                <w:rFonts w:ascii="Times New Roman" w:eastAsiaTheme="minorHAnsi" w:hAnsi="Times New Roman"/>
                <w:sz w:val="16"/>
                <w:szCs w:val="16"/>
                <w:lang w:val="en-US" w:eastAsia="en-US"/>
              </w:rPr>
              <w:t>a) ensuring a unified supervisory approach towards the relevant category of obliged entities;</w:t>
            </w:r>
          </w:p>
          <w:p w:rsidR="003A40D3" w:rsidRPr="005A789A"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5A789A">
              <w:rPr>
                <w:rFonts w:ascii="Times New Roman" w:eastAsiaTheme="minorHAnsi" w:hAnsi="Times New Roman"/>
                <w:sz w:val="16"/>
                <w:szCs w:val="16"/>
                <w:lang w:val="en-US" w:eastAsia="en-US"/>
              </w:rPr>
              <w:t>b) avoiding overlap or inconsistency of supervisory practices;</w:t>
            </w:r>
          </w:p>
          <w:p w:rsidR="003A40D3" w:rsidRPr="005A789A"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5A789A">
              <w:rPr>
                <w:rFonts w:ascii="Times New Roman" w:eastAsiaTheme="minorHAnsi" w:hAnsi="Times New Roman"/>
                <w:sz w:val="16"/>
                <w:szCs w:val="16"/>
                <w:lang w:val="en-US" w:eastAsia="en-US"/>
              </w:rPr>
              <w:t>c) increasing the effectiveness and coherence of supervision in the sector.</w:t>
            </w:r>
          </w:p>
          <w:p w:rsidR="003A40D3" w:rsidRPr="005A789A"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5A789A">
              <w:rPr>
                <w:rFonts w:ascii="Times New Roman" w:eastAsiaTheme="minorHAnsi" w:hAnsi="Times New Roman"/>
                <w:sz w:val="16"/>
                <w:szCs w:val="16"/>
                <w:lang w:val="en-US" w:eastAsia="en-US"/>
              </w:rPr>
              <w:t>3. When the supervision of all obliged entities has been entrusted to more than one supervisory authority, a coordination mechanism is established between these authorities, with the aim of guaranteeing effective supervision of the obliged entities, in accordance with the highest standards.</w:t>
            </w:r>
          </w:p>
          <w:p w:rsidR="003A40D3" w:rsidRPr="005A789A"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5A789A">
              <w:rPr>
                <w:rFonts w:ascii="Times New Roman" w:eastAsiaTheme="minorHAnsi" w:hAnsi="Times New Roman"/>
                <w:sz w:val="16"/>
                <w:szCs w:val="16"/>
                <w:lang w:val="en-US" w:eastAsia="en-US"/>
              </w:rPr>
              <w:t>The coordination mechanism includes all supervisory authorities, except in cases when:</w:t>
            </w:r>
          </w:p>
          <w:p w:rsidR="003A40D3" w:rsidRPr="005A789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BA24DB" w:rsidRDefault="003A40D3" w:rsidP="00E64DA0">
            <w:pPr>
              <w:widowControl w:val="0"/>
              <w:snapToGrid w:val="0"/>
              <w:spacing w:after="0" w:line="240" w:lineRule="auto"/>
              <w:jc w:val="center"/>
              <w:rPr>
                <w:rFonts w:ascii="Times New Roman" w:hAnsi="Times New Roman"/>
                <w:sz w:val="16"/>
                <w:szCs w:val="16"/>
              </w:rPr>
            </w:pPr>
            <w:r w:rsidRPr="00BA24DB">
              <w:rPr>
                <w:rFonts w:ascii="Times New Roman" w:hAnsi="Times New Roman"/>
                <w:sz w:val="16"/>
                <w:szCs w:val="16"/>
              </w:rPr>
              <w:t>F</w:t>
            </w:r>
          </w:p>
        </w:tc>
        <w:tc>
          <w:tcPr>
            <w:tcW w:w="4140" w:type="dxa"/>
            <w:shd w:val="clear" w:color="auto" w:fill="auto"/>
            <w:vAlign w:val="center"/>
          </w:tcPr>
          <w:p w:rsidR="003A40D3" w:rsidRPr="008855FF" w:rsidRDefault="003A40D3" w:rsidP="00E64DA0">
            <w:pPr>
              <w:suppressAutoHyphens w:val="0"/>
              <w:spacing w:after="0" w:line="240" w:lineRule="auto"/>
              <w:rPr>
                <w:rFonts w:ascii="Times New Roman" w:eastAsia="Times New Roman" w:hAnsi="Times New Roman"/>
                <w:sz w:val="16"/>
                <w:szCs w:val="16"/>
                <w:lang w:val="en-US" w:eastAsia="en-US"/>
              </w:rPr>
            </w:pPr>
            <w:r w:rsidRPr="008855FF">
              <w:rPr>
                <w:rFonts w:ascii="Times New Roman" w:eastAsia="Times New Roman" w:hAnsi="Times New Roman"/>
                <w:sz w:val="16"/>
                <w:szCs w:val="16"/>
                <w:lang w:val="en-US" w:eastAsia="en-US"/>
              </w:rPr>
              <w:t>The provision has been transposed into national legislation by establishing the obligation to coordinate supervision in cases where the oversight of a category or all obliged entities is exercised by more than one authority. It provides for the creation of a coordination mechanism or the designation of a lead authority, as well as the involvement of the competent public authority in cases where supervision has been entrusted to self-regulatory bodies.</w:t>
            </w:r>
          </w:p>
          <w:p w:rsidR="003A40D3" w:rsidRPr="00BA24DB"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37(4)(a)</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supervision is entrusted to a self-regulatory body, in which case the public authority referred to in Article 52 shall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participate in the coordination mechanism;</w:t>
            </w:r>
          </w:p>
        </w:tc>
        <w:tc>
          <w:tcPr>
            <w:tcW w:w="990" w:type="dxa"/>
            <w:shd w:val="clear" w:color="auto" w:fill="auto"/>
          </w:tcPr>
          <w:p w:rsidR="003A40D3" w:rsidRDefault="003A40D3" w:rsidP="00EC3536">
            <w:r w:rsidRPr="00FE540C">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C3536">
            <w:pPr>
              <w:widowControl w:val="0"/>
              <w:snapToGrid w:val="0"/>
              <w:spacing w:after="0" w:line="240" w:lineRule="auto"/>
              <w:rPr>
                <w:rFonts w:ascii="Times New Roman" w:hAnsi="Times New Roman"/>
                <w:sz w:val="16"/>
                <w:szCs w:val="16"/>
              </w:rPr>
            </w:pPr>
          </w:p>
        </w:tc>
        <w:tc>
          <w:tcPr>
            <w:tcW w:w="3054" w:type="dxa"/>
            <w:shd w:val="clear" w:color="auto" w:fill="auto"/>
          </w:tcPr>
          <w:p w:rsidR="003A40D3" w:rsidRPr="005A789A" w:rsidRDefault="003A40D3" w:rsidP="00EC3536">
            <w:pPr>
              <w:widowControl w:val="0"/>
              <w:spacing w:after="0" w:line="240" w:lineRule="auto"/>
              <w:rPr>
                <w:rFonts w:ascii="Times New Roman" w:hAnsi="Times New Roman"/>
                <w:sz w:val="16"/>
                <w:szCs w:val="16"/>
              </w:rPr>
            </w:pPr>
            <w:r w:rsidRPr="005A789A">
              <w:rPr>
                <w:rFonts w:ascii="Times New Roman" w:hAnsi="Times New Roman"/>
                <w:sz w:val="16"/>
                <w:szCs w:val="16"/>
                <w:lang w:val="en-US"/>
              </w:rPr>
              <w:t>a) when supervision has been entrusted to a self-regulatory body, the responsible public authority mandatorily participates in the coordination mechanism;</w:t>
            </w: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EC3536">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37(4)(b)</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supervision of a category of obliged entities is entrusted to several supervisors, in which case the lead supervisor shall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participate in the coordination mechanism; where no lead supervisor has been appointed, supervisors shall designate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 representative among them.</w:t>
            </w:r>
          </w:p>
        </w:tc>
        <w:tc>
          <w:tcPr>
            <w:tcW w:w="990" w:type="dxa"/>
            <w:shd w:val="clear" w:color="auto" w:fill="auto"/>
          </w:tcPr>
          <w:p w:rsidR="003A40D3" w:rsidRDefault="003A40D3" w:rsidP="00EC3536">
            <w:r w:rsidRPr="00FE540C">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C3536">
            <w:pPr>
              <w:widowControl w:val="0"/>
              <w:snapToGrid w:val="0"/>
              <w:spacing w:after="0" w:line="240" w:lineRule="auto"/>
              <w:rPr>
                <w:rFonts w:ascii="Times New Roman" w:hAnsi="Times New Roman"/>
                <w:sz w:val="16"/>
                <w:szCs w:val="16"/>
              </w:rPr>
            </w:pPr>
          </w:p>
        </w:tc>
        <w:tc>
          <w:tcPr>
            <w:tcW w:w="3054" w:type="dxa"/>
            <w:shd w:val="clear" w:color="auto" w:fill="auto"/>
          </w:tcPr>
          <w:p w:rsidR="003A40D3" w:rsidRPr="005A789A" w:rsidRDefault="003A40D3" w:rsidP="00EC3536">
            <w:pPr>
              <w:widowControl w:val="0"/>
              <w:spacing w:after="0" w:line="240" w:lineRule="auto"/>
              <w:rPr>
                <w:rFonts w:ascii="Times New Roman" w:hAnsi="Times New Roman"/>
                <w:sz w:val="16"/>
                <w:szCs w:val="16"/>
                <w:lang w:val="en-US"/>
              </w:rPr>
            </w:pPr>
            <w:r w:rsidRPr="005A789A">
              <w:rPr>
                <w:rFonts w:ascii="Times New Roman" w:hAnsi="Times New Roman"/>
                <w:sz w:val="16"/>
                <w:szCs w:val="16"/>
                <w:lang w:val="en-US"/>
              </w:rPr>
              <w:t>b) when the supervision of a category of obliged entities has been entrusted to several supervisory authorities, the lead authority participates in the coordination mechanism; if the lead authority has not been appointed, the supervisory authorities designate a representative among themselves.</w:t>
            </w:r>
          </w:p>
          <w:p w:rsidR="003A40D3" w:rsidRPr="005A789A" w:rsidRDefault="003A40D3" w:rsidP="00EC3536">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5A789A">
              <w:rPr>
                <w:rFonts w:ascii="Times New Roman" w:eastAsiaTheme="minorHAnsi" w:hAnsi="Times New Roman"/>
                <w:sz w:val="16"/>
                <w:szCs w:val="16"/>
                <w:lang w:val="en-US" w:eastAsia="en-US"/>
              </w:rPr>
              <w:t>4. The coordination mechanism and, as the case may be, the lead authority, are determined by a bylaw issued for the implementation of this law.</w:t>
            </w:r>
          </w:p>
          <w:p w:rsidR="003A40D3" w:rsidRPr="005A789A" w:rsidRDefault="003A40D3" w:rsidP="00EC3536">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8855FF" w:rsidRDefault="003A40D3" w:rsidP="00EC3536">
            <w:pPr>
              <w:snapToGrid w:val="0"/>
              <w:spacing w:after="0" w:line="240" w:lineRule="auto"/>
              <w:rPr>
                <w:rFonts w:ascii="Times New Roman" w:hAnsi="Times New Roman"/>
                <w:sz w:val="16"/>
                <w:szCs w:val="16"/>
              </w:rPr>
            </w:pPr>
            <w:r w:rsidRPr="008855FF">
              <w:rPr>
                <w:rFonts w:ascii="Times New Roman" w:hAnsi="Times New Roman"/>
                <w:sz w:val="16"/>
                <w:szCs w:val="16"/>
              </w:rPr>
              <w:t>Law no. 9917 provides for AML/CFT supervision by multiple supervisory authorities but does not explicitly regulate the participation of a lead supervisor or a representative of the supervisory authorities in a formalized coordination mechanism, as required by Article 37(4)(b) of Directive (EU) 2024/1640. This gap is partially addressed by the general coordination proposal.</w:t>
            </w:r>
          </w:p>
        </w:tc>
      </w:tr>
      <w:tr w:rsidR="003A40D3" w:rsidRPr="00D8313A" w:rsidTr="003A40D3">
        <w:trPr>
          <w:trHeight w:val="578"/>
        </w:trPr>
        <w:tc>
          <w:tcPr>
            <w:tcW w:w="900"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37(5)</w:t>
            </w:r>
          </w:p>
        </w:tc>
        <w:tc>
          <w:tcPr>
            <w:tcW w:w="3327" w:type="dxa"/>
            <w:shd w:val="clear" w:color="auto" w:fill="auto"/>
            <w:vAlign w:val="center"/>
          </w:tcPr>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For the purposes of paragraph 1, Member States shall ensure that the national supervisors perform the following </w:t>
            </w:r>
          </w:p>
          <w:p w:rsidR="003A40D3" w:rsidRPr="00D8313A" w:rsidRDefault="003A40D3" w:rsidP="00EC3536">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tasks:</w:t>
            </w:r>
          </w:p>
        </w:tc>
        <w:tc>
          <w:tcPr>
            <w:tcW w:w="990" w:type="dxa"/>
            <w:shd w:val="clear" w:color="auto" w:fill="auto"/>
          </w:tcPr>
          <w:p w:rsidR="003A40D3" w:rsidRDefault="003A40D3" w:rsidP="00EC3536">
            <w:r w:rsidRPr="00FE540C">
              <w:rPr>
                <w:rFonts w:ascii="Times New Roman" w:hAnsi="Times New Roman"/>
                <w:sz w:val="16"/>
                <w:szCs w:val="16"/>
                <w:lang w:eastAsia="sq-AL" w:bidi="sq-AL"/>
              </w:rPr>
              <w:t>0.1</w:t>
            </w:r>
          </w:p>
        </w:tc>
        <w:tc>
          <w:tcPr>
            <w:tcW w:w="1356" w:type="dxa"/>
            <w:shd w:val="clear" w:color="auto" w:fill="auto"/>
            <w:vAlign w:val="center"/>
          </w:tcPr>
          <w:p w:rsidR="003A40D3" w:rsidRPr="005A789A" w:rsidRDefault="003A40D3" w:rsidP="00EC3536">
            <w:pPr>
              <w:widowControl w:val="0"/>
              <w:suppressAutoHyphens w:val="0"/>
              <w:spacing w:after="0" w:line="240" w:lineRule="auto"/>
              <w:rPr>
                <w:rFonts w:ascii="Times New Roman" w:eastAsiaTheme="minorHAnsi" w:hAnsi="Times New Roman"/>
                <w:sz w:val="16"/>
                <w:szCs w:val="16"/>
                <w:lang w:val="en-US" w:eastAsia="en-US"/>
              </w:rPr>
            </w:pPr>
            <w:r w:rsidRPr="005A789A">
              <w:rPr>
                <w:rFonts w:ascii="Times New Roman" w:eastAsiaTheme="minorHAnsi" w:hAnsi="Times New Roman"/>
                <w:sz w:val="16"/>
                <w:szCs w:val="16"/>
                <w:lang w:val="en-US" w:eastAsia="en-US"/>
              </w:rPr>
              <w:t>Article 39</w:t>
            </w:r>
          </w:p>
          <w:p w:rsidR="003A40D3" w:rsidRPr="005A789A" w:rsidRDefault="003A40D3" w:rsidP="00EC3536">
            <w:pPr>
              <w:widowControl w:val="0"/>
              <w:suppressAutoHyphens w:val="0"/>
              <w:spacing w:after="0" w:line="240" w:lineRule="auto"/>
              <w:rPr>
                <w:rFonts w:ascii="Times New Roman" w:eastAsiaTheme="minorHAnsi" w:hAnsi="Times New Roman"/>
                <w:sz w:val="24"/>
                <w:szCs w:val="24"/>
                <w:lang w:val="en-US" w:eastAsia="en-US"/>
              </w:rPr>
            </w:pPr>
            <w:r>
              <w:rPr>
                <w:rFonts w:ascii="Times New Roman" w:eastAsiaTheme="minorHAnsi" w:hAnsi="Times New Roman"/>
                <w:sz w:val="16"/>
                <w:szCs w:val="16"/>
                <w:lang w:val="en-US" w:eastAsia="en-US"/>
              </w:rPr>
              <w:t>“</w:t>
            </w:r>
            <w:r w:rsidRPr="005A789A">
              <w:rPr>
                <w:rFonts w:ascii="Times New Roman" w:eastAsiaTheme="minorHAnsi" w:hAnsi="Times New Roman"/>
                <w:sz w:val="16"/>
                <w:szCs w:val="16"/>
                <w:lang w:val="en-US" w:eastAsia="en-US"/>
              </w:rPr>
              <w:t>Functions of the supervisory authorities</w:t>
            </w:r>
            <w:r>
              <w:rPr>
                <w:rFonts w:ascii="Times New Roman" w:eastAsiaTheme="minorHAnsi" w:hAnsi="Times New Roman"/>
                <w:sz w:val="16"/>
                <w:szCs w:val="16"/>
                <w:lang w:val="en-US" w:eastAsia="en-US"/>
              </w:rPr>
              <w:t>”</w:t>
            </w:r>
          </w:p>
          <w:p w:rsidR="003A40D3" w:rsidRPr="00136F80" w:rsidRDefault="003A40D3" w:rsidP="00EC3536">
            <w:pPr>
              <w:pStyle w:val="Heading2"/>
              <w:spacing w:before="0" w:beforeAutospacing="0" w:after="0" w:afterAutospacing="0"/>
              <w:rPr>
                <w:rFonts w:eastAsia="Calibri"/>
                <w:b w:val="0"/>
                <w:bCs w:val="0"/>
                <w:sz w:val="16"/>
                <w:szCs w:val="16"/>
                <w:lang w:val="en-GB" w:eastAsia="sq-AL" w:bidi="sq-AL"/>
              </w:rPr>
            </w:pPr>
          </w:p>
          <w:p w:rsidR="003A40D3" w:rsidRPr="00D8313A" w:rsidRDefault="003A40D3" w:rsidP="00EC3536">
            <w:pPr>
              <w:pStyle w:val="Heading3"/>
              <w:spacing w:before="0" w:line="240" w:lineRule="auto"/>
              <w:rPr>
                <w:rFonts w:ascii="Times New Roman" w:hAnsi="Times New Roman"/>
                <w:sz w:val="16"/>
                <w:szCs w:val="16"/>
                <w:lang w:eastAsia="sq-AL" w:bidi="sq-AL"/>
              </w:rPr>
            </w:pPr>
          </w:p>
        </w:tc>
        <w:tc>
          <w:tcPr>
            <w:tcW w:w="3054" w:type="dxa"/>
            <w:shd w:val="clear" w:color="auto" w:fill="auto"/>
            <w:vAlign w:val="center"/>
          </w:tcPr>
          <w:p w:rsidR="003A40D3" w:rsidRPr="00D00BD7" w:rsidRDefault="003A40D3" w:rsidP="00EC3536">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D00BD7">
              <w:rPr>
                <w:rFonts w:ascii="Times New Roman" w:eastAsiaTheme="minorHAnsi" w:hAnsi="Times New Roman"/>
                <w:sz w:val="16"/>
                <w:szCs w:val="16"/>
                <w:lang w:val="en-US" w:eastAsia="en-US"/>
              </w:rPr>
              <w:t>For the purposes of this law, the supervisory authorities exercise the following functions:</w:t>
            </w:r>
          </w:p>
          <w:p w:rsidR="003A40D3" w:rsidRPr="00D8313A" w:rsidRDefault="003A40D3" w:rsidP="00EC3536">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EC3536">
            <w:pPr>
              <w:widowControl w:val="0"/>
              <w:snapToGrid w:val="0"/>
              <w:spacing w:after="0" w:line="240" w:lineRule="auto"/>
              <w:jc w:val="center"/>
              <w:rPr>
                <w:rFonts w:ascii="Times New Roman" w:hAnsi="Times New Roman"/>
                <w:sz w:val="16"/>
                <w:szCs w:val="16"/>
                <w:lang w:eastAsia="sq-AL" w:bidi="sq-AL"/>
              </w:rPr>
            </w:pPr>
          </w:p>
        </w:tc>
        <w:tc>
          <w:tcPr>
            <w:tcW w:w="4140" w:type="dxa"/>
            <w:shd w:val="clear" w:color="auto" w:fill="auto"/>
            <w:vAlign w:val="center"/>
          </w:tcPr>
          <w:p w:rsidR="003A40D3" w:rsidRPr="008855FF" w:rsidRDefault="003A40D3" w:rsidP="00EC3536">
            <w:pPr>
              <w:snapToGrid w:val="0"/>
              <w:spacing w:after="0" w:line="240" w:lineRule="auto"/>
              <w:rPr>
                <w:rFonts w:ascii="Times New Roman" w:hAnsi="Times New Roman"/>
                <w:sz w:val="16"/>
                <w:szCs w:val="16"/>
                <w:lang w:eastAsia="sq-AL" w:bidi="sq-AL"/>
              </w:rPr>
            </w:pPr>
            <w:r w:rsidRPr="008855FF">
              <w:rPr>
                <w:rFonts w:ascii="Times New Roman" w:hAnsi="Times New Roman"/>
                <w:sz w:val="16"/>
                <w:szCs w:val="16"/>
              </w:rPr>
              <w:t>The provision has been transposed by detailing the functions of the supervisory authorities, including the distribution of information and guidance to obliged entities, specifying cases of exemption from individual risk assessments, verifying policies, procedures, internal controls, and human resources, assessing and monitoring the risks of money laundering, terrorist financing, and targeted financial sanctions, conducting inspections and verification actions, as well as taking and following up on supervisory measures in case of breaches.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37(5)(a)</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to disseminate relevant information to obliged entities pursuant to Article 39;</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D00BD7" w:rsidRDefault="003A40D3" w:rsidP="0033300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D00BD7">
              <w:rPr>
                <w:rFonts w:ascii="Times New Roman" w:eastAsiaTheme="minorHAnsi" w:hAnsi="Times New Roman"/>
                <w:sz w:val="16"/>
                <w:szCs w:val="16"/>
                <w:lang w:val="en-US" w:eastAsia="en-US"/>
              </w:rPr>
              <w:t>1. Distribute the relevant information and instructions to the obliged entities, in accordance with this law;</w:t>
            </w:r>
          </w:p>
          <w:p w:rsidR="003A40D3" w:rsidRPr="00D8313A" w:rsidRDefault="003A40D3" w:rsidP="00E64DA0">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37(5)(b)</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to decide on those cases where the specific risks inherent in a sector are clear and understood and individual documented risk assessments pursuant to Article 10 of Regulation (EU) 2024/1624 are not required;</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tcPr>
          <w:p w:rsidR="003A40D3" w:rsidRPr="00876A14"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D00BD7"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D00BD7">
              <w:rPr>
                <w:rFonts w:ascii="Times New Roman" w:eastAsiaTheme="minorHAnsi" w:hAnsi="Times New Roman"/>
                <w:sz w:val="16"/>
                <w:szCs w:val="16"/>
                <w:lang w:val="en-US" w:eastAsia="en-US"/>
              </w:rPr>
              <w:t>2. Determine the cases where the specific risks of a sector are clear and known and, consequently, it is not required for the obliged entities to conduct documented individual risk assessments pursuant to Article 10 of Regulation (EU) 2024/1624.</w:t>
            </w:r>
          </w:p>
          <w:p w:rsidR="003A40D3" w:rsidRPr="00D00BD7" w:rsidRDefault="003A40D3" w:rsidP="00E64DA0">
            <w:pPr>
              <w:pStyle w:val="NormalWeb"/>
              <w:spacing w:before="0" w:beforeAutospacing="0" w:after="0" w:afterAutospacing="0"/>
              <w:rPr>
                <w:sz w:val="16"/>
                <w:szCs w:val="16"/>
                <w:lang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37(5)(c)</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to verify the adequacy and implementation of the internal policies, procedures and controls of obliged entities pursuant to Chapter II of Regulation (EU) 2024/1624 and of the human resources allocated to the performance of the tasks required under that Regulation, as well as, for supervisors of collective investment undertakings, to decide on those cases where the collective investment undertaking may outsource the reporting of suspicious activities pursuant to Article 18(7) of Regulation (EU) 2024/1624 to a service provider;</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D00BD7"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D00BD7">
              <w:rPr>
                <w:rFonts w:ascii="Times New Roman" w:eastAsiaTheme="minorHAnsi" w:hAnsi="Times New Roman"/>
                <w:sz w:val="16"/>
                <w:szCs w:val="16"/>
                <w:lang w:val="en-US" w:eastAsia="en-US"/>
              </w:rPr>
              <w:t>3. Verify the appropriateness and implementation of the obliged entities’ internal policies, procedures, and controls, in accordance with this law, as well as the adequacy and appropriateness of the human resources allocated for fulfilling the obligations provided for in this law.</w:t>
            </w:r>
          </w:p>
          <w:p w:rsidR="003A40D3" w:rsidRPr="00D00BD7"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D00BD7">
              <w:rPr>
                <w:rFonts w:ascii="Times New Roman" w:eastAsiaTheme="minorHAnsi" w:hAnsi="Times New Roman"/>
                <w:sz w:val="16"/>
                <w:szCs w:val="16"/>
                <w:lang w:val="en-US" w:eastAsia="en-US"/>
              </w:rPr>
              <w:t>As well as for the supervisory authorities of collective investment undertakings, determine the cases when the reporting of suspicious activities may be entrusted to service providers, in accordance with Article 18(7) of Regulation (EU) 2024/1624.</w:t>
            </w:r>
          </w:p>
          <w:p w:rsidR="003A40D3" w:rsidRPr="00D00BD7" w:rsidRDefault="003A40D3" w:rsidP="00E64DA0">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33300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37(5)(d)</w:t>
            </w:r>
          </w:p>
        </w:tc>
        <w:tc>
          <w:tcPr>
            <w:tcW w:w="3327" w:type="dxa"/>
            <w:shd w:val="clear" w:color="auto" w:fill="auto"/>
            <w:vAlign w:val="center"/>
          </w:tcPr>
          <w:p w:rsidR="003A40D3" w:rsidRPr="00D8313A" w:rsidRDefault="003A40D3" w:rsidP="0033300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to regularly assess and monitor the money laundering and terrorist financing risks as well as the risks of non-implementation and evasion of targeted financial sanctions the obliged entities are exposed to;</w:t>
            </w:r>
          </w:p>
        </w:tc>
        <w:tc>
          <w:tcPr>
            <w:tcW w:w="990" w:type="dxa"/>
            <w:shd w:val="clear" w:color="auto" w:fill="auto"/>
          </w:tcPr>
          <w:p w:rsidR="003A40D3" w:rsidRDefault="003A40D3" w:rsidP="00333000">
            <w:r w:rsidRPr="007702FD">
              <w:rPr>
                <w:rFonts w:ascii="Times New Roman" w:hAnsi="Times New Roman"/>
                <w:sz w:val="16"/>
                <w:szCs w:val="16"/>
                <w:lang w:eastAsia="sq-AL" w:bidi="sq-AL"/>
              </w:rPr>
              <w:t>0.1</w:t>
            </w:r>
          </w:p>
        </w:tc>
        <w:tc>
          <w:tcPr>
            <w:tcW w:w="1356" w:type="dxa"/>
            <w:shd w:val="clear" w:color="auto" w:fill="auto"/>
            <w:vAlign w:val="center"/>
          </w:tcPr>
          <w:p w:rsidR="003A40D3" w:rsidRPr="00B4767B" w:rsidRDefault="003A40D3" w:rsidP="0033300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D00BD7" w:rsidRDefault="003A40D3" w:rsidP="0033300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D00BD7">
              <w:rPr>
                <w:rFonts w:ascii="Times New Roman" w:eastAsiaTheme="minorHAnsi" w:hAnsi="Times New Roman"/>
                <w:sz w:val="16"/>
                <w:szCs w:val="16"/>
                <w:lang w:val="en-US" w:eastAsia="en-US"/>
              </w:rPr>
              <w:t>4. Periodically assess and monitor the risks of money laundering, terrorist financing or financing of weapons of mass destruction, as well as the risks of non-implementation or avoidance of international restrictive measures, to which the obliged entities are exposed.</w:t>
            </w:r>
          </w:p>
          <w:p w:rsidR="003A40D3" w:rsidRPr="00D00BD7" w:rsidRDefault="003A40D3" w:rsidP="00333000">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333000">
            <w:pPr>
              <w:widowControl w:val="0"/>
              <w:snapToGrid w:val="0"/>
              <w:spacing w:after="0" w:line="240" w:lineRule="auto"/>
              <w:jc w:val="center"/>
              <w:rPr>
                <w:rFonts w:ascii="Times New Roman" w:hAnsi="Times New Roman"/>
                <w:sz w:val="16"/>
                <w:szCs w:val="16"/>
              </w:rPr>
            </w:pPr>
          </w:p>
        </w:tc>
        <w:tc>
          <w:tcPr>
            <w:tcW w:w="4140" w:type="dxa"/>
            <w:shd w:val="clear" w:color="auto" w:fill="auto"/>
            <w:vAlign w:val="center"/>
          </w:tcPr>
          <w:p w:rsidR="003A40D3" w:rsidRPr="00D8313A" w:rsidRDefault="003A40D3" w:rsidP="0033300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33300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37(5)(e)</w:t>
            </w:r>
          </w:p>
        </w:tc>
        <w:tc>
          <w:tcPr>
            <w:tcW w:w="3327" w:type="dxa"/>
            <w:shd w:val="clear" w:color="auto" w:fill="auto"/>
            <w:vAlign w:val="center"/>
          </w:tcPr>
          <w:p w:rsidR="003A40D3" w:rsidRPr="00D8313A" w:rsidRDefault="003A40D3" w:rsidP="0033300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to monitor compliance by obliged entities with regard to their obligations in relation to targeted financial sanctions;</w:t>
            </w:r>
          </w:p>
        </w:tc>
        <w:tc>
          <w:tcPr>
            <w:tcW w:w="990" w:type="dxa"/>
            <w:shd w:val="clear" w:color="auto" w:fill="auto"/>
          </w:tcPr>
          <w:p w:rsidR="003A40D3" w:rsidRDefault="003A40D3" w:rsidP="00333000">
            <w:r w:rsidRPr="007702FD">
              <w:rPr>
                <w:rFonts w:ascii="Times New Roman" w:hAnsi="Times New Roman"/>
                <w:sz w:val="16"/>
                <w:szCs w:val="16"/>
                <w:lang w:eastAsia="sq-AL" w:bidi="sq-AL"/>
              </w:rPr>
              <w:t>0.1</w:t>
            </w:r>
          </w:p>
        </w:tc>
        <w:tc>
          <w:tcPr>
            <w:tcW w:w="1356" w:type="dxa"/>
            <w:shd w:val="clear" w:color="auto" w:fill="auto"/>
            <w:vAlign w:val="center"/>
          </w:tcPr>
          <w:p w:rsidR="003A40D3" w:rsidRPr="00E07286" w:rsidRDefault="003A40D3" w:rsidP="00333000">
            <w:pPr>
              <w:widowControl w:val="0"/>
              <w:snapToGrid w:val="0"/>
              <w:spacing w:after="0" w:line="240" w:lineRule="auto"/>
              <w:rPr>
                <w:rFonts w:ascii="Times New Roman" w:hAnsi="Times New Roman"/>
                <w:bCs/>
                <w:sz w:val="16"/>
                <w:szCs w:val="16"/>
                <w:lang w:eastAsia="sq-AL" w:bidi="sq-AL"/>
              </w:rPr>
            </w:pPr>
          </w:p>
        </w:tc>
        <w:tc>
          <w:tcPr>
            <w:tcW w:w="3054" w:type="dxa"/>
            <w:shd w:val="clear" w:color="auto" w:fill="auto"/>
            <w:vAlign w:val="center"/>
          </w:tcPr>
          <w:p w:rsidR="003A40D3" w:rsidRPr="00D00BD7" w:rsidRDefault="003A40D3" w:rsidP="00333000">
            <w:pPr>
              <w:widowControl w:val="0"/>
              <w:tabs>
                <w:tab w:val="left" w:pos="426"/>
              </w:tabs>
              <w:suppressAutoHyphens w:val="0"/>
              <w:spacing w:after="0" w:line="240" w:lineRule="auto"/>
              <w:ind w:firstLine="426"/>
              <w:jc w:val="both"/>
              <w:rPr>
                <w:rFonts w:ascii="Times New Roman" w:eastAsiaTheme="minorHAnsi" w:hAnsi="Times New Roman"/>
                <w:sz w:val="16"/>
                <w:szCs w:val="16"/>
                <w:lang w:val="en-US" w:eastAsia="en-US"/>
              </w:rPr>
            </w:pPr>
            <w:r w:rsidRPr="00D00BD7">
              <w:rPr>
                <w:rFonts w:ascii="Times New Roman" w:eastAsiaTheme="minorHAnsi" w:hAnsi="Times New Roman"/>
                <w:sz w:val="16"/>
                <w:szCs w:val="16"/>
                <w:lang w:val="en-US" w:eastAsia="en-US"/>
              </w:rPr>
              <w:t>5. Monitor the compliance of the obliged entities with the obligations related to financial restrictive measures.</w:t>
            </w:r>
          </w:p>
          <w:p w:rsidR="003A40D3" w:rsidRPr="00D00BD7" w:rsidRDefault="003A40D3" w:rsidP="00333000">
            <w:pPr>
              <w:widowControl w:val="0"/>
              <w:spacing w:after="0" w:line="240" w:lineRule="auto"/>
              <w:rPr>
                <w:rFonts w:ascii="Times New Roman" w:hAnsi="Times New Roman"/>
                <w:bCs/>
                <w:sz w:val="16"/>
                <w:szCs w:val="16"/>
                <w:lang w:eastAsia="sq-AL" w:bidi="sq-AL"/>
              </w:rPr>
            </w:pPr>
          </w:p>
        </w:tc>
        <w:tc>
          <w:tcPr>
            <w:tcW w:w="1080" w:type="dxa"/>
            <w:shd w:val="clear" w:color="auto" w:fill="auto"/>
            <w:vAlign w:val="center"/>
          </w:tcPr>
          <w:p w:rsidR="003A40D3" w:rsidRPr="00D8313A" w:rsidRDefault="003A40D3" w:rsidP="00333000">
            <w:pPr>
              <w:widowControl w:val="0"/>
              <w:snapToGrid w:val="0"/>
              <w:spacing w:after="0" w:line="240" w:lineRule="auto"/>
              <w:jc w:val="center"/>
              <w:rPr>
                <w:rFonts w:ascii="Times New Roman" w:hAnsi="Times New Roman"/>
                <w:sz w:val="16"/>
                <w:szCs w:val="16"/>
              </w:rPr>
            </w:pPr>
          </w:p>
        </w:tc>
        <w:tc>
          <w:tcPr>
            <w:tcW w:w="4140" w:type="dxa"/>
            <w:shd w:val="clear" w:color="auto" w:fill="auto"/>
            <w:vAlign w:val="center"/>
          </w:tcPr>
          <w:p w:rsidR="003A40D3" w:rsidRPr="00D8313A" w:rsidRDefault="003A40D3" w:rsidP="0033300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33300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37(5)(f)</w:t>
            </w:r>
          </w:p>
        </w:tc>
        <w:tc>
          <w:tcPr>
            <w:tcW w:w="3327" w:type="dxa"/>
            <w:shd w:val="clear" w:color="auto" w:fill="auto"/>
            <w:vAlign w:val="center"/>
          </w:tcPr>
          <w:p w:rsidR="003A40D3" w:rsidRPr="00D8313A" w:rsidRDefault="003A40D3" w:rsidP="0033300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to conduct all the necessary off-site investigations, on-site inspections and thematic checks and any other inquiries, </w:t>
            </w:r>
          </w:p>
          <w:p w:rsidR="003A40D3" w:rsidRPr="00D8313A" w:rsidRDefault="003A40D3" w:rsidP="0033300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assessments and analyses necessary to verify that obliged entities comply with Regulation (EU) 2024/1624, and with any administrative measures taken pursuant to Article 56 of this Directive;</w:t>
            </w:r>
          </w:p>
        </w:tc>
        <w:tc>
          <w:tcPr>
            <w:tcW w:w="990" w:type="dxa"/>
            <w:shd w:val="clear" w:color="auto" w:fill="auto"/>
          </w:tcPr>
          <w:p w:rsidR="003A40D3" w:rsidRDefault="003A40D3" w:rsidP="00333000">
            <w:r w:rsidRPr="007702FD">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3300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D00BD7" w:rsidRDefault="003A40D3" w:rsidP="0033300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D00BD7">
              <w:rPr>
                <w:rFonts w:ascii="Times New Roman" w:eastAsiaTheme="minorHAnsi" w:hAnsi="Times New Roman"/>
                <w:sz w:val="16"/>
                <w:szCs w:val="16"/>
                <w:lang w:val="en-US" w:eastAsia="en-US"/>
              </w:rPr>
              <w:t>6. The supervisory authorities carry out all remote inspections, on-site inspections, thematic checks, as well as any other clarifying and verifying actions, including requests for clarifications, assessments and other necessary analyses, for the purpose of verifying the compliance of the obliged entities with the obligations set out in this law, as well as with the administrative measures taken in implementation of this law.</w:t>
            </w:r>
          </w:p>
          <w:p w:rsidR="003A40D3" w:rsidRPr="00D00BD7" w:rsidRDefault="003A40D3" w:rsidP="0033300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D00BD7">
              <w:rPr>
                <w:rFonts w:ascii="Times New Roman" w:eastAsiaTheme="minorHAnsi" w:hAnsi="Times New Roman"/>
                <w:sz w:val="16"/>
                <w:szCs w:val="16"/>
                <w:lang w:val="en-US" w:eastAsia="en-US"/>
              </w:rPr>
              <w:t>For this purpose, the supervisory authorities have the right to request and obtain from the obliged entities any information, document or data necessary, regardless of the provisions of other laws.</w:t>
            </w:r>
          </w:p>
          <w:p w:rsidR="003A40D3" w:rsidRPr="00D00BD7" w:rsidRDefault="003A40D3" w:rsidP="00333000">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33300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33300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37(5)(g)</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to take appropriate supervisory measures to address any breaches of applicable requirements by the obliged entities identified in the process of supervisory assessments and follow up on the implementation of such measures.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D00BD7"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D00BD7">
              <w:rPr>
                <w:rFonts w:ascii="Times New Roman" w:eastAsiaTheme="minorHAnsi" w:hAnsi="Times New Roman"/>
                <w:sz w:val="16"/>
                <w:szCs w:val="16"/>
                <w:lang w:val="en-US" w:eastAsia="en-US"/>
              </w:rPr>
              <w:t>7. The supervisory authorities take appropriate supervisory measures to address any violation of the applicable requirements by the obliged entities, found during the supervisory assessment process, and follow the implementation of these measures.</w:t>
            </w:r>
          </w:p>
          <w:p w:rsidR="003A40D3" w:rsidRPr="00D00BD7" w:rsidRDefault="003A40D3" w:rsidP="00E64DA0">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37(6)</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supervisors have adequate powers to perform their tasks as provided for in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paragraph 5, including the power to:</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D00BD7" w:rsidRDefault="003A40D3" w:rsidP="00E64DA0">
            <w:pPr>
              <w:widowControl w:val="0"/>
              <w:spacing w:after="0" w:line="240" w:lineRule="auto"/>
              <w:rPr>
                <w:rFonts w:ascii="Times New Roman" w:hAnsi="Times New Roman"/>
                <w:sz w:val="16"/>
                <w:szCs w:val="16"/>
              </w:rPr>
            </w:pPr>
            <w:r w:rsidRPr="00D00BD7">
              <w:rPr>
                <w:rFonts w:ascii="Times New Roman" w:hAnsi="Times New Roman"/>
                <w:sz w:val="16"/>
                <w:szCs w:val="16"/>
                <w:lang w:val="en-US"/>
              </w:rPr>
              <w:t>8. The supervisory authorities have sufficient powers for the exercise of the functions envisaged in this law, including, among other things, the right to:</w:t>
            </w: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4140" w:type="dxa"/>
            <w:shd w:val="clear" w:color="auto" w:fill="auto"/>
            <w:vAlign w:val="center"/>
          </w:tcPr>
          <w:p w:rsidR="003A40D3" w:rsidRPr="008855FF" w:rsidRDefault="003A40D3" w:rsidP="00E64DA0">
            <w:pPr>
              <w:snapToGrid w:val="0"/>
              <w:spacing w:after="0" w:line="240" w:lineRule="auto"/>
              <w:rPr>
                <w:rFonts w:ascii="Times New Roman" w:hAnsi="Times New Roman"/>
                <w:sz w:val="16"/>
                <w:szCs w:val="16"/>
                <w:lang w:eastAsia="sq-AL" w:bidi="sq-AL"/>
              </w:rPr>
            </w:pPr>
            <w:r w:rsidRPr="008855FF">
              <w:rPr>
                <w:rFonts w:ascii="Times New Roman" w:hAnsi="Times New Roman"/>
                <w:sz w:val="16"/>
                <w:szCs w:val="16"/>
              </w:rPr>
              <w:t>The provision has been transposed by ensuring that the supervisory authorities are granted sufficient powers to carry out their supervisory functions, including the right to require the submission of necessary information and documentation, as well as to implement appropriate and proportionate administrative measures, including the imposition of financial sanctions in case of breaches.</w:t>
            </w:r>
          </w:p>
        </w:tc>
      </w:tr>
      <w:tr w:rsidR="003A40D3" w:rsidRPr="00D8313A" w:rsidTr="003A40D3">
        <w:trPr>
          <w:trHeight w:val="578"/>
        </w:trPr>
        <w:tc>
          <w:tcPr>
            <w:tcW w:w="900" w:type="dxa"/>
            <w:shd w:val="clear" w:color="auto" w:fill="auto"/>
            <w:vAlign w:val="center"/>
          </w:tcPr>
          <w:p w:rsidR="003A40D3" w:rsidRPr="00D8313A" w:rsidRDefault="003A40D3" w:rsidP="0033300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37(6)(a)</w:t>
            </w:r>
          </w:p>
        </w:tc>
        <w:tc>
          <w:tcPr>
            <w:tcW w:w="3327" w:type="dxa"/>
            <w:shd w:val="clear" w:color="auto" w:fill="auto"/>
            <w:vAlign w:val="center"/>
          </w:tcPr>
          <w:p w:rsidR="003A40D3" w:rsidRPr="00D8313A" w:rsidRDefault="003A40D3" w:rsidP="0033300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compel the production of any information from obliged entities which is relevant for monitoring and verifying </w:t>
            </w:r>
          </w:p>
          <w:p w:rsidR="003A40D3" w:rsidRPr="00D8313A" w:rsidRDefault="003A40D3" w:rsidP="0033300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compliance with Regulation (EU) 2024/1624 or Regulation (EU) 2023/1113 and to perform checks, including from service providers to whom the obliged entity has outsourced part of its tasks to meet the requirements of </w:t>
            </w:r>
          </w:p>
          <w:p w:rsidR="003A40D3" w:rsidRPr="00D8313A" w:rsidRDefault="003A40D3" w:rsidP="0033300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those Regulations;</w:t>
            </w:r>
          </w:p>
        </w:tc>
        <w:tc>
          <w:tcPr>
            <w:tcW w:w="990" w:type="dxa"/>
            <w:shd w:val="clear" w:color="auto" w:fill="auto"/>
          </w:tcPr>
          <w:p w:rsidR="003A40D3" w:rsidRDefault="003A40D3" w:rsidP="00333000">
            <w:r w:rsidRPr="00910971">
              <w:rPr>
                <w:rFonts w:ascii="Times New Roman" w:hAnsi="Times New Roman"/>
                <w:sz w:val="16"/>
                <w:szCs w:val="16"/>
                <w:lang w:eastAsia="sq-AL" w:bidi="sq-AL"/>
              </w:rPr>
              <w:t>0.1</w:t>
            </w:r>
          </w:p>
        </w:tc>
        <w:tc>
          <w:tcPr>
            <w:tcW w:w="1356" w:type="dxa"/>
            <w:shd w:val="clear" w:color="auto" w:fill="auto"/>
            <w:vAlign w:val="center"/>
          </w:tcPr>
          <w:p w:rsidR="003A40D3" w:rsidRPr="00C10DAE" w:rsidRDefault="003A40D3" w:rsidP="0033300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D00BD7" w:rsidRDefault="003A40D3" w:rsidP="00333000">
            <w:pPr>
              <w:widowControl w:val="0"/>
              <w:spacing w:after="0" w:line="240" w:lineRule="auto"/>
              <w:rPr>
                <w:rFonts w:ascii="Times New Roman" w:hAnsi="Times New Roman"/>
                <w:sz w:val="16"/>
                <w:szCs w:val="16"/>
              </w:rPr>
            </w:pPr>
            <w:r w:rsidRPr="00D00BD7">
              <w:rPr>
                <w:rFonts w:ascii="Times New Roman" w:hAnsi="Times New Roman"/>
                <w:sz w:val="16"/>
                <w:szCs w:val="16"/>
                <w:lang w:val="en-US"/>
              </w:rPr>
              <w:t>a) to oblige the obliged entities to submit any information or document that is necessary for monitoring and verifying compliance with the obligations envisaged in this law, as well as to carry out the relevant verifications, including with service providers to whom the obliged entities have entrusted the performance of part of their legal obligations.</w:t>
            </w:r>
          </w:p>
        </w:tc>
        <w:tc>
          <w:tcPr>
            <w:tcW w:w="1080" w:type="dxa"/>
            <w:shd w:val="clear" w:color="auto" w:fill="auto"/>
            <w:vAlign w:val="center"/>
          </w:tcPr>
          <w:p w:rsidR="003A40D3" w:rsidRPr="00D8313A" w:rsidRDefault="003A40D3" w:rsidP="0033300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33300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33300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37(6)(b)</w:t>
            </w:r>
          </w:p>
        </w:tc>
        <w:tc>
          <w:tcPr>
            <w:tcW w:w="3327" w:type="dxa"/>
            <w:shd w:val="clear" w:color="auto" w:fill="auto"/>
            <w:vAlign w:val="center"/>
          </w:tcPr>
          <w:p w:rsidR="003A40D3" w:rsidRPr="00D8313A" w:rsidRDefault="003A40D3" w:rsidP="0033300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apply appropriate and proportionate administrative measures to remedy the situation in the case of breaches, including </w:t>
            </w:r>
          </w:p>
          <w:p w:rsidR="003A40D3" w:rsidRPr="00D8313A" w:rsidRDefault="003A40D3" w:rsidP="0033300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through the imposition of pecuniary sanctions in accordance with Section 4 of this Chapter</w:t>
            </w:r>
          </w:p>
        </w:tc>
        <w:tc>
          <w:tcPr>
            <w:tcW w:w="990" w:type="dxa"/>
            <w:shd w:val="clear" w:color="auto" w:fill="auto"/>
          </w:tcPr>
          <w:p w:rsidR="003A40D3" w:rsidRDefault="003A40D3" w:rsidP="00333000">
            <w:r w:rsidRPr="00910971">
              <w:rPr>
                <w:rFonts w:ascii="Times New Roman" w:hAnsi="Times New Roman"/>
                <w:sz w:val="16"/>
                <w:szCs w:val="16"/>
                <w:lang w:eastAsia="sq-AL" w:bidi="sq-AL"/>
              </w:rPr>
              <w:t>0.1</w:t>
            </w:r>
          </w:p>
        </w:tc>
        <w:tc>
          <w:tcPr>
            <w:tcW w:w="1356" w:type="dxa"/>
            <w:shd w:val="clear" w:color="auto" w:fill="auto"/>
            <w:vAlign w:val="center"/>
          </w:tcPr>
          <w:p w:rsidR="003A40D3" w:rsidRPr="003D630D" w:rsidRDefault="003A40D3" w:rsidP="0033300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D00BD7" w:rsidRDefault="003A40D3" w:rsidP="00333000">
            <w:pPr>
              <w:widowControl w:val="0"/>
              <w:spacing w:after="0" w:line="240" w:lineRule="auto"/>
              <w:rPr>
                <w:rFonts w:ascii="Times New Roman" w:hAnsi="Times New Roman"/>
                <w:sz w:val="16"/>
                <w:szCs w:val="16"/>
              </w:rPr>
            </w:pPr>
            <w:r w:rsidRPr="00D00BD7">
              <w:rPr>
                <w:rFonts w:ascii="Times New Roman" w:hAnsi="Times New Roman"/>
                <w:sz w:val="16"/>
                <w:szCs w:val="16"/>
                <w:lang w:val="en-US"/>
              </w:rPr>
              <w:t>b) to apply appropriate and proportional administrative measures for correcting the identified violations, including the imposition of administrative fines in accordance with the relevant provisions of this law.</w:t>
            </w:r>
          </w:p>
        </w:tc>
        <w:tc>
          <w:tcPr>
            <w:tcW w:w="1080" w:type="dxa"/>
            <w:shd w:val="clear" w:color="auto" w:fill="auto"/>
            <w:vAlign w:val="center"/>
          </w:tcPr>
          <w:p w:rsidR="003A40D3" w:rsidRPr="00D8313A" w:rsidRDefault="003A40D3" w:rsidP="0033300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33300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33300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37(7)</w:t>
            </w:r>
          </w:p>
        </w:tc>
        <w:tc>
          <w:tcPr>
            <w:tcW w:w="3327" w:type="dxa"/>
            <w:shd w:val="clear" w:color="auto" w:fill="auto"/>
            <w:vAlign w:val="center"/>
          </w:tcPr>
          <w:p w:rsidR="003A40D3" w:rsidRPr="00D8313A" w:rsidRDefault="003A40D3" w:rsidP="0033300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financial supervisors and supervisors in charge of gambling service providers have powers additional to those referred to in paragraph 6, including the power to inspect the business premises of the obliged entity without prior announcement where the proper conduct and efficiency of an inspection so require, and that they have all the necessary means to carry out such inspection.</w:t>
            </w:r>
          </w:p>
          <w:p w:rsidR="003A40D3" w:rsidRPr="00D8313A" w:rsidRDefault="003A40D3" w:rsidP="0033300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For the purposes of the first subparagraph, the supervisors shall at least be able to:</w:t>
            </w:r>
          </w:p>
        </w:tc>
        <w:tc>
          <w:tcPr>
            <w:tcW w:w="990" w:type="dxa"/>
            <w:shd w:val="clear" w:color="auto" w:fill="auto"/>
          </w:tcPr>
          <w:p w:rsidR="003A40D3" w:rsidRDefault="003A40D3" w:rsidP="00333000">
            <w:r w:rsidRPr="00910971">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3300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D00BD7" w:rsidRDefault="003A40D3" w:rsidP="00333000">
            <w:pPr>
              <w:widowControl w:val="0"/>
              <w:spacing w:after="0" w:line="240" w:lineRule="auto"/>
              <w:rPr>
                <w:rFonts w:ascii="Times New Roman" w:hAnsi="Times New Roman"/>
                <w:sz w:val="16"/>
                <w:szCs w:val="16"/>
                <w:lang w:eastAsia="sq-AL" w:bidi="sq-AL"/>
              </w:rPr>
            </w:pPr>
          </w:p>
          <w:p w:rsidR="003A40D3" w:rsidRPr="00D00BD7" w:rsidRDefault="003A40D3" w:rsidP="0033300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D00BD7">
              <w:rPr>
                <w:rFonts w:ascii="Times New Roman" w:eastAsiaTheme="minorHAnsi" w:hAnsi="Times New Roman"/>
                <w:sz w:val="16"/>
                <w:szCs w:val="16"/>
                <w:lang w:val="en-US" w:eastAsia="en-US"/>
              </w:rPr>
              <w:t xml:space="preserve">9. The financial supervisory authorities and the supervisory authorities responsible for gambling services providers are equipped with additional powers besides those envisaged in point 8 of this article, including the right to carry out inspections in the premises where the obliged entities conduct their activities without prior notice, when this is necessary to ensure the proper and effective conduct of the inspection, as well as with the necessary tools for carrying out these inspections. </w:t>
            </w:r>
          </w:p>
          <w:p w:rsidR="003A40D3" w:rsidRPr="00D00BD7" w:rsidRDefault="003A40D3" w:rsidP="0033300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D00BD7">
              <w:rPr>
                <w:rFonts w:ascii="Times New Roman" w:eastAsiaTheme="minorHAnsi" w:hAnsi="Times New Roman"/>
                <w:sz w:val="16"/>
                <w:szCs w:val="16"/>
                <w:lang w:val="en-US" w:eastAsia="en-US"/>
              </w:rPr>
              <w:t>For the purposes of the first paragraph of this point, the supervisory authorities are, at minimum, authorised to:</w:t>
            </w:r>
          </w:p>
          <w:p w:rsidR="003A40D3" w:rsidRPr="00D00BD7" w:rsidRDefault="003A40D3" w:rsidP="00333000">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333000">
            <w:pPr>
              <w:widowControl w:val="0"/>
              <w:snapToGrid w:val="0"/>
              <w:spacing w:after="0" w:line="240" w:lineRule="auto"/>
              <w:rPr>
                <w:rFonts w:ascii="Times New Roman" w:hAnsi="Times New Roman"/>
                <w:sz w:val="16"/>
                <w:szCs w:val="16"/>
                <w:lang w:eastAsia="sq-AL" w:bidi="sq-AL"/>
              </w:rPr>
            </w:pPr>
          </w:p>
        </w:tc>
        <w:tc>
          <w:tcPr>
            <w:tcW w:w="4140" w:type="dxa"/>
            <w:shd w:val="clear" w:color="auto" w:fill="auto"/>
            <w:vAlign w:val="center"/>
          </w:tcPr>
          <w:p w:rsidR="003A40D3" w:rsidRPr="008855FF" w:rsidRDefault="003A40D3" w:rsidP="00333000">
            <w:pPr>
              <w:suppressAutoHyphens w:val="0"/>
              <w:spacing w:after="0" w:line="240" w:lineRule="auto"/>
              <w:rPr>
                <w:rFonts w:ascii="Times New Roman" w:eastAsia="Times New Roman" w:hAnsi="Times New Roman"/>
                <w:sz w:val="16"/>
                <w:szCs w:val="16"/>
                <w:lang w:val="en-US" w:eastAsia="en-US"/>
              </w:rPr>
            </w:pPr>
            <w:r w:rsidRPr="008855FF">
              <w:rPr>
                <w:rFonts w:ascii="Times New Roman" w:eastAsia="Times New Roman" w:hAnsi="Times New Roman"/>
                <w:sz w:val="16"/>
                <w:szCs w:val="16"/>
                <w:lang w:val="en-US" w:eastAsia="en-US"/>
              </w:rPr>
              <w:t>The provision has been transposed by granting additional powers to the financial supervisory authorities and the authorities responsible for supervising gambling service providers, beyond their general supervisory competences. The transposition includes the right to conduct on-site inspections at obligated entities without prior notice when necessary to ensure effective control, as well as equipping the authorities with the means necessary to exercise these powers. It also establishes minimum competences for reviewing books and records, accessing IT systems, and obtaining information orally or in writing, in line with AML/CFT supervisory requirements.</w:t>
            </w:r>
          </w:p>
          <w:p w:rsidR="003A40D3" w:rsidRPr="00D8313A" w:rsidRDefault="003A40D3" w:rsidP="00333000">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33300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37(7)(a)</w:t>
            </w:r>
          </w:p>
        </w:tc>
        <w:tc>
          <w:tcPr>
            <w:tcW w:w="3327" w:type="dxa"/>
            <w:shd w:val="clear" w:color="auto" w:fill="auto"/>
            <w:vAlign w:val="center"/>
          </w:tcPr>
          <w:p w:rsidR="003A40D3" w:rsidRPr="00D8313A" w:rsidRDefault="003A40D3" w:rsidP="0033300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examine the books and records of the obliged entity and take copies or extracts from such books and records;</w:t>
            </w:r>
          </w:p>
        </w:tc>
        <w:tc>
          <w:tcPr>
            <w:tcW w:w="990" w:type="dxa"/>
            <w:shd w:val="clear" w:color="auto" w:fill="auto"/>
          </w:tcPr>
          <w:p w:rsidR="003A40D3" w:rsidRDefault="003A40D3" w:rsidP="00333000">
            <w:r w:rsidRPr="00BA7663">
              <w:rPr>
                <w:rFonts w:ascii="Times New Roman" w:hAnsi="Times New Roman"/>
                <w:sz w:val="16"/>
                <w:szCs w:val="16"/>
                <w:lang w:eastAsia="sq-AL" w:bidi="sq-AL"/>
              </w:rPr>
              <w:t>0.1</w:t>
            </w:r>
          </w:p>
        </w:tc>
        <w:tc>
          <w:tcPr>
            <w:tcW w:w="1356" w:type="dxa"/>
            <w:shd w:val="clear" w:color="auto" w:fill="auto"/>
            <w:vAlign w:val="center"/>
          </w:tcPr>
          <w:p w:rsidR="003A40D3" w:rsidRPr="008832AE" w:rsidRDefault="003A40D3" w:rsidP="0033300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D00BD7" w:rsidRDefault="003A40D3" w:rsidP="00333000">
            <w:pPr>
              <w:widowControl w:val="0"/>
              <w:spacing w:after="0" w:line="240" w:lineRule="auto"/>
              <w:rPr>
                <w:rFonts w:ascii="Times New Roman" w:hAnsi="Times New Roman"/>
                <w:sz w:val="16"/>
                <w:szCs w:val="16"/>
              </w:rPr>
            </w:pPr>
            <w:r w:rsidRPr="00D00BD7">
              <w:rPr>
                <w:rFonts w:ascii="Times New Roman" w:hAnsi="Times New Roman"/>
                <w:sz w:val="16"/>
                <w:szCs w:val="16"/>
                <w:lang w:val="en-US"/>
              </w:rPr>
              <w:t>a) to review the books and records of the obliged entities and to take copies or extracts from these books and records.</w:t>
            </w:r>
          </w:p>
        </w:tc>
        <w:tc>
          <w:tcPr>
            <w:tcW w:w="1080" w:type="dxa"/>
            <w:shd w:val="clear" w:color="auto" w:fill="auto"/>
            <w:vAlign w:val="center"/>
          </w:tcPr>
          <w:p w:rsidR="003A40D3" w:rsidRPr="00D8313A" w:rsidRDefault="003A40D3" w:rsidP="0033300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33300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33300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37(7)(b)</w:t>
            </w:r>
          </w:p>
        </w:tc>
        <w:tc>
          <w:tcPr>
            <w:tcW w:w="3327" w:type="dxa"/>
            <w:shd w:val="clear" w:color="auto" w:fill="auto"/>
            <w:vAlign w:val="center"/>
          </w:tcPr>
          <w:p w:rsidR="003A40D3" w:rsidRPr="00D8313A" w:rsidRDefault="003A40D3" w:rsidP="0033300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obtain access to any software, databases, IT tools or other electronic means of recording information used by the </w:t>
            </w:r>
          </w:p>
          <w:p w:rsidR="003A40D3" w:rsidRPr="00D8313A" w:rsidRDefault="003A40D3" w:rsidP="0033300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obliged entity;</w:t>
            </w:r>
          </w:p>
        </w:tc>
        <w:tc>
          <w:tcPr>
            <w:tcW w:w="990" w:type="dxa"/>
            <w:shd w:val="clear" w:color="auto" w:fill="auto"/>
          </w:tcPr>
          <w:p w:rsidR="003A40D3" w:rsidRDefault="003A40D3" w:rsidP="00333000">
            <w:r w:rsidRPr="00BA7663">
              <w:rPr>
                <w:rFonts w:ascii="Times New Roman" w:hAnsi="Times New Roman"/>
                <w:sz w:val="16"/>
                <w:szCs w:val="16"/>
                <w:lang w:eastAsia="sq-AL" w:bidi="sq-AL"/>
              </w:rPr>
              <w:t>0.1</w:t>
            </w:r>
          </w:p>
        </w:tc>
        <w:tc>
          <w:tcPr>
            <w:tcW w:w="1356" w:type="dxa"/>
            <w:shd w:val="clear" w:color="auto" w:fill="auto"/>
            <w:vAlign w:val="center"/>
          </w:tcPr>
          <w:p w:rsidR="003A40D3" w:rsidRPr="008832AE" w:rsidRDefault="003A40D3" w:rsidP="0033300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D00BD7" w:rsidRDefault="003A40D3" w:rsidP="00333000">
            <w:pPr>
              <w:widowControl w:val="0"/>
              <w:spacing w:after="0" w:line="240" w:lineRule="auto"/>
              <w:rPr>
                <w:rFonts w:ascii="Times New Roman" w:hAnsi="Times New Roman"/>
                <w:sz w:val="16"/>
                <w:szCs w:val="16"/>
              </w:rPr>
            </w:pPr>
            <w:r w:rsidRPr="00D00BD7">
              <w:rPr>
                <w:rFonts w:ascii="Times New Roman" w:hAnsi="Times New Roman"/>
                <w:sz w:val="16"/>
                <w:szCs w:val="16"/>
                <w:lang w:val="en-US"/>
              </w:rPr>
              <w:t>b) to have access to any computer program, database, information technology tool or other electronic means for recording information, used by the obliged entities.</w:t>
            </w:r>
          </w:p>
        </w:tc>
        <w:tc>
          <w:tcPr>
            <w:tcW w:w="1080" w:type="dxa"/>
            <w:shd w:val="clear" w:color="auto" w:fill="auto"/>
            <w:vAlign w:val="center"/>
          </w:tcPr>
          <w:p w:rsidR="003A40D3" w:rsidRPr="00D8313A" w:rsidRDefault="003A40D3" w:rsidP="0033300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33300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37(7)(c)</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obtain written or oral information from any person responsible for AML/CFT internal policies, procedures and controls or their representatives or staff, as well as any representative or staff of entities to which the obliged entity has outsourced tasks pursuant to Article 18 of Regulation (EU) 2024/1624, and interview any other person who consents to be interviewed for the purpose of collecting information relating to the subject matter of an investigation.</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8832AE"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D00BD7"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D00BD7">
              <w:rPr>
                <w:rFonts w:ascii="Times New Roman" w:eastAsiaTheme="minorHAnsi" w:hAnsi="Times New Roman"/>
                <w:sz w:val="16"/>
                <w:szCs w:val="16"/>
                <w:lang w:val="en-US" w:eastAsia="en-US"/>
              </w:rPr>
              <w:t>c) to obtain information in writing or orally from any person responsible for policies, procedures, and internal controls for the prevention of money laundering and terrorist financing, from their representatives or personnel, as well as from the representatives or personnel of entities to whom delegated duties from the obliged entities have been entrusted; as well as to interview any other person who consents to be interviewed, for the purpose of gathering information related to the subject matter of the verification or inspection.</w:t>
            </w:r>
          </w:p>
          <w:p w:rsidR="003A40D3" w:rsidRPr="00D00BD7"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D00BD7">
              <w:rPr>
                <w:rFonts w:ascii="Times New Roman" w:eastAsiaTheme="minorHAnsi" w:hAnsi="Times New Roman"/>
                <w:sz w:val="16"/>
                <w:szCs w:val="16"/>
                <w:lang w:val="en-US" w:eastAsia="en-US"/>
              </w:rPr>
              <w:t>10. The supervisory competences provided for in this law are exercised regardless of the limitations or various provisions in sectoral laws, insofar as they relate to the prevention of money laundering, terrorist financing, and financing of the proliferation of weapons of mass destruction.</w:t>
            </w:r>
          </w:p>
          <w:p w:rsidR="003A40D3" w:rsidRPr="00D00BD7"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D00BD7">
              <w:rPr>
                <w:rFonts w:ascii="Times New Roman" w:eastAsiaTheme="minorHAnsi" w:hAnsi="Times New Roman"/>
                <w:sz w:val="16"/>
                <w:szCs w:val="16"/>
                <w:lang w:val="en-US" w:eastAsia="en-US"/>
              </w:rPr>
              <w:t>11. The manner of exercising the supervisory competences under this law, including the procedures of inspection, verification, collection of information, as well as the coordination between supervisory authorities, is determined by bylaws issued in implementation of this law.</w:t>
            </w:r>
          </w:p>
          <w:p w:rsidR="003A40D3" w:rsidRPr="00D00BD7" w:rsidRDefault="003A40D3" w:rsidP="00E64DA0">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14847" w:type="dxa"/>
            <w:gridSpan w:val="7"/>
            <w:shd w:val="clear" w:color="auto" w:fill="D9D9D9" w:themeFill="background1" w:themeFillShade="D9"/>
            <w:vAlign w:val="center"/>
          </w:tcPr>
          <w:p w:rsidR="003A40D3" w:rsidRPr="00F64035"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F64035">
              <w:rPr>
                <w:rFonts w:ascii="Times New Roman" w:eastAsia="Times New Roman" w:hAnsi="Times New Roman"/>
                <w:b/>
                <w:bCs/>
                <w:sz w:val="20"/>
                <w:szCs w:val="20"/>
                <w:lang w:val="en-US" w:eastAsia="en-US"/>
              </w:rPr>
              <w:t>Article 38</w:t>
            </w:r>
          </w:p>
          <w:p w:rsidR="003A40D3" w:rsidRPr="00F64035"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F64035">
              <w:rPr>
                <w:rFonts w:ascii="Times New Roman" w:eastAsia="Times New Roman" w:hAnsi="Times New Roman"/>
                <w:b/>
                <w:bCs/>
                <w:sz w:val="20"/>
                <w:szCs w:val="20"/>
                <w:lang w:val="en-US" w:eastAsia="en-US"/>
              </w:rPr>
              <w:t>Supervision of Forms of Infrastructure of Certain Intermediaries Operating under the Freedom to Provide Services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38(1)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Where the activities of the following obliged entities are carried out in their territory under the freedom to provide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services through agents or distributors, or through other types of infrastructure, including when those activities are carried out under an authorisation obtained under Directive 2013/36/EU, Member States shall ensure that such activities are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subject to supervision by their national supervisors:</w:t>
            </w:r>
          </w:p>
        </w:tc>
        <w:tc>
          <w:tcPr>
            <w:tcW w:w="99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D71E5E" w:rsidRDefault="003A40D3" w:rsidP="00E64DA0">
            <w:pPr>
              <w:widowControl w:val="0"/>
              <w:suppressAutoHyphens w:val="0"/>
              <w:autoSpaceDE w:val="0"/>
              <w:spacing w:after="0" w:line="240" w:lineRule="auto"/>
              <w:jc w:val="center"/>
              <w:rPr>
                <w:rFonts w:ascii="Times New Roman" w:hAnsi="Times New Roman"/>
                <w:sz w:val="16"/>
                <w:szCs w:val="16"/>
                <w:lang w:eastAsia="sq-AL" w:bidi="sq-AL"/>
              </w:rPr>
            </w:pPr>
            <w:r w:rsidRPr="00D71E5E">
              <w:rPr>
                <w:rFonts w:ascii="Times New Roman" w:hAnsi="Times New Roman"/>
                <w:sz w:val="16"/>
                <w:szCs w:val="16"/>
                <w:lang w:eastAsia="sq-AL" w:bidi="sq-AL"/>
              </w:rPr>
              <w:t>Article 40</w:t>
            </w:r>
          </w:p>
          <w:p w:rsidR="003A40D3" w:rsidRPr="00D71E5E" w:rsidRDefault="003A40D3" w:rsidP="00E64DA0">
            <w:pPr>
              <w:widowControl w:val="0"/>
              <w:suppressAutoHyphens w:val="0"/>
              <w:autoSpaceDE w:val="0"/>
              <w:spacing w:after="0" w:line="240" w:lineRule="auto"/>
              <w:jc w:val="center"/>
              <w:rPr>
                <w:rFonts w:ascii="Times New Roman" w:hAnsi="Times New Roman"/>
                <w:sz w:val="16"/>
                <w:szCs w:val="16"/>
                <w:lang w:eastAsia="sq-AL" w:bidi="sq-AL"/>
              </w:rPr>
            </w:pPr>
            <w:r w:rsidRPr="00D71E5E">
              <w:rPr>
                <w:rFonts w:ascii="Times New Roman" w:hAnsi="Times New Roman"/>
                <w:sz w:val="16"/>
                <w:szCs w:val="16"/>
                <w:lang w:eastAsia="sq-AL" w:bidi="sq-AL"/>
              </w:rPr>
              <w:t>Supervision of agents, distributors, and other intermediary structures operating on the basis of the freedom to provide services</w:t>
            </w:r>
          </w:p>
          <w:p w:rsidR="003A40D3" w:rsidRPr="00D8313A" w:rsidRDefault="003A40D3" w:rsidP="00E64DA0">
            <w:pPr>
              <w:widowControl w:val="0"/>
              <w:suppressAutoHyphens w:val="0"/>
              <w:autoSpaceDE w:val="0"/>
              <w:spacing w:after="0" w:line="240" w:lineRule="auto"/>
              <w:rPr>
                <w:rFonts w:ascii="Times New Roman" w:hAnsi="Times New Roman"/>
                <w:sz w:val="16"/>
                <w:szCs w:val="16"/>
                <w:lang w:eastAsia="sq-AL" w:bidi="sq-AL"/>
              </w:rPr>
            </w:pPr>
          </w:p>
        </w:tc>
        <w:tc>
          <w:tcPr>
            <w:tcW w:w="3054" w:type="dxa"/>
            <w:shd w:val="clear" w:color="auto" w:fill="auto"/>
          </w:tcPr>
          <w:p w:rsidR="003A40D3" w:rsidRPr="0002516E" w:rsidRDefault="003A40D3" w:rsidP="00E64DA0">
            <w:pPr>
              <w:widowControl w:val="0"/>
              <w:spacing w:after="0" w:line="240" w:lineRule="auto"/>
              <w:rPr>
                <w:rFonts w:ascii="Times New Roman" w:hAnsi="Times New Roman"/>
                <w:sz w:val="16"/>
                <w:szCs w:val="16"/>
              </w:rPr>
            </w:pPr>
            <w:r w:rsidRPr="0002516E">
              <w:rPr>
                <w:rFonts w:ascii="Times New Roman" w:hAnsi="Times New Roman"/>
                <w:sz w:val="16"/>
                <w:szCs w:val="16"/>
                <w:lang w:val="en-US"/>
              </w:rPr>
              <w:t>1. When the activities of the following obliged entities are carried out in the territory of the Republic of Albania on the basis of the freedom to provide services, through agents, distributors, or other forms of presence, including cases where these activities are carried out on the basis of an authorisation granted under the applicable legislation for credit institutions and their prudential supervision, these activities are subject to supervision for the purposes of the prevention of money laundering, terrorist financing, or financing of the proliferation of weapons of mass destruction by the competent Albanian supervisory authorities for:</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8855FF" w:rsidRDefault="003A40D3" w:rsidP="00E64DA0">
            <w:pPr>
              <w:snapToGrid w:val="0"/>
              <w:spacing w:after="0" w:line="240" w:lineRule="auto"/>
              <w:rPr>
                <w:rFonts w:ascii="Times New Roman" w:hAnsi="Times New Roman"/>
                <w:sz w:val="16"/>
                <w:szCs w:val="16"/>
                <w:lang w:eastAsia="sq-AL" w:bidi="sq-AL"/>
              </w:rPr>
            </w:pPr>
          </w:p>
          <w:p w:rsidR="003A40D3" w:rsidRPr="008855FF" w:rsidRDefault="003A40D3" w:rsidP="00E64DA0">
            <w:pPr>
              <w:snapToGrid w:val="0"/>
              <w:spacing w:after="0" w:line="240" w:lineRule="auto"/>
              <w:rPr>
                <w:rFonts w:ascii="Times New Roman" w:hAnsi="Times New Roman"/>
                <w:sz w:val="16"/>
                <w:szCs w:val="16"/>
                <w:lang w:eastAsia="sq-AL" w:bidi="sq-AL"/>
              </w:rPr>
            </w:pPr>
          </w:p>
          <w:p w:rsidR="003A40D3" w:rsidRPr="008855FF" w:rsidRDefault="003A40D3" w:rsidP="00E64DA0">
            <w:pPr>
              <w:suppressAutoHyphens w:val="0"/>
              <w:spacing w:after="0" w:line="240" w:lineRule="auto"/>
              <w:rPr>
                <w:rFonts w:ascii="Times New Roman" w:eastAsia="Times New Roman" w:hAnsi="Times New Roman"/>
                <w:sz w:val="16"/>
                <w:szCs w:val="16"/>
                <w:lang w:val="en-US" w:eastAsia="en-US"/>
              </w:rPr>
            </w:pPr>
            <w:r w:rsidRPr="008855FF">
              <w:rPr>
                <w:rFonts w:ascii="Times New Roman" w:eastAsia="Times New Roman" w:hAnsi="Times New Roman"/>
                <w:sz w:val="16"/>
                <w:szCs w:val="16"/>
                <w:lang w:val="en-US" w:eastAsia="en-US"/>
              </w:rPr>
              <w:t>Article 38 of Directive (EU) 2024/1640 governs the supervision of electronic money issuers, payment service providers, and crypto-asset service providers operating within a Member State through agents, distributors, or other infrastructural arrangements. These matters are regulated by the relevant sectoral legislation and do not fall within the scope of Law No. 9917, which is a horizontal AML/CFT law.</w:t>
            </w:r>
          </w:p>
          <w:p w:rsidR="003A40D3" w:rsidRPr="008855FF" w:rsidRDefault="003A40D3" w:rsidP="00E64DA0">
            <w:pPr>
              <w:suppressAutoHyphens w:val="0"/>
              <w:spacing w:after="0" w:line="240" w:lineRule="auto"/>
              <w:rPr>
                <w:rFonts w:ascii="Times New Roman" w:eastAsia="Times New Roman" w:hAnsi="Times New Roman"/>
                <w:sz w:val="16"/>
                <w:szCs w:val="16"/>
                <w:lang w:val="en-US" w:eastAsia="en-US"/>
              </w:rPr>
            </w:pPr>
            <w:r w:rsidRPr="008855FF">
              <w:rPr>
                <w:rFonts w:ascii="Times New Roman" w:eastAsia="Times New Roman" w:hAnsi="Times New Roman"/>
                <w:sz w:val="16"/>
                <w:szCs w:val="16"/>
                <w:lang w:val="en-US" w:eastAsia="en-US"/>
              </w:rPr>
              <w:t>The provision transposes the principle of AML/CFT supervision on a territorial basis for obliged entities conducting activities in the Republic of Albania, regardless of their licensing jurisdiction, including through agents, representatives, or other organizational forms. The horizontal rule is set out in the AML law, while the specific supervisory modalities and competences are governed by the relevant sectoral legislation, in accordance with Albania’s national institutional structure and its status as a non-EU Member State.</w:t>
            </w:r>
          </w:p>
          <w:p w:rsidR="003A40D3" w:rsidRPr="008855FF" w:rsidRDefault="003A40D3" w:rsidP="00E64DA0">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33300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38(1)(a)</w:t>
            </w:r>
          </w:p>
        </w:tc>
        <w:tc>
          <w:tcPr>
            <w:tcW w:w="3327" w:type="dxa"/>
            <w:shd w:val="clear" w:color="auto" w:fill="auto"/>
            <w:vAlign w:val="center"/>
          </w:tcPr>
          <w:p w:rsidR="003A40D3" w:rsidRPr="00D8313A" w:rsidRDefault="003A40D3" w:rsidP="0033300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electronic money issuers as defined in Article 2, point (3), of Directive 2009/110/EC of the European Parliament and of the Council (42</w:t>
            </w:r>
            <w:r w:rsidRPr="00D8313A">
              <w:rPr>
                <w:rStyle w:val="FootnoteReference"/>
                <w:rFonts w:ascii="Times New Roman" w:hAnsi="Times New Roman"/>
                <w:sz w:val="16"/>
                <w:szCs w:val="16"/>
                <w:lang w:eastAsia="sq-AL" w:bidi="sq-AL"/>
              </w:rPr>
              <w:footnoteReference w:id="9"/>
            </w:r>
            <w:r w:rsidRPr="00D8313A">
              <w:rPr>
                <w:rFonts w:ascii="Times New Roman" w:hAnsi="Times New Roman"/>
                <w:sz w:val="16"/>
                <w:szCs w:val="16"/>
                <w:lang w:eastAsia="sq-AL" w:bidi="sq-AL"/>
              </w:rPr>
              <w:t>);</w:t>
            </w:r>
          </w:p>
        </w:tc>
        <w:tc>
          <w:tcPr>
            <w:tcW w:w="990" w:type="dxa"/>
            <w:shd w:val="clear" w:color="auto" w:fill="auto"/>
          </w:tcPr>
          <w:p w:rsidR="003A40D3" w:rsidRDefault="003A40D3" w:rsidP="00333000">
            <w:r w:rsidRPr="004A1D82">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3300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02516E" w:rsidRDefault="003A40D3" w:rsidP="00333000">
            <w:pPr>
              <w:widowControl w:val="0"/>
              <w:spacing w:after="0" w:line="240" w:lineRule="auto"/>
              <w:rPr>
                <w:rFonts w:ascii="Times New Roman" w:hAnsi="Times New Roman"/>
                <w:sz w:val="16"/>
                <w:szCs w:val="16"/>
              </w:rPr>
            </w:pPr>
            <w:r w:rsidRPr="0002516E">
              <w:rPr>
                <w:rFonts w:ascii="Times New Roman" w:hAnsi="Times New Roman"/>
                <w:sz w:val="16"/>
                <w:szCs w:val="16"/>
                <w:lang w:val="en-US"/>
              </w:rPr>
              <w:t>a) issuers of electronic money, pursuant to the applicable legislation;</w:t>
            </w:r>
          </w:p>
        </w:tc>
        <w:tc>
          <w:tcPr>
            <w:tcW w:w="1080" w:type="dxa"/>
            <w:shd w:val="clear" w:color="auto" w:fill="auto"/>
          </w:tcPr>
          <w:p w:rsidR="003A40D3" w:rsidRPr="005E046C" w:rsidRDefault="003A40D3" w:rsidP="00333000">
            <w:pPr>
              <w:spacing w:after="0" w:line="240" w:lineRule="auto"/>
              <w:jc w:val="center"/>
              <w:rPr>
                <w:rFonts w:ascii="Times New Roman" w:hAnsi="Times New Roman"/>
                <w:sz w:val="16"/>
                <w:szCs w:val="16"/>
                <w:lang w:eastAsia="sq-AL" w:bidi="sq-AL"/>
              </w:rPr>
            </w:pPr>
            <w:r w:rsidRPr="00AF4110">
              <w:rPr>
                <w:rFonts w:ascii="Times New Roman" w:hAnsi="Times New Roman"/>
                <w:sz w:val="16"/>
                <w:szCs w:val="16"/>
                <w:lang w:eastAsia="sq-AL" w:bidi="sq-AL"/>
              </w:rPr>
              <w:t>F</w:t>
            </w:r>
          </w:p>
        </w:tc>
        <w:tc>
          <w:tcPr>
            <w:tcW w:w="4140" w:type="dxa"/>
            <w:shd w:val="clear" w:color="auto" w:fill="auto"/>
            <w:vAlign w:val="center"/>
          </w:tcPr>
          <w:p w:rsidR="003A40D3" w:rsidRPr="00262BD4" w:rsidRDefault="003A40D3" w:rsidP="00333000">
            <w:pPr>
              <w:snapToGrid w:val="0"/>
              <w:spacing w:after="0" w:line="240" w:lineRule="auto"/>
              <w:rPr>
                <w:rFonts w:ascii="Times New Roman" w:hAnsi="Times New Roman"/>
                <w:sz w:val="16"/>
                <w:szCs w:val="16"/>
                <w:lang w:eastAsia="sq-AL" w:bidi="sq-AL"/>
              </w:rPr>
            </w:pPr>
            <w:r w:rsidRPr="00262BD4">
              <w:rPr>
                <w:rFonts w:ascii="Times New Roman" w:hAnsi="Times New Roman"/>
                <w:sz w:val="16"/>
                <w:szCs w:val="16"/>
              </w:rPr>
              <w:t>The AML law establishes the framework rule and the allocation of competences, while the specific criteria, procedures, and modalities of supervision are regulated by the relevant sectoral legislation issued by the competent authorities (BoA, AMF, MoF, etc.), in accordance with the national institutional structure.</w:t>
            </w:r>
          </w:p>
        </w:tc>
      </w:tr>
      <w:tr w:rsidR="003A40D3" w:rsidRPr="00D8313A" w:rsidTr="003A40D3">
        <w:trPr>
          <w:trHeight w:val="983"/>
        </w:trPr>
        <w:tc>
          <w:tcPr>
            <w:tcW w:w="900" w:type="dxa"/>
            <w:shd w:val="clear" w:color="auto" w:fill="auto"/>
            <w:vAlign w:val="center"/>
          </w:tcPr>
          <w:p w:rsidR="003A40D3" w:rsidRPr="00D8313A" w:rsidRDefault="003A40D3" w:rsidP="0033300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38(1)(b)</w:t>
            </w:r>
          </w:p>
        </w:tc>
        <w:tc>
          <w:tcPr>
            <w:tcW w:w="3327" w:type="dxa"/>
            <w:shd w:val="clear" w:color="auto" w:fill="auto"/>
            <w:vAlign w:val="center"/>
          </w:tcPr>
          <w:p w:rsidR="003A40D3" w:rsidRPr="00D8313A" w:rsidRDefault="003A40D3" w:rsidP="0033300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payment service providers as defined in Article 4, point (11), of Directive (EU) 2015/2366; and</w:t>
            </w:r>
          </w:p>
        </w:tc>
        <w:tc>
          <w:tcPr>
            <w:tcW w:w="990" w:type="dxa"/>
            <w:shd w:val="clear" w:color="auto" w:fill="auto"/>
          </w:tcPr>
          <w:p w:rsidR="003A40D3" w:rsidRDefault="003A40D3" w:rsidP="00333000">
            <w:r w:rsidRPr="004A1D82">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33000">
            <w:pPr>
              <w:widowControl w:val="0"/>
              <w:snapToGrid w:val="0"/>
              <w:spacing w:after="0" w:line="240" w:lineRule="auto"/>
              <w:rPr>
                <w:rFonts w:ascii="Times New Roman" w:hAnsi="Times New Roman"/>
                <w:sz w:val="16"/>
                <w:szCs w:val="16"/>
              </w:rPr>
            </w:pPr>
          </w:p>
        </w:tc>
        <w:tc>
          <w:tcPr>
            <w:tcW w:w="3054" w:type="dxa"/>
            <w:shd w:val="clear" w:color="auto" w:fill="auto"/>
          </w:tcPr>
          <w:p w:rsidR="003A40D3" w:rsidRPr="0002516E" w:rsidRDefault="003A40D3" w:rsidP="00333000">
            <w:pPr>
              <w:widowControl w:val="0"/>
              <w:spacing w:after="0" w:line="240" w:lineRule="auto"/>
              <w:rPr>
                <w:rFonts w:ascii="Times New Roman" w:hAnsi="Times New Roman"/>
                <w:sz w:val="16"/>
                <w:szCs w:val="16"/>
              </w:rPr>
            </w:pPr>
            <w:r w:rsidRPr="0002516E">
              <w:rPr>
                <w:rFonts w:ascii="Times New Roman" w:hAnsi="Times New Roman"/>
                <w:sz w:val="16"/>
                <w:szCs w:val="16"/>
                <w:lang w:val="en-US"/>
              </w:rPr>
              <w:t>b) providers of payment services, pursuant to the applicable legislation.</w:t>
            </w:r>
          </w:p>
        </w:tc>
        <w:tc>
          <w:tcPr>
            <w:tcW w:w="1080" w:type="dxa"/>
            <w:shd w:val="clear" w:color="auto" w:fill="auto"/>
          </w:tcPr>
          <w:p w:rsidR="003A40D3" w:rsidRDefault="003A40D3" w:rsidP="00333000">
            <w:pPr>
              <w:spacing w:after="0" w:line="240" w:lineRule="auto"/>
              <w:jc w:val="center"/>
            </w:pPr>
            <w:r w:rsidRPr="00AF4110">
              <w:rPr>
                <w:rFonts w:ascii="Times New Roman" w:hAnsi="Times New Roman"/>
                <w:sz w:val="16"/>
                <w:szCs w:val="16"/>
                <w:lang w:eastAsia="sq-AL" w:bidi="sq-AL"/>
              </w:rPr>
              <w:t>F</w:t>
            </w:r>
          </w:p>
        </w:tc>
        <w:tc>
          <w:tcPr>
            <w:tcW w:w="4140" w:type="dxa"/>
            <w:shd w:val="clear" w:color="auto" w:fill="auto"/>
            <w:vAlign w:val="center"/>
          </w:tcPr>
          <w:p w:rsidR="003A40D3" w:rsidRPr="00262BD4" w:rsidRDefault="003A40D3" w:rsidP="0033300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33300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38(1)(c)</w:t>
            </w:r>
          </w:p>
        </w:tc>
        <w:tc>
          <w:tcPr>
            <w:tcW w:w="3327" w:type="dxa"/>
            <w:shd w:val="clear" w:color="auto" w:fill="auto"/>
            <w:vAlign w:val="center"/>
          </w:tcPr>
          <w:p w:rsidR="003A40D3" w:rsidRPr="00D8313A" w:rsidRDefault="003A40D3" w:rsidP="0033300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crypto-asset service providers.</w:t>
            </w:r>
          </w:p>
          <w:p w:rsidR="003A40D3" w:rsidRPr="00D8313A" w:rsidRDefault="003A40D3" w:rsidP="0033300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For the purposes of the first subparagraph, the supervisors of the Member State where the activities are carried out shall </w:t>
            </w:r>
          </w:p>
          <w:p w:rsidR="003A40D3" w:rsidRPr="00D8313A" w:rsidRDefault="003A40D3" w:rsidP="0033300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monitor effectively and ensure compliance with the Regulations (EU) 2024/1624 and (EU) 2023/1113.</w:t>
            </w:r>
          </w:p>
        </w:tc>
        <w:tc>
          <w:tcPr>
            <w:tcW w:w="990" w:type="dxa"/>
            <w:shd w:val="clear" w:color="auto" w:fill="auto"/>
          </w:tcPr>
          <w:p w:rsidR="003A40D3" w:rsidRDefault="003A40D3" w:rsidP="00333000">
            <w:r w:rsidRPr="004A1D82">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3300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02516E" w:rsidRDefault="003A40D3" w:rsidP="00333000">
            <w:pPr>
              <w:widowControl w:val="0"/>
              <w:spacing w:after="0" w:line="240" w:lineRule="auto"/>
              <w:ind w:firstLine="426"/>
              <w:rPr>
                <w:rFonts w:ascii="Times New Roman" w:eastAsiaTheme="minorHAnsi" w:hAnsi="Times New Roman"/>
                <w:sz w:val="16"/>
                <w:szCs w:val="16"/>
                <w:lang w:val="en-US" w:eastAsia="en-US"/>
              </w:rPr>
            </w:pPr>
            <w:r w:rsidRPr="0002516E">
              <w:rPr>
                <w:rFonts w:ascii="Times New Roman" w:hAnsi="Times New Roman"/>
                <w:sz w:val="16"/>
                <w:szCs w:val="16"/>
                <w:lang w:val="en-US"/>
              </w:rPr>
              <w:t>c) providers of crypto-asset services, pursuant to the applicable legislation.</w:t>
            </w:r>
            <w:r w:rsidRPr="0002516E">
              <w:rPr>
                <w:rFonts w:ascii="Times New Roman" w:eastAsiaTheme="minorHAnsi" w:hAnsi="Times New Roman"/>
                <w:sz w:val="16"/>
                <w:szCs w:val="16"/>
                <w:lang w:val="en-US" w:eastAsia="en-US"/>
              </w:rPr>
              <w:t xml:space="preserve"> For the purposes of this paragraph, the competent Albanian supervisory authorities, in whose territory the activities are carried out, effectively supervise their implementation and ensure compliance with the provisions of this law and with the provisions harmonising Regulation (EU) 2024/1624 and Regulation (EU) 2023/1113.</w:t>
            </w:r>
          </w:p>
          <w:p w:rsidR="003A40D3" w:rsidRPr="0002516E" w:rsidRDefault="003A40D3" w:rsidP="00333000">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333000">
            <w:pPr>
              <w:spacing w:after="0" w:line="240" w:lineRule="auto"/>
              <w:jc w:val="center"/>
            </w:pPr>
            <w:r w:rsidRPr="00AF4110">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3300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33300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38(2)</w:t>
            </w:r>
          </w:p>
        </w:tc>
        <w:tc>
          <w:tcPr>
            <w:tcW w:w="3327" w:type="dxa"/>
            <w:shd w:val="clear" w:color="auto" w:fill="auto"/>
            <w:vAlign w:val="center"/>
          </w:tcPr>
          <w:p w:rsidR="003A40D3" w:rsidRPr="00D8313A" w:rsidRDefault="003A40D3" w:rsidP="0033300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By way of derogation from paragraph 1, supervision of agents, distributors, or other types of infrastructure, referred to in that paragraph shall be carried out by the supervisor of the Member State where the head office of the obliged entity is located where:</w:t>
            </w:r>
          </w:p>
        </w:tc>
        <w:tc>
          <w:tcPr>
            <w:tcW w:w="990" w:type="dxa"/>
            <w:shd w:val="clear" w:color="auto" w:fill="auto"/>
          </w:tcPr>
          <w:p w:rsidR="003A40D3" w:rsidRDefault="003A40D3" w:rsidP="00333000">
            <w:r w:rsidRPr="004A1D82">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3300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02516E" w:rsidRDefault="003A40D3" w:rsidP="00333000">
            <w:pPr>
              <w:widowControl w:val="0"/>
              <w:spacing w:after="0" w:line="240" w:lineRule="auto"/>
              <w:rPr>
                <w:rFonts w:ascii="Times New Roman" w:hAnsi="Times New Roman"/>
                <w:sz w:val="16"/>
                <w:szCs w:val="16"/>
              </w:rPr>
            </w:pPr>
            <w:r w:rsidRPr="0002516E">
              <w:rPr>
                <w:rFonts w:ascii="Times New Roman" w:hAnsi="Times New Roman"/>
                <w:sz w:val="16"/>
                <w:szCs w:val="16"/>
                <w:lang w:val="en-US"/>
              </w:rPr>
              <w:t xml:space="preserve">2. By way of exception from paragraph 1 of this article, supervision for the purposes of preventing money laundering, terrorism financing, and financing of the proliferation of weapons of mass destruction and agents, representatives, or other infrastructural forms mentioned in that paragraph is carried out by the competent authority of the jurisdiction where the central headquarters of the obliged entity is located, when: </w:t>
            </w:r>
          </w:p>
        </w:tc>
        <w:tc>
          <w:tcPr>
            <w:tcW w:w="1080" w:type="dxa"/>
            <w:shd w:val="clear" w:color="auto" w:fill="auto"/>
            <w:vAlign w:val="center"/>
          </w:tcPr>
          <w:p w:rsidR="003A40D3" w:rsidRPr="00D8313A" w:rsidRDefault="003A40D3" w:rsidP="0033300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262BD4" w:rsidRDefault="003A40D3" w:rsidP="00333000">
            <w:pPr>
              <w:suppressAutoHyphens w:val="0"/>
              <w:spacing w:after="0" w:line="240" w:lineRule="auto"/>
              <w:rPr>
                <w:rFonts w:ascii="Times New Roman" w:eastAsia="Times New Roman" w:hAnsi="Times New Roman"/>
                <w:sz w:val="16"/>
                <w:szCs w:val="16"/>
                <w:lang w:val="en-US" w:eastAsia="en-US"/>
              </w:rPr>
            </w:pPr>
            <w:r w:rsidRPr="00262BD4">
              <w:rPr>
                <w:rFonts w:ascii="Times New Roman" w:eastAsia="Times New Roman" w:hAnsi="Times New Roman"/>
                <w:sz w:val="16"/>
                <w:szCs w:val="16"/>
                <w:lang w:val="en-US" w:eastAsia="en-US"/>
              </w:rPr>
              <w:t>Functional adaptation. The provision transposes the exemption from the territorial supervision rule, providing for supervision by the authority of the jurisdiction where the obliged entity’s head office is located, in cases where the criteria for territorial supervision are not met. References to EU technical standards have been adapted in accordance with the national framework.</w:t>
            </w:r>
          </w:p>
          <w:p w:rsidR="003A40D3" w:rsidRPr="00D8313A" w:rsidRDefault="003A40D3" w:rsidP="00333000">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38(2)(a)</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criteria set out in the regulatory technical standard referred to in Article 41(2) are not met; and</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tcPr>
          <w:p w:rsidR="003A40D3" w:rsidRPr="0002516E" w:rsidRDefault="003A40D3" w:rsidP="00E64DA0">
            <w:pPr>
              <w:widowControl w:val="0"/>
              <w:spacing w:after="0" w:line="240" w:lineRule="auto"/>
              <w:rPr>
                <w:rFonts w:ascii="Times New Roman" w:hAnsi="Times New Roman"/>
                <w:sz w:val="16"/>
                <w:szCs w:val="16"/>
              </w:rPr>
            </w:pPr>
            <w:r w:rsidRPr="0002516E">
              <w:rPr>
                <w:rFonts w:ascii="Times New Roman" w:hAnsi="Times New Roman"/>
                <w:sz w:val="16"/>
                <w:szCs w:val="16"/>
                <w:lang w:val="en-US"/>
              </w:rPr>
              <w:t>a) the criteria for exercising territorial supervision are not met, according to the provisions of the applicable legislation;</w:t>
            </w:r>
          </w:p>
        </w:tc>
        <w:tc>
          <w:tcPr>
            <w:tcW w:w="1080" w:type="dxa"/>
            <w:shd w:val="clear" w:color="auto" w:fill="auto"/>
          </w:tcPr>
          <w:p w:rsidR="003A40D3" w:rsidRDefault="003A40D3" w:rsidP="00E64DA0">
            <w:pPr>
              <w:spacing w:after="0" w:line="240" w:lineRule="auto"/>
              <w:jc w:val="center"/>
            </w:pPr>
            <w:r w:rsidRPr="003352FB">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33300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38(2)(b)</w:t>
            </w:r>
          </w:p>
        </w:tc>
        <w:tc>
          <w:tcPr>
            <w:tcW w:w="3327" w:type="dxa"/>
            <w:shd w:val="clear" w:color="auto" w:fill="auto"/>
            <w:vAlign w:val="center"/>
          </w:tcPr>
          <w:p w:rsidR="003A40D3" w:rsidRPr="00D8313A" w:rsidRDefault="003A40D3" w:rsidP="0033300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supervisor of the Member State where those agents, distributors, or other types of infrastructure, are located notifies the supervisor of the Member State where the head office of the obliged entity is located that, considering the limited infrastructure of the entity in its territory, supervision of the activities referred to in paragraph 1 is to be carried out by the supervisor of the Member State where the head office of the obliged entity is located.</w:t>
            </w:r>
          </w:p>
        </w:tc>
        <w:tc>
          <w:tcPr>
            <w:tcW w:w="990" w:type="dxa"/>
            <w:shd w:val="clear" w:color="auto" w:fill="auto"/>
          </w:tcPr>
          <w:p w:rsidR="003A40D3" w:rsidRDefault="003A40D3" w:rsidP="00333000">
            <w:r w:rsidRPr="006A5C15">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3300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02516E" w:rsidRDefault="003A40D3" w:rsidP="00333000">
            <w:pPr>
              <w:widowControl w:val="0"/>
              <w:spacing w:after="0" w:line="240" w:lineRule="auto"/>
              <w:rPr>
                <w:rFonts w:ascii="Times New Roman" w:hAnsi="Times New Roman"/>
                <w:sz w:val="16"/>
                <w:szCs w:val="16"/>
              </w:rPr>
            </w:pPr>
            <w:r w:rsidRPr="0002516E">
              <w:rPr>
                <w:rFonts w:ascii="Times New Roman" w:hAnsi="Times New Roman"/>
                <w:sz w:val="16"/>
                <w:szCs w:val="16"/>
                <w:lang w:val="en-US"/>
              </w:rPr>
              <w:t>b) the competent Albanian authority, in whose territory the agents, representatives, or other infrastructural forms are located, notifies the competent authority of the jurisdiction where the central headquarters of the obliged entity is located that, taking into account the limited infrastructural presence of this entity in Albanian territory, supervision for the purposes of preventing money laundering, terrorism financing, and financing of weapons of mass destruction of the activities mentioned in paragraph 1 is carried out by the competent authority of the jurisdiction where the central headquarters of the obliged entity is located.</w:t>
            </w:r>
          </w:p>
        </w:tc>
        <w:tc>
          <w:tcPr>
            <w:tcW w:w="1080" w:type="dxa"/>
            <w:shd w:val="clear" w:color="auto" w:fill="auto"/>
          </w:tcPr>
          <w:p w:rsidR="003A40D3" w:rsidRDefault="003A40D3" w:rsidP="00333000">
            <w:pPr>
              <w:spacing w:after="0" w:line="240" w:lineRule="auto"/>
              <w:jc w:val="center"/>
            </w:pPr>
            <w:r w:rsidRPr="003352FB">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3300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33300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38(3)</w:t>
            </w:r>
          </w:p>
        </w:tc>
        <w:tc>
          <w:tcPr>
            <w:tcW w:w="3327" w:type="dxa"/>
            <w:shd w:val="clear" w:color="auto" w:fill="auto"/>
            <w:vAlign w:val="center"/>
          </w:tcPr>
          <w:p w:rsidR="003A40D3" w:rsidRPr="00D8313A" w:rsidRDefault="003A40D3" w:rsidP="0033300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For the purposes of this Article, the supervisor of the Member State where the head office of the obliged entity is </w:t>
            </w:r>
          </w:p>
          <w:p w:rsidR="003A40D3" w:rsidRPr="00D8313A" w:rsidRDefault="003A40D3" w:rsidP="0033300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located and the supervisor of the Member State where the obliged entity operates under the freedom to provide services through agents or distributors, or through other types of infrastructure, shall provide each other any information necessary </w:t>
            </w:r>
          </w:p>
          <w:p w:rsidR="003A40D3" w:rsidRPr="00D8313A" w:rsidRDefault="003A40D3" w:rsidP="0033300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to assess whether the criteria referred to in paragraph 2, point (a), are met, including on any change in the circumstances of </w:t>
            </w:r>
          </w:p>
          <w:p w:rsidR="003A40D3" w:rsidRPr="00D8313A" w:rsidRDefault="003A40D3" w:rsidP="0033300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obliged entity that may have an impact on the satisfaction of those criteria.</w:t>
            </w:r>
          </w:p>
        </w:tc>
        <w:tc>
          <w:tcPr>
            <w:tcW w:w="990" w:type="dxa"/>
            <w:shd w:val="clear" w:color="auto" w:fill="auto"/>
          </w:tcPr>
          <w:p w:rsidR="003A40D3" w:rsidRDefault="003A40D3" w:rsidP="00333000">
            <w:r w:rsidRPr="006A5C15">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3300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02516E" w:rsidRDefault="003A40D3" w:rsidP="00333000">
            <w:pPr>
              <w:widowControl w:val="0"/>
              <w:spacing w:after="0" w:line="240" w:lineRule="auto"/>
              <w:rPr>
                <w:rFonts w:ascii="Times New Roman" w:hAnsi="Times New Roman"/>
                <w:sz w:val="16"/>
                <w:szCs w:val="16"/>
              </w:rPr>
            </w:pPr>
            <w:r w:rsidRPr="0002516E">
              <w:rPr>
                <w:rFonts w:ascii="Times New Roman" w:hAnsi="Times New Roman"/>
                <w:sz w:val="16"/>
                <w:szCs w:val="16"/>
                <w:lang w:val="en-US"/>
              </w:rPr>
              <w:t>3. For the purposes of this article, the competent authority of the jurisdiction where the central headquarters of the obliged entity is located and the competent authority in whose territory the obliged entity conducts activity through agents, representatives, or other infrastructural forms, shall exchange with each other any necessary information to assess whether the criteria provided in paragraph 2, letter “a” are met, including information on any changes to the circumstances of the obliged entity that may affect the fulfillment of these criteria.</w:t>
            </w:r>
          </w:p>
        </w:tc>
        <w:tc>
          <w:tcPr>
            <w:tcW w:w="1080" w:type="dxa"/>
            <w:shd w:val="clear" w:color="auto" w:fill="auto"/>
            <w:vAlign w:val="center"/>
          </w:tcPr>
          <w:p w:rsidR="003A40D3" w:rsidRPr="00D8313A" w:rsidRDefault="003A40D3" w:rsidP="00333000">
            <w:pPr>
              <w:widowControl w:val="0"/>
              <w:snapToGrid w:val="0"/>
              <w:spacing w:after="0" w:line="240" w:lineRule="auto"/>
              <w:jc w:val="center"/>
              <w:rPr>
                <w:rFonts w:ascii="Times New Roman" w:hAnsi="Times New Roman"/>
                <w:sz w:val="16"/>
                <w:szCs w:val="16"/>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33000">
            <w:pPr>
              <w:snapToGrid w:val="0"/>
              <w:spacing w:after="0" w:line="240" w:lineRule="auto"/>
              <w:rPr>
                <w:rFonts w:ascii="Times New Roman" w:hAnsi="Times New Roman"/>
                <w:sz w:val="16"/>
                <w:szCs w:val="16"/>
              </w:rPr>
            </w:pPr>
          </w:p>
        </w:tc>
      </w:tr>
      <w:tr w:rsidR="003A40D3" w:rsidRPr="00D8313A" w:rsidTr="003A40D3">
        <w:trPr>
          <w:trHeight w:val="4817"/>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38(4)</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the supervisor of the Member State where the head office of the obliged entity is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located informs the obliged entity within 2 weeks of receiving the notification under paragraph 2, point (b), that it will supervise the activities of the agents, distributors, or other types of infrastructure, through which the obliged entities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operates under the freedom to provide services in another Member State, and of any subsequent change to their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supervision.</w:t>
            </w:r>
          </w:p>
        </w:tc>
        <w:tc>
          <w:tcPr>
            <w:tcW w:w="990" w:type="dxa"/>
            <w:shd w:val="clear" w:color="auto" w:fill="auto"/>
            <w:vAlign w:val="center"/>
          </w:tcPr>
          <w:p w:rsidR="003A40D3" w:rsidRPr="00D8313A" w:rsidRDefault="003A40D3" w:rsidP="00E64DA0">
            <w:pPr>
              <w:snapToGrid w:val="0"/>
              <w:spacing w:after="0" w:line="240" w:lineRule="auto"/>
              <w:jc w:val="center"/>
              <w:rPr>
                <w:rFonts w:ascii="Times New Roman" w:hAnsi="Times New Roman"/>
                <w:sz w:val="16"/>
                <w:szCs w:val="16"/>
                <w:lang w:eastAsia="sq-AL" w:bidi="sq-AL"/>
              </w:rPr>
            </w:pPr>
          </w:p>
        </w:tc>
        <w:tc>
          <w:tcPr>
            <w:tcW w:w="1356"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p>
        </w:tc>
        <w:tc>
          <w:tcPr>
            <w:tcW w:w="3054" w:type="dxa"/>
            <w:shd w:val="clear" w:color="auto" w:fill="auto"/>
          </w:tcPr>
          <w:p w:rsidR="003A40D3" w:rsidRPr="0002516E" w:rsidRDefault="003A40D3" w:rsidP="00E64DA0">
            <w:pPr>
              <w:widowControl w:val="0"/>
              <w:spacing w:after="0" w:line="240" w:lineRule="auto"/>
              <w:rPr>
                <w:rFonts w:ascii="Times New Roman" w:hAnsi="Times New Roman"/>
                <w:sz w:val="16"/>
                <w:szCs w:val="16"/>
              </w:rPr>
            </w:pPr>
            <w:r w:rsidRPr="0002516E">
              <w:rPr>
                <w:rFonts w:ascii="Times New Roman" w:hAnsi="Times New Roman"/>
                <w:sz w:val="16"/>
                <w:szCs w:val="16"/>
                <w:lang w:val="en-US"/>
              </w:rPr>
              <w:t>4. The competent authority of the jurisdiction where the central headquarters of the obliged entity is located shall notify the obliged entity, within 2 weeks from receipt of the notification pursuant to paragraph 2, letter “b”, that it will exercise supervision for the purposes of preventing money laundering, terrorist financing, and financing of weapons of mass destruction over the activity of agents, representatives, or other infrastructural forms through which the entity conducts activity in another jurisdiction. Any subsequent change in supervision shall be communicated to the obliged entity without delay.</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38(5)</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This Article shall not apply when AMLA acts as a supervisor</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jc w:val="center"/>
              <w:rPr>
                <w:rFonts w:ascii="Times New Roman" w:hAnsi="Times New Roman"/>
                <w:sz w:val="16"/>
                <w:szCs w:val="16"/>
              </w:rPr>
            </w:pPr>
            <w:r>
              <w:rPr>
                <w:rFonts w:ascii="Times New Roman" w:hAnsi="Times New Roman"/>
                <w:sz w:val="16"/>
                <w:szCs w:val="16"/>
              </w:rPr>
              <w:t>N/A</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N/A</w:t>
            </w:r>
          </w:p>
        </w:tc>
        <w:tc>
          <w:tcPr>
            <w:tcW w:w="4140" w:type="dxa"/>
            <w:shd w:val="clear" w:color="auto" w:fill="auto"/>
            <w:vAlign w:val="center"/>
          </w:tcPr>
          <w:p w:rsidR="003A40D3" w:rsidRPr="00262BD4" w:rsidRDefault="003A40D3" w:rsidP="00E64DA0">
            <w:pPr>
              <w:snapToGrid w:val="0"/>
              <w:spacing w:after="0" w:line="240" w:lineRule="auto"/>
              <w:rPr>
                <w:rFonts w:ascii="Times New Roman" w:hAnsi="Times New Roman"/>
                <w:sz w:val="16"/>
                <w:szCs w:val="16"/>
                <w:lang w:eastAsia="sq-AL" w:bidi="sq-AL"/>
              </w:rPr>
            </w:pPr>
            <w:r w:rsidRPr="00262BD4">
              <w:rPr>
                <w:rFonts w:ascii="Times New Roman" w:hAnsi="Times New Roman"/>
                <w:sz w:val="16"/>
                <w:szCs w:val="16"/>
              </w:rPr>
              <w:t>N/A. The provision refers to the case where the Anti-Money Laundering Authority at the European Union level (AMLA) exercises supervisory functions. Since Albania is not an EU Member State and AMLA does not exercise supervisory powers at the national level, this provision is not applicable for transposition into the Albanian law.</w:t>
            </w:r>
          </w:p>
        </w:tc>
      </w:tr>
      <w:tr w:rsidR="003A40D3" w:rsidRPr="00D8313A" w:rsidTr="003A40D3">
        <w:trPr>
          <w:trHeight w:val="578"/>
        </w:trPr>
        <w:tc>
          <w:tcPr>
            <w:tcW w:w="14847" w:type="dxa"/>
            <w:gridSpan w:val="7"/>
            <w:shd w:val="clear" w:color="auto" w:fill="D9D9D9" w:themeFill="background1" w:themeFillShade="D9"/>
            <w:vAlign w:val="center"/>
          </w:tcPr>
          <w:p w:rsidR="003A40D3" w:rsidRPr="00081C54"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081C54">
              <w:rPr>
                <w:rFonts w:ascii="Times New Roman" w:eastAsia="Times New Roman" w:hAnsi="Times New Roman"/>
                <w:b/>
                <w:bCs/>
                <w:sz w:val="20"/>
                <w:szCs w:val="20"/>
                <w:lang w:val="en-US" w:eastAsia="en-US"/>
              </w:rPr>
              <w:t>Article 39</w:t>
            </w:r>
          </w:p>
          <w:p w:rsidR="003A40D3" w:rsidRPr="00081C54"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081C54">
              <w:rPr>
                <w:rFonts w:ascii="Times New Roman" w:eastAsia="Times New Roman" w:hAnsi="Times New Roman"/>
                <w:b/>
                <w:bCs/>
                <w:sz w:val="20"/>
                <w:szCs w:val="20"/>
                <w:lang w:val="en-US" w:eastAsia="en-US"/>
              </w:rPr>
              <w:t>Provision of Information to Obliged Entities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39(1)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supervisors make information on money laundering and terrorist financing available to the obliged entities under their supervision.</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D71E5E" w:rsidRDefault="003A40D3" w:rsidP="00E64DA0">
            <w:pPr>
              <w:widowControl w:val="0"/>
              <w:suppressAutoHyphens w:val="0"/>
              <w:spacing w:after="0" w:line="240" w:lineRule="auto"/>
              <w:jc w:val="center"/>
              <w:rPr>
                <w:rFonts w:ascii="Times New Roman" w:hAnsi="Times New Roman"/>
                <w:sz w:val="16"/>
                <w:szCs w:val="16"/>
                <w:lang w:eastAsia="sq-AL" w:bidi="sq-AL"/>
              </w:rPr>
            </w:pPr>
            <w:r w:rsidRPr="00D71E5E">
              <w:rPr>
                <w:rFonts w:ascii="Times New Roman" w:hAnsi="Times New Roman"/>
                <w:sz w:val="16"/>
                <w:szCs w:val="16"/>
                <w:lang w:eastAsia="sq-AL" w:bidi="sq-AL"/>
              </w:rPr>
              <w:t>Article 41</w:t>
            </w:r>
          </w:p>
          <w:p w:rsidR="003A40D3" w:rsidRPr="00D71E5E" w:rsidRDefault="003A40D3" w:rsidP="00E64DA0">
            <w:pPr>
              <w:widowControl w:val="0"/>
              <w:suppressAutoHyphens w:val="0"/>
              <w:spacing w:after="0" w:line="240" w:lineRule="auto"/>
              <w:jc w:val="center"/>
              <w:rPr>
                <w:rFonts w:ascii="Times New Roman" w:hAnsi="Times New Roman"/>
                <w:sz w:val="16"/>
                <w:szCs w:val="16"/>
                <w:lang w:eastAsia="sq-AL" w:bidi="sq-AL"/>
              </w:rPr>
            </w:pPr>
            <w:r w:rsidRPr="00D71E5E">
              <w:rPr>
                <w:rFonts w:ascii="Times New Roman" w:hAnsi="Times New Roman"/>
                <w:sz w:val="16"/>
                <w:szCs w:val="16"/>
                <w:lang w:eastAsia="sq-AL" w:bidi="sq-AL"/>
              </w:rPr>
              <w:t>Informing the obliged entities</w:t>
            </w:r>
          </w:p>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02516E" w:rsidRDefault="003A40D3" w:rsidP="00E64DA0">
            <w:pPr>
              <w:widowControl w:val="0"/>
              <w:spacing w:after="0" w:line="240" w:lineRule="auto"/>
              <w:rPr>
                <w:rFonts w:ascii="Times New Roman" w:hAnsi="Times New Roman"/>
                <w:sz w:val="16"/>
                <w:szCs w:val="16"/>
              </w:rPr>
            </w:pPr>
            <w:r w:rsidRPr="0002516E">
              <w:rPr>
                <w:rFonts w:ascii="Times New Roman" w:hAnsi="Times New Roman"/>
                <w:sz w:val="16"/>
                <w:szCs w:val="16"/>
                <w:lang w:val="en-US"/>
              </w:rPr>
              <w:t xml:space="preserve">1. The supervisory authorities make available to the obliged entities under their supervision the appropriate information on money laundering, terrorist financing, and financing of the proliferation of weapons of mass destruction. </w:t>
            </w:r>
          </w:p>
        </w:tc>
        <w:tc>
          <w:tcPr>
            <w:tcW w:w="1080" w:type="dxa"/>
            <w:shd w:val="clear" w:color="auto" w:fill="auto"/>
          </w:tcPr>
          <w:p w:rsidR="003A40D3" w:rsidRDefault="003A40D3" w:rsidP="00E64DA0">
            <w:pPr>
              <w:spacing w:after="0" w:line="240" w:lineRule="auto"/>
              <w:jc w:val="center"/>
            </w:pPr>
            <w:r w:rsidRPr="00B44ED9">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39(2)</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information referred to in paragraph 1 shall include the following:</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tcPr>
          <w:p w:rsidR="003A40D3" w:rsidRPr="009E168E"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02516E" w:rsidRDefault="003A40D3" w:rsidP="00E64DA0">
            <w:pPr>
              <w:widowControl w:val="0"/>
              <w:spacing w:after="0" w:line="240" w:lineRule="auto"/>
              <w:rPr>
                <w:rFonts w:ascii="Times New Roman" w:hAnsi="Times New Roman"/>
                <w:sz w:val="16"/>
                <w:szCs w:val="16"/>
              </w:rPr>
            </w:pPr>
            <w:r w:rsidRPr="0002516E">
              <w:rPr>
                <w:rFonts w:ascii="Times New Roman" w:hAnsi="Times New Roman"/>
                <w:sz w:val="16"/>
                <w:szCs w:val="16"/>
                <w:lang w:val="en-US"/>
              </w:rPr>
              <w:t>2. The information referred to in paragraph 1 includes, among others:</w:t>
            </w:r>
          </w:p>
        </w:tc>
        <w:tc>
          <w:tcPr>
            <w:tcW w:w="1080" w:type="dxa"/>
            <w:shd w:val="clear" w:color="auto" w:fill="auto"/>
            <w:vAlign w:val="center"/>
          </w:tcPr>
          <w:p w:rsidR="003A40D3" w:rsidRPr="00282AD1" w:rsidRDefault="003A40D3" w:rsidP="00E64DA0">
            <w:pPr>
              <w:spacing w:after="0" w:line="240" w:lineRule="auto"/>
              <w:jc w:val="center"/>
              <w:rPr>
                <w:rFonts w:ascii="Times New Roman" w:hAnsi="Times New Roman"/>
                <w:sz w:val="16"/>
                <w:szCs w:val="16"/>
                <w:lang w:eastAsia="sq-AL" w:bidi="sq-AL"/>
              </w:rPr>
            </w:pPr>
            <w:r w:rsidRPr="00B44ED9">
              <w:rPr>
                <w:rFonts w:ascii="Times New Roman" w:hAnsi="Times New Roman"/>
                <w:sz w:val="16"/>
                <w:szCs w:val="16"/>
                <w:lang w:eastAsia="sq-AL" w:bidi="sq-AL"/>
              </w:rPr>
              <w:t>F</w:t>
            </w:r>
          </w:p>
        </w:tc>
        <w:tc>
          <w:tcPr>
            <w:tcW w:w="4140" w:type="dxa"/>
            <w:shd w:val="clear" w:color="auto" w:fill="auto"/>
            <w:vAlign w:val="center"/>
          </w:tcPr>
          <w:p w:rsidR="003A40D3" w:rsidRPr="00262BD4" w:rsidRDefault="003A40D3" w:rsidP="00E64DA0">
            <w:pPr>
              <w:suppressAutoHyphens w:val="0"/>
              <w:spacing w:after="0" w:line="240" w:lineRule="auto"/>
              <w:rPr>
                <w:rFonts w:ascii="Times New Roman" w:eastAsia="Times New Roman" w:hAnsi="Times New Roman"/>
                <w:sz w:val="16"/>
                <w:szCs w:val="16"/>
                <w:lang w:val="en-US" w:eastAsia="en-US"/>
              </w:rPr>
            </w:pPr>
            <w:r w:rsidRPr="00262BD4">
              <w:rPr>
                <w:rFonts w:ascii="Times New Roman" w:eastAsia="Times New Roman" w:hAnsi="Times New Roman"/>
                <w:sz w:val="16"/>
                <w:szCs w:val="16"/>
                <w:lang w:val="en-US" w:eastAsia="en-US"/>
              </w:rPr>
              <w:t>The provision transposes the obligation to provide obliged entities with relevant information on the risks of money laundering, terrorist financing, and the financing of weapons of mass destruction, including risk assessments, guidelines, recommendations, typologies, and information on high-risk jurisdictions. References to European Union structures and acts have been adapted through the use of competent national authorities and relevant international sources, in line with Albania’s status as a non-EU Member State and the informative purpose of the provision.</w:t>
            </w:r>
          </w:p>
          <w:p w:rsidR="003A40D3" w:rsidRPr="00D8313A" w:rsidRDefault="003A40D3" w:rsidP="00E64DA0">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39(2)(a)</w:t>
            </w:r>
          </w:p>
        </w:tc>
        <w:tc>
          <w:tcPr>
            <w:tcW w:w="3327"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risk assessment at Union level conducted by the Commission pursuant to Article 7 and any relevant </w:t>
            </w:r>
          </w:p>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recommendation by the Commission on the basis of that Article;</w:t>
            </w:r>
          </w:p>
        </w:tc>
        <w:tc>
          <w:tcPr>
            <w:tcW w:w="990" w:type="dxa"/>
            <w:shd w:val="clear" w:color="auto" w:fill="auto"/>
          </w:tcPr>
          <w:p w:rsidR="003A40D3" w:rsidRDefault="003A40D3" w:rsidP="009B7827">
            <w:r w:rsidRPr="005746C3">
              <w:rPr>
                <w:rFonts w:ascii="Times New Roman" w:hAnsi="Times New Roman"/>
                <w:sz w:val="16"/>
                <w:szCs w:val="16"/>
                <w:lang w:eastAsia="sq-AL" w:bidi="sq-AL"/>
              </w:rPr>
              <w:t>0.1</w:t>
            </w:r>
          </w:p>
        </w:tc>
        <w:tc>
          <w:tcPr>
            <w:tcW w:w="1356" w:type="dxa"/>
            <w:shd w:val="clear" w:color="auto" w:fill="auto"/>
          </w:tcPr>
          <w:p w:rsidR="003A40D3" w:rsidRPr="00F6651E" w:rsidRDefault="003A40D3" w:rsidP="009B7827">
            <w:pPr>
              <w:spacing w:after="0" w:line="240" w:lineRule="auto"/>
              <w:rPr>
                <w:rFonts w:ascii="Times New Roman" w:hAnsi="Times New Roman"/>
                <w:sz w:val="16"/>
                <w:szCs w:val="16"/>
                <w:lang w:eastAsia="sq-AL" w:bidi="sq-AL"/>
              </w:rPr>
            </w:pPr>
          </w:p>
        </w:tc>
        <w:tc>
          <w:tcPr>
            <w:tcW w:w="3054" w:type="dxa"/>
            <w:shd w:val="clear" w:color="auto" w:fill="auto"/>
          </w:tcPr>
          <w:p w:rsidR="003A40D3" w:rsidRPr="0002516E" w:rsidRDefault="003A40D3" w:rsidP="009B7827">
            <w:pPr>
              <w:widowControl w:val="0"/>
              <w:spacing w:after="0" w:line="240" w:lineRule="auto"/>
              <w:rPr>
                <w:rFonts w:ascii="Times New Roman" w:hAnsi="Times New Roman"/>
                <w:sz w:val="16"/>
                <w:szCs w:val="16"/>
              </w:rPr>
            </w:pPr>
            <w:r w:rsidRPr="0002516E">
              <w:rPr>
                <w:rFonts w:ascii="Times New Roman" w:hAnsi="Times New Roman"/>
                <w:sz w:val="16"/>
                <w:szCs w:val="16"/>
                <w:lang w:val="en-US"/>
              </w:rPr>
              <w:t>a) risk assessments carried out at international or regional level, as well as any relevant recommendations issued on the basis of these assessments, insofar as they are applicable to Albania.</w:t>
            </w:r>
          </w:p>
        </w:tc>
        <w:tc>
          <w:tcPr>
            <w:tcW w:w="1080" w:type="dxa"/>
            <w:shd w:val="clear" w:color="auto" w:fill="auto"/>
            <w:vAlign w:val="center"/>
          </w:tcPr>
          <w:p w:rsidR="003A40D3" w:rsidRDefault="003A40D3" w:rsidP="009B7827">
            <w:pPr>
              <w:spacing w:after="0" w:line="240" w:lineRule="auto"/>
              <w:jc w:val="center"/>
            </w:pPr>
            <w:r w:rsidRPr="00B44ED9">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9B7827">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39(2)(b)</w:t>
            </w:r>
          </w:p>
        </w:tc>
        <w:tc>
          <w:tcPr>
            <w:tcW w:w="3327"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national or sectoral risk assessments carried out pursuant to Article 8;</w:t>
            </w:r>
          </w:p>
        </w:tc>
        <w:tc>
          <w:tcPr>
            <w:tcW w:w="990" w:type="dxa"/>
            <w:shd w:val="clear" w:color="auto" w:fill="auto"/>
          </w:tcPr>
          <w:p w:rsidR="003A40D3" w:rsidRDefault="003A40D3" w:rsidP="009B7827">
            <w:r w:rsidRPr="005746C3">
              <w:rPr>
                <w:rFonts w:ascii="Times New Roman" w:hAnsi="Times New Roman"/>
                <w:sz w:val="16"/>
                <w:szCs w:val="16"/>
                <w:lang w:eastAsia="sq-AL" w:bidi="sq-AL"/>
              </w:rPr>
              <w:t>0.1</w:t>
            </w:r>
          </w:p>
        </w:tc>
        <w:tc>
          <w:tcPr>
            <w:tcW w:w="1356" w:type="dxa"/>
            <w:shd w:val="clear" w:color="auto" w:fill="auto"/>
          </w:tcPr>
          <w:p w:rsidR="003A40D3" w:rsidRPr="00740011" w:rsidRDefault="003A40D3" w:rsidP="009B7827">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02516E" w:rsidRDefault="003A40D3" w:rsidP="009B7827">
            <w:pPr>
              <w:widowControl w:val="0"/>
              <w:spacing w:after="0" w:line="240" w:lineRule="auto"/>
              <w:rPr>
                <w:rFonts w:ascii="Times New Roman" w:hAnsi="Times New Roman"/>
                <w:sz w:val="16"/>
                <w:szCs w:val="16"/>
              </w:rPr>
            </w:pPr>
            <w:r w:rsidRPr="0002516E">
              <w:rPr>
                <w:rFonts w:ascii="Times New Roman" w:hAnsi="Times New Roman"/>
                <w:sz w:val="16"/>
                <w:szCs w:val="16"/>
                <w:lang w:val="en-US"/>
              </w:rPr>
              <w:t>b) national or sectoral risk assessments carried out in accordance with this law;</w:t>
            </w:r>
          </w:p>
        </w:tc>
        <w:tc>
          <w:tcPr>
            <w:tcW w:w="1080" w:type="dxa"/>
            <w:shd w:val="clear" w:color="auto" w:fill="auto"/>
          </w:tcPr>
          <w:p w:rsidR="003A40D3" w:rsidRPr="00282AD1" w:rsidRDefault="003A40D3" w:rsidP="009B7827">
            <w:pPr>
              <w:spacing w:after="0" w:line="240" w:lineRule="auto"/>
              <w:jc w:val="center"/>
              <w:rPr>
                <w:rFonts w:ascii="Times New Roman" w:hAnsi="Times New Roman"/>
                <w:sz w:val="16"/>
                <w:szCs w:val="16"/>
                <w:lang w:eastAsia="sq-AL" w:bidi="sq-AL"/>
              </w:rPr>
            </w:pPr>
            <w:r w:rsidRPr="00B44ED9">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9B7827">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39(2)(c)</w:t>
            </w:r>
          </w:p>
        </w:tc>
        <w:tc>
          <w:tcPr>
            <w:tcW w:w="3327"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relevant guidelines, recommendations and opinions issued by AMLA in accordance with Articles 54 and 55 of Regulation (EU) 2024/1620;</w:t>
            </w:r>
          </w:p>
        </w:tc>
        <w:tc>
          <w:tcPr>
            <w:tcW w:w="990" w:type="dxa"/>
            <w:shd w:val="clear" w:color="auto" w:fill="auto"/>
          </w:tcPr>
          <w:p w:rsidR="003A40D3" w:rsidRDefault="003A40D3" w:rsidP="009B7827">
            <w:r w:rsidRPr="005746C3">
              <w:rPr>
                <w:rFonts w:ascii="Times New Roman" w:hAnsi="Times New Roman"/>
                <w:sz w:val="16"/>
                <w:szCs w:val="16"/>
                <w:lang w:eastAsia="sq-AL" w:bidi="sq-AL"/>
              </w:rPr>
              <w:t>0.1</w:t>
            </w:r>
          </w:p>
        </w:tc>
        <w:tc>
          <w:tcPr>
            <w:tcW w:w="1356" w:type="dxa"/>
            <w:shd w:val="clear" w:color="auto" w:fill="auto"/>
          </w:tcPr>
          <w:p w:rsidR="003A40D3" w:rsidRPr="00740011" w:rsidRDefault="003A40D3" w:rsidP="009B7827">
            <w:pPr>
              <w:spacing w:after="0" w:line="240" w:lineRule="auto"/>
              <w:rPr>
                <w:rFonts w:ascii="Times New Roman" w:hAnsi="Times New Roman"/>
                <w:sz w:val="16"/>
                <w:szCs w:val="16"/>
                <w:lang w:eastAsia="sq-AL" w:bidi="sq-AL"/>
              </w:rPr>
            </w:pPr>
          </w:p>
        </w:tc>
        <w:tc>
          <w:tcPr>
            <w:tcW w:w="3054" w:type="dxa"/>
            <w:shd w:val="clear" w:color="auto" w:fill="auto"/>
          </w:tcPr>
          <w:p w:rsidR="003A40D3" w:rsidRPr="0002516E" w:rsidRDefault="003A40D3" w:rsidP="009B7827">
            <w:pPr>
              <w:widowControl w:val="0"/>
              <w:spacing w:after="0" w:line="240" w:lineRule="auto"/>
              <w:rPr>
                <w:rFonts w:ascii="Times New Roman" w:hAnsi="Times New Roman"/>
                <w:sz w:val="16"/>
                <w:szCs w:val="16"/>
              </w:rPr>
            </w:pPr>
            <w:r w:rsidRPr="0002516E">
              <w:rPr>
                <w:rFonts w:ascii="Times New Roman" w:hAnsi="Times New Roman"/>
                <w:sz w:val="16"/>
                <w:szCs w:val="16"/>
                <w:lang w:val="en-US"/>
              </w:rPr>
              <w:t>c) guidelines, recommendations, and opinions issued by the competent national authorities, as well as, where applicable, by relevant international organisations or mechanisms;</w:t>
            </w:r>
          </w:p>
        </w:tc>
        <w:tc>
          <w:tcPr>
            <w:tcW w:w="1080" w:type="dxa"/>
            <w:shd w:val="clear" w:color="auto" w:fill="auto"/>
            <w:vAlign w:val="center"/>
          </w:tcPr>
          <w:p w:rsidR="003A40D3" w:rsidRPr="00D8313A" w:rsidRDefault="003A40D3" w:rsidP="009B7827">
            <w:pPr>
              <w:widowControl w:val="0"/>
              <w:snapToGrid w:val="0"/>
              <w:spacing w:after="0" w:line="240" w:lineRule="auto"/>
              <w:jc w:val="center"/>
              <w:rPr>
                <w:rFonts w:ascii="Times New Roman" w:hAnsi="Times New Roman"/>
                <w:sz w:val="16"/>
                <w:szCs w:val="16"/>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9B7827">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39(2)(d)</w:t>
            </w:r>
          </w:p>
        </w:tc>
        <w:tc>
          <w:tcPr>
            <w:tcW w:w="3327"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information on third countries identified pursuant to Chapter III, Section 2, of Regulation (EU) 2024/1624;</w:t>
            </w:r>
          </w:p>
        </w:tc>
        <w:tc>
          <w:tcPr>
            <w:tcW w:w="990" w:type="dxa"/>
            <w:shd w:val="clear" w:color="auto" w:fill="auto"/>
          </w:tcPr>
          <w:p w:rsidR="003A40D3" w:rsidRDefault="003A40D3" w:rsidP="009B7827">
            <w:r w:rsidRPr="005746C3">
              <w:rPr>
                <w:rFonts w:ascii="Times New Roman" w:hAnsi="Times New Roman"/>
                <w:sz w:val="16"/>
                <w:szCs w:val="16"/>
                <w:lang w:eastAsia="sq-AL" w:bidi="sq-AL"/>
              </w:rPr>
              <w:t>0.1</w:t>
            </w:r>
          </w:p>
        </w:tc>
        <w:tc>
          <w:tcPr>
            <w:tcW w:w="1356" w:type="dxa"/>
            <w:shd w:val="clear" w:color="auto" w:fill="auto"/>
          </w:tcPr>
          <w:p w:rsidR="003A40D3" w:rsidRPr="00D8313A" w:rsidRDefault="003A40D3" w:rsidP="009B7827">
            <w:pPr>
              <w:spacing w:after="0" w:line="240" w:lineRule="auto"/>
              <w:rPr>
                <w:sz w:val="16"/>
                <w:szCs w:val="16"/>
              </w:rPr>
            </w:pPr>
          </w:p>
        </w:tc>
        <w:tc>
          <w:tcPr>
            <w:tcW w:w="3054" w:type="dxa"/>
            <w:shd w:val="clear" w:color="auto" w:fill="auto"/>
          </w:tcPr>
          <w:p w:rsidR="003A40D3" w:rsidRPr="0002516E" w:rsidRDefault="003A40D3" w:rsidP="009B7827">
            <w:pPr>
              <w:widowControl w:val="0"/>
              <w:spacing w:after="0" w:line="240" w:lineRule="auto"/>
              <w:rPr>
                <w:rFonts w:ascii="Times New Roman" w:hAnsi="Times New Roman"/>
                <w:sz w:val="16"/>
                <w:szCs w:val="16"/>
              </w:rPr>
            </w:pPr>
            <w:r w:rsidRPr="0002516E">
              <w:rPr>
                <w:rFonts w:ascii="Times New Roman" w:hAnsi="Times New Roman"/>
                <w:sz w:val="16"/>
                <w:szCs w:val="16"/>
                <w:lang w:val="en-US"/>
              </w:rPr>
              <w:t>d) information on states or jurisdictions identified as high-risk or which present strategic deficiencies in the area of prevention of money laundering, terrorist financing or financing of weapons of mass destruction, in accordance with relevant international assessments and listings as defined in section 2 of Regulation (EU) 2024/1624</w:t>
            </w:r>
          </w:p>
        </w:tc>
        <w:tc>
          <w:tcPr>
            <w:tcW w:w="1080" w:type="dxa"/>
            <w:shd w:val="clear" w:color="auto" w:fill="auto"/>
          </w:tcPr>
          <w:p w:rsidR="003A40D3" w:rsidRDefault="003A40D3" w:rsidP="009B7827">
            <w:pPr>
              <w:spacing w:after="0" w:line="240" w:lineRule="auto"/>
              <w:jc w:val="center"/>
            </w:pPr>
            <w:r w:rsidRPr="00CE68D7">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9B7827">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39(2)(e)</w:t>
            </w:r>
          </w:p>
        </w:tc>
        <w:tc>
          <w:tcPr>
            <w:tcW w:w="3327"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any guidance and report produced by AMLA, other supervisors and, where relevant, the public authority overseeing self-regulatory bodies, the FIU or any other competent authority or international organisations and standard setters regarding money laundering and terrorist financing methods which might apply to a sector and indications which may </w:t>
            </w:r>
          </w:p>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facilitate the identification of transactions or activities at risk of being linked to money laundering and terrorist </w:t>
            </w:r>
          </w:p>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financing in that sector, as well as guidance on obliged entities’ obligations in relation to targeted financial sanctions.</w:t>
            </w:r>
          </w:p>
        </w:tc>
        <w:tc>
          <w:tcPr>
            <w:tcW w:w="990" w:type="dxa"/>
            <w:shd w:val="clear" w:color="auto" w:fill="auto"/>
          </w:tcPr>
          <w:p w:rsidR="003A40D3" w:rsidRDefault="003A40D3" w:rsidP="009B7827">
            <w:r w:rsidRPr="005746C3">
              <w:rPr>
                <w:rFonts w:ascii="Times New Roman" w:hAnsi="Times New Roman"/>
                <w:sz w:val="16"/>
                <w:szCs w:val="16"/>
                <w:lang w:eastAsia="sq-AL" w:bidi="sq-AL"/>
              </w:rPr>
              <w:t>0.1</w:t>
            </w:r>
          </w:p>
        </w:tc>
        <w:tc>
          <w:tcPr>
            <w:tcW w:w="1356" w:type="dxa"/>
            <w:shd w:val="clear" w:color="auto" w:fill="auto"/>
          </w:tcPr>
          <w:p w:rsidR="003A40D3" w:rsidRPr="008B54D1" w:rsidRDefault="003A40D3" w:rsidP="009B7827">
            <w:pPr>
              <w:spacing w:after="0" w:line="240" w:lineRule="auto"/>
              <w:rPr>
                <w:rFonts w:ascii="Times New Roman" w:hAnsi="Times New Roman"/>
                <w:sz w:val="16"/>
                <w:szCs w:val="16"/>
                <w:lang w:eastAsia="sq-AL" w:bidi="sq-AL"/>
              </w:rPr>
            </w:pPr>
          </w:p>
        </w:tc>
        <w:tc>
          <w:tcPr>
            <w:tcW w:w="3054" w:type="dxa"/>
            <w:shd w:val="clear" w:color="auto" w:fill="auto"/>
          </w:tcPr>
          <w:p w:rsidR="003A40D3" w:rsidRPr="00023FE5" w:rsidRDefault="003A40D3" w:rsidP="009B7827">
            <w:pPr>
              <w:widowControl w:val="0"/>
              <w:spacing w:after="0" w:line="240" w:lineRule="auto"/>
              <w:rPr>
                <w:rFonts w:ascii="Times New Roman" w:hAnsi="Times New Roman"/>
                <w:sz w:val="16"/>
                <w:szCs w:val="16"/>
              </w:rPr>
            </w:pPr>
            <w:r w:rsidRPr="00023FE5">
              <w:rPr>
                <w:rFonts w:ascii="Times New Roman" w:hAnsi="Times New Roman"/>
                <w:sz w:val="16"/>
                <w:szCs w:val="16"/>
                <w:lang w:val="en-US"/>
              </w:rPr>
              <w:t>e) any guideline, report, or guidance document prepared by competent national authorities, supervisory authorities, the Financial Intelligence Agency, public authorities supervising self-regulatory bodies, as well as, for reference purposes, by institutions and bodies of the European Union, international organisations, and standard-setters, regarding the methods of money laundering, terrorist financing and financing of weapons of mass destruction that may be applicable to a specific sector, as well as indicators facilitating the identification of risky transactions or activities, and guidelines on the obligations of obliged entities concerning financial restrictive measures.</w:t>
            </w:r>
          </w:p>
        </w:tc>
        <w:tc>
          <w:tcPr>
            <w:tcW w:w="1080" w:type="dxa"/>
            <w:shd w:val="clear" w:color="auto" w:fill="auto"/>
          </w:tcPr>
          <w:p w:rsidR="003A40D3" w:rsidRDefault="003A40D3" w:rsidP="009B7827">
            <w:pPr>
              <w:spacing w:after="0" w:line="240" w:lineRule="auto"/>
              <w:jc w:val="center"/>
            </w:pPr>
            <w:r w:rsidRPr="00CE68D7">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9B7827">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39(3)</w:t>
            </w:r>
          </w:p>
        </w:tc>
        <w:tc>
          <w:tcPr>
            <w:tcW w:w="3327"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supervisors carry out outreach activities, as appropriate, to inform the obliged entities under their supervision of their obligations.</w:t>
            </w:r>
          </w:p>
        </w:tc>
        <w:tc>
          <w:tcPr>
            <w:tcW w:w="990" w:type="dxa"/>
            <w:shd w:val="clear" w:color="auto" w:fill="auto"/>
          </w:tcPr>
          <w:p w:rsidR="003A40D3" w:rsidRDefault="003A40D3" w:rsidP="009B7827">
            <w:r w:rsidRPr="005746C3">
              <w:rPr>
                <w:rFonts w:ascii="Times New Roman" w:hAnsi="Times New Roman"/>
                <w:sz w:val="16"/>
                <w:szCs w:val="16"/>
                <w:lang w:eastAsia="sq-AL" w:bidi="sq-AL"/>
              </w:rPr>
              <w:t>0.1</w:t>
            </w:r>
          </w:p>
        </w:tc>
        <w:tc>
          <w:tcPr>
            <w:tcW w:w="1356" w:type="dxa"/>
            <w:shd w:val="clear" w:color="auto" w:fill="auto"/>
            <w:vAlign w:val="center"/>
          </w:tcPr>
          <w:p w:rsidR="003A40D3" w:rsidRPr="00D34E80" w:rsidRDefault="003A40D3" w:rsidP="009B7827">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023FE5" w:rsidRDefault="003A40D3" w:rsidP="009B7827">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023FE5">
              <w:rPr>
                <w:rFonts w:ascii="Times New Roman" w:eastAsiaTheme="minorHAnsi" w:hAnsi="Times New Roman"/>
                <w:sz w:val="16"/>
                <w:szCs w:val="16"/>
                <w:lang w:val="en-US" w:eastAsia="en-US"/>
              </w:rPr>
              <w:t>3. Supervisory authorities carry out informative and awareness-raising activities, as appropriate, to inform the obliged entities under their supervision about the obligations arising from legislation on the prevention of money laundering, terrorist financing, and financing of weapons of mass destruction.</w:t>
            </w:r>
          </w:p>
          <w:p w:rsidR="003A40D3" w:rsidRPr="00023FE5" w:rsidRDefault="003A40D3" w:rsidP="009B7827">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Default="003A40D3" w:rsidP="009B7827">
            <w:pPr>
              <w:spacing w:after="0" w:line="240" w:lineRule="auto"/>
              <w:jc w:val="center"/>
            </w:pPr>
            <w:r w:rsidRPr="00E7706C">
              <w:rPr>
                <w:rFonts w:ascii="Times New Roman" w:hAnsi="Times New Roman"/>
                <w:sz w:val="16"/>
                <w:szCs w:val="16"/>
                <w:lang w:eastAsia="sq-AL" w:bidi="sq-AL"/>
              </w:rPr>
              <w:t>F</w:t>
            </w:r>
          </w:p>
        </w:tc>
        <w:tc>
          <w:tcPr>
            <w:tcW w:w="4140" w:type="dxa"/>
            <w:shd w:val="clear" w:color="auto" w:fill="auto"/>
            <w:vAlign w:val="center"/>
          </w:tcPr>
          <w:p w:rsidR="003A40D3" w:rsidRPr="00A42227" w:rsidRDefault="003A40D3" w:rsidP="009B7827">
            <w:pPr>
              <w:snapToGrid w:val="0"/>
              <w:spacing w:after="0" w:line="240" w:lineRule="auto"/>
              <w:rPr>
                <w:rFonts w:ascii="Times New Roman" w:hAnsi="Times New Roman"/>
                <w:sz w:val="16"/>
                <w:szCs w:val="16"/>
                <w:lang w:eastAsia="sq-AL" w:bidi="sq-AL"/>
              </w:rPr>
            </w:pPr>
            <w:r w:rsidRPr="00A42227">
              <w:rPr>
                <w:rFonts w:ascii="Times New Roman" w:hAnsi="Times New Roman"/>
                <w:sz w:val="16"/>
                <w:szCs w:val="16"/>
              </w:rPr>
              <w:t>The provision transposes the obligation of supervisory authorities to carry out informative and awareness-raising activities for obliged entities under their supervision, ensuring that they are informed of their legal obligations in the field of money laundering prevention, terrorist financing, and the financing of weapons of mass destruction. The wording maintains the mandatory nature of the provision while allowing flexibility in implementation methods, in accordance with the level of risk and sectoral competencies.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39(4)</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supervisors make information on persons or entities designated in relation to targeted financial sanctions and UN financial sanctions available to the obliged entities under their supervision immediately.</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D34E80"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023FE5"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023FE5">
              <w:rPr>
                <w:rFonts w:ascii="Times New Roman" w:eastAsiaTheme="minorHAnsi" w:hAnsi="Times New Roman"/>
                <w:sz w:val="16"/>
                <w:szCs w:val="16"/>
                <w:lang w:val="en-US" w:eastAsia="en-US"/>
              </w:rPr>
              <w:t xml:space="preserve">4. Supervisory authorities ensure that information regarding persons or entities disclosed in relation to international restrictive measures and measures against terrorist financing imposed by the United Nations is immediately made available to the obliged entities under their supervision. </w:t>
            </w:r>
          </w:p>
          <w:p w:rsidR="003A40D3" w:rsidRPr="00023FE5" w:rsidRDefault="003A40D3" w:rsidP="00E64DA0">
            <w:pPr>
              <w:widowControl w:val="0"/>
              <w:suppressAutoHyphens w:val="0"/>
              <w:spacing w:after="0" w:line="240" w:lineRule="auto"/>
              <w:ind w:firstLine="426"/>
              <w:jc w:val="both"/>
              <w:rPr>
                <w:rFonts w:ascii="Times New Roman" w:eastAsiaTheme="minorHAnsi" w:hAnsi="Times New Roman"/>
                <w:sz w:val="16"/>
                <w:szCs w:val="16"/>
                <w:lang w:val="en-US" w:eastAsia="en-US"/>
              </w:rPr>
            </w:pPr>
            <w:r w:rsidRPr="00023FE5">
              <w:rPr>
                <w:rFonts w:ascii="Times New Roman" w:eastAsiaTheme="minorHAnsi" w:hAnsi="Times New Roman"/>
                <w:sz w:val="16"/>
                <w:szCs w:val="16"/>
                <w:lang w:val="en-US" w:eastAsia="en-US"/>
              </w:rPr>
              <w:t>5. The detailed rules and procedures for the implementation of this article, including the formats, methods, and means of informing and guiding the obliged entities, are determined in the relevant sectoral legislation, according to the area of competence of each supervisory authority.</w:t>
            </w:r>
          </w:p>
          <w:p w:rsidR="003A40D3" w:rsidRPr="00023FE5" w:rsidRDefault="003A40D3" w:rsidP="00E64DA0">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Default="003A40D3" w:rsidP="00E64DA0">
            <w:pPr>
              <w:spacing w:after="0" w:line="240" w:lineRule="auto"/>
              <w:jc w:val="center"/>
            </w:pPr>
            <w:r w:rsidRPr="00E7706C">
              <w:rPr>
                <w:rFonts w:ascii="Times New Roman" w:hAnsi="Times New Roman"/>
                <w:sz w:val="16"/>
                <w:szCs w:val="16"/>
                <w:lang w:eastAsia="sq-AL" w:bidi="sq-AL"/>
              </w:rPr>
              <w:t>F</w:t>
            </w:r>
          </w:p>
        </w:tc>
        <w:tc>
          <w:tcPr>
            <w:tcW w:w="4140" w:type="dxa"/>
            <w:shd w:val="clear" w:color="auto" w:fill="auto"/>
            <w:vAlign w:val="center"/>
          </w:tcPr>
          <w:p w:rsidR="003A40D3" w:rsidRPr="00A42227" w:rsidRDefault="003A40D3" w:rsidP="00E64DA0">
            <w:pPr>
              <w:suppressAutoHyphens w:val="0"/>
              <w:spacing w:after="0" w:line="240" w:lineRule="auto"/>
              <w:rPr>
                <w:rFonts w:ascii="Times New Roman" w:eastAsia="Times New Roman" w:hAnsi="Times New Roman"/>
                <w:sz w:val="16"/>
                <w:szCs w:val="16"/>
                <w:lang w:val="en-US" w:eastAsia="en-US"/>
              </w:rPr>
            </w:pPr>
            <w:r w:rsidRPr="00A42227">
              <w:rPr>
                <w:rFonts w:ascii="Times New Roman" w:eastAsia="Times New Roman" w:hAnsi="Times New Roman"/>
                <w:sz w:val="16"/>
                <w:szCs w:val="16"/>
                <w:lang w:val="en-US" w:eastAsia="en-US"/>
              </w:rPr>
              <w:t>The provision transposes the obligation of supervisory authorities to provide obliged entities with information on the risks of money laundering, terrorist financing, and the financing of weapons of mass destruction, in order to carry out informative and awareness-raising activities, as well as to promptly communicate information on targeted financial sanctions. The article is formulated as a framework provision, while detailed rules and implementation procedures are established in the relevant sectoral legislation, in accordance with the competencies of the supervisory authorities and Albania’s status as a non-EU member state.</w:t>
            </w:r>
          </w:p>
          <w:p w:rsidR="003A40D3" w:rsidRPr="00D8313A" w:rsidRDefault="003A40D3" w:rsidP="00E64DA0">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14847" w:type="dxa"/>
            <w:gridSpan w:val="7"/>
            <w:shd w:val="clear" w:color="auto" w:fill="D9D9D9" w:themeFill="background1" w:themeFillShade="D9"/>
            <w:vAlign w:val="center"/>
          </w:tcPr>
          <w:p w:rsidR="003A40D3" w:rsidRPr="00081C54"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081C54">
              <w:rPr>
                <w:rFonts w:ascii="Times New Roman" w:eastAsia="Times New Roman" w:hAnsi="Times New Roman"/>
                <w:b/>
                <w:bCs/>
                <w:sz w:val="20"/>
                <w:szCs w:val="20"/>
                <w:lang w:val="en-US" w:eastAsia="en-US"/>
              </w:rPr>
              <w:t>Article 40</w:t>
            </w:r>
          </w:p>
          <w:p w:rsidR="003A40D3" w:rsidRPr="00081C54"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081C54">
              <w:rPr>
                <w:rFonts w:ascii="Times New Roman" w:eastAsia="Times New Roman" w:hAnsi="Times New Roman"/>
                <w:b/>
                <w:bCs/>
                <w:sz w:val="20"/>
                <w:szCs w:val="20"/>
                <w:lang w:val="en-US" w:eastAsia="en-US"/>
              </w:rPr>
              <w:t>Risk-Based Supervision</w:t>
            </w:r>
          </w:p>
        </w:tc>
      </w:tr>
      <w:tr w:rsidR="003A40D3" w:rsidRPr="00D8313A" w:rsidTr="003A40D3">
        <w:trPr>
          <w:trHeight w:val="578"/>
        </w:trPr>
        <w:tc>
          <w:tcPr>
            <w:tcW w:w="900"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rPr>
            </w:pPr>
            <w:bookmarkStart w:id="6" w:name="_Hlk220320726"/>
            <w:r w:rsidRPr="00D8313A">
              <w:rPr>
                <w:rFonts w:ascii="Times New Roman" w:hAnsi="Times New Roman"/>
                <w:sz w:val="16"/>
                <w:szCs w:val="16"/>
              </w:rPr>
              <w:t>40(1)</w:t>
            </w:r>
          </w:p>
        </w:tc>
        <w:tc>
          <w:tcPr>
            <w:tcW w:w="3327"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supervisors apply a risk-based approach to supervision. To that end, Member States </w:t>
            </w:r>
          </w:p>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shall ensure that they:</w:t>
            </w:r>
          </w:p>
        </w:tc>
        <w:tc>
          <w:tcPr>
            <w:tcW w:w="990" w:type="dxa"/>
            <w:shd w:val="clear" w:color="auto" w:fill="auto"/>
          </w:tcPr>
          <w:p w:rsidR="003A40D3" w:rsidRDefault="003A40D3" w:rsidP="009B7827">
            <w:r w:rsidRPr="00F840CE">
              <w:rPr>
                <w:rFonts w:ascii="Times New Roman" w:hAnsi="Times New Roman"/>
                <w:sz w:val="16"/>
                <w:szCs w:val="16"/>
                <w:lang w:eastAsia="sq-AL" w:bidi="sq-AL"/>
              </w:rPr>
              <w:t>0.1</w:t>
            </w:r>
          </w:p>
        </w:tc>
        <w:tc>
          <w:tcPr>
            <w:tcW w:w="1356" w:type="dxa"/>
            <w:shd w:val="clear" w:color="auto" w:fill="auto"/>
            <w:vAlign w:val="center"/>
          </w:tcPr>
          <w:p w:rsidR="003A40D3" w:rsidRPr="000D4C3C" w:rsidRDefault="003A40D3" w:rsidP="009B7827">
            <w:pPr>
              <w:widowControl w:val="0"/>
              <w:suppressAutoHyphens w:val="0"/>
              <w:spacing w:after="0" w:line="240" w:lineRule="auto"/>
              <w:jc w:val="center"/>
              <w:rPr>
                <w:rFonts w:ascii="Times New Roman" w:eastAsiaTheme="minorHAnsi" w:hAnsi="Times New Roman"/>
                <w:sz w:val="16"/>
                <w:szCs w:val="16"/>
                <w:lang w:val="en-US" w:eastAsia="en-US"/>
              </w:rPr>
            </w:pPr>
            <w:r w:rsidRPr="000D4C3C">
              <w:rPr>
                <w:rFonts w:ascii="Times New Roman" w:eastAsiaTheme="minorHAnsi" w:hAnsi="Times New Roman"/>
                <w:sz w:val="16"/>
                <w:szCs w:val="16"/>
                <w:lang w:val="en-US" w:eastAsia="en-US"/>
              </w:rPr>
              <w:t>Article 42</w:t>
            </w:r>
          </w:p>
          <w:p w:rsidR="003A40D3" w:rsidRPr="000D4C3C" w:rsidRDefault="003A40D3" w:rsidP="009B7827">
            <w:pPr>
              <w:widowControl w:val="0"/>
              <w:suppressAutoHyphens w:val="0"/>
              <w:spacing w:after="0" w:line="240" w:lineRule="auto"/>
              <w:jc w:val="center"/>
              <w:rPr>
                <w:rFonts w:ascii="Times New Roman" w:eastAsiaTheme="minorHAnsi" w:hAnsi="Times New Roman"/>
                <w:sz w:val="16"/>
                <w:szCs w:val="16"/>
                <w:lang w:val="en-US" w:eastAsia="en-US"/>
              </w:rPr>
            </w:pPr>
            <w:r>
              <w:rPr>
                <w:rFonts w:ascii="Times New Roman" w:eastAsiaTheme="minorHAnsi" w:hAnsi="Times New Roman"/>
                <w:sz w:val="16"/>
                <w:szCs w:val="16"/>
                <w:lang w:val="en-US" w:eastAsia="en-US"/>
              </w:rPr>
              <w:t>‘</w:t>
            </w:r>
            <w:r w:rsidRPr="000D4C3C">
              <w:rPr>
                <w:rFonts w:ascii="Times New Roman" w:eastAsiaTheme="minorHAnsi" w:hAnsi="Times New Roman"/>
                <w:sz w:val="16"/>
                <w:szCs w:val="16"/>
                <w:lang w:val="en-US" w:eastAsia="en-US"/>
              </w:rPr>
              <w:t>Risk-based supervision</w:t>
            </w:r>
            <w:r>
              <w:rPr>
                <w:rFonts w:ascii="Times New Roman" w:eastAsiaTheme="minorHAnsi" w:hAnsi="Times New Roman"/>
                <w:sz w:val="16"/>
                <w:szCs w:val="16"/>
                <w:lang w:val="en-US" w:eastAsia="en-US"/>
              </w:rPr>
              <w:t>’</w:t>
            </w:r>
          </w:p>
          <w:p w:rsidR="003A40D3" w:rsidRPr="00D8313A" w:rsidRDefault="003A40D3" w:rsidP="009B7827">
            <w:pPr>
              <w:pStyle w:val="Heading2"/>
              <w:spacing w:before="0" w:beforeAutospacing="0" w:after="0" w:afterAutospacing="0"/>
              <w:rPr>
                <w:sz w:val="16"/>
                <w:szCs w:val="16"/>
                <w:lang w:eastAsia="sq-AL" w:bidi="sq-AL"/>
              </w:rPr>
            </w:pPr>
          </w:p>
        </w:tc>
        <w:tc>
          <w:tcPr>
            <w:tcW w:w="3054" w:type="dxa"/>
            <w:shd w:val="clear" w:color="auto" w:fill="auto"/>
            <w:vAlign w:val="center"/>
          </w:tcPr>
          <w:p w:rsidR="003A40D3" w:rsidRPr="00392896" w:rsidRDefault="003A40D3" w:rsidP="009B7827">
            <w:pPr>
              <w:widowControl w:val="0"/>
              <w:suppressAutoHyphens w:val="0"/>
              <w:spacing w:after="0" w:line="240" w:lineRule="auto"/>
              <w:jc w:val="both"/>
              <w:rPr>
                <w:rFonts w:ascii="Times New Roman" w:eastAsiaTheme="minorHAnsi" w:hAnsi="Times New Roman"/>
                <w:sz w:val="16"/>
                <w:szCs w:val="16"/>
                <w:lang w:val="en-US" w:eastAsia="en-US"/>
              </w:rPr>
            </w:pPr>
            <w:r w:rsidRPr="00392896">
              <w:rPr>
                <w:rFonts w:ascii="Times New Roman" w:eastAsiaTheme="minorHAnsi" w:hAnsi="Times New Roman"/>
                <w:sz w:val="16"/>
                <w:szCs w:val="16"/>
                <w:lang w:val="en-US" w:eastAsia="en-US"/>
              </w:rPr>
              <w:t xml:space="preserve">1. Supervisory authorities apply a risk-based approach in exercising supervision over the obliged entities. </w:t>
            </w:r>
          </w:p>
          <w:p w:rsidR="003A40D3" w:rsidRPr="00392896" w:rsidRDefault="003A40D3" w:rsidP="009B7827">
            <w:pPr>
              <w:widowControl w:val="0"/>
              <w:suppressAutoHyphens w:val="0"/>
              <w:spacing w:after="0" w:line="240" w:lineRule="auto"/>
              <w:jc w:val="both"/>
              <w:rPr>
                <w:rFonts w:ascii="Times New Roman" w:eastAsiaTheme="minorHAnsi" w:hAnsi="Times New Roman"/>
                <w:sz w:val="16"/>
                <w:szCs w:val="16"/>
                <w:lang w:val="en-US" w:eastAsia="en-US"/>
              </w:rPr>
            </w:pPr>
            <w:r w:rsidRPr="00392896">
              <w:rPr>
                <w:rFonts w:ascii="Times New Roman" w:eastAsiaTheme="minorHAnsi" w:hAnsi="Times New Roman"/>
                <w:sz w:val="16"/>
                <w:szCs w:val="16"/>
                <w:lang w:val="en-US" w:eastAsia="en-US"/>
              </w:rPr>
              <w:t>For this purpose, supervisory authorities ensure that:</w:t>
            </w:r>
          </w:p>
          <w:p w:rsidR="003A40D3" w:rsidRPr="00825E92" w:rsidRDefault="003A40D3" w:rsidP="009B7827">
            <w:pPr>
              <w:pStyle w:val="Heading2"/>
              <w:spacing w:before="0" w:beforeAutospacing="0" w:after="0" w:afterAutospacing="0"/>
              <w:rPr>
                <w:rFonts w:eastAsia="Calibri"/>
                <w:b w:val="0"/>
                <w:bCs w:val="0"/>
                <w:sz w:val="16"/>
                <w:szCs w:val="16"/>
                <w:lang w:val="en-GB" w:eastAsia="sq-AL" w:bidi="sq-AL"/>
              </w:rPr>
            </w:pPr>
          </w:p>
        </w:tc>
        <w:tc>
          <w:tcPr>
            <w:tcW w:w="1080" w:type="dxa"/>
            <w:shd w:val="clear" w:color="auto" w:fill="auto"/>
            <w:vAlign w:val="center"/>
          </w:tcPr>
          <w:p w:rsidR="003A40D3" w:rsidRDefault="003A40D3" w:rsidP="009B7827">
            <w:pPr>
              <w:spacing w:after="0" w:line="240" w:lineRule="auto"/>
              <w:jc w:val="center"/>
            </w:pPr>
            <w:r w:rsidRPr="00346BA8">
              <w:rPr>
                <w:rFonts w:ascii="Times New Roman" w:hAnsi="Times New Roman"/>
                <w:sz w:val="16"/>
                <w:szCs w:val="16"/>
                <w:lang w:eastAsia="sq-AL" w:bidi="sq-AL"/>
              </w:rPr>
              <w:t>F</w:t>
            </w:r>
          </w:p>
        </w:tc>
        <w:tc>
          <w:tcPr>
            <w:tcW w:w="4140" w:type="dxa"/>
            <w:shd w:val="clear" w:color="auto" w:fill="auto"/>
            <w:vAlign w:val="center"/>
          </w:tcPr>
          <w:p w:rsidR="003A40D3" w:rsidRPr="00A42227" w:rsidRDefault="003A40D3" w:rsidP="009B7827">
            <w:pPr>
              <w:pStyle w:val="Heading2"/>
              <w:spacing w:before="0" w:beforeAutospacing="0" w:after="0" w:afterAutospacing="0"/>
              <w:rPr>
                <w:rFonts w:eastAsia="Calibri"/>
                <w:b w:val="0"/>
                <w:bCs w:val="0"/>
                <w:sz w:val="16"/>
                <w:szCs w:val="16"/>
                <w:lang w:val="en-GB" w:eastAsia="sq-AL" w:bidi="sq-AL"/>
              </w:rPr>
            </w:pPr>
            <w:r w:rsidRPr="00A42227">
              <w:rPr>
                <w:b w:val="0"/>
                <w:sz w:val="16"/>
                <w:szCs w:val="16"/>
              </w:rPr>
              <w:t>The provision transposes the obligation for supervisory authorities to carry out supervision on a risk-based approach, ensuring a clear and up-to-date understanding of money laundering and terrorist financing risks at the national level. This obligation is directly linked to the results of the National Risk Assessment and serves as a basis for planning and determining the intensity of supervisory activities.</w:t>
            </w:r>
          </w:p>
        </w:tc>
      </w:tr>
      <w:bookmarkEnd w:id="6"/>
      <w:tr w:rsidR="003A40D3" w:rsidRPr="00D8313A" w:rsidTr="003A40D3">
        <w:trPr>
          <w:trHeight w:val="578"/>
        </w:trPr>
        <w:tc>
          <w:tcPr>
            <w:tcW w:w="900"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40(1)(a)</w:t>
            </w:r>
          </w:p>
        </w:tc>
        <w:tc>
          <w:tcPr>
            <w:tcW w:w="3327"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have a clear understanding of the risks of money laundering and terrorist financing present in their Member State;</w:t>
            </w:r>
          </w:p>
        </w:tc>
        <w:tc>
          <w:tcPr>
            <w:tcW w:w="990" w:type="dxa"/>
            <w:shd w:val="clear" w:color="auto" w:fill="auto"/>
          </w:tcPr>
          <w:p w:rsidR="003A40D3" w:rsidRDefault="003A40D3" w:rsidP="009B7827">
            <w:r w:rsidRPr="00F840C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9B7827">
            <w:pPr>
              <w:widowControl w:val="0"/>
              <w:snapToGrid w:val="0"/>
              <w:spacing w:after="0" w:line="240" w:lineRule="auto"/>
              <w:rPr>
                <w:rFonts w:ascii="Times New Roman" w:hAnsi="Times New Roman"/>
                <w:sz w:val="16"/>
                <w:szCs w:val="16"/>
              </w:rPr>
            </w:pPr>
          </w:p>
        </w:tc>
        <w:tc>
          <w:tcPr>
            <w:tcW w:w="3054" w:type="dxa"/>
            <w:shd w:val="clear" w:color="auto" w:fill="auto"/>
          </w:tcPr>
          <w:p w:rsidR="003A40D3" w:rsidRPr="00392896" w:rsidRDefault="003A40D3" w:rsidP="009B7827">
            <w:pPr>
              <w:widowControl w:val="0"/>
              <w:spacing w:after="0" w:line="240" w:lineRule="auto"/>
              <w:rPr>
                <w:rFonts w:ascii="Times New Roman" w:hAnsi="Times New Roman"/>
                <w:sz w:val="16"/>
                <w:szCs w:val="16"/>
              </w:rPr>
            </w:pPr>
            <w:r w:rsidRPr="00392896">
              <w:rPr>
                <w:rFonts w:ascii="Times New Roman" w:hAnsi="Times New Roman"/>
                <w:sz w:val="16"/>
                <w:szCs w:val="16"/>
                <w:lang w:val="en-US"/>
              </w:rPr>
              <w:t>a) to clearly understand the risks of money laundering, terrorist financing, and financing of weapons of mass destruction that are present in the Republic of Albania.</w:t>
            </w:r>
          </w:p>
        </w:tc>
        <w:tc>
          <w:tcPr>
            <w:tcW w:w="1080" w:type="dxa"/>
            <w:shd w:val="clear" w:color="auto" w:fill="auto"/>
            <w:vAlign w:val="center"/>
          </w:tcPr>
          <w:p w:rsidR="003A40D3" w:rsidRDefault="003A40D3" w:rsidP="009B7827">
            <w:pPr>
              <w:spacing w:after="0" w:line="240" w:lineRule="auto"/>
              <w:jc w:val="center"/>
            </w:pPr>
            <w:r w:rsidRPr="00346BA8">
              <w:rPr>
                <w:rFonts w:ascii="Times New Roman" w:hAnsi="Times New Roman"/>
                <w:sz w:val="16"/>
                <w:szCs w:val="16"/>
                <w:lang w:eastAsia="sq-AL" w:bidi="sq-AL"/>
              </w:rPr>
              <w:t>F</w:t>
            </w:r>
          </w:p>
        </w:tc>
        <w:tc>
          <w:tcPr>
            <w:tcW w:w="4140" w:type="dxa"/>
            <w:shd w:val="clear" w:color="auto" w:fill="auto"/>
          </w:tcPr>
          <w:p w:rsidR="003A40D3" w:rsidRPr="00D8313A" w:rsidRDefault="003A40D3" w:rsidP="009B7827">
            <w:pPr>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40(1)(b)</w:t>
            </w:r>
          </w:p>
        </w:tc>
        <w:tc>
          <w:tcPr>
            <w:tcW w:w="3327"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assess all relevant information on the specific domestic and international risks associated with customers, products and </w:t>
            </w:r>
          </w:p>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services of the obliged entities;</w:t>
            </w:r>
          </w:p>
        </w:tc>
        <w:tc>
          <w:tcPr>
            <w:tcW w:w="990" w:type="dxa"/>
            <w:shd w:val="clear" w:color="auto" w:fill="auto"/>
          </w:tcPr>
          <w:p w:rsidR="003A40D3" w:rsidRDefault="003A40D3" w:rsidP="009B7827">
            <w:r w:rsidRPr="00F840C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9B7827">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392896" w:rsidRDefault="003A40D3" w:rsidP="009B7827">
            <w:pPr>
              <w:widowControl w:val="0"/>
              <w:spacing w:after="0" w:line="240" w:lineRule="auto"/>
              <w:rPr>
                <w:rFonts w:ascii="Times New Roman" w:hAnsi="Times New Roman"/>
                <w:sz w:val="16"/>
                <w:szCs w:val="16"/>
              </w:rPr>
            </w:pPr>
            <w:r w:rsidRPr="00392896">
              <w:rPr>
                <w:rFonts w:ascii="Times New Roman" w:hAnsi="Times New Roman"/>
                <w:sz w:val="16"/>
                <w:szCs w:val="16"/>
                <w:lang w:val="en-US"/>
              </w:rPr>
              <w:t>b) to assess all relevant information on national and international risks related to the clients, products, and services of the obliged entities.</w:t>
            </w:r>
          </w:p>
        </w:tc>
        <w:tc>
          <w:tcPr>
            <w:tcW w:w="1080" w:type="dxa"/>
            <w:shd w:val="clear" w:color="auto" w:fill="auto"/>
            <w:vAlign w:val="center"/>
          </w:tcPr>
          <w:p w:rsidR="003A40D3" w:rsidRDefault="003A40D3" w:rsidP="009B7827">
            <w:pPr>
              <w:spacing w:after="0" w:line="240" w:lineRule="auto"/>
              <w:jc w:val="center"/>
            </w:pPr>
            <w:r w:rsidRPr="00346BA8">
              <w:rPr>
                <w:rFonts w:ascii="Times New Roman" w:hAnsi="Times New Roman"/>
                <w:sz w:val="16"/>
                <w:szCs w:val="16"/>
                <w:lang w:eastAsia="sq-AL" w:bidi="sq-AL"/>
              </w:rPr>
              <w:t>F</w:t>
            </w:r>
          </w:p>
        </w:tc>
        <w:tc>
          <w:tcPr>
            <w:tcW w:w="4140" w:type="dxa"/>
            <w:shd w:val="clear" w:color="auto" w:fill="auto"/>
          </w:tcPr>
          <w:p w:rsidR="003A40D3" w:rsidRPr="00A42227" w:rsidRDefault="003A40D3" w:rsidP="009B7827">
            <w:pPr>
              <w:spacing w:after="0" w:line="240" w:lineRule="auto"/>
              <w:rPr>
                <w:rFonts w:ascii="Times New Roman" w:hAnsi="Times New Roman"/>
                <w:sz w:val="16"/>
                <w:szCs w:val="16"/>
                <w:lang w:eastAsia="sq-AL" w:bidi="sq-AL"/>
              </w:rPr>
            </w:pPr>
            <w:r w:rsidRPr="00A42227">
              <w:rPr>
                <w:rFonts w:ascii="Times New Roman" w:hAnsi="Times New Roman"/>
                <w:sz w:val="16"/>
                <w:szCs w:val="16"/>
              </w:rPr>
              <w:t>The provision transposes the obligation for supervisory authorities to assess relevant information on national and international risks related to the customers, products, and services of obliged entities, as part of implementing a risk-based approach. This assessment serves as the basis for determining the focus, intensity, and priorities of supervision.</w:t>
            </w:r>
          </w:p>
        </w:tc>
      </w:tr>
      <w:tr w:rsidR="003A40D3" w:rsidRPr="00D8313A" w:rsidTr="003A40D3">
        <w:trPr>
          <w:trHeight w:val="578"/>
        </w:trPr>
        <w:tc>
          <w:tcPr>
            <w:tcW w:w="900"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rPr>
            </w:pPr>
            <w:bookmarkStart w:id="7" w:name="_Hlk220320816"/>
            <w:r w:rsidRPr="00D8313A">
              <w:rPr>
                <w:rFonts w:ascii="Times New Roman" w:hAnsi="Times New Roman"/>
                <w:sz w:val="16"/>
                <w:szCs w:val="16"/>
              </w:rPr>
              <w:t>40(1)(c)</w:t>
            </w:r>
          </w:p>
        </w:tc>
        <w:tc>
          <w:tcPr>
            <w:tcW w:w="3327"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base the frequency and intensity of on-site, off-site and thematic supervision on the risk profile of obliged entities, and on the risks of money laundering and terrorist financing in that Member State.</w:t>
            </w:r>
          </w:p>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For the purposes of point (c) of the first subparagraph of this paragraph, supervisors shall draw up annual supervisory programmes, which shall take into account the timing and resources needed to react promptly in the event of objective and </w:t>
            </w:r>
          </w:p>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significant indications of breaches of Regulations (EU) 2024/1624 and (EU) 2023/1113.</w:t>
            </w:r>
          </w:p>
        </w:tc>
        <w:tc>
          <w:tcPr>
            <w:tcW w:w="990" w:type="dxa"/>
            <w:shd w:val="clear" w:color="auto" w:fill="auto"/>
          </w:tcPr>
          <w:p w:rsidR="003A40D3" w:rsidRDefault="003A40D3" w:rsidP="009B7827">
            <w:r w:rsidRPr="00F840CE">
              <w:rPr>
                <w:rFonts w:ascii="Times New Roman" w:hAnsi="Times New Roman"/>
                <w:sz w:val="16"/>
                <w:szCs w:val="16"/>
                <w:lang w:eastAsia="sq-AL" w:bidi="sq-AL"/>
              </w:rPr>
              <w:t>0.1</w:t>
            </w:r>
          </w:p>
        </w:tc>
        <w:tc>
          <w:tcPr>
            <w:tcW w:w="1356" w:type="dxa"/>
            <w:shd w:val="clear" w:color="auto" w:fill="auto"/>
            <w:vAlign w:val="center"/>
          </w:tcPr>
          <w:p w:rsidR="003A40D3" w:rsidRPr="00825E92" w:rsidRDefault="003A40D3" w:rsidP="009B7827">
            <w:pPr>
              <w:widowControl w:val="0"/>
              <w:autoSpaceDE w:val="0"/>
              <w:spacing w:after="0" w:line="240" w:lineRule="auto"/>
              <w:rPr>
                <w:rFonts w:ascii="Times New Roman" w:hAnsi="Times New Roman"/>
                <w:sz w:val="16"/>
                <w:szCs w:val="16"/>
                <w:lang w:eastAsia="sq-AL" w:bidi="sq-AL"/>
              </w:rPr>
            </w:pPr>
          </w:p>
        </w:tc>
        <w:tc>
          <w:tcPr>
            <w:tcW w:w="3054" w:type="dxa"/>
            <w:shd w:val="clear" w:color="auto" w:fill="auto"/>
          </w:tcPr>
          <w:p w:rsidR="003A40D3" w:rsidRPr="009F1B5B" w:rsidRDefault="003A40D3" w:rsidP="009B7827">
            <w:pPr>
              <w:widowControl w:val="0"/>
              <w:spacing w:after="0" w:line="240" w:lineRule="auto"/>
              <w:rPr>
                <w:rFonts w:ascii="Times New Roman" w:hAnsi="Times New Roman"/>
                <w:sz w:val="16"/>
                <w:szCs w:val="16"/>
                <w:lang w:val="en-US"/>
              </w:rPr>
            </w:pPr>
            <w:r w:rsidRPr="009F1B5B">
              <w:rPr>
                <w:rFonts w:ascii="Times New Roman" w:hAnsi="Times New Roman"/>
                <w:sz w:val="16"/>
                <w:szCs w:val="16"/>
                <w:lang w:val="en-US"/>
              </w:rPr>
              <w:t>c) to base the frequency and intensity of on-site and off-site supervision and thematic supervision on the risk profile of the obliged entities, as well as on the risks of money laundering, terrorist financing, and financing of weapons of mass destruction at the national level.</w:t>
            </w:r>
          </w:p>
          <w:p w:rsidR="003A40D3" w:rsidRPr="00C25B17" w:rsidRDefault="003A40D3" w:rsidP="009B7827">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C25B17">
              <w:rPr>
                <w:rFonts w:ascii="Times New Roman" w:eastAsiaTheme="minorHAnsi" w:hAnsi="Times New Roman"/>
                <w:sz w:val="16"/>
                <w:szCs w:val="16"/>
                <w:lang w:val="en-US" w:eastAsia="en-US"/>
              </w:rPr>
              <w:t>For the purposes of this paragraph, supervisory authorities draft annual supervision programmes, which take into account the deadlines and resources necessary to react immediately in the event of objective and significant indicators of violations of legislation on the prevention of money laundering, terrorist financing, and financing of weapons of mass destruction, as well as international restrictive measures.</w:t>
            </w:r>
          </w:p>
          <w:p w:rsidR="003A40D3" w:rsidRPr="009F1B5B" w:rsidRDefault="003A40D3" w:rsidP="009B7827">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825E92" w:rsidRDefault="003A40D3" w:rsidP="009B7827">
            <w:pPr>
              <w:widowControl w:val="0"/>
              <w:autoSpaceDE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A42227" w:rsidRDefault="003A40D3" w:rsidP="009B7827">
            <w:pPr>
              <w:suppressAutoHyphens w:val="0"/>
              <w:spacing w:after="0" w:line="240" w:lineRule="auto"/>
              <w:rPr>
                <w:rFonts w:ascii="Times New Roman" w:eastAsia="Times New Roman" w:hAnsi="Times New Roman"/>
                <w:sz w:val="24"/>
                <w:szCs w:val="24"/>
                <w:lang w:val="en-US" w:eastAsia="en-US"/>
              </w:rPr>
            </w:pPr>
            <w:r w:rsidRPr="00A42227">
              <w:rPr>
                <w:rFonts w:ascii="Times New Roman" w:eastAsia="Times New Roman" w:hAnsi="Times New Roman"/>
                <w:sz w:val="16"/>
                <w:szCs w:val="16"/>
                <w:lang w:val="en-US" w:eastAsia="en-US"/>
              </w:rPr>
              <w:t>The provision transposes the obligation for supervisory authorities to determine the frequency and intensity of supervision based on the risk profile of obliged entities and on national risks related to money laundering, terrorist financing, and the financing of weapons of mass destruction. The establishment of annual supervisory programs ensures structured planning and timely responsiveness to objective indicators of AML/CFT/CPF framework violations</w:t>
            </w:r>
            <w:r w:rsidRPr="00A42227">
              <w:rPr>
                <w:rFonts w:ascii="Times New Roman" w:eastAsia="Times New Roman" w:hAnsi="Times New Roman"/>
                <w:sz w:val="24"/>
                <w:szCs w:val="24"/>
                <w:lang w:val="en-US" w:eastAsia="en-US"/>
              </w:rPr>
              <w:t>.</w:t>
            </w:r>
          </w:p>
          <w:p w:rsidR="003A40D3" w:rsidRPr="00825E92" w:rsidRDefault="003A40D3" w:rsidP="009B7827">
            <w:pPr>
              <w:autoSpaceDE w:val="0"/>
              <w:spacing w:after="0" w:line="240" w:lineRule="auto"/>
              <w:rPr>
                <w:rFonts w:ascii="Times New Roman" w:hAnsi="Times New Roman"/>
                <w:sz w:val="16"/>
                <w:szCs w:val="16"/>
                <w:lang w:eastAsia="sq-AL" w:bidi="sq-AL"/>
              </w:rPr>
            </w:pPr>
          </w:p>
        </w:tc>
      </w:tr>
      <w:bookmarkEnd w:id="7"/>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40(2)</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By 10 July 2026, AMLA shall develop draft regulatory technical standards and submit them to the Commission for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adoption. Those draft regulatory technical standards shall set out the benchmarks and a methodology for assessing and classifying the inherent and residual risk profile of obliged entities, as well as the frequency at which such risk profile shall be reviewed. Such frequency shall take into account any major events or developments in the management and operations of the obliged entity, as well as the nature and size of the business.</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Power is delegated to the Commission to supplement this Directive by adopting the regulatory technical standards referred to in the first subparagraph in accordance with Articles 49 to 52 of Regulation (EU) 2024/1620.</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9D0ADF"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9F1B5B"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9F1B5B">
              <w:rPr>
                <w:rFonts w:ascii="Times New Roman" w:eastAsiaTheme="minorHAnsi" w:hAnsi="Times New Roman"/>
                <w:sz w:val="16"/>
                <w:szCs w:val="16"/>
                <w:lang w:val="en-US" w:eastAsia="en-US"/>
              </w:rPr>
              <w:t>2. The supervisory authorities, for the implementation of risk-based supervision, apply standardized criteria and methodology for the assessment and classification of the inherent risk profile and the residual risk profile of the obliged entities, as well as for determining the frequency of the review of this risk profile.</w:t>
            </w:r>
          </w:p>
          <w:p w:rsidR="003A40D3" w:rsidRPr="009F1B5B" w:rsidRDefault="003A40D3" w:rsidP="00E64DA0">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9F1B5B">
              <w:rPr>
                <w:rFonts w:ascii="Times New Roman" w:eastAsiaTheme="minorHAnsi" w:hAnsi="Times New Roman"/>
                <w:sz w:val="16"/>
                <w:szCs w:val="16"/>
                <w:lang w:val="en-US" w:eastAsia="en-US"/>
              </w:rPr>
              <w:t>The frequency of the risk profile review takes into account, among other things, significant changes in the structure, management, or activity of the obliged entity, as well as the nature, size, and complexity of its activity.</w:t>
            </w:r>
          </w:p>
          <w:p w:rsidR="003A40D3" w:rsidRPr="009F1B5B" w:rsidRDefault="003A40D3" w:rsidP="00E64DA0">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9F1B5B">
              <w:rPr>
                <w:rFonts w:ascii="Times New Roman" w:eastAsiaTheme="minorHAnsi" w:hAnsi="Times New Roman"/>
                <w:sz w:val="16"/>
                <w:szCs w:val="16"/>
                <w:lang w:val="en-US" w:eastAsia="en-US"/>
              </w:rPr>
              <w:t>The relevant criteria, methodology, and procedures are determined in sectoral or subordinate laws, according to the scope of competencies of each supervisory authority.</w:t>
            </w:r>
          </w:p>
          <w:p w:rsidR="003A40D3" w:rsidRPr="009F1B5B" w:rsidRDefault="003A40D3" w:rsidP="00E64DA0">
            <w:pPr>
              <w:pStyle w:val="NormalWeb"/>
              <w:spacing w:before="0" w:beforeAutospacing="0" w:after="0" w:afterAutospacing="0"/>
              <w:rPr>
                <w:sz w:val="16"/>
                <w:szCs w:val="16"/>
                <w:lang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A42227" w:rsidRDefault="003A40D3" w:rsidP="00E64DA0">
            <w:pPr>
              <w:snapToGrid w:val="0"/>
              <w:spacing w:after="0" w:line="240" w:lineRule="auto"/>
              <w:rPr>
                <w:rFonts w:ascii="Times New Roman" w:hAnsi="Times New Roman"/>
                <w:sz w:val="16"/>
                <w:szCs w:val="16"/>
                <w:lang w:eastAsia="sq-AL" w:bidi="sq-AL"/>
              </w:rPr>
            </w:pPr>
            <w:r w:rsidRPr="00A42227">
              <w:rPr>
                <w:rFonts w:ascii="Times New Roman" w:hAnsi="Times New Roman"/>
                <w:sz w:val="16"/>
                <w:szCs w:val="16"/>
              </w:rPr>
              <w:t>The provision transposes the requirement to use standardized criteria and methodologies for assessing and classifying the risk profiles of obliged entities and for their periodic review, within the framework of risk-based supervision. References to AMLA and the European Commission have been adapted by assigning the competence to national supervisory authorities to regulate these elements through secondary legislation or sectoral laws, in line with the national institutional framework and Albania’s status as a non-EU member state.</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40(3)</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By 10 July 2028, AMLA shall issue guidelines addressed to supervisors on:</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1F5DC6" w:rsidRDefault="003A40D3" w:rsidP="00E64DA0">
            <w:pPr>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D8313A" w:rsidRDefault="003A40D3" w:rsidP="00E64DA0">
            <w:pPr>
              <w:widowControl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N/A</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N/A</w:t>
            </w:r>
          </w:p>
        </w:tc>
        <w:tc>
          <w:tcPr>
            <w:tcW w:w="4140" w:type="dxa"/>
            <w:shd w:val="clear" w:color="auto" w:fill="auto"/>
            <w:vAlign w:val="center"/>
          </w:tcPr>
          <w:p w:rsidR="003A40D3" w:rsidRPr="00A42227" w:rsidRDefault="003A40D3" w:rsidP="00E64DA0">
            <w:pPr>
              <w:snapToGrid w:val="0"/>
              <w:spacing w:after="0" w:line="240" w:lineRule="auto"/>
              <w:rPr>
                <w:rFonts w:ascii="Times New Roman" w:hAnsi="Times New Roman"/>
                <w:sz w:val="16"/>
                <w:szCs w:val="16"/>
                <w:lang w:eastAsia="sq-AL" w:bidi="sq-AL"/>
              </w:rPr>
            </w:pPr>
            <w:r w:rsidRPr="00A42227">
              <w:rPr>
                <w:rFonts w:ascii="Times New Roman" w:hAnsi="Times New Roman"/>
                <w:sz w:val="16"/>
                <w:szCs w:val="16"/>
              </w:rPr>
              <w:t>The requirements of this paragraph are built upon the methodological framework already set out in Article 40(2), which governs the criteria, methodology, and frequency for assessing the risk profiles of obliged entities. For this reason, the elements of Article 40(3) are considered largely covered or transposed, making a normative repetition unnecessary.</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40(3)(a)</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characteristics of a risk-based approach to supervision;</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N/A</w:t>
            </w:r>
          </w:p>
        </w:tc>
        <w:tc>
          <w:tcPr>
            <w:tcW w:w="4140" w:type="dxa"/>
            <w:shd w:val="clear" w:color="auto" w:fill="auto"/>
            <w:vAlign w:val="center"/>
          </w:tcPr>
          <w:p w:rsidR="003A40D3" w:rsidRPr="00676678" w:rsidRDefault="003A40D3" w:rsidP="00E64DA0">
            <w:pPr>
              <w:suppressAutoHyphens w:val="0"/>
              <w:spacing w:after="0" w:line="240" w:lineRule="auto"/>
              <w:rPr>
                <w:rFonts w:ascii="Times New Roman" w:eastAsia="Times New Roman" w:hAnsi="Times New Roman"/>
                <w:sz w:val="16"/>
                <w:szCs w:val="16"/>
                <w:lang w:val="en-US" w:eastAsia="en-US"/>
              </w:rPr>
            </w:pPr>
            <w:r w:rsidRPr="00676678">
              <w:rPr>
                <w:rFonts w:ascii="Times New Roman" w:eastAsia="Times New Roman" w:hAnsi="Times New Roman"/>
                <w:sz w:val="16"/>
                <w:szCs w:val="16"/>
                <w:lang w:val="en-US" w:eastAsia="en-US"/>
              </w:rPr>
              <w:t>The requirements of this paragraph are based on the methodological framework already provided in Article 40(2), which regulates the criteria, methodology, and frequency for assessing the risk profiles of obliged entities. For this reason, the elements of Article 40(3) are considered largely covered or transposed, making a normative repetition unnecessary.</w:t>
            </w:r>
          </w:p>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40(3)(b)</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measures to be put in place within supervisors to ensure adequate and effective supervision, including to train their staff;</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Default="003A40D3" w:rsidP="00E64DA0">
            <w:pPr>
              <w:spacing w:after="0" w:line="240" w:lineRule="auto"/>
              <w:jc w:val="center"/>
            </w:pPr>
            <w:r w:rsidRPr="004235F8">
              <w:rPr>
                <w:rFonts w:ascii="Times New Roman" w:hAnsi="Times New Roman"/>
                <w:sz w:val="16"/>
                <w:szCs w:val="16"/>
                <w:lang w:eastAsia="sq-AL" w:bidi="sq-AL"/>
              </w:rPr>
              <w:t>N/A</w:t>
            </w:r>
          </w:p>
        </w:tc>
        <w:tc>
          <w:tcPr>
            <w:tcW w:w="4140" w:type="dxa"/>
            <w:shd w:val="clear" w:color="auto" w:fill="auto"/>
            <w:vAlign w:val="center"/>
          </w:tcPr>
          <w:p w:rsidR="003A40D3" w:rsidRPr="00720B44" w:rsidRDefault="003A40D3" w:rsidP="00E64DA0">
            <w:pPr>
              <w:suppressAutoHyphens w:val="0"/>
              <w:spacing w:after="0" w:line="240" w:lineRule="auto"/>
              <w:rPr>
                <w:rFonts w:ascii="Times New Roman" w:eastAsia="Times New Roman" w:hAnsi="Times New Roman"/>
                <w:sz w:val="16"/>
                <w:szCs w:val="16"/>
                <w:lang w:val="en-US" w:eastAsia="en-US"/>
              </w:rPr>
            </w:pPr>
            <w:r w:rsidRPr="00720B44">
              <w:rPr>
                <w:rFonts w:ascii="Times New Roman" w:eastAsia="Times New Roman" w:hAnsi="Times New Roman"/>
                <w:sz w:val="16"/>
                <w:szCs w:val="16"/>
                <w:lang w:val="en-US" w:eastAsia="en-US"/>
              </w:rPr>
              <w:t>The requirements of this paragraph build upon the methodological framework already established in Article 40(2), which regulates the criteria, methodology, and frequency for assessing the risk profiles of obliged entities. For this reason, the elements of Article 40(3) are considered to be largely covered or transposed, without the need for normative repetition.</w:t>
            </w:r>
          </w:p>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40(3)(c)</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steps to be taken when conducting supervision on a risk-sensitive basis.</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Where relevant, the guidelines referred to in the first subparagraph shall take into account the outcomes of the assessments carried out pursuant to Articles 30 and 35 of Regulation (EU) 2024/1620.</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Default="003A40D3" w:rsidP="00E64DA0">
            <w:pPr>
              <w:spacing w:after="0" w:line="240" w:lineRule="auto"/>
              <w:jc w:val="center"/>
            </w:pPr>
            <w:r w:rsidRPr="004235F8">
              <w:rPr>
                <w:rFonts w:ascii="Times New Roman" w:hAnsi="Times New Roman"/>
                <w:sz w:val="16"/>
                <w:szCs w:val="16"/>
                <w:lang w:eastAsia="sq-AL" w:bidi="sq-AL"/>
              </w:rPr>
              <w:t>N/A</w:t>
            </w:r>
          </w:p>
        </w:tc>
        <w:tc>
          <w:tcPr>
            <w:tcW w:w="4140" w:type="dxa"/>
            <w:shd w:val="clear" w:color="auto" w:fill="auto"/>
            <w:vAlign w:val="center"/>
          </w:tcPr>
          <w:p w:rsidR="003A40D3" w:rsidRPr="00500873" w:rsidRDefault="003A40D3" w:rsidP="00E64DA0">
            <w:pPr>
              <w:suppressAutoHyphens w:val="0"/>
              <w:spacing w:after="0" w:line="240" w:lineRule="auto"/>
              <w:rPr>
                <w:rFonts w:ascii="Times New Roman" w:eastAsia="Times New Roman" w:hAnsi="Times New Roman"/>
                <w:sz w:val="16"/>
                <w:szCs w:val="16"/>
                <w:lang w:val="en-US" w:eastAsia="en-US"/>
              </w:rPr>
            </w:pPr>
            <w:r w:rsidRPr="00500873">
              <w:rPr>
                <w:rFonts w:ascii="Times New Roman" w:eastAsia="Times New Roman" w:hAnsi="Times New Roman"/>
                <w:sz w:val="16"/>
                <w:szCs w:val="16"/>
                <w:lang w:val="en-US" w:eastAsia="en-US"/>
              </w:rPr>
              <w:t>The requirements of this paragraph are grounded in the methodological framework already provided for in Article 40(2), which regulates the criteria, methodology, and frequency for assessing the risk profiles of obliged entities. For this reason, the elements of Article 40(3) are considered to be largely covered or transposed, without the need for normative repetition.</w:t>
            </w:r>
          </w:p>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40(4)</w:t>
            </w:r>
          </w:p>
        </w:tc>
        <w:tc>
          <w:tcPr>
            <w:tcW w:w="3327"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supervisors take into account the degree of discretion allowed to the obliged entity, and appropriately review the risk assessments underlying this discretion, and the adequacy of its internal policies, procedures and controls.</w:t>
            </w:r>
          </w:p>
        </w:tc>
        <w:tc>
          <w:tcPr>
            <w:tcW w:w="990" w:type="dxa"/>
            <w:shd w:val="clear" w:color="auto" w:fill="auto"/>
          </w:tcPr>
          <w:p w:rsidR="003A40D3" w:rsidRDefault="003A40D3" w:rsidP="009B7827">
            <w:r w:rsidRPr="00BA52E7">
              <w:rPr>
                <w:rFonts w:ascii="Times New Roman" w:hAnsi="Times New Roman"/>
                <w:sz w:val="16"/>
                <w:szCs w:val="16"/>
                <w:lang w:eastAsia="sq-AL" w:bidi="sq-AL"/>
              </w:rPr>
              <w:t>0.1</w:t>
            </w:r>
          </w:p>
        </w:tc>
        <w:tc>
          <w:tcPr>
            <w:tcW w:w="1356" w:type="dxa"/>
            <w:shd w:val="clear" w:color="auto" w:fill="auto"/>
            <w:vAlign w:val="center"/>
          </w:tcPr>
          <w:p w:rsidR="003A40D3" w:rsidRPr="00705068" w:rsidRDefault="003A40D3" w:rsidP="009B7827">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9F1B5B" w:rsidRDefault="003A40D3" w:rsidP="009B7827">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9F1B5B">
              <w:rPr>
                <w:rFonts w:ascii="Times New Roman" w:eastAsiaTheme="minorHAnsi" w:hAnsi="Times New Roman"/>
                <w:sz w:val="16"/>
                <w:szCs w:val="16"/>
                <w:lang w:val="en-US" w:eastAsia="en-US"/>
              </w:rPr>
              <w:t>The supervisory authorities, when exercising their supervisory functions in the field of prevention of money laundering, terrorist financing, and financing of weapons of mass destruction, take into account the assessment space allowed by the legal framework (discretion) exercised by the obliged entities in the implementation of the risk-based approach.</w:t>
            </w:r>
          </w:p>
          <w:p w:rsidR="003A40D3" w:rsidRPr="009F1B5B" w:rsidRDefault="003A40D3" w:rsidP="009B7827">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9F1B5B">
              <w:rPr>
                <w:rFonts w:ascii="Times New Roman" w:eastAsiaTheme="minorHAnsi" w:hAnsi="Times New Roman"/>
                <w:sz w:val="16"/>
                <w:szCs w:val="16"/>
                <w:lang w:val="en-US" w:eastAsia="en-US"/>
              </w:rPr>
              <w:t>For this purpose, the supervisory authorities appropriately review and assess the risk assessments underlying this assessment space, as well as the adequacy and effectiveness of the internal policies, procedures, and controls of the obliged entities.</w:t>
            </w:r>
          </w:p>
        </w:tc>
        <w:tc>
          <w:tcPr>
            <w:tcW w:w="1080" w:type="dxa"/>
            <w:shd w:val="clear" w:color="auto" w:fill="auto"/>
            <w:vAlign w:val="center"/>
          </w:tcPr>
          <w:p w:rsidR="003A40D3" w:rsidRPr="00705068" w:rsidRDefault="003A40D3" w:rsidP="009B7827">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500873" w:rsidRDefault="003A40D3" w:rsidP="009B7827">
            <w:pPr>
              <w:snapToGrid w:val="0"/>
              <w:spacing w:after="0" w:line="240" w:lineRule="auto"/>
              <w:rPr>
                <w:rFonts w:ascii="Times New Roman" w:hAnsi="Times New Roman"/>
                <w:sz w:val="16"/>
                <w:szCs w:val="16"/>
                <w:lang w:eastAsia="sq-AL" w:bidi="sq-AL"/>
              </w:rPr>
            </w:pPr>
            <w:r w:rsidRPr="00500873">
              <w:rPr>
                <w:rFonts w:ascii="Times New Roman" w:hAnsi="Times New Roman"/>
                <w:sz w:val="16"/>
                <w:szCs w:val="16"/>
              </w:rPr>
              <w:t>The term “margin of appreciation” refers to the flexibility allowed by the legal framework for obliged entities to tailor AML/CFT measures based on their risk profile. Supervisory authorities assess how this margin is exercised by obliged entities, by examining the underlying risk assessments and the adequacy and effectiveness of the related policies, procedures, and internal controls, in line with the principle of risk-based supervision.</w:t>
            </w:r>
          </w:p>
        </w:tc>
      </w:tr>
      <w:tr w:rsidR="003A40D3" w:rsidRPr="00D8313A" w:rsidTr="003A40D3">
        <w:trPr>
          <w:trHeight w:val="578"/>
        </w:trPr>
        <w:tc>
          <w:tcPr>
            <w:tcW w:w="900"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40(5)</w:t>
            </w:r>
          </w:p>
        </w:tc>
        <w:tc>
          <w:tcPr>
            <w:tcW w:w="3327"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supervisors prepare a detailed annual activity report and that a summary of that </w:t>
            </w:r>
          </w:p>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report is made public. That summary shall not contain confidential information and shall include:</w:t>
            </w:r>
          </w:p>
        </w:tc>
        <w:tc>
          <w:tcPr>
            <w:tcW w:w="990" w:type="dxa"/>
            <w:shd w:val="clear" w:color="auto" w:fill="auto"/>
          </w:tcPr>
          <w:p w:rsidR="003A40D3" w:rsidRDefault="003A40D3" w:rsidP="009B7827">
            <w:r w:rsidRPr="00BA52E7">
              <w:rPr>
                <w:rFonts w:ascii="Times New Roman" w:hAnsi="Times New Roman"/>
                <w:sz w:val="16"/>
                <w:szCs w:val="16"/>
                <w:lang w:eastAsia="sq-AL" w:bidi="sq-AL"/>
              </w:rPr>
              <w:t>0.1</w:t>
            </w:r>
          </w:p>
        </w:tc>
        <w:tc>
          <w:tcPr>
            <w:tcW w:w="1356" w:type="dxa"/>
            <w:shd w:val="clear" w:color="auto" w:fill="auto"/>
            <w:vAlign w:val="center"/>
          </w:tcPr>
          <w:p w:rsidR="003A40D3" w:rsidRPr="009F1B5B" w:rsidRDefault="003A40D3" w:rsidP="009B7827">
            <w:pPr>
              <w:widowControl w:val="0"/>
              <w:suppressAutoHyphens w:val="0"/>
              <w:spacing w:after="0" w:line="240" w:lineRule="auto"/>
              <w:jc w:val="center"/>
              <w:rPr>
                <w:rFonts w:ascii="Times New Roman" w:eastAsiaTheme="minorHAnsi" w:hAnsi="Times New Roman"/>
                <w:sz w:val="16"/>
                <w:szCs w:val="16"/>
                <w:lang w:val="en-US" w:eastAsia="en-US"/>
              </w:rPr>
            </w:pPr>
            <w:r w:rsidRPr="009F1B5B">
              <w:rPr>
                <w:rFonts w:ascii="Times New Roman" w:eastAsiaTheme="minorHAnsi" w:hAnsi="Times New Roman"/>
                <w:sz w:val="16"/>
                <w:szCs w:val="16"/>
                <w:lang w:val="en-US" w:eastAsia="en-US"/>
              </w:rPr>
              <w:t>Article 43</w:t>
            </w:r>
          </w:p>
          <w:p w:rsidR="003A40D3" w:rsidRPr="009F1B5B" w:rsidRDefault="003A40D3" w:rsidP="009B7827">
            <w:pPr>
              <w:widowControl w:val="0"/>
              <w:suppressAutoHyphens w:val="0"/>
              <w:spacing w:after="0" w:line="240" w:lineRule="auto"/>
              <w:jc w:val="center"/>
              <w:rPr>
                <w:rFonts w:ascii="Times New Roman" w:eastAsiaTheme="minorHAnsi" w:hAnsi="Times New Roman"/>
                <w:sz w:val="24"/>
                <w:szCs w:val="24"/>
                <w:lang w:val="en-US" w:eastAsia="en-US"/>
              </w:rPr>
            </w:pPr>
            <w:r>
              <w:rPr>
                <w:rFonts w:ascii="Times New Roman" w:eastAsiaTheme="minorHAnsi" w:hAnsi="Times New Roman"/>
                <w:sz w:val="16"/>
                <w:szCs w:val="16"/>
                <w:lang w:val="en-US" w:eastAsia="en-US"/>
              </w:rPr>
              <w:t>“</w:t>
            </w:r>
            <w:r w:rsidRPr="009F1B5B">
              <w:rPr>
                <w:rFonts w:ascii="Times New Roman" w:eastAsiaTheme="minorHAnsi" w:hAnsi="Times New Roman"/>
                <w:sz w:val="16"/>
                <w:szCs w:val="16"/>
                <w:lang w:val="en-US" w:eastAsia="en-US"/>
              </w:rPr>
              <w:t>Annual reporting of supervisory activity</w:t>
            </w:r>
            <w:r>
              <w:rPr>
                <w:rFonts w:ascii="Times New Roman" w:eastAsiaTheme="minorHAnsi" w:hAnsi="Times New Roman"/>
                <w:sz w:val="16"/>
                <w:szCs w:val="16"/>
                <w:lang w:val="en-US" w:eastAsia="en-US"/>
              </w:rPr>
              <w:t>”</w:t>
            </w:r>
          </w:p>
          <w:p w:rsidR="003A40D3" w:rsidRPr="009F1B5B" w:rsidRDefault="003A40D3" w:rsidP="009B7827">
            <w:pPr>
              <w:widowControl w:val="0"/>
              <w:suppressAutoHyphens w:val="0"/>
              <w:spacing w:after="0" w:line="240" w:lineRule="auto"/>
              <w:jc w:val="both"/>
              <w:rPr>
                <w:rFonts w:ascii="Times New Roman" w:eastAsiaTheme="minorHAnsi" w:hAnsi="Times New Roman"/>
                <w:sz w:val="24"/>
                <w:szCs w:val="24"/>
                <w:lang w:val="en-US" w:eastAsia="en-US"/>
              </w:rPr>
            </w:pPr>
          </w:p>
          <w:p w:rsidR="003A40D3" w:rsidRPr="00D8313A" w:rsidRDefault="003A40D3" w:rsidP="009B7827">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9F1B5B" w:rsidRDefault="003A40D3" w:rsidP="009B7827">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9F1B5B">
              <w:rPr>
                <w:rFonts w:ascii="Times New Roman" w:eastAsiaTheme="minorHAnsi" w:hAnsi="Times New Roman"/>
                <w:sz w:val="16"/>
                <w:szCs w:val="16"/>
                <w:lang w:val="en-US" w:eastAsia="en-US"/>
              </w:rPr>
              <w:t>Each supervisory authority, within its scope of competencies, prepares a detailed annual report on its supervisory activity in the field of prevention of money laundering, terrorist financing, and financing of weapons of mass destruction.</w:t>
            </w:r>
          </w:p>
          <w:p w:rsidR="003A40D3" w:rsidRPr="009F1B5B" w:rsidRDefault="003A40D3" w:rsidP="009B7827">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9F1B5B">
              <w:rPr>
                <w:rFonts w:ascii="Times New Roman" w:eastAsiaTheme="minorHAnsi" w:hAnsi="Times New Roman"/>
                <w:sz w:val="16"/>
                <w:szCs w:val="16"/>
                <w:lang w:val="en-US" w:eastAsia="en-US"/>
              </w:rPr>
              <w:t>A summary of this report is made public by the relevant authority. The summary does not contain confidential information and includes, at a minimum:</w:t>
            </w:r>
          </w:p>
          <w:p w:rsidR="003A40D3" w:rsidRPr="00D8313A" w:rsidRDefault="003A40D3" w:rsidP="009B7827">
            <w:pPr>
              <w:pStyle w:val="NormalWeb"/>
              <w:spacing w:before="0" w:beforeAutospacing="0" w:after="0" w:afterAutospacing="0"/>
              <w:rPr>
                <w:sz w:val="16"/>
                <w:szCs w:val="16"/>
              </w:rPr>
            </w:pPr>
          </w:p>
        </w:tc>
        <w:tc>
          <w:tcPr>
            <w:tcW w:w="1080" w:type="dxa"/>
            <w:shd w:val="clear" w:color="auto" w:fill="auto"/>
            <w:vAlign w:val="center"/>
          </w:tcPr>
          <w:p w:rsidR="003A40D3" w:rsidRPr="00D8313A" w:rsidRDefault="003A40D3" w:rsidP="009B7827">
            <w:pPr>
              <w:widowControl w:val="0"/>
              <w:snapToGrid w:val="0"/>
              <w:spacing w:after="0" w:line="240" w:lineRule="auto"/>
              <w:rPr>
                <w:rFonts w:ascii="Times New Roman" w:hAnsi="Times New Roman"/>
                <w:sz w:val="16"/>
                <w:szCs w:val="16"/>
                <w:lang w:eastAsia="sq-AL" w:bidi="sq-AL"/>
              </w:rPr>
            </w:pPr>
          </w:p>
        </w:tc>
        <w:tc>
          <w:tcPr>
            <w:tcW w:w="4140" w:type="dxa"/>
            <w:shd w:val="clear" w:color="auto" w:fill="auto"/>
            <w:vAlign w:val="center"/>
          </w:tcPr>
          <w:p w:rsidR="003A40D3" w:rsidRPr="00500873" w:rsidRDefault="003A40D3" w:rsidP="009B7827">
            <w:pPr>
              <w:snapToGrid w:val="0"/>
              <w:spacing w:after="0" w:line="240" w:lineRule="auto"/>
              <w:rPr>
                <w:rFonts w:ascii="Times New Roman" w:hAnsi="Times New Roman"/>
                <w:sz w:val="16"/>
                <w:szCs w:val="16"/>
                <w:lang w:eastAsia="sq-AL" w:bidi="sq-AL"/>
              </w:rPr>
            </w:pPr>
            <w:r w:rsidRPr="00500873">
              <w:rPr>
                <w:rFonts w:ascii="Times New Roman" w:hAnsi="Times New Roman"/>
                <w:sz w:val="16"/>
                <w:szCs w:val="16"/>
              </w:rPr>
              <w:t>The provision ensures that each supervisory authority reports individually on its activities, in accordance with the requirements of transparency and accountability. The publication of a non-confidential summary of the annual report guarantees public access to information, while at the same time respecting obligations related to the protection of sensitive information. This approach is in line with Article 40(5) and with good practices of the European Union.</w:t>
            </w:r>
          </w:p>
        </w:tc>
      </w:tr>
      <w:tr w:rsidR="003A40D3" w:rsidRPr="00D8313A" w:rsidTr="003A40D3">
        <w:trPr>
          <w:trHeight w:val="578"/>
        </w:trPr>
        <w:tc>
          <w:tcPr>
            <w:tcW w:w="900"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40(5)(a)</w:t>
            </w:r>
          </w:p>
        </w:tc>
        <w:tc>
          <w:tcPr>
            <w:tcW w:w="3327"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categories of obliged entities under the supervision and the number of obliged entities per category;</w:t>
            </w:r>
          </w:p>
        </w:tc>
        <w:tc>
          <w:tcPr>
            <w:tcW w:w="990" w:type="dxa"/>
            <w:shd w:val="clear" w:color="auto" w:fill="auto"/>
          </w:tcPr>
          <w:p w:rsidR="003A40D3" w:rsidRDefault="003A40D3" w:rsidP="009B7827">
            <w:r w:rsidRPr="00BA52E7">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9B7827">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903446" w:rsidRDefault="003A40D3" w:rsidP="009B7827">
            <w:pPr>
              <w:widowControl w:val="0"/>
              <w:spacing w:after="0" w:line="240" w:lineRule="auto"/>
              <w:rPr>
                <w:rFonts w:ascii="Times New Roman" w:hAnsi="Times New Roman"/>
                <w:sz w:val="16"/>
                <w:szCs w:val="16"/>
              </w:rPr>
            </w:pPr>
            <w:r w:rsidRPr="00903446">
              <w:rPr>
                <w:rFonts w:ascii="Times New Roman" w:hAnsi="Times New Roman"/>
                <w:sz w:val="16"/>
                <w:szCs w:val="16"/>
                <w:lang w:val="en-US"/>
              </w:rPr>
              <w:t>a) the categories of obliged entities under the supervision of the authority and the number of obliged entities for each category;</w:t>
            </w:r>
          </w:p>
        </w:tc>
        <w:tc>
          <w:tcPr>
            <w:tcW w:w="1080" w:type="dxa"/>
            <w:shd w:val="clear" w:color="auto" w:fill="auto"/>
            <w:vAlign w:val="center"/>
          </w:tcPr>
          <w:p w:rsidR="003A40D3" w:rsidRPr="00D8313A" w:rsidRDefault="003A40D3" w:rsidP="009B7827">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9B7827">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40(5)(b)</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 description of the powers with which the supervisors are entrusted and the tasks assigned to them and, where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relevant, of mechanisms referred to in Article 37(4) in which they participate and, for the lead supervisor, a summary of the coordination activities carried out;</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tcPr>
          <w:p w:rsidR="003A40D3" w:rsidRPr="00903446" w:rsidRDefault="003A40D3" w:rsidP="00E64DA0">
            <w:pPr>
              <w:widowControl w:val="0"/>
              <w:spacing w:after="0" w:line="240" w:lineRule="auto"/>
              <w:rPr>
                <w:rFonts w:ascii="Times New Roman" w:hAnsi="Times New Roman"/>
                <w:sz w:val="16"/>
                <w:szCs w:val="16"/>
              </w:rPr>
            </w:pPr>
            <w:r w:rsidRPr="00903446">
              <w:rPr>
                <w:rFonts w:ascii="Times New Roman" w:hAnsi="Times New Roman"/>
                <w:sz w:val="16"/>
                <w:szCs w:val="16"/>
                <w:lang w:val="en-US"/>
              </w:rPr>
              <w:t>b) a description of the competencies and duties of the supervisory authority, as well as, where applicable, the cooperation and coordination mechanisms in which it participates;</w:t>
            </w: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40(5)(c)</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an overview of the supervisory activities carried out.</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tcPr>
          <w:p w:rsidR="003A40D3" w:rsidRPr="00903446" w:rsidRDefault="003A40D3" w:rsidP="00E64DA0">
            <w:pPr>
              <w:widowControl w:val="0"/>
              <w:spacing w:after="0" w:line="240" w:lineRule="auto"/>
              <w:rPr>
                <w:rFonts w:ascii="Times New Roman" w:hAnsi="Times New Roman"/>
                <w:sz w:val="16"/>
                <w:szCs w:val="16"/>
              </w:rPr>
            </w:pPr>
            <w:r w:rsidRPr="00903446">
              <w:rPr>
                <w:rFonts w:ascii="Times New Roman" w:hAnsi="Times New Roman"/>
                <w:sz w:val="16"/>
                <w:szCs w:val="16"/>
                <w:lang w:val="en-US"/>
              </w:rPr>
              <w:t>c) a summary of the supervisory activity carried out during the reporting period.</w:t>
            </w: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14847" w:type="dxa"/>
            <w:gridSpan w:val="7"/>
            <w:shd w:val="clear" w:color="auto" w:fill="D9D9D9" w:themeFill="background1" w:themeFillShade="D9"/>
            <w:vAlign w:val="center"/>
          </w:tcPr>
          <w:p w:rsidR="003A40D3" w:rsidRPr="00276D5D"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276D5D">
              <w:rPr>
                <w:rFonts w:ascii="Times New Roman" w:eastAsia="Times New Roman" w:hAnsi="Times New Roman"/>
                <w:b/>
                <w:bCs/>
                <w:sz w:val="20"/>
                <w:szCs w:val="20"/>
                <w:lang w:val="en-US" w:eastAsia="en-US"/>
              </w:rPr>
              <w:t>Article 41</w:t>
            </w:r>
          </w:p>
          <w:p w:rsidR="003A40D3" w:rsidRPr="00276D5D"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276D5D">
              <w:rPr>
                <w:rFonts w:ascii="Times New Roman" w:eastAsia="Times New Roman" w:hAnsi="Times New Roman"/>
                <w:b/>
                <w:bCs/>
                <w:sz w:val="20"/>
                <w:szCs w:val="20"/>
                <w:lang w:val="en-US" w:eastAsia="en-US"/>
              </w:rPr>
              <w:t>Central Contact Points</w:t>
            </w:r>
          </w:p>
        </w:tc>
      </w:tr>
      <w:tr w:rsidR="003A40D3" w:rsidRPr="00D8313A" w:rsidTr="003A40D3">
        <w:trPr>
          <w:trHeight w:val="578"/>
        </w:trPr>
        <w:tc>
          <w:tcPr>
            <w:tcW w:w="900"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41(1)</w:t>
            </w:r>
          </w:p>
        </w:tc>
        <w:tc>
          <w:tcPr>
            <w:tcW w:w="3327" w:type="dxa"/>
            <w:shd w:val="clear" w:color="auto" w:fill="auto"/>
            <w:vAlign w:val="center"/>
          </w:tcPr>
          <w:p w:rsidR="003A40D3" w:rsidRPr="00327891" w:rsidRDefault="003A40D3" w:rsidP="009B7827">
            <w:pPr>
              <w:widowControl w:val="0"/>
              <w:autoSpaceDE w:val="0"/>
              <w:spacing w:after="0" w:line="240" w:lineRule="auto"/>
              <w:rPr>
                <w:rFonts w:ascii="Times New Roman" w:hAnsi="Times New Roman"/>
                <w:sz w:val="16"/>
                <w:szCs w:val="16"/>
                <w:lang w:eastAsia="sq-AL" w:bidi="sq-AL"/>
              </w:rPr>
            </w:pPr>
            <w:r w:rsidRPr="00327891">
              <w:rPr>
                <w:rFonts w:ascii="Times New Roman" w:hAnsi="Times New Roman"/>
                <w:sz w:val="16"/>
                <w:szCs w:val="16"/>
                <w:lang w:eastAsia="sq-AL" w:bidi="sq-AL"/>
              </w:rPr>
              <w:t xml:space="preserve">For the purposes of Article 37(1) and Article 38(1), Member States may require electronic money issuers, payment service providers and crypto-asset service providers operating establishments in their territory other than a subsidiary or a branch, or operating in their territory through agents or distributors, or through other types of infrastructure, under the </w:t>
            </w:r>
          </w:p>
          <w:p w:rsidR="003A40D3" w:rsidRPr="00327891" w:rsidRDefault="003A40D3" w:rsidP="009B7827">
            <w:pPr>
              <w:widowControl w:val="0"/>
              <w:autoSpaceDE w:val="0"/>
              <w:spacing w:after="0" w:line="240" w:lineRule="auto"/>
              <w:rPr>
                <w:rFonts w:ascii="Times New Roman" w:hAnsi="Times New Roman"/>
                <w:sz w:val="16"/>
                <w:szCs w:val="16"/>
                <w:lang w:eastAsia="sq-AL" w:bidi="sq-AL"/>
              </w:rPr>
            </w:pPr>
            <w:r w:rsidRPr="00327891">
              <w:rPr>
                <w:rFonts w:ascii="Times New Roman" w:hAnsi="Times New Roman"/>
                <w:sz w:val="16"/>
                <w:szCs w:val="16"/>
                <w:lang w:eastAsia="sq-AL" w:bidi="sq-AL"/>
              </w:rPr>
              <w:t xml:space="preserve">freedom to provide services, to appoint a central contact point in their territory. That central contact point shall ensure, on </w:t>
            </w:r>
          </w:p>
          <w:p w:rsidR="003A40D3" w:rsidRPr="00327891" w:rsidRDefault="003A40D3" w:rsidP="009B7827">
            <w:pPr>
              <w:widowControl w:val="0"/>
              <w:autoSpaceDE w:val="0"/>
              <w:spacing w:after="0" w:line="240" w:lineRule="auto"/>
              <w:rPr>
                <w:rFonts w:ascii="Times New Roman" w:hAnsi="Times New Roman"/>
                <w:sz w:val="16"/>
                <w:szCs w:val="16"/>
                <w:lang w:eastAsia="sq-AL" w:bidi="sq-AL"/>
              </w:rPr>
            </w:pPr>
            <w:r w:rsidRPr="00327891">
              <w:rPr>
                <w:rFonts w:ascii="Times New Roman" w:hAnsi="Times New Roman"/>
                <w:sz w:val="16"/>
                <w:szCs w:val="16"/>
                <w:lang w:eastAsia="sq-AL" w:bidi="sq-AL"/>
              </w:rPr>
              <w:t>behalf of the obliged entity, compliance with AML/CFT rules and shall facilitate supervision by supervisors, including by providing supervisors with documents and information on request.</w:t>
            </w:r>
          </w:p>
        </w:tc>
        <w:tc>
          <w:tcPr>
            <w:tcW w:w="990" w:type="dxa"/>
            <w:shd w:val="clear" w:color="auto" w:fill="auto"/>
          </w:tcPr>
          <w:p w:rsidR="003A40D3" w:rsidRDefault="003A40D3" w:rsidP="009B7827">
            <w:r w:rsidRPr="004A6AA2">
              <w:rPr>
                <w:rFonts w:ascii="Times New Roman" w:hAnsi="Times New Roman"/>
                <w:sz w:val="16"/>
                <w:szCs w:val="16"/>
                <w:lang w:eastAsia="sq-AL" w:bidi="sq-AL"/>
              </w:rPr>
              <w:t>0.1</w:t>
            </w:r>
          </w:p>
        </w:tc>
        <w:tc>
          <w:tcPr>
            <w:tcW w:w="1356" w:type="dxa"/>
            <w:shd w:val="clear" w:color="auto" w:fill="auto"/>
            <w:vAlign w:val="center"/>
          </w:tcPr>
          <w:p w:rsidR="003A40D3" w:rsidRPr="000F68A4" w:rsidRDefault="003A40D3" w:rsidP="009B7827">
            <w:pPr>
              <w:widowControl w:val="0"/>
              <w:suppressAutoHyphens w:val="0"/>
              <w:spacing w:after="0" w:line="240" w:lineRule="auto"/>
              <w:jc w:val="center"/>
              <w:rPr>
                <w:rFonts w:ascii="Times New Roman" w:eastAsiaTheme="minorHAnsi" w:hAnsi="Times New Roman"/>
                <w:sz w:val="16"/>
                <w:szCs w:val="16"/>
                <w:lang w:val="en-US" w:eastAsia="en-US"/>
              </w:rPr>
            </w:pPr>
            <w:r w:rsidRPr="000F68A4">
              <w:rPr>
                <w:rFonts w:ascii="Times New Roman" w:eastAsiaTheme="minorHAnsi" w:hAnsi="Times New Roman"/>
                <w:sz w:val="16"/>
                <w:szCs w:val="16"/>
                <w:lang w:val="en-US" w:eastAsia="en-US"/>
              </w:rPr>
              <w:t>Article 44</w:t>
            </w:r>
          </w:p>
          <w:p w:rsidR="003A40D3" w:rsidRPr="000F68A4" w:rsidRDefault="003A40D3" w:rsidP="009B7827">
            <w:pPr>
              <w:widowControl w:val="0"/>
              <w:suppressAutoHyphens w:val="0"/>
              <w:spacing w:after="0" w:line="240" w:lineRule="auto"/>
              <w:jc w:val="center"/>
              <w:rPr>
                <w:rFonts w:ascii="Times New Roman" w:eastAsiaTheme="minorHAnsi" w:hAnsi="Times New Roman"/>
                <w:b/>
                <w:sz w:val="16"/>
                <w:szCs w:val="16"/>
                <w:lang w:val="en-US" w:eastAsia="en-US"/>
              </w:rPr>
            </w:pPr>
            <w:r w:rsidRPr="00327891">
              <w:rPr>
                <w:rFonts w:ascii="Times New Roman" w:eastAsiaTheme="minorHAnsi" w:hAnsi="Times New Roman"/>
                <w:b/>
                <w:sz w:val="16"/>
                <w:szCs w:val="16"/>
                <w:lang w:val="en-US" w:eastAsia="en-US"/>
              </w:rPr>
              <w:t>“</w:t>
            </w:r>
            <w:r w:rsidRPr="000F68A4">
              <w:rPr>
                <w:rFonts w:ascii="Times New Roman" w:eastAsiaTheme="minorHAnsi" w:hAnsi="Times New Roman"/>
                <w:sz w:val="16"/>
                <w:szCs w:val="16"/>
                <w:lang w:val="en-US" w:eastAsia="en-US"/>
              </w:rPr>
              <w:t>Central contact point</w:t>
            </w:r>
            <w:r w:rsidRPr="00327891">
              <w:rPr>
                <w:rFonts w:ascii="Times New Roman" w:eastAsiaTheme="minorHAnsi" w:hAnsi="Times New Roman"/>
                <w:sz w:val="16"/>
                <w:szCs w:val="16"/>
                <w:lang w:val="en-US" w:eastAsia="en-US"/>
              </w:rPr>
              <w:t>”</w:t>
            </w:r>
          </w:p>
          <w:p w:rsidR="003A40D3" w:rsidRPr="00327891" w:rsidRDefault="003A40D3" w:rsidP="009B7827">
            <w:pPr>
              <w:pStyle w:val="Heading2"/>
              <w:spacing w:before="0" w:beforeAutospacing="0" w:after="0" w:afterAutospacing="0"/>
              <w:rPr>
                <w:sz w:val="16"/>
                <w:szCs w:val="16"/>
                <w:lang w:eastAsia="sq-AL" w:bidi="sq-AL"/>
              </w:rPr>
            </w:pPr>
          </w:p>
        </w:tc>
        <w:tc>
          <w:tcPr>
            <w:tcW w:w="3054" w:type="dxa"/>
            <w:shd w:val="clear" w:color="auto" w:fill="auto"/>
            <w:vAlign w:val="center"/>
          </w:tcPr>
          <w:p w:rsidR="003A40D3" w:rsidRPr="00327891" w:rsidRDefault="003A40D3" w:rsidP="009B7827">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327891">
              <w:rPr>
                <w:rFonts w:ascii="Times New Roman" w:eastAsiaTheme="minorHAnsi" w:hAnsi="Times New Roman"/>
                <w:sz w:val="16"/>
                <w:szCs w:val="16"/>
                <w:lang w:val="en-US" w:eastAsia="en-US"/>
              </w:rPr>
              <w:t>1. The relevant supervisory authority, within its area of competence, for the purpose of implementing this law may require issuers of electronic money, payment service providers and crypto-asset service providers, who carry out activities in the territory of the Republic of Albania without establishing a branch or subsidiary, including cases where they operate through agents, distributors or other forms of infrastructure, to designate a central contact point in the territory of the Republic of Albania.</w:t>
            </w:r>
          </w:p>
          <w:p w:rsidR="003A40D3" w:rsidRPr="00327891" w:rsidRDefault="003A40D3" w:rsidP="009B7827">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327891">
              <w:rPr>
                <w:rFonts w:ascii="Times New Roman" w:eastAsiaTheme="minorHAnsi" w:hAnsi="Times New Roman"/>
                <w:sz w:val="16"/>
                <w:szCs w:val="16"/>
                <w:lang w:val="en-US" w:eastAsia="en-US"/>
              </w:rPr>
              <w:t>The central contact point ensures, on behalf of the obliged entity, compliance with the requirements of legislation for the prevention of money laundering, terrorist financing and financing of the proliferation of weapons of mass destruction, as well as facilitates the exercise of supervision by the competent authorities, including the provision, upon request, of the relevant documentation and information.</w:t>
            </w:r>
          </w:p>
          <w:p w:rsidR="003A40D3" w:rsidRPr="00327891" w:rsidRDefault="003A40D3" w:rsidP="009B7827">
            <w:pPr>
              <w:pStyle w:val="NormalWeb"/>
              <w:spacing w:before="0" w:beforeAutospacing="0" w:after="0" w:afterAutospacing="0"/>
              <w:rPr>
                <w:sz w:val="16"/>
                <w:szCs w:val="16"/>
                <w:lang w:eastAsia="sq-AL" w:bidi="sq-AL"/>
              </w:rPr>
            </w:pPr>
          </w:p>
        </w:tc>
        <w:tc>
          <w:tcPr>
            <w:tcW w:w="1080" w:type="dxa"/>
            <w:shd w:val="clear" w:color="auto" w:fill="auto"/>
            <w:vAlign w:val="center"/>
          </w:tcPr>
          <w:p w:rsidR="003A40D3" w:rsidRPr="004506C2" w:rsidRDefault="003A40D3" w:rsidP="009B7827">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1F6C63" w:rsidRDefault="003A40D3" w:rsidP="009B7827">
            <w:pPr>
              <w:snapToGrid w:val="0"/>
              <w:spacing w:after="0" w:line="240" w:lineRule="auto"/>
              <w:rPr>
                <w:rFonts w:ascii="Times New Roman" w:hAnsi="Times New Roman"/>
                <w:sz w:val="16"/>
                <w:szCs w:val="16"/>
                <w:lang w:eastAsia="sq-AL" w:bidi="sq-AL"/>
              </w:rPr>
            </w:pPr>
            <w:r w:rsidRPr="001F6C63">
              <w:rPr>
                <w:rFonts w:ascii="Times New Roman" w:hAnsi="Times New Roman"/>
                <w:sz w:val="16"/>
                <w:szCs w:val="16"/>
              </w:rPr>
              <w:t>The provision of Article 41(1) is optional under the acquis (“may require”). The transposition provides for the possibility for the relevant supervisory authority to require the designation of a central contact point for entities operating in the territory of the Republic of Albania without a permanent presence (branch or subsidiary). The reference to the “freedom to provide services” has been adapted to the national framework governing the cross-border provision of services. This approach ensures alignment with the acquis, without creating unnecessary obligations at this stage.</w:t>
            </w:r>
          </w:p>
        </w:tc>
      </w:tr>
      <w:tr w:rsidR="003A40D3" w:rsidRPr="00D8313A" w:rsidTr="003A40D3">
        <w:trPr>
          <w:trHeight w:val="578"/>
        </w:trPr>
        <w:tc>
          <w:tcPr>
            <w:tcW w:w="900"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41(2)</w:t>
            </w:r>
          </w:p>
        </w:tc>
        <w:tc>
          <w:tcPr>
            <w:tcW w:w="3327"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By 10 July 2026, AMLA shall develop draft regulatory technical standards and submit them to the Commission for </w:t>
            </w:r>
          </w:p>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adoption. Those draft regulatory technical standards shall set out the criteria for determining the circumstances in which the appointment of a central contact point pursuant to paragraph 1 is appropriate, and the functions of the central contact points.</w:t>
            </w:r>
          </w:p>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Power is delegated to the Commission to supplement this Directive by adopting the regulatory technical standards referred to in the first subparagraph in accordance with Articles 49 to 52 of Regulation (EU) 2024/1620.</w:t>
            </w:r>
          </w:p>
        </w:tc>
        <w:tc>
          <w:tcPr>
            <w:tcW w:w="990" w:type="dxa"/>
            <w:shd w:val="clear" w:color="auto" w:fill="auto"/>
          </w:tcPr>
          <w:p w:rsidR="003A40D3" w:rsidRDefault="003A40D3" w:rsidP="009B7827">
            <w:r w:rsidRPr="004A6AA2">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9B7827">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327891" w:rsidRDefault="003A40D3" w:rsidP="009B7827">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327891">
              <w:rPr>
                <w:rFonts w:ascii="Times New Roman" w:eastAsiaTheme="minorHAnsi" w:hAnsi="Times New Roman"/>
                <w:sz w:val="16"/>
                <w:szCs w:val="16"/>
                <w:lang w:val="en-US" w:eastAsia="en-US"/>
              </w:rPr>
              <w:t>3. The criteria for determining the cases in which the designation of a central contact point is required, as well as its functions and the method of carrying out its activities, are determined by bylaws issued by the relevant supervisory authority, within its area of competence.</w:t>
            </w:r>
          </w:p>
          <w:p w:rsidR="003A40D3" w:rsidRPr="00D8313A" w:rsidRDefault="003A40D3" w:rsidP="009B7827">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9B7827">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1F6C63" w:rsidRDefault="003A40D3" w:rsidP="009B7827">
            <w:pPr>
              <w:snapToGrid w:val="0"/>
              <w:spacing w:after="0" w:line="240" w:lineRule="auto"/>
              <w:rPr>
                <w:rFonts w:ascii="Times New Roman" w:hAnsi="Times New Roman"/>
                <w:sz w:val="16"/>
                <w:szCs w:val="16"/>
                <w:lang w:eastAsia="sq-AL" w:bidi="sq-AL"/>
              </w:rPr>
            </w:pPr>
            <w:r w:rsidRPr="001F6C63">
              <w:rPr>
                <w:rFonts w:ascii="Times New Roman" w:hAnsi="Times New Roman"/>
                <w:sz w:val="16"/>
                <w:szCs w:val="16"/>
              </w:rPr>
              <w:t>The EU provision is addressed to AMLA and the Commission and is not directly applicable to Albania as a non-EU Member State. The transposition is carried out in a functional manner, by providing that the criteria and functions of the central contact point are to be determined at national level by the relevant supervisory authorities. Full institutional transposition will take place upon accession to the European Union.</w:t>
            </w:r>
          </w:p>
        </w:tc>
      </w:tr>
      <w:tr w:rsidR="003A40D3" w:rsidRPr="00D8313A" w:rsidTr="003A40D3">
        <w:trPr>
          <w:trHeight w:val="578"/>
        </w:trPr>
        <w:tc>
          <w:tcPr>
            <w:tcW w:w="14847" w:type="dxa"/>
            <w:gridSpan w:val="7"/>
            <w:shd w:val="clear" w:color="auto" w:fill="D9D9D9" w:themeFill="background1" w:themeFillShade="D9"/>
            <w:vAlign w:val="center"/>
          </w:tcPr>
          <w:p w:rsidR="003A40D3" w:rsidRPr="00276D5D"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276D5D">
              <w:rPr>
                <w:rFonts w:ascii="Times New Roman" w:eastAsia="Times New Roman" w:hAnsi="Times New Roman"/>
                <w:b/>
                <w:bCs/>
                <w:sz w:val="20"/>
                <w:szCs w:val="20"/>
                <w:lang w:val="en-US" w:eastAsia="en-US"/>
              </w:rPr>
              <w:t>Article 42</w:t>
            </w:r>
          </w:p>
          <w:p w:rsidR="003A40D3" w:rsidRPr="00276D5D"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276D5D">
              <w:rPr>
                <w:rFonts w:ascii="Times New Roman" w:eastAsia="Times New Roman" w:hAnsi="Times New Roman"/>
                <w:b/>
                <w:bCs/>
                <w:sz w:val="20"/>
                <w:szCs w:val="20"/>
                <w:lang w:val="en-US" w:eastAsia="en-US"/>
              </w:rPr>
              <w:t>Disclosure to FIUs</w:t>
            </w:r>
          </w:p>
        </w:tc>
      </w:tr>
      <w:tr w:rsidR="003A40D3" w:rsidRPr="00D8313A" w:rsidTr="003A40D3">
        <w:trPr>
          <w:trHeight w:val="578"/>
        </w:trPr>
        <w:tc>
          <w:tcPr>
            <w:tcW w:w="900"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42(1)</w:t>
            </w:r>
          </w:p>
        </w:tc>
        <w:tc>
          <w:tcPr>
            <w:tcW w:w="3327"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if, in the course of the checks carried out on the obliged entities, or in any other way, supervisors discover facts that could be related to money laundering, its predicate offences or terrorist financing, they shall </w:t>
            </w:r>
          </w:p>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promptly inform the FIU.</w:t>
            </w:r>
          </w:p>
        </w:tc>
        <w:tc>
          <w:tcPr>
            <w:tcW w:w="990" w:type="dxa"/>
            <w:shd w:val="clear" w:color="auto" w:fill="auto"/>
          </w:tcPr>
          <w:p w:rsidR="003A40D3" w:rsidRDefault="003A40D3" w:rsidP="009B7827">
            <w:r w:rsidRPr="00975521">
              <w:rPr>
                <w:rFonts w:ascii="Times New Roman" w:hAnsi="Times New Roman"/>
                <w:sz w:val="16"/>
                <w:szCs w:val="16"/>
                <w:lang w:eastAsia="sq-AL" w:bidi="sq-AL"/>
              </w:rPr>
              <w:t>0.1</w:t>
            </w:r>
          </w:p>
        </w:tc>
        <w:tc>
          <w:tcPr>
            <w:tcW w:w="1356" w:type="dxa"/>
            <w:shd w:val="clear" w:color="auto" w:fill="auto"/>
            <w:vAlign w:val="center"/>
          </w:tcPr>
          <w:p w:rsidR="003A40D3" w:rsidRPr="00327891" w:rsidRDefault="003A40D3" w:rsidP="009B7827">
            <w:pPr>
              <w:widowControl w:val="0"/>
              <w:spacing w:after="0" w:line="240" w:lineRule="auto"/>
              <w:rPr>
                <w:rFonts w:ascii="Times New Roman" w:eastAsiaTheme="minorHAnsi" w:hAnsi="Times New Roman"/>
                <w:sz w:val="16"/>
                <w:szCs w:val="16"/>
                <w:lang w:val="en-US" w:eastAsia="en-US"/>
              </w:rPr>
            </w:pPr>
            <w:r w:rsidRPr="00327891">
              <w:rPr>
                <w:rFonts w:ascii="Times New Roman" w:eastAsiaTheme="minorHAnsi" w:hAnsi="Times New Roman"/>
                <w:sz w:val="16"/>
                <w:szCs w:val="16"/>
                <w:lang w:val="en-US" w:eastAsia="en-US"/>
              </w:rPr>
              <w:t>Article 45</w:t>
            </w:r>
          </w:p>
          <w:p w:rsidR="003A40D3" w:rsidRPr="00327891" w:rsidRDefault="003A40D3" w:rsidP="009B7827">
            <w:pPr>
              <w:widowControl w:val="0"/>
              <w:suppressAutoHyphens w:val="0"/>
              <w:spacing w:after="0" w:line="240" w:lineRule="auto"/>
              <w:rPr>
                <w:rFonts w:ascii="Times New Roman" w:eastAsiaTheme="minorHAnsi" w:hAnsi="Times New Roman"/>
                <w:sz w:val="16"/>
                <w:szCs w:val="16"/>
                <w:lang w:val="en-US" w:eastAsia="en-US"/>
              </w:rPr>
            </w:pPr>
            <w:r w:rsidRPr="00327891">
              <w:rPr>
                <w:rFonts w:ascii="Times New Roman" w:eastAsiaTheme="minorHAnsi" w:hAnsi="Times New Roman"/>
                <w:sz w:val="16"/>
                <w:szCs w:val="16"/>
                <w:lang w:val="en-US" w:eastAsia="en-US"/>
              </w:rPr>
              <w:t>“Obligation to report to the responsible authority”</w:t>
            </w:r>
          </w:p>
          <w:p w:rsidR="003A40D3" w:rsidRPr="00D8313A" w:rsidRDefault="003A40D3" w:rsidP="009B7827">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327891" w:rsidRDefault="003A40D3" w:rsidP="009B7827">
            <w:pPr>
              <w:widowControl w:val="0"/>
              <w:spacing w:after="0" w:line="240" w:lineRule="auto"/>
              <w:rPr>
                <w:rFonts w:ascii="Times New Roman" w:hAnsi="Times New Roman"/>
                <w:sz w:val="16"/>
                <w:szCs w:val="16"/>
              </w:rPr>
            </w:pPr>
            <w:r w:rsidRPr="00327891">
              <w:rPr>
                <w:rFonts w:ascii="Times New Roman" w:hAnsi="Times New Roman"/>
                <w:sz w:val="16"/>
                <w:szCs w:val="16"/>
                <w:lang w:val="en-US"/>
              </w:rPr>
              <w:t>1. The supervisory authorities, if during the exercise of their functions, including the controls carried out on obliged entities, or in any other way, become aware of facts, circumstances, information or data that may be related to money laundering, criminal offences related to it, terrorist financing or financing of the proliferation of weapons of mass destruction, shall inform the responsible authority without delay.</w:t>
            </w:r>
          </w:p>
        </w:tc>
        <w:tc>
          <w:tcPr>
            <w:tcW w:w="1080" w:type="dxa"/>
            <w:shd w:val="clear" w:color="auto" w:fill="auto"/>
            <w:vAlign w:val="center"/>
          </w:tcPr>
          <w:p w:rsidR="003A40D3" w:rsidRPr="00D8313A" w:rsidRDefault="003A40D3" w:rsidP="009B7827">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1F6C63" w:rsidRDefault="003A40D3" w:rsidP="009B7827">
            <w:pPr>
              <w:snapToGrid w:val="0"/>
              <w:spacing w:after="0" w:line="240" w:lineRule="auto"/>
              <w:rPr>
                <w:rFonts w:ascii="Times New Roman" w:hAnsi="Times New Roman"/>
                <w:sz w:val="16"/>
                <w:szCs w:val="16"/>
                <w:lang w:eastAsia="sq-AL" w:bidi="sq-AL"/>
              </w:rPr>
            </w:pPr>
            <w:r w:rsidRPr="001F6C63">
              <w:rPr>
                <w:rFonts w:ascii="Times New Roman" w:hAnsi="Times New Roman"/>
                <w:sz w:val="16"/>
                <w:szCs w:val="16"/>
              </w:rPr>
              <w:t>The provision fully transposes Article 42(1) by establishing the obligation for supervisory authorities to promptly inform the Financial Intelligence Agency where, in the course of exercising their functions, they identify facts or circumstances that may be related to money laundering, predicate offences, or terrorist financing.</w:t>
            </w:r>
          </w:p>
        </w:tc>
      </w:tr>
      <w:tr w:rsidR="003A40D3" w:rsidRPr="00D8313A" w:rsidTr="003A40D3">
        <w:trPr>
          <w:trHeight w:val="578"/>
        </w:trPr>
        <w:tc>
          <w:tcPr>
            <w:tcW w:w="900"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42(2)</w:t>
            </w:r>
          </w:p>
        </w:tc>
        <w:tc>
          <w:tcPr>
            <w:tcW w:w="3327"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supervisors empowered to oversee the stock, foreign exchange and financial </w:t>
            </w:r>
          </w:p>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derivatives markets, inform the FIU if they discover information that could be related to money laundering or terrorist financing.</w:t>
            </w:r>
          </w:p>
        </w:tc>
        <w:tc>
          <w:tcPr>
            <w:tcW w:w="990" w:type="dxa"/>
            <w:shd w:val="clear" w:color="auto" w:fill="auto"/>
          </w:tcPr>
          <w:p w:rsidR="003A40D3" w:rsidRDefault="003A40D3" w:rsidP="009B7827">
            <w:r w:rsidRPr="00975521">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9B7827">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327891" w:rsidRDefault="003A40D3" w:rsidP="009B7827">
            <w:pPr>
              <w:widowControl w:val="0"/>
              <w:spacing w:after="0" w:line="240" w:lineRule="auto"/>
              <w:rPr>
                <w:rFonts w:ascii="Times New Roman" w:hAnsi="Times New Roman"/>
                <w:sz w:val="16"/>
                <w:szCs w:val="16"/>
              </w:rPr>
            </w:pPr>
            <w:r w:rsidRPr="00327891">
              <w:rPr>
                <w:rFonts w:ascii="Times New Roman" w:hAnsi="Times New Roman"/>
                <w:sz w:val="16"/>
                <w:szCs w:val="16"/>
                <w:lang w:val="en-US"/>
              </w:rPr>
              <w:t>2. The obligation provided for in point 1 of this article also applies to the supervisory authorities of the capital markets, the currency market and derivative financial instruments.</w:t>
            </w:r>
          </w:p>
        </w:tc>
        <w:tc>
          <w:tcPr>
            <w:tcW w:w="1080" w:type="dxa"/>
            <w:shd w:val="clear" w:color="auto" w:fill="auto"/>
            <w:vAlign w:val="center"/>
          </w:tcPr>
          <w:p w:rsidR="003A40D3" w:rsidRPr="00D8313A" w:rsidRDefault="003A40D3" w:rsidP="009B7827">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1F6C63" w:rsidRDefault="003A40D3" w:rsidP="009B7827">
            <w:pPr>
              <w:snapToGrid w:val="0"/>
              <w:spacing w:after="0" w:line="240" w:lineRule="auto"/>
              <w:rPr>
                <w:rFonts w:ascii="Times New Roman" w:hAnsi="Times New Roman"/>
                <w:sz w:val="16"/>
                <w:szCs w:val="16"/>
                <w:lang w:eastAsia="sq-AL" w:bidi="sq-AL"/>
              </w:rPr>
            </w:pPr>
            <w:r w:rsidRPr="001F6C63">
              <w:rPr>
                <w:rFonts w:ascii="Times New Roman" w:hAnsi="Times New Roman"/>
                <w:sz w:val="16"/>
                <w:szCs w:val="16"/>
              </w:rPr>
              <w:t>The provision transposes Articles 42(1) and 42(2) by establishing the obligation for all supervisory authorities, including those overseeing capital markets, foreign exchange, and derivative financial instruments, to promptly report to the Financial Intelligence Agency any facts identified that may be related to money laundering, predicate offences, or terrorist financing.</w:t>
            </w:r>
          </w:p>
        </w:tc>
      </w:tr>
      <w:tr w:rsidR="003A40D3" w:rsidRPr="00D8313A" w:rsidTr="003A40D3">
        <w:trPr>
          <w:trHeight w:val="578"/>
        </w:trPr>
        <w:tc>
          <w:tcPr>
            <w:tcW w:w="900"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42(3)</w:t>
            </w:r>
          </w:p>
        </w:tc>
        <w:tc>
          <w:tcPr>
            <w:tcW w:w="3327"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compliance with the requirements of this Article does not replace any obligation for supervisory authorities to report to the relevant competent authorities any criminal activity they uncover or become aware </w:t>
            </w:r>
          </w:p>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of in the context of their supervisory activities.</w:t>
            </w:r>
          </w:p>
        </w:tc>
        <w:tc>
          <w:tcPr>
            <w:tcW w:w="990" w:type="dxa"/>
            <w:shd w:val="clear" w:color="auto" w:fill="auto"/>
          </w:tcPr>
          <w:p w:rsidR="003A40D3" w:rsidRDefault="003A40D3" w:rsidP="009B7827">
            <w:r w:rsidRPr="00975521">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9B7827">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327891" w:rsidRDefault="003A40D3" w:rsidP="009B7827">
            <w:pPr>
              <w:widowControl w:val="0"/>
              <w:spacing w:after="0" w:line="240" w:lineRule="auto"/>
              <w:rPr>
                <w:rFonts w:ascii="Times New Roman" w:hAnsi="Times New Roman"/>
                <w:sz w:val="16"/>
                <w:szCs w:val="16"/>
              </w:rPr>
            </w:pPr>
            <w:r w:rsidRPr="00327891">
              <w:rPr>
                <w:rFonts w:ascii="Times New Roman" w:hAnsi="Times New Roman"/>
                <w:sz w:val="16"/>
                <w:szCs w:val="16"/>
                <w:lang w:val="en-US"/>
              </w:rPr>
              <w:t>3. Fulfillment of the obligation to report to the Financial Intelligence Agency, according to this article, does not substitute and does not prejudice the obligation of the supervisory authorities to notify the competent authorities for prosecutions of offences for any criminal activity they discover or of which they become aware during the exercise of their supervisory functions.</w:t>
            </w:r>
          </w:p>
        </w:tc>
        <w:tc>
          <w:tcPr>
            <w:tcW w:w="1080" w:type="dxa"/>
            <w:shd w:val="clear" w:color="auto" w:fill="auto"/>
            <w:vAlign w:val="center"/>
          </w:tcPr>
          <w:p w:rsidR="003A40D3" w:rsidRPr="00D8313A" w:rsidRDefault="003A40D3" w:rsidP="009B7827">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1F6C63" w:rsidRDefault="003A40D3" w:rsidP="009B7827">
            <w:pPr>
              <w:snapToGrid w:val="0"/>
              <w:spacing w:after="0" w:line="240" w:lineRule="auto"/>
              <w:rPr>
                <w:rFonts w:ascii="Times New Roman" w:hAnsi="Times New Roman"/>
                <w:sz w:val="16"/>
                <w:szCs w:val="16"/>
                <w:lang w:eastAsia="sq-AL" w:bidi="sq-AL"/>
              </w:rPr>
            </w:pPr>
            <w:r w:rsidRPr="001F6C63">
              <w:rPr>
                <w:rFonts w:ascii="Times New Roman" w:hAnsi="Times New Roman"/>
                <w:sz w:val="16"/>
                <w:szCs w:val="16"/>
              </w:rPr>
              <w:t>The provision ensures that the obligation to report to the FIU does not prejudice the existing obligations of supervisory authorities to notify the competent authorities for criminal prosecution where criminal activity is identified.</w:t>
            </w:r>
          </w:p>
        </w:tc>
      </w:tr>
      <w:tr w:rsidR="003A40D3" w:rsidRPr="00D8313A" w:rsidTr="003A40D3">
        <w:trPr>
          <w:trHeight w:val="578"/>
        </w:trPr>
        <w:tc>
          <w:tcPr>
            <w:tcW w:w="14847" w:type="dxa"/>
            <w:gridSpan w:val="7"/>
            <w:shd w:val="clear" w:color="auto" w:fill="D9D9D9" w:themeFill="background1" w:themeFillShade="D9"/>
            <w:vAlign w:val="center"/>
          </w:tcPr>
          <w:p w:rsidR="003A40D3" w:rsidRPr="00F1259C"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F1259C">
              <w:rPr>
                <w:rFonts w:ascii="Times New Roman" w:eastAsia="Times New Roman" w:hAnsi="Times New Roman"/>
                <w:b/>
                <w:bCs/>
                <w:sz w:val="20"/>
                <w:szCs w:val="20"/>
                <w:lang w:val="en-US" w:eastAsia="en-US"/>
              </w:rPr>
              <w:t>Article 43</w:t>
            </w:r>
          </w:p>
          <w:p w:rsidR="003A40D3" w:rsidRPr="00F1259C"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F1259C">
              <w:rPr>
                <w:rFonts w:ascii="Times New Roman" w:eastAsia="Times New Roman" w:hAnsi="Times New Roman"/>
                <w:b/>
                <w:bCs/>
                <w:sz w:val="20"/>
                <w:szCs w:val="20"/>
                <w:lang w:val="en-US" w:eastAsia="en-US"/>
              </w:rPr>
              <w:t>Provision of Information to FIUs</w:t>
            </w:r>
          </w:p>
        </w:tc>
      </w:tr>
      <w:tr w:rsidR="003A40D3" w:rsidRPr="00D8313A" w:rsidTr="003A40D3">
        <w:trPr>
          <w:trHeight w:val="578"/>
        </w:trPr>
        <w:tc>
          <w:tcPr>
            <w:tcW w:w="900"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43</w:t>
            </w:r>
          </w:p>
        </w:tc>
        <w:tc>
          <w:tcPr>
            <w:tcW w:w="3327"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supervisors communicate to the FIU at least the following information:</w:t>
            </w:r>
          </w:p>
        </w:tc>
        <w:tc>
          <w:tcPr>
            <w:tcW w:w="990" w:type="dxa"/>
            <w:shd w:val="clear" w:color="auto" w:fill="auto"/>
          </w:tcPr>
          <w:p w:rsidR="003A40D3" w:rsidRDefault="003A40D3" w:rsidP="009B7827">
            <w:r w:rsidRPr="00FA2FDD">
              <w:rPr>
                <w:rFonts w:ascii="Times New Roman" w:hAnsi="Times New Roman"/>
                <w:sz w:val="16"/>
                <w:szCs w:val="16"/>
                <w:lang w:eastAsia="sq-AL" w:bidi="sq-AL"/>
              </w:rPr>
              <w:t>0.1</w:t>
            </w:r>
          </w:p>
        </w:tc>
        <w:tc>
          <w:tcPr>
            <w:tcW w:w="1356" w:type="dxa"/>
            <w:shd w:val="clear" w:color="auto" w:fill="auto"/>
            <w:vAlign w:val="center"/>
          </w:tcPr>
          <w:p w:rsidR="003A40D3" w:rsidRPr="00327891" w:rsidRDefault="003A40D3" w:rsidP="009B7827">
            <w:pPr>
              <w:widowControl w:val="0"/>
              <w:suppressAutoHyphens w:val="0"/>
              <w:spacing w:after="0" w:line="240" w:lineRule="auto"/>
              <w:rPr>
                <w:rFonts w:ascii="Times New Roman" w:eastAsiaTheme="minorHAnsi" w:hAnsi="Times New Roman"/>
                <w:sz w:val="16"/>
                <w:szCs w:val="16"/>
                <w:lang w:val="en-US" w:eastAsia="en-US"/>
              </w:rPr>
            </w:pPr>
            <w:r w:rsidRPr="00327891">
              <w:rPr>
                <w:rFonts w:ascii="Times New Roman" w:eastAsiaTheme="minorHAnsi" w:hAnsi="Times New Roman"/>
                <w:sz w:val="16"/>
                <w:szCs w:val="16"/>
                <w:lang w:val="en-US" w:eastAsia="en-US"/>
              </w:rPr>
              <w:t>Article 46</w:t>
            </w:r>
          </w:p>
          <w:p w:rsidR="003A40D3" w:rsidRPr="00327891" w:rsidRDefault="003A40D3" w:rsidP="009B7827">
            <w:pPr>
              <w:widowControl w:val="0"/>
              <w:suppressAutoHyphens w:val="0"/>
              <w:spacing w:after="0" w:line="240" w:lineRule="auto"/>
              <w:rPr>
                <w:rFonts w:ascii="Times New Roman" w:eastAsiaTheme="minorHAnsi" w:hAnsi="Times New Roman"/>
                <w:sz w:val="16"/>
                <w:szCs w:val="16"/>
                <w:lang w:val="en-US" w:eastAsia="en-US"/>
              </w:rPr>
            </w:pPr>
            <w:r>
              <w:rPr>
                <w:rFonts w:ascii="Times New Roman" w:eastAsiaTheme="minorHAnsi" w:hAnsi="Times New Roman"/>
                <w:sz w:val="16"/>
                <w:szCs w:val="16"/>
                <w:lang w:val="en-US" w:eastAsia="en-US"/>
              </w:rPr>
              <w:t>“</w:t>
            </w:r>
            <w:r w:rsidRPr="00327891">
              <w:rPr>
                <w:rFonts w:ascii="Times New Roman" w:eastAsiaTheme="minorHAnsi" w:hAnsi="Times New Roman"/>
                <w:sz w:val="16"/>
                <w:szCs w:val="16"/>
                <w:lang w:val="en-US" w:eastAsia="en-US"/>
              </w:rPr>
              <w:t>Data exchange with the Financial Intelligence Agency</w:t>
            </w:r>
            <w:r>
              <w:rPr>
                <w:rFonts w:ascii="Times New Roman" w:eastAsiaTheme="minorHAnsi" w:hAnsi="Times New Roman"/>
                <w:sz w:val="16"/>
                <w:szCs w:val="16"/>
                <w:lang w:val="en-US" w:eastAsia="en-US"/>
              </w:rPr>
              <w:t>”</w:t>
            </w:r>
          </w:p>
          <w:p w:rsidR="003A40D3" w:rsidRPr="00D8313A" w:rsidRDefault="003A40D3" w:rsidP="009B7827">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0133DC" w:rsidRDefault="003A40D3" w:rsidP="009B7827">
            <w:pPr>
              <w:widowControl w:val="0"/>
              <w:spacing w:after="0" w:line="240" w:lineRule="auto"/>
              <w:rPr>
                <w:rFonts w:ascii="Times New Roman" w:hAnsi="Times New Roman"/>
                <w:sz w:val="16"/>
                <w:szCs w:val="16"/>
              </w:rPr>
            </w:pPr>
            <w:r w:rsidRPr="000133DC">
              <w:rPr>
                <w:rFonts w:ascii="Times New Roman" w:hAnsi="Times New Roman"/>
                <w:sz w:val="16"/>
                <w:szCs w:val="16"/>
                <w:lang w:val="en-US"/>
              </w:rPr>
              <w:t>The supervisory authorities communicate to the Financial Intelligence Agency, periodically and upon request, at least the following data and information:</w:t>
            </w:r>
          </w:p>
        </w:tc>
        <w:tc>
          <w:tcPr>
            <w:tcW w:w="1080" w:type="dxa"/>
            <w:shd w:val="clear" w:color="auto" w:fill="auto"/>
            <w:vAlign w:val="center"/>
          </w:tcPr>
          <w:p w:rsidR="003A40D3" w:rsidRPr="00D8313A" w:rsidRDefault="003A40D3" w:rsidP="009B7827">
            <w:pPr>
              <w:suppressAutoHyphens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1F6C63" w:rsidRDefault="003A40D3" w:rsidP="009B7827">
            <w:pPr>
              <w:suppressAutoHyphens w:val="0"/>
              <w:spacing w:after="0" w:line="240" w:lineRule="auto"/>
              <w:rPr>
                <w:rFonts w:ascii="Times New Roman" w:hAnsi="Times New Roman"/>
                <w:sz w:val="16"/>
                <w:szCs w:val="16"/>
                <w:lang w:eastAsia="sq-AL" w:bidi="sq-AL"/>
              </w:rPr>
            </w:pPr>
            <w:r w:rsidRPr="001F6C63">
              <w:rPr>
                <w:rFonts w:ascii="Times New Roman" w:hAnsi="Times New Roman"/>
                <w:sz w:val="16"/>
                <w:szCs w:val="16"/>
              </w:rPr>
              <w:t>The provision transposes Article 43(a–c) by establishing the obligation for supervisory authorities to communicate to the Financial Intelligence Agency structural and analytical data and information regarding the entities under their supervision, serious weaknesses in reporting systems, and the results of risk assessments in summarized form. The purpose of this provision is to strengthen institutional cooperation and support the FIA’s strategic analysis, without prejudice to the protection of data and confidential information. The provision is fully aligned with the requirements of the acquis.</w:t>
            </w:r>
          </w:p>
        </w:tc>
      </w:tr>
      <w:tr w:rsidR="003A40D3" w:rsidRPr="00D8313A" w:rsidTr="003A40D3">
        <w:trPr>
          <w:trHeight w:val="578"/>
        </w:trPr>
        <w:tc>
          <w:tcPr>
            <w:tcW w:w="900"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(a)</w:t>
            </w:r>
          </w:p>
        </w:tc>
        <w:tc>
          <w:tcPr>
            <w:tcW w:w="3327"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list of establishments operating in the respective Member State and the list of infrastructure under their supervision pursuant to Article 38(1), and of any changes to those lists;</w:t>
            </w:r>
          </w:p>
        </w:tc>
        <w:tc>
          <w:tcPr>
            <w:tcW w:w="990" w:type="dxa"/>
            <w:shd w:val="clear" w:color="auto" w:fill="auto"/>
          </w:tcPr>
          <w:p w:rsidR="003A40D3" w:rsidRDefault="003A40D3" w:rsidP="009B7827">
            <w:r w:rsidRPr="00FA2FDD">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9B7827">
            <w:pPr>
              <w:widowControl w:val="0"/>
              <w:snapToGrid w:val="0"/>
              <w:spacing w:after="0" w:line="240" w:lineRule="auto"/>
              <w:rPr>
                <w:rFonts w:ascii="Times New Roman" w:hAnsi="Times New Roman"/>
                <w:sz w:val="16"/>
                <w:szCs w:val="16"/>
              </w:rPr>
            </w:pPr>
          </w:p>
        </w:tc>
        <w:tc>
          <w:tcPr>
            <w:tcW w:w="3054" w:type="dxa"/>
            <w:shd w:val="clear" w:color="auto" w:fill="auto"/>
          </w:tcPr>
          <w:p w:rsidR="003A40D3" w:rsidRPr="000133DC" w:rsidRDefault="003A40D3" w:rsidP="009B7827">
            <w:pPr>
              <w:widowControl w:val="0"/>
              <w:spacing w:after="0" w:line="240" w:lineRule="auto"/>
              <w:rPr>
                <w:rFonts w:ascii="Times New Roman" w:hAnsi="Times New Roman"/>
                <w:sz w:val="16"/>
                <w:szCs w:val="16"/>
              </w:rPr>
            </w:pPr>
            <w:r w:rsidRPr="000133DC">
              <w:rPr>
                <w:rFonts w:ascii="Times New Roman" w:hAnsi="Times New Roman"/>
                <w:sz w:val="16"/>
                <w:szCs w:val="16"/>
                <w:lang w:val="en-US"/>
              </w:rPr>
              <w:t>a) the list of obligated entities and, where applicable, agents, branches or other forms of infrastructure under their supervision, as well as any changes to these lists;</w:t>
            </w:r>
          </w:p>
        </w:tc>
        <w:tc>
          <w:tcPr>
            <w:tcW w:w="1080" w:type="dxa"/>
            <w:shd w:val="clear" w:color="auto" w:fill="auto"/>
            <w:vAlign w:val="center"/>
          </w:tcPr>
          <w:p w:rsidR="003A40D3" w:rsidRDefault="003A40D3" w:rsidP="009B7827">
            <w:pPr>
              <w:spacing w:after="0" w:line="240" w:lineRule="auto"/>
              <w:jc w:val="center"/>
            </w:pPr>
            <w:r w:rsidRPr="002D5109">
              <w:rPr>
                <w:rFonts w:ascii="Times New Roman" w:hAnsi="Times New Roman"/>
                <w:sz w:val="16"/>
                <w:szCs w:val="16"/>
              </w:rPr>
              <w:t>F</w:t>
            </w:r>
          </w:p>
        </w:tc>
        <w:tc>
          <w:tcPr>
            <w:tcW w:w="4140" w:type="dxa"/>
            <w:shd w:val="clear" w:color="auto" w:fill="auto"/>
            <w:vAlign w:val="center"/>
          </w:tcPr>
          <w:p w:rsidR="003A40D3" w:rsidRPr="001F6C63" w:rsidRDefault="003A40D3" w:rsidP="009B7827">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(b)</w:t>
            </w:r>
          </w:p>
        </w:tc>
        <w:tc>
          <w:tcPr>
            <w:tcW w:w="3327"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any relevant findings indicating serious weaknesses of the reporting systems of obliged entities;</w:t>
            </w:r>
          </w:p>
        </w:tc>
        <w:tc>
          <w:tcPr>
            <w:tcW w:w="990" w:type="dxa"/>
            <w:shd w:val="clear" w:color="auto" w:fill="auto"/>
          </w:tcPr>
          <w:p w:rsidR="003A40D3" w:rsidRDefault="003A40D3" w:rsidP="009B7827">
            <w:r w:rsidRPr="00265AB4">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9B7827">
            <w:pPr>
              <w:widowControl w:val="0"/>
              <w:snapToGrid w:val="0"/>
              <w:spacing w:after="0" w:line="240" w:lineRule="auto"/>
              <w:rPr>
                <w:rFonts w:ascii="Times New Roman" w:hAnsi="Times New Roman"/>
                <w:sz w:val="16"/>
                <w:szCs w:val="16"/>
              </w:rPr>
            </w:pPr>
          </w:p>
        </w:tc>
        <w:tc>
          <w:tcPr>
            <w:tcW w:w="3054" w:type="dxa"/>
            <w:shd w:val="clear" w:color="auto" w:fill="auto"/>
          </w:tcPr>
          <w:p w:rsidR="003A40D3" w:rsidRPr="000133DC" w:rsidRDefault="003A40D3" w:rsidP="009B7827">
            <w:pPr>
              <w:widowControl w:val="0"/>
              <w:spacing w:after="0" w:line="240" w:lineRule="auto"/>
              <w:rPr>
                <w:rFonts w:ascii="Times New Roman" w:hAnsi="Times New Roman"/>
                <w:sz w:val="16"/>
                <w:szCs w:val="16"/>
              </w:rPr>
            </w:pPr>
            <w:r w:rsidRPr="000133DC">
              <w:rPr>
                <w:rFonts w:ascii="Times New Roman" w:hAnsi="Times New Roman"/>
                <w:sz w:val="16"/>
                <w:szCs w:val="16"/>
                <w:lang w:val="en-US"/>
              </w:rPr>
              <w:t>b) any significant finding that highlights serious weaknesses in the reporting systems of obligated entities;</w:t>
            </w:r>
          </w:p>
        </w:tc>
        <w:tc>
          <w:tcPr>
            <w:tcW w:w="1080" w:type="dxa"/>
            <w:shd w:val="clear" w:color="auto" w:fill="auto"/>
            <w:vAlign w:val="center"/>
          </w:tcPr>
          <w:p w:rsidR="003A40D3" w:rsidRDefault="003A40D3" w:rsidP="009B7827">
            <w:pPr>
              <w:spacing w:after="0" w:line="240" w:lineRule="auto"/>
              <w:jc w:val="center"/>
            </w:pPr>
            <w:r w:rsidRPr="002D5109">
              <w:rPr>
                <w:rFonts w:ascii="Times New Roman" w:hAnsi="Times New Roman"/>
                <w:sz w:val="16"/>
                <w:szCs w:val="16"/>
              </w:rPr>
              <w:t>F</w:t>
            </w:r>
          </w:p>
        </w:tc>
        <w:tc>
          <w:tcPr>
            <w:tcW w:w="4140" w:type="dxa"/>
            <w:shd w:val="clear" w:color="auto" w:fill="auto"/>
            <w:vAlign w:val="center"/>
          </w:tcPr>
          <w:p w:rsidR="003A40D3" w:rsidRPr="00D8313A" w:rsidRDefault="003A40D3" w:rsidP="009B7827">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(c)</w:t>
            </w:r>
          </w:p>
        </w:tc>
        <w:tc>
          <w:tcPr>
            <w:tcW w:w="3327"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results of the risk assessments performed pursuant to Article 40, in aggregated form.</w:t>
            </w:r>
          </w:p>
        </w:tc>
        <w:tc>
          <w:tcPr>
            <w:tcW w:w="990" w:type="dxa"/>
            <w:shd w:val="clear" w:color="auto" w:fill="auto"/>
          </w:tcPr>
          <w:p w:rsidR="003A40D3" w:rsidRDefault="003A40D3" w:rsidP="009B7827">
            <w:r w:rsidRPr="00265AB4">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9B7827">
            <w:pPr>
              <w:widowControl w:val="0"/>
              <w:snapToGrid w:val="0"/>
              <w:spacing w:after="0" w:line="240" w:lineRule="auto"/>
              <w:rPr>
                <w:rFonts w:ascii="Times New Roman" w:hAnsi="Times New Roman"/>
                <w:sz w:val="16"/>
                <w:szCs w:val="16"/>
              </w:rPr>
            </w:pPr>
          </w:p>
        </w:tc>
        <w:tc>
          <w:tcPr>
            <w:tcW w:w="3054" w:type="dxa"/>
            <w:shd w:val="clear" w:color="auto" w:fill="auto"/>
          </w:tcPr>
          <w:p w:rsidR="003A40D3" w:rsidRPr="000133DC" w:rsidRDefault="003A40D3" w:rsidP="009B7827">
            <w:pPr>
              <w:widowControl w:val="0"/>
              <w:spacing w:after="0" w:line="240" w:lineRule="auto"/>
              <w:rPr>
                <w:rFonts w:ascii="Times New Roman" w:hAnsi="Times New Roman"/>
                <w:sz w:val="16"/>
                <w:szCs w:val="16"/>
              </w:rPr>
            </w:pPr>
            <w:r w:rsidRPr="000133DC">
              <w:rPr>
                <w:rFonts w:ascii="Times New Roman" w:hAnsi="Times New Roman"/>
                <w:sz w:val="16"/>
                <w:szCs w:val="16"/>
                <w:lang w:val="en-US"/>
              </w:rPr>
              <w:t>c) the results of risk assessments conducted by the supervisory authorities in accordance with this law, in summarized form.</w:t>
            </w:r>
          </w:p>
        </w:tc>
        <w:tc>
          <w:tcPr>
            <w:tcW w:w="1080" w:type="dxa"/>
            <w:shd w:val="clear" w:color="auto" w:fill="auto"/>
          </w:tcPr>
          <w:p w:rsidR="003A40D3" w:rsidRDefault="003A40D3" w:rsidP="009B7827">
            <w:pPr>
              <w:spacing w:after="0" w:line="240" w:lineRule="auto"/>
              <w:jc w:val="center"/>
            </w:pPr>
            <w:r w:rsidRPr="002D5109">
              <w:rPr>
                <w:rFonts w:ascii="Times New Roman" w:hAnsi="Times New Roman"/>
                <w:sz w:val="16"/>
                <w:szCs w:val="16"/>
              </w:rPr>
              <w:t>F</w:t>
            </w:r>
          </w:p>
        </w:tc>
        <w:tc>
          <w:tcPr>
            <w:tcW w:w="4140" w:type="dxa"/>
            <w:shd w:val="clear" w:color="auto" w:fill="auto"/>
            <w:vAlign w:val="center"/>
          </w:tcPr>
          <w:p w:rsidR="003A40D3" w:rsidRPr="00D8313A" w:rsidRDefault="003A40D3" w:rsidP="009B7827">
            <w:pPr>
              <w:snapToGrid w:val="0"/>
              <w:spacing w:after="0" w:line="240" w:lineRule="auto"/>
              <w:rPr>
                <w:rFonts w:ascii="Times New Roman" w:hAnsi="Times New Roman"/>
                <w:sz w:val="16"/>
                <w:szCs w:val="16"/>
              </w:rPr>
            </w:pPr>
          </w:p>
        </w:tc>
      </w:tr>
      <w:tr w:rsidR="003A40D3" w:rsidRPr="00D8313A" w:rsidTr="003A40D3">
        <w:trPr>
          <w:trHeight w:val="578"/>
        </w:trPr>
        <w:tc>
          <w:tcPr>
            <w:tcW w:w="14847" w:type="dxa"/>
            <w:gridSpan w:val="7"/>
            <w:shd w:val="clear" w:color="auto" w:fill="D9D9D9" w:themeFill="background1" w:themeFillShade="D9"/>
            <w:vAlign w:val="center"/>
          </w:tcPr>
          <w:p w:rsidR="003A40D3" w:rsidRPr="00F1259C"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F1259C">
              <w:rPr>
                <w:rFonts w:ascii="Times New Roman" w:eastAsia="Times New Roman" w:hAnsi="Times New Roman"/>
                <w:b/>
                <w:bCs/>
                <w:sz w:val="20"/>
                <w:szCs w:val="20"/>
                <w:lang w:val="en-US" w:eastAsia="en-US"/>
              </w:rPr>
              <w:t>Article 44</w:t>
            </w:r>
          </w:p>
          <w:p w:rsidR="003A40D3" w:rsidRPr="00F1259C"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F1259C">
              <w:rPr>
                <w:rFonts w:ascii="Times New Roman" w:eastAsia="Times New Roman" w:hAnsi="Times New Roman"/>
                <w:b/>
                <w:bCs/>
                <w:sz w:val="20"/>
                <w:szCs w:val="20"/>
                <w:lang w:val="en-US" w:eastAsia="en-US"/>
              </w:rPr>
              <w:t>General Principles Regarding Supervisory Cooperation</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supervisors cooperate with each other to the greatest extent possible, regardless of their espective nature or status. Such cooperation may include conducting, within the powers of the requested supervisor,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inquiries on behalf of a requesting supervisor, and the subsequent exchange of the information obtained through such inquiries, or facilitating the conduct of such inquiries by the requesting supervisor.</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0133DC" w:rsidRDefault="003A40D3" w:rsidP="00E64DA0">
            <w:pPr>
              <w:widowControl w:val="0"/>
              <w:suppressAutoHyphens w:val="0"/>
              <w:spacing w:after="0" w:line="240" w:lineRule="auto"/>
              <w:rPr>
                <w:rFonts w:ascii="Times New Roman" w:eastAsiaTheme="minorHAnsi" w:hAnsi="Times New Roman"/>
                <w:sz w:val="16"/>
                <w:szCs w:val="16"/>
                <w:lang w:val="en-US" w:eastAsia="en-US"/>
              </w:rPr>
            </w:pPr>
            <w:r w:rsidRPr="000133DC">
              <w:rPr>
                <w:rFonts w:ascii="Times New Roman" w:eastAsiaTheme="minorHAnsi" w:hAnsi="Times New Roman"/>
                <w:sz w:val="16"/>
                <w:szCs w:val="16"/>
                <w:lang w:val="en-US" w:eastAsia="en-US"/>
              </w:rPr>
              <w:t>Article 47</w:t>
            </w:r>
          </w:p>
          <w:p w:rsidR="003A40D3" w:rsidRPr="000133DC" w:rsidRDefault="003A40D3" w:rsidP="00E64DA0">
            <w:pPr>
              <w:widowControl w:val="0"/>
              <w:suppressAutoHyphens w:val="0"/>
              <w:spacing w:after="0" w:line="240" w:lineRule="auto"/>
              <w:rPr>
                <w:rFonts w:ascii="Times New Roman" w:eastAsiaTheme="minorHAnsi" w:hAnsi="Times New Roman"/>
                <w:b/>
                <w:sz w:val="16"/>
                <w:szCs w:val="16"/>
                <w:lang w:val="en-US" w:eastAsia="en-US"/>
              </w:rPr>
            </w:pPr>
            <w:r w:rsidRPr="007D4054">
              <w:rPr>
                <w:rFonts w:ascii="Times New Roman" w:eastAsiaTheme="minorHAnsi" w:hAnsi="Times New Roman"/>
                <w:b/>
                <w:sz w:val="16"/>
                <w:szCs w:val="16"/>
                <w:lang w:val="en-US" w:eastAsia="en-US"/>
              </w:rPr>
              <w:t>“</w:t>
            </w:r>
            <w:r w:rsidRPr="000133DC">
              <w:rPr>
                <w:rFonts w:ascii="Times New Roman" w:eastAsiaTheme="minorHAnsi" w:hAnsi="Times New Roman"/>
                <w:sz w:val="16"/>
                <w:szCs w:val="16"/>
                <w:lang w:val="en-US" w:eastAsia="en-US"/>
              </w:rPr>
              <w:t>General principles of supervisory cooperation</w:t>
            </w:r>
            <w:r w:rsidRPr="007D4054">
              <w:rPr>
                <w:rFonts w:ascii="Times New Roman" w:eastAsiaTheme="minorHAnsi" w:hAnsi="Times New Roman"/>
                <w:sz w:val="16"/>
                <w:szCs w:val="16"/>
                <w:lang w:val="en-US" w:eastAsia="en-US"/>
              </w:rPr>
              <w:t>”</w:t>
            </w:r>
          </w:p>
          <w:p w:rsidR="003A40D3" w:rsidRPr="007D4054" w:rsidRDefault="003A40D3" w:rsidP="00E64DA0">
            <w:pPr>
              <w:widowControl w:val="0"/>
              <w:autoSpaceDE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7D4054" w:rsidRDefault="003A40D3" w:rsidP="00E64DA0">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7D4054">
              <w:rPr>
                <w:rFonts w:ascii="Times New Roman" w:eastAsiaTheme="minorHAnsi" w:hAnsi="Times New Roman"/>
                <w:sz w:val="16"/>
                <w:szCs w:val="16"/>
                <w:lang w:val="en-US" w:eastAsia="en-US"/>
              </w:rPr>
              <w:t>1.  The supervisory authorities cooperate with each other to the widest possible extent, regardless of their nature or institutional status, with the aim of ensuring the effective implementation of legislation for the prevention of money laundering, terrorist financing, and the financing of the proliferation of weapons of mass destruction.</w:t>
            </w:r>
          </w:p>
          <w:p w:rsidR="003A40D3" w:rsidRPr="007D4054" w:rsidRDefault="003A40D3" w:rsidP="00E64DA0">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7D4054">
              <w:rPr>
                <w:rFonts w:ascii="Times New Roman" w:eastAsiaTheme="minorHAnsi" w:hAnsi="Times New Roman"/>
                <w:sz w:val="16"/>
                <w:szCs w:val="16"/>
                <w:lang w:val="en-US" w:eastAsia="en-US"/>
              </w:rPr>
              <w:t>2.Cooperation may include, within the limits of the respective legal powers:</w:t>
            </w:r>
          </w:p>
          <w:p w:rsidR="003A40D3" w:rsidRPr="007D4054"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7D4054">
              <w:rPr>
                <w:rFonts w:ascii="Times New Roman" w:eastAsiaTheme="minorHAnsi" w:hAnsi="Times New Roman"/>
                <w:sz w:val="16"/>
                <w:szCs w:val="16"/>
                <w:lang w:val="en-US" w:eastAsia="en-US"/>
              </w:rPr>
              <w:t>a) carrying out checks, inspections, or other supervisory actions on behalf of another requesting supervisory authority;</w:t>
            </w:r>
          </w:p>
          <w:p w:rsidR="003A40D3" w:rsidRPr="007D4054"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7D4054">
              <w:rPr>
                <w:rFonts w:ascii="Times New Roman" w:eastAsiaTheme="minorHAnsi" w:hAnsi="Times New Roman"/>
                <w:sz w:val="16"/>
                <w:szCs w:val="16"/>
                <w:lang w:val="en-US" w:eastAsia="en-US"/>
              </w:rPr>
              <w:t>b) the exchange of information obtained through these actions;</w:t>
            </w:r>
          </w:p>
          <w:p w:rsidR="003A40D3" w:rsidRPr="007D4054"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7D4054">
              <w:rPr>
                <w:rFonts w:ascii="Times New Roman" w:eastAsiaTheme="minorHAnsi" w:hAnsi="Times New Roman"/>
                <w:sz w:val="16"/>
                <w:szCs w:val="16"/>
                <w:lang w:val="en-US" w:eastAsia="en-US"/>
              </w:rPr>
              <w:t>c) facilitating the carrying out of checks, inspections, or other supervisory actions by the requesting authority.</w:t>
            </w:r>
          </w:p>
          <w:p w:rsidR="003A40D3" w:rsidRPr="007D4054" w:rsidRDefault="003A40D3" w:rsidP="00E64DA0">
            <w:pPr>
              <w:pStyle w:val="NormalWeb"/>
              <w:spacing w:before="0" w:beforeAutospacing="0" w:after="0" w:afterAutospacing="0"/>
              <w:rPr>
                <w:sz w:val="16"/>
                <w:szCs w:val="16"/>
                <w:lang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182669" w:rsidRDefault="003A40D3" w:rsidP="00E64DA0">
            <w:pPr>
              <w:snapToGrid w:val="0"/>
              <w:spacing w:after="0" w:line="240" w:lineRule="auto"/>
              <w:rPr>
                <w:rFonts w:ascii="Times New Roman" w:hAnsi="Times New Roman"/>
                <w:sz w:val="16"/>
                <w:szCs w:val="16"/>
                <w:lang w:eastAsia="sq-AL" w:bidi="sq-AL"/>
              </w:rPr>
            </w:pPr>
            <w:r w:rsidRPr="00182669">
              <w:rPr>
                <w:rFonts w:ascii="Times New Roman" w:hAnsi="Times New Roman"/>
                <w:sz w:val="16"/>
                <w:szCs w:val="16"/>
              </w:rPr>
              <w:t>The provision transposes Article 44 by establishing the obligation for supervisory authorities to cooperate to the fullest extent possible and by providing for the possibility of carrying out supervisory actions on behalf of another authority, as well as the exchange of the relevant information.</w:t>
            </w:r>
          </w:p>
        </w:tc>
      </w:tr>
      <w:tr w:rsidR="003A40D3" w:rsidRPr="00D8313A" w:rsidTr="003A40D3">
        <w:trPr>
          <w:trHeight w:val="578"/>
        </w:trPr>
        <w:tc>
          <w:tcPr>
            <w:tcW w:w="14847" w:type="dxa"/>
            <w:gridSpan w:val="7"/>
            <w:shd w:val="clear" w:color="auto" w:fill="D9D9D9" w:themeFill="background1" w:themeFillShade="D9"/>
            <w:vAlign w:val="center"/>
          </w:tcPr>
          <w:p w:rsidR="003A40D3" w:rsidRPr="00F1259C"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F1259C">
              <w:rPr>
                <w:rFonts w:ascii="Times New Roman" w:eastAsia="Times New Roman" w:hAnsi="Times New Roman"/>
                <w:b/>
                <w:bCs/>
                <w:sz w:val="20"/>
                <w:szCs w:val="20"/>
                <w:lang w:val="en-US" w:eastAsia="en-US"/>
              </w:rPr>
              <w:t>Article 45</w:t>
            </w:r>
          </w:p>
          <w:p w:rsidR="003A40D3" w:rsidRPr="00F1259C"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F1259C">
              <w:rPr>
                <w:rFonts w:ascii="Times New Roman" w:eastAsia="Times New Roman" w:hAnsi="Times New Roman"/>
                <w:b/>
                <w:bCs/>
                <w:sz w:val="20"/>
                <w:szCs w:val="20"/>
                <w:lang w:val="en-US" w:eastAsia="en-US"/>
              </w:rPr>
              <w:t>Provision of Information on Cross-Border Activities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45(1)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the supervisors of the home Member State inform the supervisors of the host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 as soon as possible, and in any case within 3 months of receiving a notification pursuant to Article 8(1) of Regulation (EU) 2024/1624 of the activities that the obliged entity intends to carry out in the host Member State.</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Any subsequent change notified to the supervisors of the home Member State pursuant to Article 8(2) of Regulation (EU)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2024/1624 shall be notified to the supervisors of the host Member State as soon as possible and in any case within 1 month of receiving it.</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F42789" w:rsidRDefault="003A40D3" w:rsidP="00E64DA0">
            <w:pPr>
              <w:widowControl w:val="0"/>
              <w:suppressAutoHyphens w:val="0"/>
              <w:spacing w:after="0" w:line="240" w:lineRule="auto"/>
              <w:rPr>
                <w:rFonts w:ascii="Times New Roman" w:eastAsiaTheme="minorHAnsi" w:hAnsi="Times New Roman"/>
                <w:sz w:val="16"/>
                <w:szCs w:val="16"/>
                <w:lang w:val="en-US" w:eastAsia="en-US"/>
              </w:rPr>
            </w:pPr>
            <w:r w:rsidRPr="00F42789">
              <w:rPr>
                <w:rFonts w:ascii="Times New Roman" w:eastAsiaTheme="minorHAnsi" w:hAnsi="Times New Roman"/>
                <w:sz w:val="16"/>
                <w:szCs w:val="16"/>
                <w:lang w:val="en-US" w:eastAsia="en-US"/>
              </w:rPr>
              <w:t>Article 48</w:t>
            </w:r>
          </w:p>
          <w:p w:rsidR="003A40D3" w:rsidRPr="00F42789" w:rsidRDefault="003A40D3" w:rsidP="00E64DA0">
            <w:pPr>
              <w:widowControl w:val="0"/>
              <w:suppressAutoHyphens w:val="0"/>
              <w:spacing w:after="0" w:line="240" w:lineRule="auto"/>
              <w:rPr>
                <w:rFonts w:ascii="Times New Roman" w:eastAsiaTheme="minorHAnsi" w:hAnsi="Times New Roman"/>
                <w:sz w:val="16"/>
                <w:szCs w:val="16"/>
                <w:lang w:val="en-US" w:eastAsia="en-US"/>
              </w:rPr>
            </w:pPr>
            <w:r w:rsidRPr="00F42789">
              <w:rPr>
                <w:rFonts w:ascii="Times New Roman" w:eastAsiaTheme="minorHAnsi" w:hAnsi="Times New Roman"/>
                <w:sz w:val="16"/>
                <w:szCs w:val="16"/>
                <w:lang w:val="en-US" w:eastAsia="en-US"/>
              </w:rPr>
              <w:t>“Exchange of information regarding cross-border activities”</w:t>
            </w:r>
          </w:p>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F42789" w:rsidRDefault="003A40D3" w:rsidP="00E64DA0">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F42789">
              <w:rPr>
                <w:rFonts w:ascii="Times New Roman" w:eastAsiaTheme="minorHAnsi" w:hAnsi="Times New Roman"/>
                <w:sz w:val="16"/>
                <w:szCs w:val="16"/>
                <w:lang w:val="en-US" w:eastAsia="en-US"/>
              </w:rPr>
              <w:t>1. The supervisory authority of the Republic of Albania, in its capacity as the authority of the home Member State, informs the supervisory authority of the host Member State as soon as possible, and in any case within 3 months from receipt of the notification regarding the exercise of cross-border activities by the obliged entity, about the activities that this entity intends to carry out in the territory of the host Member State, in accordance with the provisions of Article 8 point 1 of Regulation (EU) 2024/1624.</w:t>
            </w:r>
          </w:p>
          <w:p w:rsidR="003A40D3" w:rsidRPr="00F42789"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F42789">
              <w:rPr>
                <w:rFonts w:ascii="Times New Roman" w:eastAsiaTheme="minorHAnsi" w:hAnsi="Times New Roman"/>
                <w:sz w:val="16"/>
                <w:szCs w:val="16"/>
                <w:lang w:val="en-US" w:eastAsia="en-US"/>
              </w:rPr>
              <w:t>Any subsequent change notified by the obliged entity regarding these activities shall be communicated to the supervisory authority of the host Member State as soon as possible, and in any case within 1 month from receipt of the notification.</w:t>
            </w:r>
          </w:p>
          <w:p w:rsidR="003A40D3" w:rsidRPr="00F8114F" w:rsidRDefault="003A40D3" w:rsidP="00E64DA0">
            <w:pPr>
              <w:pStyle w:val="NormalWeb"/>
              <w:spacing w:before="0" w:beforeAutospacing="0" w:after="0" w:afterAutospacing="0"/>
              <w:rPr>
                <w:sz w:val="16"/>
                <w:szCs w:val="16"/>
                <w:lang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182669" w:rsidRDefault="003A40D3" w:rsidP="00E64DA0">
            <w:pPr>
              <w:suppressAutoHyphens w:val="0"/>
              <w:spacing w:after="0" w:line="240" w:lineRule="auto"/>
              <w:jc w:val="both"/>
              <w:rPr>
                <w:rFonts w:ascii="Times New Roman" w:eastAsia="Times New Roman" w:hAnsi="Times New Roman"/>
                <w:sz w:val="16"/>
                <w:szCs w:val="16"/>
                <w:lang w:val="en-US" w:eastAsia="en-US"/>
              </w:rPr>
            </w:pPr>
            <w:r w:rsidRPr="00182669">
              <w:rPr>
                <w:rFonts w:ascii="Times New Roman" w:eastAsia="Times New Roman" w:hAnsi="Times New Roman"/>
                <w:sz w:val="16"/>
                <w:szCs w:val="16"/>
                <w:lang w:val="en-US" w:eastAsia="en-US"/>
              </w:rPr>
              <w:t>The provision fully transposes Article 45(1), establishing the obligation for the supervisory authority of the home state to inform the supervisory authority of the host state about the cross-border activities the obliged entity intends to carry out, within a maximum period of 3 months from the receipt of the notification. It also requires the communication of any subsequent changes within a 1-month period. References to Regulation (EU) 2024/1624 have been adapted to the national framework for notifying cross-border activities, without altering the essential content of the acquis requirement.</w:t>
            </w:r>
          </w:p>
          <w:p w:rsidR="003A40D3" w:rsidRPr="00D8313A" w:rsidRDefault="003A40D3" w:rsidP="00E64DA0">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45(2)</w:t>
            </w:r>
          </w:p>
        </w:tc>
        <w:tc>
          <w:tcPr>
            <w:tcW w:w="3327"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the supervisors of the home Member State share with the supervisors of the host Member State information on the activities effectively carried out by the obliged entity in the territory of the host Member State that they receive in the context of their supervisory activities, including information submitted by the obliged entities in response to supervisory questionnaires, and any relevant information connected to the activities carried out in the host </w:t>
            </w:r>
          </w:p>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w:t>
            </w:r>
          </w:p>
          <w:p w:rsidR="003A40D3" w:rsidRPr="00D8313A" w:rsidRDefault="003A40D3" w:rsidP="009B7827">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tcPr>
          <w:p w:rsidR="003A40D3" w:rsidRDefault="003A40D3" w:rsidP="009B7827">
            <w:r w:rsidRPr="00CC6D2D">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9B7827">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F8114F" w:rsidRDefault="003A40D3" w:rsidP="009B7827">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F42789">
              <w:rPr>
                <w:rFonts w:ascii="Times New Roman" w:eastAsiaTheme="minorHAnsi" w:hAnsi="Times New Roman"/>
                <w:sz w:val="16"/>
                <w:szCs w:val="16"/>
                <w:lang w:val="en-US" w:eastAsia="en-US"/>
              </w:rPr>
              <w:t>2. The supervisory authority of the home Member State shares with the supervisory authority of the host Member State information about the activities actually carried out by the obliged entity in the territory of the host Member State, obtained in the context of its supervisory activities, including information provided by obliged entities in response to questionnaires or supervisory requests, as well as any other important information related to activities conducted in the host Member State.</w:t>
            </w:r>
          </w:p>
        </w:tc>
        <w:tc>
          <w:tcPr>
            <w:tcW w:w="1080" w:type="dxa"/>
            <w:shd w:val="clear" w:color="auto" w:fill="auto"/>
            <w:vAlign w:val="center"/>
          </w:tcPr>
          <w:p w:rsidR="003A40D3" w:rsidRPr="00D8313A" w:rsidRDefault="003A40D3" w:rsidP="009B7827">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182669" w:rsidRDefault="003A40D3" w:rsidP="009B7827">
            <w:pPr>
              <w:snapToGrid w:val="0"/>
              <w:spacing w:after="0" w:line="240" w:lineRule="auto"/>
              <w:jc w:val="both"/>
              <w:rPr>
                <w:rFonts w:ascii="Times New Roman" w:hAnsi="Times New Roman"/>
                <w:sz w:val="16"/>
                <w:szCs w:val="16"/>
                <w:lang w:eastAsia="sq-AL" w:bidi="sq-AL"/>
              </w:rPr>
            </w:pPr>
            <w:r w:rsidRPr="00182669">
              <w:rPr>
                <w:rFonts w:ascii="Times New Roman" w:hAnsi="Times New Roman"/>
                <w:sz w:val="16"/>
                <w:szCs w:val="16"/>
              </w:rPr>
              <w:t>The provision fully transposes Article 45(2), establishing the obligation for the home state supervisory authority to share with the host state authority information on the cross-border activities actually carried out, including information obtained through supervisory activities and responses to supervisory questionnaires. It provides for a minimum annual exchange, the duty to respond without delay to requests for additional information, and immediate notification in the event of commencement of activity in the host state. The provision is fully in line with the acquis.</w:t>
            </w:r>
          </w:p>
        </w:tc>
      </w:tr>
      <w:tr w:rsidR="003A40D3" w:rsidRPr="00D8313A" w:rsidTr="003A40D3">
        <w:trPr>
          <w:trHeight w:val="578"/>
        </w:trPr>
        <w:tc>
          <w:tcPr>
            <w:tcW w:w="900"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information referred to in the first subparagraph shall be exchanged at least annually. Where that information is </w:t>
            </w:r>
          </w:p>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provided in an aggregated form, Member States shall ensure that the supervisors of the home Member State respond promptly to any request for additional information by the supervisors of the host Member State.</w:t>
            </w:r>
          </w:p>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By way of derogation from the second subparagraph of this paragraph, Member States shall ensure that supervisors of the home Member State inform the supervisors of the host Member State immediately upon receiving notification by obliged </w:t>
            </w:r>
          </w:p>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entities pursuant to Article 8(1) of Regulation (EU) 2024/1624 that activities in the host Member State have commenced.</w:t>
            </w:r>
          </w:p>
        </w:tc>
        <w:tc>
          <w:tcPr>
            <w:tcW w:w="990" w:type="dxa"/>
            <w:shd w:val="clear" w:color="auto" w:fill="auto"/>
          </w:tcPr>
          <w:p w:rsidR="003A40D3" w:rsidRDefault="003A40D3" w:rsidP="009B7827">
            <w:r w:rsidRPr="00CC6D2D">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9B7827">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F8114F" w:rsidRDefault="003A40D3" w:rsidP="009B7827">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F8114F">
              <w:rPr>
                <w:rFonts w:ascii="Times New Roman" w:eastAsiaTheme="minorHAnsi" w:hAnsi="Times New Roman"/>
                <w:sz w:val="16"/>
                <w:szCs w:val="16"/>
                <w:lang w:val="en-US" w:eastAsia="en-US"/>
              </w:rPr>
              <w:t>3. The information referred to in paragraph 2 of this Article shall be exchanged at least once a year. When this information is provided in summary form, the supervisory authority of the home Member State shall promptly respond to any request for additional information made by the supervisory authority of the host Member State.</w:t>
            </w:r>
          </w:p>
          <w:p w:rsidR="003A40D3" w:rsidRPr="00F8114F" w:rsidRDefault="003A40D3" w:rsidP="009B7827">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F8114F">
              <w:rPr>
                <w:rFonts w:ascii="Times New Roman" w:eastAsiaTheme="minorHAnsi" w:hAnsi="Times New Roman"/>
                <w:sz w:val="16"/>
                <w:szCs w:val="16"/>
                <w:lang w:val="en-US" w:eastAsia="en-US"/>
              </w:rPr>
              <w:t>4. Except as provided in paragraph 3 of this Article, the supervisory authority of the home Member State must immediately inform the supervisory authority of the host Member State as soon as it receives notification from obliged entities, in accordance with Article 8 paragraph 1 of Regulation (EU) 2024/1624, that activities in the host Member State have begun.</w:t>
            </w:r>
          </w:p>
          <w:p w:rsidR="003A40D3" w:rsidRPr="00F8114F" w:rsidRDefault="003A40D3" w:rsidP="009B7827">
            <w:pPr>
              <w:pStyle w:val="Heading3"/>
              <w:spacing w:before="0" w:line="240" w:lineRule="auto"/>
              <w:rPr>
                <w:rFonts w:ascii="Times New Roman" w:eastAsia="Calibri" w:hAnsi="Times New Roman" w:cs="Times New Roman"/>
                <w:color w:val="auto"/>
                <w:sz w:val="16"/>
                <w:szCs w:val="16"/>
                <w:lang w:eastAsia="sq-AL" w:bidi="sq-AL"/>
              </w:rPr>
            </w:pPr>
          </w:p>
        </w:tc>
        <w:tc>
          <w:tcPr>
            <w:tcW w:w="1080" w:type="dxa"/>
            <w:shd w:val="clear" w:color="auto" w:fill="auto"/>
            <w:vAlign w:val="center"/>
          </w:tcPr>
          <w:p w:rsidR="003A40D3" w:rsidRPr="00D8313A" w:rsidRDefault="003A40D3" w:rsidP="009B7827">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182669" w:rsidRDefault="003A40D3" w:rsidP="009B7827">
            <w:pPr>
              <w:snapToGrid w:val="0"/>
              <w:spacing w:after="0" w:line="240" w:lineRule="auto"/>
              <w:jc w:val="both"/>
              <w:rPr>
                <w:rFonts w:ascii="Times New Roman" w:hAnsi="Times New Roman"/>
                <w:sz w:val="16"/>
                <w:szCs w:val="16"/>
                <w:lang w:eastAsia="sq-AL" w:bidi="sq-AL"/>
              </w:rPr>
            </w:pPr>
            <w:r w:rsidRPr="00182669">
              <w:rPr>
                <w:rFonts w:ascii="Times New Roman" w:hAnsi="Times New Roman"/>
                <w:sz w:val="16"/>
                <w:szCs w:val="16"/>
              </w:rPr>
              <w:t>The provision fully transposes the last paragraph of Article 45(2), establishing the obligation for the home state supervisory authority to immediately inform the host state supervisory authority upon receiving notification of the commencement of cross-border activity by the obliged entity. The transposition preserves the urgent nature of the requirement (“immediately”) and the structure of the derogation from the minimum annual information exchange. References to Regulation (EU) 2024/1624 have been adapted to the national framework for cross-border activity notification, without altering the core content of the acquis provision.</w:t>
            </w:r>
          </w:p>
        </w:tc>
      </w:tr>
      <w:tr w:rsidR="003A40D3" w:rsidRPr="00D8313A" w:rsidTr="003A40D3">
        <w:trPr>
          <w:trHeight w:val="578"/>
        </w:trPr>
        <w:tc>
          <w:tcPr>
            <w:tcW w:w="14847" w:type="dxa"/>
            <w:gridSpan w:val="7"/>
            <w:shd w:val="clear" w:color="auto" w:fill="D9D9D9" w:themeFill="background1" w:themeFillShade="D9"/>
            <w:vAlign w:val="center"/>
          </w:tcPr>
          <w:p w:rsidR="003A40D3" w:rsidRPr="0082424F"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82424F">
              <w:rPr>
                <w:rFonts w:ascii="Times New Roman" w:eastAsia="Times New Roman" w:hAnsi="Times New Roman"/>
                <w:b/>
                <w:bCs/>
                <w:sz w:val="20"/>
                <w:szCs w:val="20"/>
                <w:lang w:val="en-US" w:eastAsia="en-US"/>
              </w:rPr>
              <w:t>Article 46</w:t>
            </w:r>
          </w:p>
          <w:p w:rsidR="003A40D3" w:rsidRPr="0082424F"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82424F">
              <w:rPr>
                <w:rFonts w:ascii="Times New Roman" w:eastAsia="Times New Roman" w:hAnsi="Times New Roman"/>
                <w:b/>
                <w:bCs/>
                <w:sz w:val="20"/>
                <w:szCs w:val="20"/>
                <w:lang w:val="en-US" w:eastAsia="en-US"/>
              </w:rPr>
              <w:t>Provisions Related to Cooperation in the Context of Group Supervision</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46(1)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In the case of credit institutions and financial institutions that are part of a group, Member States shall ensure that, for the purposes laid down in Article 37(1), financial supervisors of the home Member State and those of the host Member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State cooperate with each other to the greatest extent possible, regardless of their respective nature or status. They shall also cooperate with AMLA when acting as a supervisor.</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Default="003A40D3" w:rsidP="00E64DA0">
            <w:pPr>
              <w:pStyle w:val="Heading2"/>
              <w:spacing w:before="0" w:beforeAutospacing="0" w:after="0" w:afterAutospacing="0"/>
              <w:rPr>
                <w:rFonts w:eastAsia="Calibri"/>
                <w:b w:val="0"/>
                <w:bCs w:val="0"/>
                <w:sz w:val="16"/>
                <w:szCs w:val="16"/>
                <w:lang w:val="en-GB" w:eastAsia="sq-AL" w:bidi="sq-AL"/>
              </w:rPr>
            </w:pPr>
          </w:p>
          <w:p w:rsidR="003A40D3" w:rsidRPr="00F8114F" w:rsidRDefault="003A40D3" w:rsidP="00E64DA0">
            <w:pPr>
              <w:widowControl w:val="0"/>
              <w:suppressAutoHyphens w:val="0"/>
              <w:spacing w:after="0" w:line="240" w:lineRule="auto"/>
              <w:rPr>
                <w:rFonts w:ascii="Times New Roman" w:eastAsiaTheme="minorHAnsi" w:hAnsi="Times New Roman"/>
                <w:b/>
                <w:sz w:val="16"/>
                <w:szCs w:val="16"/>
                <w:lang w:val="en-US" w:eastAsia="en-US"/>
              </w:rPr>
            </w:pPr>
            <w:r w:rsidRPr="00F8114F">
              <w:rPr>
                <w:rFonts w:ascii="Times New Roman" w:eastAsiaTheme="minorHAnsi" w:hAnsi="Times New Roman"/>
                <w:b/>
                <w:sz w:val="16"/>
                <w:szCs w:val="16"/>
                <w:lang w:val="en-US" w:eastAsia="en-US"/>
              </w:rPr>
              <w:t>Article 49</w:t>
            </w:r>
          </w:p>
          <w:p w:rsidR="003A40D3" w:rsidRPr="00F8114F" w:rsidRDefault="003A40D3" w:rsidP="00E64DA0">
            <w:pPr>
              <w:widowControl w:val="0"/>
              <w:suppressAutoHyphens w:val="0"/>
              <w:spacing w:after="0" w:line="240" w:lineRule="auto"/>
              <w:rPr>
                <w:rFonts w:ascii="Times New Roman" w:eastAsiaTheme="minorHAnsi" w:hAnsi="Times New Roman"/>
                <w:b/>
                <w:sz w:val="16"/>
                <w:szCs w:val="16"/>
                <w:lang w:val="en-US" w:eastAsia="en-US"/>
              </w:rPr>
            </w:pPr>
            <w:r>
              <w:rPr>
                <w:rFonts w:ascii="Times New Roman" w:eastAsiaTheme="minorHAnsi" w:hAnsi="Times New Roman"/>
                <w:b/>
                <w:sz w:val="16"/>
                <w:szCs w:val="16"/>
                <w:lang w:val="en-US" w:eastAsia="en-US"/>
              </w:rPr>
              <w:t>“</w:t>
            </w:r>
            <w:r w:rsidRPr="00F8114F">
              <w:rPr>
                <w:rFonts w:ascii="Times New Roman" w:eastAsiaTheme="minorHAnsi" w:hAnsi="Times New Roman"/>
                <w:sz w:val="16"/>
                <w:szCs w:val="16"/>
                <w:lang w:val="en-US" w:eastAsia="en-US"/>
              </w:rPr>
              <w:t>Cooperation within group-level supervision”</w:t>
            </w:r>
          </w:p>
          <w:p w:rsidR="003A40D3" w:rsidRPr="00D8313A" w:rsidRDefault="003A40D3" w:rsidP="00E64DA0">
            <w:pPr>
              <w:pStyle w:val="Heading2"/>
              <w:spacing w:before="0" w:beforeAutospacing="0" w:after="0" w:afterAutospacing="0"/>
              <w:rPr>
                <w:sz w:val="16"/>
                <w:szCs w:val="16"/>
                <w:lang w:eastAsia="sq-AL" w:bidi="sq-AL"/>
              </w:rPr>
            </w:pPr>
          </w:p>
        </w:tc>
        <w:tc>
          <w:tcPr>
            <w:tcW w:w="3054" w:type="dxa"/>
            <w:shd w:val="clear" w:color="auto" w:fill="auto"/>
            <w:vAlign w:val="center"/>
          </w:tcPr>
          <w:p w:rsidR="003A40D3" w:rsidRPr="00F8114F" w:rsidRDefault="003A40D3" w:rsidP="00E64DA0">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F8114F">
              <w:rPr>
                <w:rFonts w:ascii="Times New Roman" w:eastAsiaTheme="minorHAnsi" w:hAnsi="Times New Roman"/>
                <w:sz w:val="16"/>
                <w:szCs w:val="16"/>
                <w:lang w:val="en-US" w:eastAsia="en-US"/>
              </w:rPr>
              <w:t>1. In the case of credit institutions and financial institutions which are part of a group, the relevant supervisory authorities of the home Member State and those of the host Member State shall cooperate with each other to the fullest extent possible, regardless of their institutional nature or status, for the purposes defined in this law.</w:t>
            </w:r>
          </w:p>
          <w:p w:rsidR="003A40D3" w:rsidRPr="00F8114F" w:rsidRDefault="003A40D3" w:rsidP="00E64DA0">
            <w:pPr>
              <w:widowControl w:val="0"/>
              <w:suppressAutoHyphens w:val="0"/>
              <w:spacing w:after="0" w:line="240" w:lineRule="auto"/>
              <w:ind w:firstLine="567"/>
              <w:jc w:val="both"/>
              <w:rPr>
                <w:rFonts w:ascii="Times New Roman" w:eastAsiaTheme="minorHAnsi" w:hAnsi="Times New Roman"/>
                <w:sz w:val="24"/>
                <w:szCs w:val="24"/>
                <w:lang w:val="en-US" w:eastAsia="en-US"/>
              </w:rPr>
            </w:pPr>
            <w:r w:rsidRPr="00F8114F">
              <w:rPr>
                <w:rFonts w:ascii="Times New Roman" w:eastAsiaTheme="minorHAnsi" w:hAnsi="Times New Roman"/>
                <w:sz w:val="16"/>
                <w:szCs w:val="16"/>
                <w:lang w:val="en-US" w:eastAsia="en-US"/>
              </w:rPr>
              <w:t>The supervisory authorities also cooperate with the Anti-Money Laundering Authority (AMLA), in accordance with international agreements and the relevant legal framework</w:t>
            </w:r>
            <w:r w:rsidRPr="00F8114F">
              <w:rPr>
                <w:rFonts w:ascii="Times New Roman" w:eastAsiaTheme="minorHAnsi" w:hAnsi="Times New Roman"/>
                <w:sz w:val="24"/>
                <w:szCs w:val="24"/>
                <w:lang w:val="en-US" w:eastAsia="en-US"/>
              </w:rPr>
              <w:t>.</w:t>
            </w:r>
          </w:p>
          <w:p w:rsidR="003A40D3" w:rsidRPr="00D8313A" w:rsidRDefault="003A40D3" w:rsidP="00E64DA0">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683C1D" w:rsidRDefault="003A40D3" w:rsidP="00E64DA0">
            <w:pPr>
              <w:snapToGrid w:val="0"/>
              <w:spacing w:after="0" w:line="240" w:lineRule="auto"/>
              <w:rPr>
                <w:rFonts w:ascii="Times New Roman" w:hAnsi="Times New Roman"/>
                <w:sz w:val="16"/>
                <w:szCs w:val="16"/>
                <w:lang w:eastAsia="sq-AL" w:bidi="sq-AL"/>
              </w:rPr>
            </w:pPr>
            <w:r w:rsidRPr="00683C1D">
              <w:rPr>
                <w:rFonts w:ascii="Times New Roman" w:hAnsi="Times New Roman"/>
                <w:sz w:val="16"/>
                <w:szCs w:val="16"/>
              </w:rPr>
              <w:t>The provision fully transposes Article 46(1), establishing cooperation between the home and host state supervisory authorities in the context of group-level supervision, as well as cooperation with the Financial Intelligence Prevention Authority (AMLA), in accordance with the relevant legal framework and international agreements.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46(2)</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Except when AMLA acts as a supervisor, Member States shall ensure that the financial supervisors of the home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 supervise the effective implementation of the group-wide policies, procedures and controls referred to in Chapter II, Section 2, of Regulation (EU) 2024/1624. Member States shall also ensure that financial supervisors of the host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 supervise the compliance of the establishments located in the territory of their Member State with Regulations (EU) 2024/1624 and (EU) 2023/1113.</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174FB0" w:rsidRDefault="003A40D3" w:rsidP="00E64DA0">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174FB0">
              <w:rPr>
                <w:rFonts w:ascii="Times New Roman" w:eastAsiaTheme="minorHAnsi" w:hAnsi="Times New Roman"/>
                <w:sz w:val="16"/>
                <w:szCs w:val="16"/>
                <w:lang w:val="en-US" w:eastAsia="en-US"/>
              </w:rPr>
              <w:t>2. Except in cases where the Anti-Money Laundering Authority (AMLA) acts as the supervisory authority, the financial supervisory authority of the home Member State supervises the effective implementation, at group level, of the policies, procedures and internal controls defined in this Section of Regulation (EU) 2024/1624).</w:t>
            </w:r>
          </w:p>
          <w:p w:rsidR="003A40D3" w:rsidRPr="00174FB0"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174FB0">
              <w:rPr>
                <w:rFonts w:ascii="Times New Roman" w:eastAsiaTheme="minorHAnsi" w:hAnsi="Times New Roman"/>
                <w:sz w:val="16"/>
                <w:szCs w:val="16"/>
                <w:lang w:val="en-US" w:eastAsia="en-US"/>
              </w:rPr>
              <w:t>The financial supervisory authority of the host Member State supervises the compliance by branches, subsidiaries or other forms present in its territory with the requirements of the legislation in force for the prevention of money laundering, terrorist financing, and the financing of the proliferation of weapons of mass destruction, as well as the rules on the transfer of funds and crypto-assets, according to the sectoral legislation.</w:t>
            </w:r>
          </w:p>
          <w:p w:rsidR="003A40D3" w:rsidRPr="00174FB0" w:rsidRDefault="003A40D3" w:rsidP="00E64DA0">
            <w:pPr>
              <w:suppressAutoHyphens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683C1D" w:rsidRDefault="003A40D3" w:rsidP="00E64DA0">
            <w:pPr>
              <w:suppressAutoHyphens w:val="0"/>
              <w:spacing w:after="0" w:line="240" w:lineRule="auto"/>
              <w:jc w:val="both"/>
              <w:rPr>
                <w:rFonts w:ascii="Times New Roman" w:eastAsia="Times New Roman" w:hAnsi="Times New Roman"/>
                <w:sz w:val="16"/>
                <w:szCs w:val="16"/>
                <w:lang w:val="en-US" w:eastAsia="en-US"/>
              </w:rPr>
            </w:pPr>
            <w:r w:rsidRPr="00683C1D">
              <w:rPr>
                <w:rFonts w:ascii="Times New Roman" w:eastAsia="Times New Roman" w:hAnsi="Times New Roman"/>
                <w:sz w:val="16"/>
                <w:szCs w:val="16"/>
                <w:lang w:val="en-US" w:eastAsia="en-US"/>
              </w:rPr>
              <w:t>The provision fully transposes Article 46(2), establishing the allocation of responsibilities between the home and host state supervisory authorities in the context of group-level supervision. It provides for the supervision of the effective implementation of policies and controls at the group level by the home state authority, and the supervision of compliance with legal requirements by entities located in the host state. References to EU regulations have been adapted to the relevant national framework without altering the essential content of the provision.</w:t>
            </w:r>
          </w:p>
          <w:p w:rsidR="003A40D3" w:rsidRPr="00D8313A" w:rsidRDefault="003A40D3" w:rsidP="00E64DA0">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46(3)</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For the purposes of this Article, and except in cases where AML/CFT supervisory colleges are set up in accordance with Article 49, Member States shall ensure that financial supervisors provide one another with any information they require for the exercise of their supervisory tasks, whether on request or on their own initiative. In particular, financial supervisors shall exchange any information that could significantly influence the assessment of the inherent or residual risk exposure of a credit institution or financial institution in another Member State, including:</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174FB0" w:rsidRDefault="003A40D3" w:rsidP="00E64DA0">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174FB0">
              <w:rPr>
                <w:rFonts w:ascii="Times New Roman" w:eastAsiaTheme="minorHAnsi" w:hAnsi="Times New Roman"/>
                <w:sz w:val="16"/>
                <w:szCs w:val="16"/>
                <w:lang w:val="en-US" w:eastAsia="en-US"/>
              </w:rPr>
              <w:t>3. For the purposes of this article and except in cases where supervisory colleges are established for the prevention of money laundering and terrorist financing in accordance with this law, the financial supervisory authorities cooperate and provide to each other, as well as to the counterpart authorities of other states, any information necessary for the exercise of their supervisory functions, either upon request or on their own initiative, in accordance with international agreements and the legal framework in force.</w:t>
            </w:r>
          </w:p>
          <w:p w:rsidR="003A40D3" w:rsidRPr="00174FB0"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174FB0">
              <w:rPr>
                <w:rFonts w:ascii="Times New Roman" w:eastAsiaTheme="minorHAnsi" w:hAnsi="Times New Roman"/>
                <w:sz w:val="16"/>
                <w:szCs w:val="16"/>
                <w:lang w:val="en-US" w:eastAsia="en-US"/>
              </w:rPr>
              <w:t>In particular, the financial supervisory authorities exchange any information that may significantly affect the assessment of the exposure to inherent risk or residual risk of a credit institution or financial institution operating cross-border, including information on:</w:t>
            </w:r>
          </w:p>
          <w:p w:rsidR="003A40D3" w:rsidRPr="00174FB0"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683C1D" w:rsidRDefault="003A40D3" w:rsidP="00E64DA0">
            <w:pPr>
              <w:snapToGrid w:val="0"/>
              <w:spacing w:after="0" w:line="240" w:lineRule="auto"/>
              <w:rPr>
                <w:rFonts w:ascii="Times New Roman" w:hAnsi="Times New Roman"/>
                <w:sz w:val="16"/>
                <w:szCs w:val="16"/>
                <w:lang w:eastAsia="sq-AL" w:bidi="sq-AL"/>
              </w:rPr>
            </w:pPr>
            <w:r w:rsidRPr="00683C1D">
              <w:rPr>
                <w:rFonts w:ascii="Times New Roman" w:hAnsi="Times New Roman"/>
                <w:sz w:val="16"/>
                <w:szCs w:val="16"/>
              </w:rPr>
              <w:t>The provision fully transposes Article 46(3), establishing the obligation for financial supervisory authorities to exchange all information necessary for the exercise of supervisory functions, both upon request and on their own initiative. It also provides for the exchange of information that may have a significant impact on the assessment of inherent or residual risk in a cross-border context.</w:t>
            </w:r>
          </w:p>
        </w:tc>
      </w:tr>
      <w:tr w:rsidR="003A40D3" w:rsidRPr="00D8313A" w:rsidTr="003A40D3">
        <w:trPr>
          <w:trHeight w:val="578"/>
        </w:trPr>
        <w:tc>
          <w:tcPr>
            <w:tcW w:w="900"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46(3)(a)</w:t>
            </w:r>
          </w:p>
        </w:tc>
        <w:tc>
          <w:tcPr>
            <w:tcW w:w="3327"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identification of the group’s legal, governance and organisational structure, covering all subsidiaries and branches;</w:t>
            </w:r>
          </w:p>
        </w:tc>
        <w:tc>
          <w:tcPr>
            <w:tcW w:w="990" w:type="dxa"/>
            <w:shd w:val="clear" w:color="auto" w:fill="auto"/>
          </w:tcPr>
          <w:p w:rsidR="003A40D3" w:rsidRDefault="003A40D3" w:rsidP="009B7827">
            <w:r w:rsidRPr="0003423D">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9B7827">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174FB0" w:rsidRDefault="003A40D3" w:rsidP="009B7827">
            <w:pPr>
              <w:widowControl w:val="0"/>
              <w:spacing w:after="0" w:line="240" w:lineRule="auto"/>
              <w:rPr>
                <w:rFonts w:ascii="Times New Roman" w:hAnsi="Times New Roman"/>
                <w:sz w:val="16"/>
                <w:szCs w:val="16"/>
              </w:rPr>
            </w:pPr>
            <w:r w:rsidRPr="00174FB0">
              <w:rPr>
                <w:rFonts w:ascii="Times New Roman" w:hAnsi="Times New Roman"/>
                <w:sz w:val="16"/>
                <w:szCs w:val="16"/>
                <w:lang w:val="en-US"/>
              </w:rPr>
              <w:t>a) identification of the legal, management, and organizational structure of the group, including all its subsidiaries and branches;</w:t>
            </w:r>
          </w:p>
        </w:tc>
        <w:tc>
          <w:tcPr>
            <w:tcW w:w="1080" w:type="dxa"/>
            <w:shd w:val="clear" w:color="auto" w:fill="auto"/>
            <w:vAlign w:val="center"/>
          </w:tcPr>
          <w:p w:rsidR="003A40D3" w:rsidRPr="00D8313A" w:rsidRDefault="003A40D3" w:rsidP="009B7827">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683C1D" w:rsidRDefault="003A40D3" w:rsidP="009B7827">
            <w:pPr>
              <w:suppressAutoHyphens w:val="0"/>
              <w:spacing w:after="0" w:line="240" w:lineRule="auto"/>
              <w:rPr>
                <w:rFonts w:ascii="Times New Roman" w:hAnsi="Times New Roman"/>
                <w:sz w:val="16"/>
                <w:szCs w:val="16"/>
                <w:lang w:eastAsia="sq-AL" w:bidi="sq-AL"/>
              </w:rPr>
            </w:pPr>
            <w:r w:rsidRPr="00683C1D">
              <w:rPr>
                <w:rFonts w:ascii="Times New Roman" w:hAnsi="Times New Roman"/>
                <w:sz w:val="16"/>
                <w:szCs w:val="16"/>
              </w:rPr>
              <w:t>The provision transposes point 46(3)(a), establishing the obligation to exchange information on the legal, governance, and organizational structure of the group, including all branches and subsidiaries, in full compliance with the requirements of the acquis.</w:t>
            </w:r>
            <w:r w:rsidRPr="00683C1D">
              <w:rPr>
                <w:rFonts w:ascii="Times New Roman" w:hAnsi="Times New Roman"/>
                <w:sz w:val="16"/>
                <w:szCs w:val="16"/>
                <w:lang w:eastAsia="sq-AL" w:bidi="sq-AL"/>
              </w:rPr>
              <w:t>.</w:t>
            </w:r>
          </w:p>
          <w:p w:rsidR="003A40D3" w:rsidRPr="00D8313A" w:rsidRDefault="003A40D3" w:rsidP="009B7827">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46(3)(b)</w:t>
            </w:r>
          </w:p>
        </w:tc>
        <w:tc>
          <w:tcPr>
            <w:tcW w:w="3327"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relevant information on the beneficial owners and senior management, including outcomes of fit and proper checks, whether carried out under this Directive or under other Union legal acts;</w:t>
            </w:r>
          </w:p>
        </w:tc>
        <w:tc>
          <w:tcPr>
            <w:tcW w:w="990" w:type="dxa"/>
            <w:shd w:val="clear" w:color="auto" w:fill="auto"/>
          </w:tcPr>
          <w:p w:rsidR="003A40D3" w:rsidRDefault="003A40D3" w:rsidP="009B7827">
            <w:r w:rsidRPr="0003423D">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9B7827">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174FB0" w:rsidRDefault="003A40D3" w:rsidP="009B7827">
            <w:pPr>
              <w:widowControl w:val="0"/>
              <w:spacing w:after="0" w:line="240" w:lineRule="auto"/>
              <w:rPr>
                <w:rFonts w:ascii="Times New Roman" w:hAnsi="Times New Roman"/>
                <w:sz w:val="16"/>
                <w:szCs w:val="16"/>
              </w:rPr>
            </w:pPr>
            <w:r w:rsidRPr="00174FB0">
              <w:rPr>
                <w:rFonts w:ascii="Times New Roman" w:hAnsi="Times New Roman"/>
                <w:sz w:val="16"/>
                <w:szCs w:val="16"/>
                <w:lang w:val="en-US"/>
              </w:rPr>
              <w:t>b) relevant information on the beneficial owners and senior management of the group, including the results of suitability and integrity assessments, carried out pursuant to this law or other applicable legislation in force;</w:t>
            </w:r>
          </w:p>
        </w:tc>
        <w:tc>
          <w:tcPr>
            <w:tcW w:w="1080" w:type="dxa"/>
            <w:shd w:val="clear" w:color="auto" w:fill="auto"/>
            <w:vAlign w:val="center"/>
          </w:tcPr>
          <w:p w:rsidR="003A40D3" w:rsidRPr="00D8313A" w:rsidRDefault="003A40D3" w:rsidP="009B7827">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683C1D" w:rsidRDefault="003A40D3" w:rsidP="009B7827">
            <w:pPr>
              <w:suppressAutoHyphens w:val="0"/>
              <w:spacing w:after="0" w:line="240" w:lineRule="auto"/>
              <w:jc w:val="both"/>
              <w:rPr>
                <w:rFonts w:ascii="Times New Roman" w:eastAsia="Times New Roman" w:hAnsi="Times New Roman"/>
                <w:sz w:val="16"/>
                <w:szCs w:val="16"/>
                <w:lang w:val="en-US" w:eastAsia="en-US"/>
              </w:rPr>
            </w:pPr>
            <w:r w:rsidRPr="00683C1D">
              <w:rPr>
                <w:rFonts w:ascii="Times New Roman" w:eastAsia="Times New Roman" w:hAnsi="Times New Roman"/>
                <w:sz w:val="16"/>
                <w:szCs w:val="16"/>
                <w:lang w:val="en-US" w:eastAsia="en-US"/>
              </w:rPr>
              <w:t>The provision transposes point 46(3)(b), establishing the exchange of information on the group’s beneficial owners and senior management, including the results of “fit and proper” assessments, in full compliance with the requirements of the acquis.</w:t>
            </w:r>
          </w:p>
          <w:p w:rsidR="003A40D3" w:rsidRPr="00D8313A" w:rsidRDefault="003A40D3" w:rsidP="009B7827">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46(3)(c)</w:t>
            </w:r>
          </w:p>
        </w:tc>
        <w:tc>
          <w:tcPr>
            <w:tcW w:w="3327"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policies, procedures and controls in place within the group;</w:t>
            </w:r>
          </w:p>
        </w:tc>
        <w:tc>
          <w:tcPr>
            <w:tcW w:w="990" w:type="dxa"/>
            <w:shd w:val="clear" w:color="auto" w:fill="auto"/>
          </w:tcPr>
          <w:p w:rsidR="003A40D3" w:rsidRDefault="003A40D3" w:rsidP="009B7827">
            <w:r w:rsidRPr="0003423D">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9B7827">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174FB0" w:rsidRDefault="003A40D3" w:rsidP="009B7827">
            <w:pPr>
              <w:widowControl w:val="0"/>
              <w:spacing w:after="0" w:line="240" w:lineRule="auto"/>
              <w:rPr>
                <w:rFonts w:ascii="Times New Roman" w:hAnsi="Times New Roman"/>
                <w:sz w:val="16"/>
                <w:szCs w:val="16"/>
              </w:rPr>
            </w:pPr>
            <w:r w:rsidRPr="00174FB0">
              <w:rPr>
                <w:rFonts w:ascii="Times New Roman" w:hAnsi="Times New Roman"/>
                <w:sz w:val="16"/>
                <w:szCs w:val="16"/>
                <w:lang w:val="en-US"/>
              </w:rPr>
              <w:t>c) policies, procedures and internal controls established at group level;</w:t>
            </w:r>
          </w:p>
        </w:tc>
        <w:tc>
          <w:tcPr>
            <w:tcW w:w="1080" w:type="dxa"/>
            <w:shd w:val="clear" w:color="auto" w:fill="auto"/>
            <w:vAlign w:val="center"/>
          </w:tcPr>
          <w:p w:rsidR="003A40D3" w:rsidRPr="00D8313A" w:rsidRDefault="003A40D3" w:rsidP="009B7827">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683C1D" w:rsidRDefault="003A40D3" w:rsidP="009B7827">
            <w:pPr>
              <w:suppressAutoHyphens w:val="0"/>
              <w:spacing w:after="0" w:line="240" w:lineRule="auto"/>
              <w:rPr>
                <w:rFonts w:ascii="Times New Roman" w:eastAsia="Times New Roman" w:hAnsi="Times New Roman"/>
                <w:sz w:val="16"/>
                <w:szCs w:val="16"/>
                <w:lang w:val="en-US" w:eastAsia="en-US"/>
              </w:rPr>
            </w:pPr>
            <w:r w:rsidRPr="00683C1D">
              <w:rPr>
                <w:rFonts w:ascii="Times New Roman" w:eastAsia="Times New Roman" w:hAnsi="Times New Roman"/>
                <w:sz w:val="16"/>
                <w:szCs w:val="16"/>
                <w:lang w:val="en-US" w:eastAsia="en-US"/>
              </w:rPr>
              <w:t>The provision transposes point 46(3)(c), providing for the exchange of information on the group-level policies, procedures, and internal controls, in full compliance with the requirements of the acquis.</w:t>
            </w:r>
          </w:p>
          <w:p w:rsidR="003A40D3" w:rsidRPr="00D8313A" w:rsidRDefault="003A40D3" w:rsidP="009B7827">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46(3)(d)</w:t>
            </w:r>
          </w:p>
        </w:tc>
        <w:tc>
          <w:tcPr>
            <w:tcW w:w="3327"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customer due diligence information, including customer files and records of transactions;</w:t>
            </w:r>
          </w:p>
        </w:tc>
        <w:tc>
          <w:tcPr>
            <w:tcW w:w="990" w:type="dxa"/>
            <w:shd w:val="clear" w:color="auto" w:fill="auto"/>
          </w:tcPr>
          <w:p w:rsidR="003A40D3" w:rsidRDefault="003A40D3" w:rsidP="009B7827">
            <w:r w:rsidRPr="0003423D">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9B7827">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174FB0" w:rsidRDefault="003A40D3" w:rsidP="009B7827">
            <w:pPr>
              <w:widowControl w:val="0"/>
              <w:spacing w:after="0" w:line="240" w:lineRule="auto"/>
              <w:rPr>
                <w:rFonts w:ascii="Times New Roman" w:hAnsi="Times New Roman"/>
                <w:sz w:val="16"/>
                <w:szCs w:val="16"/>
              </w:rPr>
            </w:pPr>
            <w:r w:rsidRPr="00174FB0">
              <w:rPr>
                <w:rFonts w:ascii="Times New Roman" w:hAnsi="Times New Roman"/>
                <w:sz w:val="16"/>
                <w:szCs w:val="16"/>
                <w:lang w:val="en-US"/>
              </w:rPr>
              <w:t>ç) information on customer due diligence measures, including customer files and the data and documentation of transactions/ transaction records;</w:t>
            </w:r>
          </w:p>
        </w:tc>
        <w:tc>
          <w:tcPr>
            <w:tcW w:w="1080" w:type="dxa"/>
            <w:shd w:val="clear" w:color="auto" w:fill="auto"/>
            <w:vAlign w:val="center"/>
          </w:tcPr>
          <w:p w:rsidR="003A40D3" w:rsidRPr="00D8313A" w:rsidRDefault="003A40D3" w:rsidP="009B7827">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683C1D" w:rsidRDefault="003A40D3" w:rsidP="009B7827">
            <w:pPr>
              <w:suppressAutoHyphens w:val="0"/>
              <w:spacing w:after="0" w:line="240" w:lineRule="auto"/>
              <w:rPr>
                <w:rFonts w:ascii="Times New Roman" w:eastAsia="Times New Roman" w:hAnsi="Times New Roman"/>
                <w:sz w:val="16"/>
                <w:szCs w:val="16"/>
                <w:lang w:val="en-US" w:eastAsia="en-US"/>
              </w:rPr>
            </w:pPr>
            <w:r w:rsidRPr="00683C1D">
              <w:rPr>
                <w:rFonts w:ascii="Times New Roman" w:eastAsia="Times New Roman" w:hAnsi="Times New Roman"/>
                <w:sz w:val="16"/>
                <w:szCs w:val="16"/>
                <w:lang w:val="en-US" w:eastAsia="en-US"/>
              </w:rPr>
              <w:t>The provision transposes point 46(3)(d), providing for the exchange of information on customer due diligence measures, including client files and transaction records, in full compliance with the requirements of the acquis.</w:t>
            </w:r>
          </w:p>
          <w:p w:rsidR="003A40D3" w:rsidRPr="00D8313A" w:rsidRDefault="003A40D3" w:rsidP="009B7827">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46(3)(e)</w:t>
            </w:r>
          </w:p>
        </w:tc>
        <w:tc>
          <w:tcPr>
            <w:tcW w:w="3327"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adverse developments in relation to the parent undertaking, subsidiaries or branches, which could seriously affect other </w:t>
            </w:r>
          </w:p>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parts of the group;</w:t>
            </w:r>
          </w:p>
        </w:tc>
        <w:tc>
          <w:tcPr>
            <w:tcW w:w="990" w:type="dxa"/>
            <w:shd w:val="clear" w:color="auto" w:fill="auto"/>
          </w:tcPr>
          <w:p w:rsidR="003A40D3" w:rsidRDefault="003A40D3" w:rsidP="009B7827">
            <w:r w:rsidRPr="0003423D">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9B7827">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174FB0" w:rsidRDefault="003A40D3" w:rsidP="009B7827">
            <w:pPr>
              <w:widowControl w:val="0"/>
              <w:spacing w:after="0" w:line="240" w:lineRule="auto"/>
              <w:rPr>
                <w:rFonts w:ascii="Times New Roman" w:hAnsi="Times New Roman"/>
                <w:sz w:val="16"/>
                <w:szCs w:val="16"/>
              </w:rPr>
            </w:pPr>
            <w:r w:rsidRPr="00174FB0">
              <w:rPr>
                <w:rFonts w:ascii="Times New Roman" w:hAnsi="Times New Roman"/>
                <w:sz w:val="16"/>
                <w:szCs w:val="16"/>
                <w:lang w:val="en-US"/>
              </w:rPr>
              <w:t>d) developments or adversely affecting circumstances relating to the parent undertaking, subsidiaries or branches, which may significantly affect other parts of the group;</w:t>
            </w:r>
          </w:p>
        </w:tc>
        <w:tc>
          <w:tcPr>
            <w:tcW w:w="1080" w:type="dxa"/>
            <w:shd w:val="clear" w:color="auto" w:fill="auto"/>
            <w:vAlign w:val="center"/>
          </w:tcPr>
          <w:p w:rsidR="003A40D3" w:rsidRPr="00D8313A" w:rsidRDefault="003A40D3" w:rsidP="009B7827">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1E5BDF" w:rsidRDefault="003A40D3" w:rsidP="009B7827">
            <w:pPr>
              <w:snapToGrid w:val="0"/>
              <w:spacing w:after="0" w:line="240" w:lineRule="auto"/>
              <w:jc w:val="both"/>
              <w:rPr>
                <w:rFonts w:ascii="Times New Roman" w:hAnsi="Times New Roman"/>
                <w:sz w:val="16"/>
                <w:szCs w:val="16"/>
                <w:lang w:eastAsia="sq-AL" w:bidi="sq-AL"/>
              </w:rPr>
            </w:pPr>
            <w:r w:rsidRPr="001E5BDF">
              <w:rPr>
                <w:rFonts w:ascii="Times New Roman" w:hAnsi="Times New Roman"/>
                <w:sz w:val="16"/>
                <w:szCs w:val="16"/>
              </w:rPr>
              <w:t>The provision transposes point 46(3)(e), providing for the exchange of information on developments or circumstances with a negative impact related to the parent company, branches, or subsidiaries that may significantly affect other parts of the group, in full compliance with the requirements of the acquis.</w:t>
            </w:r>
          </w:p>
        </w:tc>
      </w:tr>
      <w:tr w:rsidR="003A40D3" w:rsidRPr="00D8313A" w:rsidTr="003A40D3">
        <w:trPr>
          <w:trHeight w:val="578"/>
        </w:trPr>
        <w:tc>
          <w:tcPr>
            <w:tcW w:w="900"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46(3)(f)</w:t>
            </w:r>
          </w:p>
        </w:tc>
        <w:tc>
          <w:tcPr>
            <w:tcW w:w="3327"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pecuniary sanctions that financial supervisors intend to impose and administrative measures that financial supervisors intend to apply in accordance with Section 4 of this Chapter.</w:t>
            </w:r>
          </w:p>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also ensure that financial supervisors are able to conduct, within their powers, inquiries on behalf of </w:t>
            </w:r>
          </w:p>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 requesting supervisor, and to share the information obtained through such inquiries, or to facilitate the conduct of such </w:t>
            </w:r>
          </w:p>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inquiries by the requesting supervisor.</w:t>
            </w:r>
          </w:p>
        </w:tc>
        <w:tc>
          <w:tcPr>
            <w:tcW w:w="990" w:type="dxa"/>
            <w:shd w:val="clear" w:color="auto" w:fill="auto"/>
          </w:tcPr>
          <w:p w:rsidR="003A40D3" w:rsidRDefault="003A40D3" w:rsidP="009B7827">
            <w:r w:rsidRPr="0003423D">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9B7827">
            <w:pPr>
              <w:widowControl w:val="0"/>
              <w:snapToGrid w:val="0"/>
              <w:spacing w:after="0" w:line="240" w:lineRule="auto"/>
              <w:jc w:val="center"/>
              <w:rPr>
                <w:rFonts w:ascii="Times New Roman" w:hAnsi="Times New Roman"/>
                <w:sz w:val="16"/>
                <w:szCs w:val="16"/>
                <w:lang w:eastAsia="sq-AL" w:bidi="sq-AL"/>
              </w:rPr>
            </w:pPr>
          </w:p>
        </w:tc>
        <w:tc>
          <w:tcPr>
            <w:tcW w:w="3054" w:type="dxa"/>
            <w:shd w:val="clear" w:color="auto" w:fill="auto"/>
          </w:tcPr>
          <w:p w:rsidR="003A40D3" w:rsidRPr="00174FB0" w:rsidRDefault="003A40D3" w:rsidP="009B7827">
            <w:pPr>
              <w:widowControl w:val="0"/>
              <w:spacing w:after="0" w:line="240" w:lineRule="auto"/>
              <w:rPr>
                <w:rFonts w:ascii="Times New Roman" w:eastAsiaTheme="minorHAnsi" w:hAnsi="Times New Roman"/>
                <w:sz w:val="16"/>
                <w:szCs w:val="16"/>
                <w:lang w:val="en-US" w:eastAsia="en-US"/>
              </w:rPr>
            </w:pPr>
            <w:r w:rsidRPr="00174FB0">
              <w:rPr>
                <w:rFonts w:ascii="Times New Roman" w:hAnsi="Times New Roman"/>
                <w:sz w:val="16"/>
                <w:szCs w:val="16"/>
                <w:lang w:val="en-US"/>
              </w:rPr>
              <w:t>e) administrative fines that the financial supervisory authorities intend to impose and administrative measures that they intend to implement in accordance with the relevant provisions of this law.</w:t>
            </w:r>
            <w:r w:rsidRPr="00174FB0">
              <w:rPr>
                <w:rFonts w:ascii="Times New Roman" w:eastAsiaTheme="minorHAnsi" w:hAnsi="Times New Roman"/>
                <w:sz w:val="16"/>
                <w:szCs w:val="16"/>
                <w:lang w:val="en-US" w:eastAsia="en-US"/>
              </w:rPr>
              <w:t xml:space="preserve"> Financial supervisory authorities are authorized, within the limits of their legal powers, to carry out verifications or inspections on behalf of a requesting supervisory authority, as well as to share the information obtained through these actions, or to facilitate their conduct by the requesting authority.</w:t>
            </w:r>
          </w:p>
          <w:p w:rsidR="003A40D3" w:rsidRPr="00174FB0" w:rsidRDefault="003A40D3" w:rsidP="009B7827">
            <w:pPr>
              <w:spacing w:after="0" w:line="240" w:lineRule="auto"/>
              <w:rPr>
                <w:sz w:val="16"/>
                <w:szCs w:val="16"/>
              </w:rPr>
            </w:pPr>
          </w:p>
        </w:tc>
        <w:tc>
          <w:tcPr>
            <w:tcW w:w="1080" w:type="dxa"/>
            <w:shd w:val="clear" w:color="auto" w:fill="auto"/>
            <w:vAlign w:val="center"/>
          </w:tcPr>
          <w:p w:rsidR="003A40D3" w:rsidRPr="00D8313A" w:rsidRDefault="003A40D3" w:rsidP="009B7827">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1E5BDF" w:rsidRDefault="003A40D3" w:rsidP="009B7827">
            <w:pPr>
              <w:snapToGrid w:val="0"/>
              <w:spacing w:after="0" w:line="240" w:lineRule="auto"/>
              <w:jc w:val="both"/>
              <w:rPr>
                <w:rFonts w:ascii="Times New Roman" w:hAnsi="Times New Roman"/>
                <w:sz w:val="16"/>
                <w:szCs w:val="16"/>
                <w:lang w:eastAsia="sq-AL" w:bidi="sq-AL"/>
              </w:rPr>
            </w:pPr>
            <w:r w:rsidRPr="001E5BDF">
              <w:rPr>
                <w:rFonts w:ascii="Times New Roman" w:hAnsi="Times New Roman"/>
                <w:sz w:val="16"/>
                <w:szCs w:val="16"/>
              </w:rPr>
              <w:t>The provision transposes point 46(3)(f), providing for the exchange of information on targeted financial sanctions and administrative measures, while ensuring that supervisory authorities have the ability to carry out checks on behalf of another authority and share the relevant information. The provision is fully aligned with the requirements of the acquis.</w:t>
            </w:r>
          </w:p>
        </w:tc>
      </w:tr>
      <w:tr w:rsidR="003A40D3" w:rsidRPr="00D8313A" w:rsidTr="003A40D3">
        <w:trPr>
          <w:trHeight w:val="578"/>
        </w:trPr>
        <w:tc>
          <w:tcPr>
            <w:tcW w:w="900"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46(4)</w:t>
            </w:r>
          </w:p>
        </w:tc>
        <w:tc>
          <w:tcPr>
            <w:tcW w:w="3327" w:type="dxa"/>
            <w:shd w:val="clear" w:color="auto" w:fill="auto"/>
            <w:vAlign w:val="center"/>
          </w:tcPr>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By 10 July 2026, AMLA shall develop draft regulatory technical standards and submit them to the Commission for </w:t>
            </w:r>
          </w:p>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adoption. Those draft regulatory technical standards shall detail the respective duties of the home and host supervisors, and the modalities of cooperation between them.</w:t>
            </w:r>
          </w:p>
          <w:p w:rsidR="003A40D3" w:rsidRPr="00D8313A" w:rsidRDefault="003A40D3" w:rsidP="009B7827">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Power is delegated to the Commission to supplement this Directive by adopting the regulatory technical standards referred to in the first subparagraph in accordance with Articles 49 to 52 of Regulation (EU) 2024/1620.</w:t>
            </w:r>
          </w:p>
        </w:tc>
        <w:tc>
          <w:tcPr>
            <w:tcW w:w="990" w:type="dxa"/>
            <w:shd w:val="clear" w:color="auto" w:fill="auto"/>
          </w:tcPr>
          <w:p w:rsidR="003A40D3" w:rsidRDefault="003A40D3" w:rsidP="009B7827"/>
        </w:tc>
        <w:tc>
          <w:tcPr>
            <w:tcW w:w="1356" w:type="dxa"/>
            <w:shd w:val="clear" w:color="auto" w:fill="auto"/>
            <w:vAlign w:val="center"/>
          </w:tcPr>
          <w:p w:rsidR="003A40D3" w:rsidRPr="00D8313A" w:rsidRDefault="003A40D3" w:rsidP="009B7827">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174FB0" w:rsidRDefault="003A40D3" w:rsidP="009B7827">
            <w:pPr>
              <w:widowControl w:val="0"/>
              <w:spacing w:after="0" w:line="240" w:lineRule="auto"/>
              <w:jc w:val="center"/>
              <w:rPr>
                <w:rFonts w:ascii="Times New Roman" w:hAnsi="Times New Roman"/>
                <w:sz w:val="16"/>
                <w:szCs w:val="16"/>
              </w:rPr>
            </w:pPr>
            <w:r w:rsidRPr="00174FB0">
              <w:rPr>
                <w:rFonts w:ascii="Times New Roman" w:hAnsi="Times New Roman"/>
                <w:sz w:val="16"/>
                <w:szCs w:val="16"/>
              </w:rPr>
              <w:t>N/A</w:t>
            </w:r>
          </w:p>
        </w:tc>
        <w:tc>
          <w:tcPr>
            <w:tcW w:w="1080" w:type="dxa"/>
            <w:shd w:val="clear" w:color="auto" w:fill="auto"/>
            <w:vAlign w:val="center"/>
          </w:tcPr>
          <w:p w:rsidR="003A40D3" w:rsidRPr="00D8313A" w:rsidRDefault="003A40D3" w:rsidP="009B7827">
            <w:pPr>
              <w:widowControl w:val="0"/>
              <w:snapToGrid w:val="0"/>
              <w:spacing w:after="0" w:line="240" w:lineRule="auto"/>
              <w:jc w:val="center"/>
              <w:rPr>
                <w:rFonts w:ascii="Times New Roman" w:hAnsi="Times New Roman"/>
                <w:sz w:val="16"/>
                <w:szCs w:val="16"/>
                <w:lang w:eastAsia="sq-AL" w:bidi="sq-AL"/>
              </w:rPr>
            </w:pPr>
            <w:r w:rsidRPr="00D8313A">
              <w:rPr>
                <w:rFonts w:ascii="Times New Roman" w:hAnsi="Times New Roman"/>
                <w:sz w:val="16"/>
                <w:szCs w:val="16"/>
                <w:lang w:eastAsia="sq-AL" w:bidi="sq-AL"/>
              </w:rPr>
              <w:t>N/A</w:t>
            </w:r>
          </w:p>
        </w:tc>
        <w:tc>
          <w:tcPr>
            <w:tcW w:w="4140" w:type="dxa"/>
            <w:shd w:val="clear" w:color="auto" w:fill="auto"/>
            <w:vAlign w:val="center"/>
          </w:tcPr>
          <w:p w:rsidR="003A40D3" w:rsidRPr="001E5BDF" w:rsidRDefault="003A40D3" w:rsidP="009B7827">
            <w:pPr>
              <w:suppressAutoHyphens w:val="0"/>
              <w:spacing w:after="0" w:line="240" w:lineRule="auto"/>
              <w:jc w:val="both"/>
              <w:rPr>
                <w:rFonts w:ascii="Times New Roman" w:eastAsia="Times New Roman" w:hAnsi="Times New Roman"/>
                <w:sz w:val="16"/>
                <w:szCs w:val="16"/>
                <w:lang w:val="en-US" w:eastAsia="en-US"/>
              </w:rPr>
            </w:pPr>
            <w:r w:rsidRPr="001E5BDF">
              <w:rPr>
                <w:rFonts w:ascii="Times New Roman" w:eastAsia="Times New Roman" w:hAnsi="Times New Roman"/>
                <w:sz w:val="16"/>
                <w:szCs w:val="16"/>
                <w:lang w:val="en-US" w:eastAsia="en-US"/>
              </w:rPr>
              <w:t>N/A. The provision has an institutional character and relates to the competences of AMLA and the European Commission for adopting regulatory technical standards. It does not require transposition into national legislation and will apply directly upon the Republic of Albania’s accession to the European Union.</w:t>
            </w:r>
          </w:p>
          <w:p w:rsidR="003A40D3" w:rsidRPr="00D8313A" w:rsidRDefault="003A40D3" w:rsidP="009B7827">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46(5)</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Financial supervisors may refer to AMLA any of the following situations:</w:t>
            </w:r>
          </w:p>
        </w:tc>
        <w:tc>
          <w:tcPr>
            <w:tcW w:w="990" w:type="dxa"/>
            <w:shd w:val="clear" w:color="auto" w:fill="auto"/>
          </w:tcPr>
          <w:p w:rsidR="003A40D3" w:rsidRDefault="003A40D3" w:rsidP="00355934">
            <w:r w:rsidRPr="00E92E57">
              <w:rPr>
                <w:rFonts w:ascii="Times New Roman" w:hAnsi="Times New Roman"/>
                <w:sz w:val="16"/>
                <w:szCs w:val="16"/>
                <w:lang w:eastAsia="sq-AL" w:bidi="sq-AL"/>
              </w:rPr>
              <w:t>0.1</w:t>
            </w:r>
          </w:p>
        </w:tc>
        <w:tc>
          <w:tcPr>
            <w:tcW w:w="1356" w:type="dxa"/>
            <w:shd w:val="clear" w:color="auto" w:fill="auto"/>
          </w:tcPr>
          <w:p w:rsidR="003A40D3" w:rsidRPr="00D8313A" w:rsidRDefault="003A40D3" w:rsidP="00355934">
            <w:pPr>
              <w:spacing w:after="0" w:line="240" w:lineRule="auto"/>
              <w:rPr>
                <w:sz w:val="16"/>
                <w:szCs w:val="16"/>
              </w:rPr>
            </w:pPr>
          </w:p>
        </w:tc>
        <w:tc>
          <w:tcPr>
            <w:tcW w:w="3054" w:type="dxa"/>
            <w:shd w:val="clear" w:color="auto" w:fill="auto"/>
            <w:vAlign w:val="center"/>
          </w:tcPr>
          <w:p w:rsidR="003A40D3" w:rsidRPr="00174FB0"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174FB0">
              <w:rPr>
                <w:rFonts w:ascii="Times New Roman" w:eastAsiaTheme="minorHAnsi" w:hAnsi="Times New Roman"/>
                <w:sz w:val="16"/>
                <w:szCs w:val="16"/>
                <w:lang w:val="en-US" w:eastAsia="en-US"/>
              </w:rPr>
              <w:t>5. Financial supervisory authorities may refer the situations envisaged in this article to AMLA, in accordance with international agreements and the applicable legal framework.</w:t>
            </w:r>
          </w:p>
          <w:p w:rsidR="003A40D3" w:rsidRPr="00174FB0"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174FB0">
              <w:rPr>
                <w:rFonts w:ascii="Times New Roman" w:eastAsiaTheme="minorHAnsi" w:hAnsi="Times New Roman"/>
                <w:sz w:val="16"/>
                <w:szCs w:val="16"/>
                <w:lang w:val="en-US" w:eastAsia="en-US"/>
              </w:rPr>
              <w:t>The procedural mechanisms provided by European Union legislation are applied after the Republic of Albania's accession to the European Union.</w:t>
            </w:r>
          </w:p>
          <w:p w:rsidR="003A40D3" w:rsidRPr="00174FB0"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174FB0">
              <w:rPr>
                <w:rFonts w:ascii="Times New Roman" w:eastAsiaTheme="minorHAnsi" w:hAnsi="Times New Roman"/>
                <w:sz w:val="16"/>
                <w:szCs w:val="16"/>
                <w:lang w:val="en-US" w:eastAsia="en-US"/>
              </w:rPr>
              <w:t>For the above, supervisory authorities may refer to AMLA in one of the following situations:</w:t>
            </w:r>
          </w:p>
          <w:p w:rsidR="003A40D3" w:rsidRPr="00174FB0" w:rsidRDefault="003A40D3" w:rsidP="00355934">
            <w:pPr>
              <w:widowControl w:val="0"/>
              <w:spacing w:after="0" w:line="240" w:lineRule="auto"/>
              <w:rPr>
                <w:rFonts w:ascii="Times New Roman" w:hAnsi="Times New Roman"/>
                <w:sz w:val="16"/>
                <w:szCs w:val="16"/>
                <w:lang w:eastAsia="sq-AL" w:bidi="sq-AL"/>
              </w:rPr>
            </w:pPr>
          </w:p>
        </w:tc>
        <w:tc>
          <w:tcPr>
            <w:tcW w:w="1080" w:type="dxa"/>
            <w:shd w:val="clear" w:color="auto" w:fill="auto"/>
          </w:tcPr>
          <w:p w:rsidR="003A40D3" w:rsidRPr="001E5BDF" w:rsidRDefault="003A40D3" w:rsidP="00355934">
            <w:pPr>
              <w:spacing w:after="0" w:line="240" w:lineRule="auto"/>
              <w:rPr>
                <w:rFonts w:ascii="Times New Roman" w:hAnsi="Times New Roman"/>
                <w:sz w:val="16"/>
                <w:szCs w:val="16"/>
                <w:lang w:eastAsia="sq-AL" w:bidi="sq-AL"/>
              </w:rPr>
            </w:pPr>
            <w:r w:rsidRPr="001E5BDF">
              <w:rPr>
                <w:rFonts w:ascii="Times New Roman" w:hAnsi="Times New Roman"/>
                <w:sz w:val="16"/>
                <w:szCs w:val="16"/>
                <w:lang w:eastAsia="sq-AL" w:bidi="sq-AL"/>
              </w:rPr>
              <w:t>Transposed – application subject to EU framework</w:t>
            </w:r>
          </w:p>
        </w:tc>
        <w:tc>
          <w:tcPr>
            <w:tcW w:w="4140" w:type="dxa"/>
            <w:shd w:val="clear" w:color="auto" w:fill="auto"/>
            <w:vAlign w:val="center"/>
          </w:tcPr>
          <w:p w:rsidR="003A40D3" w:rsidRPr="001E5BDF" w:rsidRDefault="003A40D3" w:rsidP="00355934">
            <w:pPr>
              <w:snapToGrid w:val="0"/>
              <w:spacing w:after="0" w:line="240" w:lineRule="auto"/>
              <w:rPr>
                <w:rFonts w:ascii="Times New Roman" w:hAnsi="Times New Roman"/>
                <w:sz w:val="16"/>
                <w:szCs w:val="16"/>
                <w:lang w:eastAsia="sq-AL" w:bidi="sq-AL"/>
              </w:rPr>
            </w:pPr>
            <w:r w:rsidRPr="001E5BDF">
              <w:rPr>
                <w:rFonts w:ascii="Times New Roman" w:hAnsi="Times New Roman"/>
                <w:sz w:val="16"/>
                <w:szCs w:val="16"/>
              </w:rPr>
              <w:t>N/A. The provision establishes a referral mechanism within AMLA under the EU institutional framework. As a candidate country, Albania is not currently part of this mechanism. The provision will become fully operational upon Albania’s accession to the European Union.</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46(5)(a)</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where a financial supervisor has not communicated the information referred to in paragraph 3;</w:t>
            </w:r>
          </w:p>
        </w:tc>
        <w:tc>
          <w:tcPr>
            <w:tcW w:w="990" w:type="dxa"/>
            <w:shd w:val="clear" w:color="auto" w:fill="auto"/>
          </w:tcPr>
          <w:p w:rsidR="003A40D3" w:rsidRDefault="003A40D3" w:rsidP="00355934">
            <w:r w:rsidRPr="00E92E57">
              <w:rPr>
                <w:rFonts w:ascii="Times New Roman" w:hAnsi="Times New Roman"/>
                <w:sz w:val="16"/>
                <w:szCs w:val="16"/>
                <w:lang w:eastAsia="sq-AL" w:bidi="sq-AL"/>
              </w:rPr>
              <w:t>0.1</w:t>
            </w:r>
          </w:p>
        </w:tc>
        <w:tc>
          <w:tcPr>
            <w:tcW w:w="1356" w:type="dxa"/>
            <w:shd w:val="clear" w:color="auto" w:fill="auto"/>
          </w:tcPr>
          <w:p w:rsidR="003A40D3" w:rsidRPr="00363A8D" w:rsidRDefault="003A40D3" w:rsidP="00355934">
            <w:pPr>
              <w:spacing w:after="0" w:line="240" w:lineRule="auto"/>
              <w:rPr>
                <w:rFonts w:ascii="Times New Roman" w:hAnsi="Times New Roman"/>
                <w:sz w:val="16"/>
                <w:szCs w:val="16"/>
                <w:lang w:eastAsia="sq-AL" w:bidi="sq-AL"/>
              </w:rPr>
            </w:pPr>
          </w:p>
        </w:tc>
        <w:tc>
          <w:tcPr>
            <w:tcW w:w="3054" w:type="dxa"/>
            <w:shd w:val="clear" w:color="auto" w:fill="auto"/>
          </w:tcPr>
          <w:p w:rsidR="003A40D3" w:rsidRPr="00174FB0" w:rsidRDefault="003A40D3" w:rsidP="00355934">
            <w:pPr>
              <w:widowControl w:val="0"/>
              <w:spacing w:after="0" w:line="240" w:lineRule="auto"/>
              <w:rPr>
                <w:rFonts w:ascii="Times New Roman" w:hAnsi="Times New Roman"/>
                <w:sz w:val="16"/>
                <w:szCs w:val="16"/>
              </w:rPr>
            </w:pPr>
            <w:r w:rsidRPr="00174FB0">
              <w:rPr>
                <w:rFonts w:ascii="Times New Roman" w:hAnsi="Times New Roman"/>
                <w:sz w:val="16"/>
                <w:szCs w:val="16"/>
                <w:lang w:val="en-US"/>
              </w:rPr>
              <w:t>a) when a financial supervisory authority has not communicated the information foreseen in point 3 of this article;</w:t>
            </w:r>
          </w:p>
        </w:tc>
        <w:tc>
          <w:tcPr>
            <w:tcW w:w="1080" w:type="dxa"/>
            <w:shd w:val="clear" w:color="auto" w:fill="auto"/>
          </w:tcPr>
          <w:p w:rsidR="003A40D3" w:rsidRPr="00344B6B" w:rsidRDefault="003A40D3" w:rsidP="00355934">
            <w:pPr>
              <w:spacing w:after="0" w:line="240" w:lineRule="auto"/>
              <w:rPr>
                <w:rFonts w:ascii="Times New Roman" w:hAnsi="Times New Roman"/>
                <w:sz w:val="16"/>
                <w:szCs w:val="16"/>
                <w:lang w:eastAsia="sq-AL" w:bidi="sq-AL"/>
              </w:rPr>
            </w:pPr>
            <w:r w:rsidRPr="00344B6B">
              <w:rPr>
                <w:rFonts w:ascii="Times New Roman" w:hAnsi="Times New Roman"/>
                <w:sz w:val="16"/>
                <w:szCs w:val="16"/>
                <w:lang w:eastAsia="sq-AL" w:bidi="sq-AL"/>
              </w:rPr>
              <w:t>Transposed – application subject to EU framework</w:t>
            </w:r>
          </w:p>
        </w:tc>
        <w:tc>
          <w:tcPr>
            <w:tcW w:w="4140" w:type="dxa"/>
            <w:shd w:val="clear" w:color="auto" w:fill="auto"/>
            <w:vAlign w:val="center"/>
          </w:tcPr>
          <w:p w:rsidR="003A40D3" w:rsidRPr="001E5BDF" w:rsidRDefault="003A40D3" w:rsidP="00355934">
            <w:pPr>
              <w:snapToGrid w:val="0"/>
              <w:spacing w:after="0" w:line="240" w:lineRule="auto"/>
              <w:rPr>
                <w:rFonts w:ascii="Times New Roman" w:hAnsi="Times New Roman"/>
                <w:sz w:val="16"/>
                <w:szCs w:val="16"/>
                <w:lang w:eastAsia="sq-AL" w:bidi="sq-AL"/>
              </w:rPr>
            </w:pPr>
            <w:r w:rsidRPr="001E5BDF">
              <w:rPr>
                <w:rFonts w:ascii="Times New Roman" w:hAnsi="Times New Roman"/>
                <w:sz w:val="16"/>
                <w:szCs w:val="16"/>
              </w:rPr>
              <w:t>N/A. The provision reflects the AMLA referral mechanism in cases of non-cooperation between supervisory authorities. This mechanism will become fully operational once the Republic of Albania accedes to the European Union.</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46(5)(b)</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where a request for cooperation has been rejected or has not been acted upon within a reasonable time;</w:t>
            </w:r>
          </w:p>
        </w:tc>
        <w:tc>
          <w:tcPr>
            <w:tcW w:w="990" w:type="dxa"/>
            <w:shd w:val="clear" w:color="auto" w:fill="auto"/>
          </w:tcPr>
          <w:p w:rsidR="003A40D3" w:rsidRDefault="003A40D3" w:rsidP="00355934">
            <w:r w:rsidRPr="00E92E57">
              <w:rPr>
                <w:rFonts w:ascii="Times New Roman" w:hAnsi="Times New Roman"/>
                <w:sz w:val="16"/>
                <w:szCs w:val="16"/>
                <w:lang w:eastAsia="sq-AL" w:bidi="sq-AL"/>
              </w:rPr>
              <w:t>0.1</w:t>
            </w:r>
          </w:p>
        </w:tc>
        <w:tc>
          <w:tcPr>
            <w:tcW w:w="1356" w:type="dxa"/>
            <w:shd w:val="clear" w:color="auto" w:fill="auto"/>
          </w:tcPr>
          <w:p w:rsidR="003A40D3" w:rsidRPr="00363A8D" w:rsidRDefault="003A40D3" w:rsidP="00355934">
            <w:pPr>
              <w:spacing w:after="0" w:line="240" w:lineRule="auto"/>
              <w:rPr>
                <w:rFonts w:ascii="Times New Roman" w:hAnsi="Times New Roman"/>
                <w:sz w:val="16"/>
                <w:szCs w:val="16"/>
                <w:lang w:eastAsia="sq-AL" w:bidi="sq-AL"/>
              </w:rPr>
            </w:pPr>
          </w:p>
        </w:tc>
        <w:tc>
          <w:tcPr>
            <w:tcW w:w="3054" w:type="dxa"/>
            <w:shd w:val="clear" w:color="auto" w:fill="auto"/>
          </w:tcPr>
          <w:p w:rsidR="003A40D3" w:rsidRPr="00174FB0" w:rsidRDefault="003A40D3" w:rsidP="00355934">
            <w:pPr>
              <w:widowControl w:val="0"/>
              <w:spacing w:after="0" w:line="240" w:lineRule="auto"/>
              <w:rPr>
                <w:rFonts w:ascii="Times New Roman" w:hAnsi="Times New Roman"/>
                <w:sz w:val="16"/>
                <w:szCs w:val="16"/>
              </w:rPr>
            </w:pPr>
            <w:r w:rsidRPr="00174FB0">
              <w:rPr>
                <w:rFonts w:ascii="Times New Roman" w:hAnsi="Times New Roman"/>
                <w:sz w:val="16"/>
                <w:szCs w:val="16"/>
                <w:lang w:val="en-US"/>
              </w:rPr>
              <w:t>b) when a request for cooperation has been refused or has not been addressed within a reasonable timeframe;</w:t>
            </w:r>
          </w:p>
        </w:tc>
        <w:tc>
          <w:tcPr>
            <w:tcW w:w="1080" w:type="dxa"/>
            <w:shd w:val="clear" w:color="auto" w:fill="auto"/>
          </w:tcPr>
          <w:p w:rsidR="003A40D3" w:rsidRPr="00344B6B" w:rsidRDefault="003A40D3" w:rsidP="00355934">
            <w:pPr>
              <w:spacing w:after="0" w:line="240" w:lineRule="auto"/>
              <w:rPr>
                <w:rFonts w:ascii="Times New Roman" w:hAnsi="Times New Roman"/>
                <w:sz w:val="16"/>
                <w:szCs w:val="16"/>
                <w:lang w:eastAsia="sq-AL" w:bidi="sq-AL"/>
              </w:rPr>
            </w:pPr>
            <w:r w:rsidRPr="00344B6B">
              <w:rPr>
                <w:rFonts w:ascii="Times New Roman" w:hAnsi="Times New Roman"/>
                <w:sz w:val="16"/>
                <w:szCs w:val="16"/>
                <w:lang w:eastAsia="sq-AL" w:bidi="sq-AL"/>
              </w:rPr>
              <w:t>Transposed – application subject to EU framework</w:t>
            </w:r>
          </w:p>
        </w:tc>
        <w:tc>
          <w:tcPr>
            <w:tcW w:w="4140" w:type="dxa"/>
            <w:shd w:val="clear" w:color="auto" w:fill="auto"/>
            <w:vAlign w:val="center"/>
          </w:tcPr>
          <w:p w:rsidR="003A40D3" w:rsidRPr="001E5BDF" w:rsidRDefault="003A40D3" w:rsidP="00355934">
            <w:pPr>
              <w:snapToGrid w:val="0"/>
              <w:spacing w:after="0" w:line="240" w:lineRule="auto"/>
              <w:rPr>
                <w:rFonts w:ascii="Times New Roman" w:hAnsi="Times New Roman"/>
                <w:sz w:val="16"/>
                <w:szCs w:val="16"/>
                <w:lang w:eastAsia="sq-AL" w:bidi="sq-AL"/>
              </w:rPr>
            </w:pPr>
            <w:r w:rsidRPr="001E5BDF">
              <w:rPr>
                <w:rFonts w:ascii="Times New Roman" w:hAnsi="Times New Roman"/>
                <w:sz w:val="16"/>
                <w:szCs w:val="16"/>
              </w:rPr>
              <w:t>N/A. The provision establishes a referral mechanism to AMLA within the institutional framework of the European Union. As a candidate country, Albania is not currently part of this mechanism. It will apply directly upon accession to the EU.</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46(5)(c)</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where there is a disagreement on the basis of objective reasons on breaches identified and on the pecuniary sanctions to be imposed or </w:t>
            </w:r>
            <w:r>
              <w:rPr>
                <w:rFonts w:ascii="Times New Roman" w:hAnsi="Times New Roman"/>
                <w:sz w:val="16"/>
                <w:szCs w:val="16"/>
                <w:lang w:eastAsia="sq-AL" w:bidi="sq-AL"/>
              </w:rPr>
              <w:t>a</w:t>
            </w:r>
            <w:r w:rsidRPr="00D8313A">
              <w:rPr>
                <w:rFonts w:ascii="Times New Roman" w:hAnsi="Times New Roman"/>
                <w:sz w:val="16"/>
                <w:szCs w:val="16"/>
                <w:lang w:eastAsia="sq-AL" w:bidi="sq-AL"/>
              </w:rPr>
              <w:t>dministrative measures to be applied on the entity or group to remedy those breaches.</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AMLA may act in accordance with the powers conferred on it under Article 33 of Regulation (EU) 2024/1620. When doing so, AMLA shall provide its opinion on the subject-matter of the request within 1 month.</w:t>
            </w:r>
          </w:p>
        </w:tc>
        <w:tc>
          <w:tcPr>
            <w:tcW w:w="990" w:type="dxa"/>
            <w:shd w:val="clear" w:color="auto" w:fill="auto"/>
          </w:tcPr>
          <w:p w:rsidR="003A40D3" w:rsidRDefault="003A40D3" w:rsidP="00355934">
            <w:r w:rsidRPr="00E92E57">
              <w:rPr>
                <w:rFonts w:ascii="Times New Roman" w:hAnsi="Times New Roman"/>
                <w:sz w:val="16"/>
                <w:szCs w:val="16"/>
                <w:lang w:eastAsia="sq-AL" w:bidi="sq-AL"/>
              </w:rPr>
              <w:t>0.1</w:t>
            </w:r>
          </w:p>
        </w:tc>
        <w:tc>
          <w:tcPr>
            <w:tcW w:w="1356" w:type="dxa"/>
            <w:shd w:val="clear" w:color="auto" w:fill="auto"/>
          </w:tcPr>
          <w:p w:rsidR="003A40D3" w:rsidRPr="00344B6B" w:rsidRDefault="003A40D3" w:rsidP="00355934">
            <w:pPr>
              <w:spacing w:after="0" w:line="240" w:lineRule="auto"/>
              <w:rPr>
                <w:rFonts w:ascii="Times New Roman" w:hAnsi="Times New Roman"/>
                <w:sz w:val="16"/>
                <w:szCs w:val="16"/>
                <w:lang w:eastAsia="sq-AL" w:bidi="sq-AL"/>
              </w:rPr>
            </w:pPr>
          </w:p>
        </w:tc>
        <w:tc>
          <w:tcPr>
            <w:tcW w:w="3054" w:type="dxa"/>
            <w:shd w:val="clear" w:color="auto" w:fill="auto"/>
          </w:tcPr>
          <w:p w:rsidR="003A40D3" w:rsidRPr="00174FB0" w:rsidRDefault="003A40D3" w:rsidP="00355934">
            <w:pPr>
              <w:widowControl w:val="0"/>
              <w:spacing w:after="0" w:line="240" w:lineRule="auto"/>
              <w:ind w:firstLine="567"/>
              <w:rPr>
                <w:rFonts w:ascii="Times New Roman" w:eastAsiaTheme="minorHAnsi" w:hAnsi="Times New Roman"/>
                <w:sz w:val="16"/>
                <w:szCs w:val="16"/>
                <w:lang w:val="en-US" w:eastAsia="en-US"/>
              </w:rPr>
            </w:pPr>
            <w:r w:rsidRPr="00174FB0">
              <w:rPr>
                <w:rFonts w:ascii="Times New Roman" w:hAnsi="Times New Roman"/>
                <w:sz w:val="16"/>
                <w:szCs w:val="16"/>
                <w:lang w:val="en-US"/>
              </w:rPr>
              <w:t>c) when there is a disagreement, based on objective reasons, concerning the identified violations or the administrative fines to be imposed, or the administrative measures to be applied to a subject or group to correct these violations.</w:t>
            </w:r>
            <w:r w:rsidRPr="00174FB0">
              <w:rPr>
                <w:rFonts w:ascii="Times New Roman" w:eastAsiaTheme="minorHAnsi" w:hAnsi="Times New Roman"/>
                <w:sz w:val="16"/>
                <w:szCs w:val="16"/>
                <w:lang w:val="en-US" w:eastAsia="en-US"/>
              </w:rPr>
              <w:t xml:space="preserve"> In the cases envisaged in this point, the Anti-Money Laundering Authority (AMLA) may act in accordance with its competences under the relevant European Union legislation and provide an opinion on the subject matter of reference within 1 month from receipt of the request, in accordance with international agreements or European Union acts applicable to the Republic of Albania.</w:t>
            </w:r>
          </w:p>
          <w:p w:rsidR="003A40D3" w:rsidRPr="00174FB0" w:rsidRDefault="003A40D3" w:rsidP="00355934">
            <w:pPr>
              <w:spacing w:after="0" w:line="240" w:lineRule="auto"/>
              <w:rPr>
                <w:sz w:val="16"/>
                <w:szCs w:val="16"/>
              </w:rPr>
            </w:pPr>
          </w:p>
        </w:tc>
        <w:tc>
          <w:tcPr>
            <w:tcW w:w="1080"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r w:rsidRPr="00344B6B">
              <w:rPr>
                <w:rFonts w:ascii="Times New Roman" w:hAnsi="Times New Roman"/>
                <w:sz w:val="16"/>
                <w:szCs w:val="16"/>
                <w:lang w:eastAsia="sq-AL" w:bidi="sq-AL"/>
              </w:rPr>
              <w:t>Transposed – application subject to EU framework</w:t>
            </w:r>
          </w:p>
        </w:tc>
        <w:tc>
          <w:tcPr>
            <w:tcW w:w="4140" w:type="dxa"/>
            <w:shd w:val="clear" w:color="auto" w:fill="auto"/>
            <w:vAlign w:val="center"/>
          </w:tcPr>
          <w:p w:rsidR="003A40D3" w:rsidRPr="001E5BDF" w:rsidRDefault="003A40D3" w:rsidP="00355934">
            <w:pPr>
              <w:snapToGrid w:val="0"/>
              <w:spacing w:after="0" w:line="240" w:lineRule="auto"/>
              <w:rPr>
                <w:rFonts w:ascii="Times New Roman" w:hAnsi="Times New Roman"/>
                <w:sz w:val="16"/>
                <w:szCs w:val="16"/>
                <w:lang w:eastAsia="sq-AL" w:bidi="sq-AL"/>
              </w:rPr>
            </w:pPr>
            <w:r w:rsidRPr="001E5BDF">
              <w:rPr>
                <w:rFonts w:ascii="Times New Roman" w:hAnsi="Times New Roman"/>
                <w:sz w:val="16"/>
                <w:szCs w:val="16"/>
              </w:rPr>
              <w:t>Dispozita transpozon pjesën materiale të nenit 46(5)(c), duke parashikuar mundësinë e referimit në rast mosmarrëveshjeje mbi shkeljet dhe masat korrigjuese. Pjesa që lidhet me kompetencat dhe procedurën e ndërhyrjes së AMLA ka karakter institucional dhe do të zbatohet drejtpërdrejt pas anëtarësimit të Republikës së Shqipërisë në Bashkimin Evropian.</w:t>
            </w:r>
          </w:p>
        </w:tc>
      </w:tr>
      <w:tr w:rsidR="003A40D3" w:rsidRPr="00D8313A" w:rsidTr="003A40D3">
        <w:trPr>
          <w:trHeight w:val="177"/>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46(6)</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this Article also applies to the supervision of:</w:t>
            </w:r>
          </w:p>
        </w:tc>
        <w:tc>
          <w:tcPr>
            <w:tcW w:w="990" w:type="dxa"/>
            <w:shd w:val="clear" w:color="auto" w:fill="auto"/>
          </w:tcPr>
          <w:p w:rsidR="003A40D3" w:rsidRDefault="003A40D3" w:rsidP="00355934">
            <w:r w:rsidRPr="00DC33A3">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174FB0" w:rsidRDefault="003A40D3" w:rsidP="00355934">
            <w:pPr>
              <w:widowControl w:val="0"/>
              <w:spacing w:after="0" w:line="240" w:lineRule="auto"/>
              <w:rPr>
                <w:rFonts w:ascii="Times New Roman" w:hAnsi="Times New Roman"/>
                <w:sz w:val="16"/>
                <w:szCs w:val="16"/>
              </w:rPr>
            </w:pPr>
            <w:r w:rsidRPr="00174FB0">
              <w:rPr>
                <w:rFonts w:ascii="Times New Roman" w:hAnsi="Times New Roman"/>
                <w:sz w:val="16"/>
                <w:szCs w:val="16"/>
                <w:lang w:val="en-US"/>
              </w:rPr>
              <w:t>6. The provisions of this article also apply to the supervision of:</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6349FF" w:rsidRDefault="003A40D3" w:rsidP="00355934">
            <w:pPr>
              <w:snapToGrid w:val="0"/>
              <w:spacing w:after="0" w:line="240" w:lineRule="auto"/>
              <w:rPr>
                <w:rFonts w:ascii="Times New Roman" w:hAnsi="Times New Roman"/>
                <w:sz w:val="16"/>
                <w:szCs w:val="16"/>
                <w:lang w:eastAsia="sq-AL" w:bidi="sq-AL"/>
              </w:rPr>
            </w:pPr>
            <w:r w:rsidRPr="006349FF">
              <w:rPr>
                <w:rFonts w:ascii="Times New Roman" w:hAnsi="Times New Roman"/>
                <w:sz w:val="16"/>
                <w:szCs w:val="16"/>
              </w:rPr>
              <w:t xml:space="preserve">The provision transposes point 46(6)(a), extending the application of group-level supervision rules also to groups of obliged entities in the non-financial sector, in accordance with the requirements of the acquis. </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46(6)(a)</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groups of obliged entities in the non-financial sector;</w:t>
            </w:r>
          </w:p>
        </w:tc>
        <w:tc>
          <w:tcPr>
            <w:tcW w:w="990" w:type="dxa"/>
            <w:shd w:val="clear" w:color="auto" w:fill="auto"/>
          </w:tcPr>
          <w:p w:rsidR="003A40D3" w:rsidRDefault="003A40D3" w:rsidP="00355934">
            <w:r w:rsidRPr="00DC33A3">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174FB0" w:rsidRDefault="003A40D3" w:rsidP="00355934">
            <w:pPr>
              <w:widowControl w:val="0"/>
              <w:spacing w:after="0" w:line="240" w:lineRule="auto"/>
              <w:rPr>
                <w:rFonts w:ascii="Times New Roman" w:hAnsi="Times New Roman"/>
                <w:sz w:val="16"/>
                <w:szCs w:val="16"/>
              </w:rPr>
            </w:pPr>
            <w:r w:rsidRPr="00174FB0">
              <w:rPr>
                <w:rFonts w:ascii="Times New Roman" w:hAnsi="Times New Roman"/>
                <w:sz w:val="16"/>
                <w:szCs w:val="16"/>
                <w:lang w:val="en-US"/>
              </w:rPr>
              <w:t>a) groups of obliged entities in the non-financial sector;</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46(6)(b)</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obliged entities operating under the freedom to provide services without any infrastructure in another Member States than the Member State where they are established, where the supervision of activities in that other Member State is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carried out by the supervisors of that other Member State pursuant to Article 37(1), second subparagraph.</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tcPr>
          <w:p w:rsidR="003A40D3" w:rsidRDefault="003A40D3" w:rsidP="00355934">
            <w:r w:rsidRPr="00DC33A3">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174FB0" w:rsidRDefault="003A40D3" w:rsidP="00355934">
            <w:pPr>
              <w:widowControl w:val="0"/>
              <w:spacing w:after="0" w:line="240" w:lineRule="auto"/>
              <w:rPr>
                <w:rFonts w:ascii="Times New Roman" w:hAnsi="Times New Roman"/>
                <w:sz w:val="16"/>
                <w:szCs w:val="16"/>
              </w:rPr>
            </w:pPr>
            <w:r w:rsidRPr="00174FB0">
              <w:rPr>
                <w:rFonts w:ascii="Times New Roman" w:hAnsi="Times New Roman"/>
                <w:sz w:val="16"/>
                <w:szCs w:val="16"/>
                <w:lang w:val="en-US"/>
              </w:rPr>
              <w:t>b) obliged entities providing services in a state other than the one in which they are established, without creating a branch, subsidiary or other form of presence or establishment in that state, when the supervision of their activity is exercised by the supervisory authorities of that state, in accordance with the relevant legislation.</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24921" w:rsidRDefault="003A40D3" w:rsidP="00355934">
            <w:pPr>
              <w:snapToGrid w:val="0"/>
              <w:spacing w:after="0" w:line="240" w:lineRule="auto"/>
              <w:rPr>
                <w:rFonts w:ascii="Times New Roman" w:hAnsi="Times New Roman"/>
                <w:sz w:val="16"/>
                <w:szCs w:val="16"/>
                <w:lang w:eastAsia="sq-AL" w:bidi="sq-AL"/>
              </w:rPr>
            </w:pPr>
            <w:r w:rsidRPr="00D24921">
              <w:rPr>
                <w:rFonts w:ascii="Times New Roman" w:hAnsi="Times New Roman"/>
                <w:sz w:val="16"/>
                <w:szCs w:val="16"/>
              </w:rPr>
              <w:t>The provision transposes point 46(6)(b), extending the application of group-level supervision rules also to entities carrying out cross-border activities without a physical presence in another state, when supervision is exercised by the authority of that state, in accordance with the acquis.</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Where the situations referred to in paragraph 5 arise in relation to non-financial supervisors, AMLA may act in accordance with the powers conferred on it under Article 38 of Regulation (EU) 2024/1620.</w:t>
            </w:r>
          </w:p>
        </w:tc>
        <w:tc>
          <w:tcPr>
            <w:tcW w:w="990" w:type="dxa"/>
            <w:shd w:val="clear" w:color="auto" w:fill="auto"/>
          </w:tcPr>
          <w:p w:rsidR="003A40D3" w:rsidRDefault="003A40D3" w:rsidP="00355934">
            <w:r w:rsidRPr="00DC33A3">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174FB0" w:rsidRDefault="003A40D3" w:rsidP="00355934">
            <w:pPr>
              <w:widowControl w:val="0"/>
              <w:spacing w:after="0" w:line="240" w:lineRule="auto"/>
              <w:rPr>
                <w:rFonts w:ascii="Times New Roman" w:hAnsi="Times New Roman"/>
                <w:sz w:val="16"/>
                <w:szCs w:val="16"/>
              </w:rPr>
            </w:pPr>
            <w:r w:rsidRPr="00174FB0">
              <w:rPr>
                <w:rFonts w:ascii="Times New Roman" w:hAnsi="Times New Roman"/>
                <w:sz w:val="16"/>
                <w:szCs w:val="16"/>
                <w:lang w:val="en-US"/>
              </w:rPr>
              <w:t>7. When the situations envisaged in point 5 of this article arise in relation to the supervisory authorities of the non-financial sector, the Anti-Money Laundering Authority (AMLA) may act in accordance with its competences under the relevant European Union legislation and, where applicable, in accordance with the international agreements in force for the Republic of Albania.</w:t>
            </w:r>
          </w:p>
        </w:tc>
        <w:tc>
          <w:tcPr>
            <w:tcW w:w="1080"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r w:rsidRPr="00864599">
              <w:rPr>
                <w:rFonts w:ascii="Times New Roman" w:hAnsi="Times New Roman"/>
                <w:sz w:val="16"/>
                <w:szCs w:val="16"/>
                <w:lang w:eastAsia="sq-AL" w:bidi="sq-AL"/>
              </w:rPr>
              <w:t>Transposed – application subject to EU framework</w:t>
            </w:r>
          </w:p>
        </w:tc>
        <w:tc>
          <w:tcPr>
            <w:tcW w:w="4140" w:type="dxa"/>
            <w:shd w:val="clear" w:color="auto" w:fill="auto"/>
            <w:vAlign w:val="center"/>
          </w:tcPr>
          <w:p w:rsidR="003A40D3" w:rsidRPr="00D24921" w:rsidRDefault="003A40D3" w:rsidP="00355934">
            <w:pPr>
              <w:snapToGrid w:val="0"/>
              <w:spacing w:after="0" w:line="240" w:lineRule="auto"/>
              <w:rPr>
                <w:rFonts w:ascii="Times New Roman" w:hAnsi="Times New Roman"/>
                <w:sz w:val="16"/>
                <w:szCs w:val="16"/>
                <w:lang w:eastAsia="sq-AL" w:bidi="sq-AL"/>
              </w:rPr>
            </w:pPr>
            <w:r w:rsidRPr="00D24921">
              <w:rPr>
                <w:rFonts w:ascii="Times New Roman" w:hAnsi="Times New Roman"/>
                <w:sz w:val="16"/>
                <w:szCs w:val="16"/>
              </w:rPr>
              <w:t>The provision reflects the AMLA intervention mechanism in cases involving non-financial supervisory authorities. The full implementation of AMLA’s powers will be carried out in accordance with European Union legislation and will become fully operational upon the Republic of Albania’s accession to the EU.</w:t>
            </w:r>
          </w:p>
        </w:tc>
      </w:tr>
      <w:tr w:rsidR="003A40D3" w:rsidRPr="00D24921"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also ensure that in cases where obliged entities in the non-financial sector are part of structures which share common ownership, management or compliance control, including networks or partnerships, non-financial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supervisors cooperate and exchange information.</w:t>
            </w:r>
          </w:p>
        </w:tc>
        <w:tc>
          <w:tcPr>
            <w:tcW w:w="990" w:type="dxa"/>
            <w:shd w:val="clear" w:color="auto" w:fill="auto"/>
          </w:tcPr>
          <w:p w:rsidR="003A40D3" w:rsidRDefault="003A40D3" w:rsidP="00355934">
            <w:r w:rsidRPr="00DC33A3">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174FB0" w:rsidRDefault="003A40D3" w:rsidP="00355934">
            <w:pPr>
              <w:widowControl w:val="0"/>
              <w:spacing w:after="0" w:line="240" w:lineRule="auto"/>
              <w:rPr>
                <w:rFonts w:ascii="Times New Roman" w:hAnsi="Times New Roman"/>
                <w:sz w:val="16"/>
                <w:szCs w:val="16"/>
              </w:rPr>
            </w:pPr>
            <w:r w:rsidRPr="00174FB0">
              <w:rPr>
                <w:rFonts w:ascii="Times New Roman" w:hAnsi="Times New Roman"/>
                <w:sz w:val="16"/>
                <w:szCs w:val="16"/>
                <w:lang w:val="en-US"/>
              </w:rPr>
              <w:t>In cases where obliged entities in the non-financial sector are part of structures sharing common ownership, common management or common compliance control, including networks or partnerships, the supervisory authorities of the non-financial sector cooperate and exchange information with each other.</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24921" w:rsidRDefault="003A40D3" w:rsidP="00355934">
            <w:pPr>
              <w:suppressAutoHyphens w:val="0"/>
              <w:spacing w:after="0" w:line="240" w:lineRule="auto"/>
              <w:rPr>
                <w:rFonts w:ascii="Times New Roman" w:eastAsia="Times New Roman" w:hAnsi="Times New Roman"/>
                <w:sz w:val="16"/>
                <w:szCs w:val="16"/>
                <w:lang w:val="en-US" w:eastAsia="en-US"/>
              </w:rPr>
            </w:pPr>
            <w:r w:rsidRPr="00D24921">
              <w:rPr>
                <w:rFonts w:ascii="Times New Roman" w:eastAsia="Times New Roman" w:hAnsi="Times New Roman"/>
                <w:sz w:val="16"/>
                <w:szCs w:val="16"/>
                <w:lang w:val="en-US" w:eastAsia="en-US"/>
              </w:rPr>
              <w:t>The provision fully transposes the requirement of Article 46 for cooperation and exchange of information between non-financial supervisory authorities when the entities are part of structures with shared ownership, management, or compliance control, in accordance with the acquis.</w:t>
            </w:r>
          </w:p>
          <w:p w:rsidR="003A40D3" w:rsidRPr="00D24921" w:rsidRDefault="003A40D3" w:rsidP="00355934">
            <w:pPr>
              <w:snapToGrid w:val="0"/>
              <w:spacing w:after="0" w:line="240" w:lineRule="auto"/>
              <w:rPr>
                <w:rFonts w:ascii="Times New Roman" w:hAnsi="Times New Roman"/>
                <w:sz w:val="16"/>
                <w:szCs w:val="16"/>
              </w:rPr>
            </w:pPr>
          </w:p>
        </w:tc>
      </w:tr>
      <w:tr w:rsidR="003A40D3" w:rsidRPr="00D24921" w:rsidTr="003A40D3">
        <w:trPr>
          <w:trHeight w:val="578"/>
        </w:trPr>
        <w:tc>
          <w:tcPr>
            <w:tcW w:w="14847" w:type="dxa"/>
            <w:gridSpan w:val="7"/>
            <w:shd w:val="clear" w:color="auto" w:fill="D9D9D9" w:themeFill="background1" w:themeFillShade="D9"/>
            <w:vAlign w:val="center"/>
          </w:tcPr>
          <w:p w:rsidR="003A40D3" w:rsidRPr="00C233EE" w:rsidRDefault="003A40D3" w:rsidP="00E64DA0">
            <w:pPr>
              <w:suppressAutoHyphens w:val="0"/>
              <w:spacing w:after="0" w:line="240" w:lineRule="auto"/>
              <w:outlineLvl w:val="1"/>
              <w:rPr>
                <w:rFonts w:ascii="Times New Roman" w:eastAsia="Times New Roman" w:hAnsi="Times New Roman"/>
                <w:b/>
                <w:bCs/>
                <w:sz w:val="16"/>
                <w:szCs w:val="16"/>
                <w:lang w:val="en-US" w:eastAsia="en-US"/>
              </w:rPr>
            </w:pPr>
            <w:r w:rsidRPr="00C233EE">
              <w:rPr>
                <w:rFonts w:ascii="Times New Roman" w:eastAsia="Times New Roman" w:hAnsi="Times New Roman"/>
                <w:b/>
                <w:bCs/>
                <w:sz w:val="16"/>
                <w:szCs w:val="16"/>
                <w:lang w:val="en-US" w:eastAsia="en-US"/>
              </w:rPr>
              <w:t>Article 47</w:t>
            </w:r>
          </w:p>
          <w:p w:rsidR="003A40D3" w:rsidRPr="00C233EE" w:rsidRDefault="003A40D3" w:rsidP="00E64DA0">
            <w:pPr>
              <w:suppressAutoHyphens w:val="0"/>
              <w:spacing w:after="0" w:line="240" w:lineRule="auto"/>
              <w:outlineLvl w:val="2"/>
              <w:rPr>
                <w:rFonts w:ascii="Times New Roman" w:eastAsia="Times New Roman" w:hAnsi="Times New Roman"/>
                <w:b/>
                <w:bCs/>
                <w:sz w:val="16"/>
                <w:szCs w:val="16"/>
                <w:lang w:val="en-US" w:eastAsia="en-US"/>
              </w:rPr>
            </w:pPr>
            <w:r w:rsidRPr="00C233EE">
              <w:rPr>
                <w:rFonts w:ascii="Times New Roman" w:eastAsia="Times New Roman" w:hAnsi="Times New Roman"/>
                <w:b/>
                <w:bCs/>
                <w:sz w:val="16"/>
                <w:szCs w:val="16"/>
                <w:lang w:val="en-US" w:eastAsia="en-US"/>
              </w:rPr>
              <w:t>Supervisory Cooperation Regarding Obliged Entities Carrying Out Cross-Border Activities</w:t>
            </w:r>
          </w:p>
          <w:p w:rsidR="003A40D3" w:rsidRPr="00D24921" w:rsidRDefault="003A40D3" w:rsidP="00E64DA0">
            <w:pPr>
              <w:suppressAutoHyphens w:val="0"/>
              <w:spacing w:after="0" w:line="240" w:lineRule="auto"/>
              <w:rPr>
                <w:rFonts w:ascii="Times New Roman" w:eastAsia="Times New Roman" w:hAnsi="Times New Roman"/>
                <w:sz w:val="16"/>
                <w:szCs w:val="16"/>
                <w:lang w:val="en-US" w:eastAsia="en-US"/>
              </w:rPr>
            </w:pPr>
          </w:p>
        </w:tc>
      </w:tr>
      <w:tr w:rsidR="003A40D3" w:rsidRPr="00D8313A" w:rsidTr="003A40D3">
        <w:trPr>
          <w:trHeight w:val="6349"/>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47(1)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Where obliged entities that are not part of a group carry out cross-border activities as referred to in Article 54(1) and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supervision is shared between the supervisors of the home and host Member States pursuant to Articles 37(1) and 38(1), Member States shall ensure that those supervisors cooperate with each other to the greatest extent possible and assist each other in the performance of supervision pursuant to Articles 37(1) and 38(1).</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For the purposes of the first subparagraph, and except in cases where AML/CFT supervisory colleges are set up in accordance with Article 49, Member States shall ensure that supervisors: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372826">
              <w:rPr>
                <w:rFonts w:ascii="Times New Roman" w:hAnsi="Times New Roman"/>
                <w:sz w:val="16"/>
                <w:szCs w:val="16"/>
                <w:lang w:eastAsia="sq-AL" w:bidi="sq-AL"/>
              </w:rPr>
              <w:t>0.1</w:t>
            </w:r>
          </w:p>
        </w:tc>
        <w:tc>
          <w:tcPr>
            <w:tcW w:w="1356" w:type="dxa"/>
            <w:shd w:val="clear" w:color="auto" w:fill="auto"/>
            <w:vAlign w:val="center"/>
          </w:tcPr>
          <w:p w:rsidR="003A40D3" w:rsidRPr="005B14C6" w:rsidRDefault="003A40D3" w:rsidP="00E64DA0">
            <w:pPr>
              <w:widowControl w:val="0"/>
              <w:suppressAutoHyphens w:val="0"/>
              <w:spacing w:after="0" w:line="240" w:lineRule="auto"/>
              <w:rPr>
                <w:rFonts w:ascii="Times New Roman" w:eastAsiaTheme="minorHAnsi" w:hAnsi="Times New Roman"/>
                <w:sz w:val="16"/>
                <w:szCs w:val="16"/>
                <w:lang w:val="en-US" w:eastAsia="en-US"/>
              </w:rPr>
            </w:pPr>
            <w:r w:rsidRPr="005B14C6">
              <w:rPr>
                <w:rFonts w:ascii="Times New Roman" w:eastAsiaTheme="minorHAnsi" w:hAnsi="Times New Roman"/>
                <w:sz w:val="16"/>
                <w:szCs w:val="16"/>
                <w:lang w:val="en-US" w:eastAsia="en-US"/>
              </w:rPr>
              <w:t>Article 50</w:t>
            </w:r>
          </w:p>
          <w:p w:rsidR="003A40D3" w:rsidRPr="005B14C6" w:rsidRDefault="003A40D3" w:rsidP="00E64DA0">
            <w:pPr>
              <w:widowControl w:val="0"/>
              <w:suppressAutoHyphens w:val="0"/>
              <w:spacing w:after="0" w:line="240" w:lineRule="auto"/>
              <w:rPr>
                <w:rFonts w:ascii="Times New Roman" w:eastAsiaTheme="minorHAnsi" w:hAnsi="Times New Roman"/>
                <w:sz w:val="16"/>
                <w:szCs w:val="16"/>
                <w:lang w:val="en-US" w:eastAsia="en-US"/>
              </w:rPr>
            </w:pPr>
            <w:r w:rsidRPr="005B14C6">
              <w:rPr>
                <w:rFonts w:ascii="Times New Roman" w:eastAsiaTheme="minorHAnsi" w:hAnsi="Times New Roman"/>
                <w:sz w:val="16"/>
                <w:szCs w:val="16"/>
                <w:lang w:val="en-US" w:eastAsia="en-US"/>
              </w:rPr>
              <w:t xml:space="preserve">“Cooperation between supervisory authorities for obliged entities carrying out cross-border activities” </w:t>
            </w:r>
          </w:p>
          <w:p w:rsidR="003A40D3" w:rsidRPr="005B14C6" w:rsidRDefault="003A40D3" w:rsidP="00E64DA0">
            <w:pPr>
              <w:widowControl w:val="0"/>
              <w:suppressAutoHyphens w:val="0"/>
              <w:spacing w:after="0" w:line="240" w:lineRule="auto"/>
              <w:ind w:left="720" w:hanging="360"/>
              <w:jc w:val="both"/>
              <w:rPr>
                <w:rFonts w:ascii="Times New Roman" w:eastAsiaTheme="minorHAnsi" w:hAnsi="Times New Roman"/>
                <w:sz w:val="16"/>
                <w:szCs w:val="16"/>
                <w:lang w:val="en-US" w:eastAsia="en-US"/>
              </w:rPr>
            </w:pPr>
          </w:p>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5B14C6" w:rsidRDefault="003A40D3" w:rsidP="00E64DA0">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5B14C6">
              <w:rPr>
                <w:rFonts w:ascii="Times New Roman" w:eastAsiaTheme="minorHAnsi" w:hAnsi="Times New Roman"/>
                <w:sz w:val="16"/>
                <w:szCs w:val="16"/>
                <w:lang w:val="en-US" w:eastAsia="en-US"/>
              </w:rPr>
              <w:t>1. When obliged entities that are not part of a group carry out activities in a state other than the one in which they are established, including through branches, agents, distributors or without establishing a physical presence in accordance with this law, and their supervision is divided between the supervisory authority of the state where they are established and the supervisory authority of the state where the activity is carried out, these authorities cooperate to the fullest extent possible and provide each other with assistance in the exercise of their supervisory functions, in accordance with this law.</w:t>
            </w:r>
          </w:p>
          <w:p w:rsidR="003A40D3" w:rsidRPr="005B14C6" w:rsidRDefault="003A40D3" w:rsidP="00E64DA0">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5B14C6">
              <w:rPr>
                <w:rFonts w:ascii="Times New Roman" w:eastAsiaTheme="minorHAnsi" w:hAnsi="Times New Roman"/>
                <w:sz w:val="16"/>
                <w:szCs w:val="16"/>
                <w:lang w:val="en-US" w:eastAsia="en-US"/>
              </w:rPr>
              <w:t>For the purposes of the first paragraph of this article, and, except in cases where supervisory colleges have been established for the prevention of money laundering, terrorist financing and financing of the proliferation of weapons of mass destruction, in accordance with the relevant provisions, the supervisory authorities:</w:t>
            </w:r>
          </w:p>
          <w:p w:rsidR="003A40D3" w:rsidRPr="0017024B" w:rsidRDefault="003A40D3" w:rsidP="00E64DA0">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E437BA" w:rsidRDefault="003A40D3" w:rsidP="00E64DA0">
            <w:pPr>
              <w:suppressAutoHyphens w:val="0"/>
              <w:spacing w:after="0" w:line="240" w:lineRule="auto"/>
              <w:rPr>
                <w:rFonts w:ascii="Times New Roman" w:eastAsia="Times New Roman" w:hAnsi="Times New Roman"/>
                <w:sz w:val="16"/>
                <w:szCs w:val="16"/>
                <w:lang w:val="en-US" w:eastAsia="en-US"/>
              </w:rPr>
            </w:pPr>
            <w:r w:rsidRPr="00E437BA">
              <w:rPr>
                <w:rFonts w:ascii="Times New Roman" w:eastAsia="Times New Roman" w:hAnsi="Times New Roman"/>
                <w:sz w:val="16"/>
                <w:szCs w:val="16"/>
                <w:lang w:val="en-US" w:eastAsia="en-US"/>
              </w:rPr>
              <w:t>The provision transposes Article 47(1), in connection with Article 54(1) of the Directive, by providing for cooperation and mutual assistance between supervisory authorities when obliged entities that are not part of a group carry out activities in a state other than the one in which they are established, including through branches, agents, distributors, or without a physical presence.</w:t>
            </w:r>
          </w:p>
          <w:p w:rsidR="003A40D3" w:rsidRPr="00D8313A" w:rsidRDefault="003A40D3" w:rsidP="00E64DA0">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47(1)(a)</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provide one another with any information they require for the exercise of their supervisory tasks, whether on request or on their own initiative, including the information referred to in Article 46(3), first subparagraph, points (a), (b) and (d), where that information is necessary for the performance of supervisory tasks;</w:t>
            </w:r>
          </w:p>
        </w:tc>
        <w:tc>
          <w:tcPr>
            <w:tcW w:w="990" w:type="dxa"/>
            <w:shd w:val="clear" w:color="auto" w:fill="auto"/>
          </w:tcPr>
          <w:p w:rsidR="003A40D3" w:rsidRDefault="003A40D3" w:rsidP="00355934">
            <w:r w:rsidRPr="00A52F9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17024B" w:rsidRDefault="003A40D3" w:rsidP="00355934">
            <w:pPr>
              <w:widowControl w:val="0"/>
              <w:spacing w:after="0" w:line="240" w:lineRule="auto"/>
              <w:rPr>
                <w:rFonts w:ascii="Times New Roman" w:hAnsi="Times New Roman"/>
                <w:sz w:val="16"/>
                <w:szCs w:val="16"/>
              </w:rPr>
            </w:pPr>
            <w:r w:rsidRPr="0017024B">
              <w:rPr>
                <w:rFonts w:ascii="Times New Roman" w:hAnsi="Times New Roman"/>
                <w:sz w:val="16"/>
                <w:szCs w:val="16"/>
                <w:lang w:val="en-US"/>
              </w:rPr>
              <w:t>a) make available to each other any information necessary for the exercise of their supervisory functions, both upon request and on their own initiative, including the information provided for in this law, when such information is essential for the fulfillment of supervisory duties;</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E437BA" w:rsidRDefault="003A40D3" w:rsidP="00355934">
            <w:pPr>
              <w:snapToGrid w:val="0"/>
              <w:spacing w:after="0" w:line="240" w:lineRule="auto"/>
              <w:rPr>
                <w:rFonts w:ascii="Times New Roman" w:hAnsi="Times New Roman"/>
                <w:sz w:val="16"/>
                <w:szCs w:val="16"/>
                <w:lang w:eastAsia="sq-AL" w:bidi="sq-AL"/>
              </w:rPr>
            </w:pPr>
            <w:r w:rsidRPr="00E437BA">
              <w:rPr>
                <w:rFonts w:ascii="Times New Roman" w:hAnsi="Times New Roman"/>
                <w:sz w:val="16"/>
                <w:szCs w:val="16"/>
              </w:rPr>
              <w:t>The provision transposes paragraph 47(1)(a), by providing for the obligation of supervisory authorities to exchange any information necessary for the exercise of their functions, both upon request and on their own initiative, including the information referred to in Article 46(3)(a), (b), and (d), in accordance with the acquis.</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47(1)(b)</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inform one another of any adverse development in relation to the obliged entity, its establishments or types of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infrastructure, which could seriously affect the entity’s compliance with applicable requirements, and pecuniary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sanctions they intend to impose, or administrative measures they intend to apply in accordance with Section 4 of this Chapter;</w:t>
            </w:r>
          </w:p>
        </w:tc>
        <w:tc>
          <w:tcPr>
            <w:tcW w:w="990" w:type="dxa"/>
            <w:shd w:val="clear" w:color="auto" w:fill="auto"/>
          </w:tcPr>
          <w:p w:rsidR="003A40D3" w:rsidRDefault="003A40D3" w:rsidP="00355934">
            <w:r w:rsidRPr="00A52F9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17024B" w:rsidRDefault="003A40D3" w:rsidP="00355934">
            <w:pPr>
              <w:widowControl w:val="0"/>
              <w:spacing w:after="0" w:line="240" w:lineRule="auto"/>
              <w:rPr>
                <w:rFonts w:ascii="Times New Roman" w:hAnsi="Times New Roman"/>
                <w:sz w:val="16"/>
                <w:szCs w:val="16"/>
              </w:rPr>
            </w:pPr>
            <w:r w:rsidRPr="0017024B">
              <w:rPr>
                <w:rFonts w:ascii="Times New Roman" w:hAnsi="Times New Roman"/>
                <w:sz w:val="16"/>
                <w:szCs w:val="16"/>
                <w:lang w:val="en-US"/>
              </w:rPr>
              <w:t>b) notify each other of any development or circumstance having a negative impact related to the obliged entity, its branches, subsidiaries or other forms of presence, which may significantly affect the entity’s compliance with the compliance requirements, as well as regarding administrative fines they intend to impose or administrative measures they intend to enforce, in accordance with the relevant provisions of this law;</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E437BA" w:rsidRDefault="003A40D3" w:rsidP="00355934">
            <w:pPr>
              <w:snapToGrid w:val="0"/>
              <w:spacing w:after="0" w:line="240" w:lineRule="auto"/>
              <w:rPr>
                <w:rFonts w:ascii="Times New Roman" w:hAnsi="Times New Roman"/>
                <w:sz w:val="16"/>
                <w:szCs w:val="16"/>
                <w:lang w:eastAsia="sq-AL" w:bidi="sq-AL"/>
              </w:rPr>
            </w:pPr>
            <w:r w:rsidRPr="00E437BA">
              <w:rPr>
                <w:rFonts w:ascii="Times New Roman" w:hAnsi="Times New Roman"/>
                <w:sz w:val="16"/>
                <w:szCs w:val="16"/>
              </w:rPr>
              <w:t>The provision transposes paragraph 47(1)(b), by providing for the obligation of reciprocal notification on developments with a negative impact that may undermine the compliance of the subject, as well as on the financial sanctions and administrative measures intended to be applied, in accordance with the acquis.</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bookmarkStart w:id="8" w:name="_Hlk220321126"/>
            <w:r w:rsidRPr="00D8313A">
              <w:rPr>
                <w:rFonts w:ascii="Times New Roman" w:hAnsi="Times New Roman"/>
                <w:sz w:val="16"/>
                <w:szCs w:val="16"/>
              </w:rPr>
              <w:t>47(1)(c)</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are able to conduct, within their powers, inquiries on behalf of a requesting supervisor, and to share the information obtained through such inquiries, or to facilitate the conduct of such inquiries by the requesting supervisor.</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This paragraph shall also apply in the case of obliged entities that are established in a single Member State and operate under the freedom to provide services in another Member State without any infrastructure, where the supervision of activities in that other Member State is carried out by the supervisors of that Member State pursuant to Article 37(1), second subparagraph.</w:t>
            </w:r>
          </w:p>
        </w:tc>
        <w:tc>
          <w:tcPr>
            <w:tcW w:w="990" w:type="dxa"/>
            <w:shd w:val="clear" w:color="auto" w:fill="auto"/>
          </w:tcPr>
          <w:p w:rsidR="003A40D3" w:rsidRDefault="003A40D3" w:rsidP="00355934">
            <w:r w:rsidRPr="00811EFF">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17024B" w:rsidRDefault="003A40D3" w:rsidP="00355934">
            <w:pPr>
              <w:widowControl w:val="0"/>
              <w:spacing w:after="0" w:line="240" w:lineRule="auto"/>
              <w:ind w:firstLine="567"/>
              <w:rPr>
                <w:rFonts w:ascii="Times New Roman" w:eastAsiaTheme="minorHAnsi" w:hAnsi="Times New Roman"/>
                <w:sz w:val="16"/>
                <w:szCs w:val="16"/>
                <w:lang w:val="en-US" w:eastAsia="en-US"/>
              </w:rPr>
            </w:pPr>
            <w:r w:rsidRPr="0017024B">
              <w:rPr>
                <w:rFonts w:ascii="Times New Roman" w:hAnsi="Times New Roman"/>
                <w:sz w:val="16"/>
                <w:szCs w:val="16"/>
                <w:lang w:val="en-US"/>
              </w:rPr>
              <w:t>c) are authorized, within the limits of their legal competences, to carry out verifications or inspections on behalf of a requesting supervisory authority, as well as to share the information obtained from these actions or facilitate their conduct by the requesting authority.</w:t>
            </w:r>
            <w:r w:rsidRPr="0017024B">
              <w:rPr>
                <w:rFonts w:ascii="Times New Roman" w:eastAsiaTheme="minorHAnsi" w:hAnsi="Times New Roman"/>
                <w:sz w:val="16"/>
                <w:szCs w:val="16"/>
                <w:lang w:val="en-US" w:eastAsia="en-US"/>
              </w:rPr>
              <w:t xml:space="preserve"> This point also applies to obliged entities that are established in one state and provide services in another state without creating a branch, subsidiary or other form of presence in that state, when the supervision of the activity in that state is exercised by the supervisory authorities of that state, in accordance with this law. </w:t>
            </w:r>
          </w:p>
          <w:p w:rsidR="003A40D3" w:rsidRPr="0017024B" w:rsidRDefault="003A40D3" w:rsidP="00355934">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E437BA" w:rsidRDefault="003A40D3" w:rsidP="00355934">
            <w:pPr>
              <w:snapToGrid w:val="0"/>
              <w:spacing w:after="0" w:line="240" w:lineRule="auto"/>
              <w:rPr>
                <w:rFonts w:ascii="Times New Roman" w:hAnsi="Times New Roman"/>
                <w:sz w:val="16"/>
                <w:szCs w:val="16"/>
                <w:lang w:eastAsia="sq-AL" w:bidi="sq-AL"/>
              </w:rPr>
            </w:pPr>
            <w:r w:rsidRPr="00E437BA">
              <w:rPr>
                <w:rFonts w:ascii="Times New Roman" w:hAnsi="Times New Roman"/>
                <w:sz w:val="16"/>
                <w:szCs w:val="16"/>
              </w:rPr>
              <w:t>The provision transposes paragraph 47(1)(c), by providing for the competence of supervisory authorities to carry out checks on behalf of another authority, to share the information obtained and to facilitate such actions, as well as extending the application to entities offering cross-border services without a physical presence, in accordance with the acquis.</w:t>
            </w:r>
          </w:p>
        </w:tc>
      </w:tr>
      <w:bookmarkEnd w:id="8"/>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47(2)</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Where supervision of the obliged entity and any of its types of infrastructure in other Member States is entrusted to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supervisors of the home Member State pursuant to Article 38(2), Member States shall ensure that the supervisors of the home Member State inform regularly the supervisors of the host Member State of the measures in place within the obliged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entity, and compliance of that entity with applicable requirements, including those in place in the host Member State.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Where serious, repeated or systematic breaches are identified, the supervisors of the home Member State shall promptly inform the supervisors of the host Member State of those breaches and of any pecuniary sanctions they intend to impose and administrative measures they intend to apply to remedy them.</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tcPr>
          <w:p w:rsidR="003A40D3" w:rsidRDefault="003A40D3" w:rsidP="00355934">
            <w:r w:rsidRPr="00811EFF">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5B14C6"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5B14C6">
              <w:rPr>
                <w:rFonts w:ascii="Times New Roman" w:eastAsiaTheme="minorHAnsi" w:hAnsi="Times New Roman"/>
                <w:sz w:val="16"/>
                <w:szCs w:val="16"/>
                <w:lang w:val="en-US" w:eastAsia="en-US"/>
              </w:rPr>
              <w:t>2. When the supervision of an obliged entity and its other forms of presence in other states is exercised by the supervisory authority of the state where the entity is established, the supervisory authority of that state regularly informs the supervisory authority of the state where the activity is carried out about the measures implemented by the entity and about its level of compliance with applicable requirements, including the requirements in force in the host state.</w:t>
            </w:r>
          </w:p>
          <w:p w:rsidR="003A40D3" w:rsidRPr="005B14C6"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5B14C6">
              <w:rPr>
                <w:rFonts w:ascii="Times New Roman" w:eastAsiaTheme="minorHAnsi" w:hAnsi="Times New Roman"/>
                <w:sz w:val="16"/>
                <w:szCs w:val="16"/>
                <w:lang w:val="en-US" w:eastAsia="en-US"/>
              </w:rPr>
              <w:t>When serious, repeated or systematic violations are established, the supervisory authority of the state where the entity is established immediately notifies the supervisory authority of the state where the activity is carried out about these violations, as well as about the administrative fines it intends to impose and the administrative measures it intends to implement for their correction.</w:t>
            </w:r>
          </w:p>
          <w:p w:rsidR="003A40D3" w:rsidRPr="0017024B" w:rsidRDefault="003A40D3" w:rsidP="00355934">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7349BC" w:rsidRDefault="003A40D3" w:rsidP="00355934">
            <w:pPr>
              <w:snapToGrid w:val="0"/>
              <w:spacing w:after="0" w:line="240" w:lineRule="auto"/>
              <w:rPr>
                <w:rFonts w:ascii="Times New Roman" w:hAnsi="Times New Roman"/>
                <w:sz w:val="16"/>
                <w:szCs w:val="16"/>
                <w:lang w:eastAsia="sq-AL" w:bidi="sq-AL"/>
              </w:rPr>
            </w:pPr>
            <w:r w:rsidRPr="007349BC">
              <w:rPr>
                <w:rFonts w:ascii="Times New Roman" w:hAnsi="Times New Roman"/>
                <w:sz w:val="16"/>
                <w:szCs w:val="16"/>
              </w:rPr>
              <w:t>The provision transposes paragraph 47(2), by providing for the obligation of the supervisory authority of the home state to regularly inform the supervisory authority of the host state about the measures applied within the entity and the level of compliance with applicable requirements, including those of the host state, in accordance with the acquis. The provision also transposes the requirement for immediate notification in case of detection of serious, repeated, or systematic breaches, as well as of financial sanctions and administrative measures intended to be applied for their correction, in accordance with the acquis.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supervisors of the host Member State provide assistance to the supervisors of the home Member State to ensure the verification of compliance by the obliged entity with legal requirements. In particular, Member States shall ensure that supervisors of the host Member State inform the supervisors of the home Member State of any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serious doubts that they have regarding compliance of the obliged entity with applicable requirements, and that they share any information they hold in this regard with the supervisors of the home Member State.</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A52F9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D805AC" w:rsidRDefault="003A40D3" w:rsidP="00E64DA0">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D805AC">
              <w:rPr>
                <w:rFonts w:ascii="Times New Roman" w:eastAsiaTheme="minorHAnsi" w:hAnsi="Times New Roman"/>
                <w:sz w:val="16"/>
                <w:szCs w:val="16"/>
                <w:lang w:val="en-US" w:eastAsia="en-US"/>
              </w:rPr>
              <w:t>The supervisory authority of the state where the activity is carried out provides assistance to the supervisory authority of the state where the entity is established to guarantee the verification of the obliged entity’s compliance with applicable legal requirements. In particular, the supervisory authority of the state where the activity is carried out informs the supervisory authority of the state where the entity is established about any serious suspicion it has regarding the entity’s compliance with applicable requirements, as well as shares with it any information it possesses in this regard.</w:t>
            </w:r>
          </w:p>
          <w:p w:rsidR="003A40D3" w:rsidRPr="0017024B" w:rsidRDefault="003A40D3" w:rsidP="00E64DA0">
            <w:pPr>
              <w:pStyle w:val="NormalWeb"/>
              <w:spacing w:before="0" w:beforeAutospacing="0" w:after="0" w:afterAutospacing="0"/>
              <w:rPr>
                <w:sz w:val="16"/>
                <w:szCs w:val="16"/>
                <w:lang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7349BC" w:rsidRDefault="003A40D3" w:rsidP="00E64DA0">
            <w:pPr>
              <w:suppressAutoHyphens w:val="0"/>
              <w:spacing w:after="0" w:line="240" w:lineRule="auto"/>
              <w:jc w:val="both"/>
              <w:rPr>
                <w:rFonts w:ascii="Times New Roman" w:eastAsia="Times New Roman" w:hAnsi="Times New Roman"/>
                <w:sz w:val="16"/>
                <w:szCs w:val="16"/>
                <w:lang w:val="en-US" w:eastAsia="en-US"/>
              </w:rPr>
            </w:pPr>
            <w:r w:rsidRPr="007349BC">
              <w:rPr>
                <w:rFonts w:ascii="Times New Roman" w:eastAsia="Times New Roman" w:hAnsi="Times New Roman"/>
                <w:sz w:val="16"/>
                <w:szCs w:val="16"/>
                <w:lang w:val="en-US" w:eastAsia="en-US"/>
              </w:rPr>
              <w:t>The provision transposes the requirement for assistance and cooperation between the supervisory authorities of the home state and the host state, including the obligation to notify of serious suspicions and to share relevant information, in accordance with the acquis.</w:t>
            </w:r>
          </w:p>
          <w:p w:rsidR="003A40D3" w:rsidRPr="007349BC" w:rsidRDefault="003A40D3" w:rsidP="00E64DA0">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This paragraph shall also apply in the case of obliged entities that are established in a single Member State and operate under the freedom to provide services in another Member State without any infrastructure, except for cases where the supervision of activities in that other Member State is carried out by the supervisors of that other Member State pursuant to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Article 37(1), second subparagraph.</w:t>
            </w:r>
          </w:p>
        </w:tc>
        <w:tc>
          <w:tcPr>
            <w:tcW w:w="990" w:type="dxa"/>
            <w:shd w:val="clear" w:color="auto" w:fill="auto"/>
          </w:tcPr>
          <w:p w:rsidR="003A40D3" w:rsidRDefault="003A40D3" w:rsidP="00355934">
            <w:r w:rsidRPr="007A769B">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17024B"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17024B">
              <w:rPr>
                <w:rFonts w:ascii="Times New Roman" w:eastAsiaTheme="minorHAnsi" w:hAnsi="Times New Roman"/>
                <w:sz w:val="16"/>
                <w:szCs w:val="16"/>
                <w:lang w:val="en-US" w:eastAsia="en-US"/>
              </w:rPr>
              <w:t>This provision also applies to obliged entities that are established in one state and provide services in another state without creating a branch, subsidiary, or other form of presence in that state, except in cases where supervision of the activity in that state is exercised by the supervisory authorities of that state, in accordance with the relevant article of this law.</w:t>
            </w:r>
          </w:p>
          <w:p w:rsidR="003A40D3" w:rsidRPr="0017024B" w:rsidRDefault="003A40D3" w:rsidP="00355934">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7349BC" w:rsidRDefault="003A40D3" w:rsidP="00355934">
            <w:pPr>
              <w:snapToGrid w:val="0"/>
              <w:spacing w:after="0" w:line="240" w:lineRule="auto"/>
              <w:rPr>
                <w:rFonts w:ascii="Times New Roman" w:hAnsi="Times New Roman"/>
                <w:sz w:val="16"/>
                <w:szCs w:val="16"/>
                <w:lang w:eastAsia="sq-AL" w:bidi="sq-AL"/>
              </w:rPr>
            </w:pPr>
            <w:r w:rsidRPr="007349BC">
              <w:rPr>
                <w:rFonts w:ascii="Times New Roman" w:hAnsi="Times New Roman"/>
                <w:sz w:val="16"/>
                <w:szCs w:val="16"/>
              </w:rPr>
              <w:t>The provision transposes the extension clause of Article 47, extending the application of the cooperation rules also to entities providing cross-border services without a physical presence, except in cases where supervision is exercised by the host state authorities, in accordance with the acquis.</w:t>
            </w:r>
          </w:p>
        </w:tc>
      </w:tr>
      <w:tr w:rsidR="003A40D3" w:rsidRPr="009247DC"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47(3)</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Supervisors shall be able to refer to AMLA any of the following situations:</w:t>
            </w:r>
          </w:p>
        </w:tc>
        <w:tc>
          <w:tcPr>
            <w:tcW w:w="990" w:type="dxa"/>
            <w:shd w:val="clear" w:color="auto" w:fill="auto"/>
          </w:tcPr>
          <w:p w:rsidR="003A40D3" w:rsidRDefault="003A40D3" w:rsidP="00355934">
            <w:r w:rsidRPr="007A769B">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17024B"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17024B">
              <w:rPr>
                <w:rFonts w:ascii="Times New Roman" w:eastAsiaTheme="minorHAnsi" w:hAnsi="Times New Roman"/>
                <w:sz w:val="16"/>
                <w:szCs w:val="16"/>
                <w:lang w:val="en-US" w:eastAsia="en-US"/>
              </w:rPr>
              <w:t>The supervisory authorities may refer to the Authority for Anti-Money Laundering (AMLA), in accordance with the applicable international agreements and the applicable European Union acts for the Republic of Albania, the following situations:</w:t>
            </w:r>
          </w:p>
          <w:p w:rsidR="003A40D3" w:rsidRPr="0017024B" w:rsidRDefault="003A40D3" w:rsidP="00355934">
            <w:pPr>
              <w:pStyle w:val="NormalWeb"/>
              <w:spacing w:before="0" w:beforeAutospacing="0" w:after="0" w:afterAutospacing="0"/>
              <w:rPr>
                <w:rFonts w:eastAsia="Calibri"/>
                <w:sz w:val="16"/>
                <w:szCs w:val="16"/>
                <w:lang w:val="en-GB" w:eastAsia="sq-AL" w:bidi="sq-AL"/>
              </w:rPr>
            </w:pP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sidRPr="00E165A8">
              <w:rPr>
                <w:rFonts w:ascii="Times New Roman" w:hAnsi="Times New Roman"/>
                <w:sz w:val="16"/>
                <w:szCs w:val="16"/>
                <w:lang w:eastAsia="sq-AL" w:bidi="sq-AL"/>
              </w:rPr>
              <w:t>Transposed – application subject to EU framework</w:t>
            </w:r>
          </w:p>
        </w:tc>
        <w:tc>
          <w:tcPr>
            <w:tcW w:w="4140" w:type="dxa"/>
            <w:shd w:val="clear" w:color="auto" w:fill="auto"/>
            <w:vAlign w:val="center"/>
          </w:tcPr>
          <w:p w:rsidR="003A40D3" w:rsidRPr="009247DC" w:rsidRDefault="003A40D3" w:rsidP="00355934">
            <w:pPr>
              <w:snapToGrid w:val="0"/>
              <w:spacing w:after="0" w:line="240" w:lineRule="auto"/>
              <w:jc w:val="both"/>
              <w:rPr>
                <w:rFonts w:ascii="Times New Roman" w:hAnsi="Times New Roman"/>
                <w:sz w:val="16"/>
                <w:szCs w:val="16"/>
                <w:lang w:eastAsia="sq-AL" w:bidi="sq-AL"/>
              </w:rPr>
            </w:pPr>
            <w:r w:rsidRPr="009247DC">
              <w:rPr>
                <w:rFonts w:ascii="Times New Roman" w:hAnsi="Times New Roman"/>
                <w:sz w:val="16"/>
                <w:szCs w:val="16"/>
              </w:rPr>
              <w:t>The provision reflects the referral mechanism to AMLA in cases of non-communication of information between supervisory authorities. As a candidate country, Albania is currently not part of AMLA’s formal mediation mechanism. The mechanism is applied in accordance with international agreements and will become fully operational after accession to the EU.</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47(3)(a)</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where a supervisor has not communicated the information referred to in paragraph 1, second subparagraph, points (a) and (b) or paragraph 2, first and second subparagraph;</w:t>
            </w:r>
          </w:p>
        </w:tc>
        <w:tc>
          <w:tcPr>
            <w:tcW w:w="990" w:type="dxa"/>
            <w:shd w:val="clear" w:color="auto" w:fill="auto"/>
          </w:tcPr>
          <w:p w:rsidR="003A40D3" w:rsidRDefault="003A40D3" w:rsidP="00355934">
            <w:r w:rsidRPr="007A769B">
              <w:rPr>
                <w:rFonts w:ascii="Times New Roman" w:hAnsi="Times New Roman"/>
                <w:sz w:val="16"/>
                <w:szCs w:val="16"/>
                <w:lang w:eastAsia="sq-AL" w:bidi="sq-AL"/>
              </w:rPr>
              <w:t>0.1</w:t>
            </w:r>
          </w:p>
        </w:tc>
        <w:tc>
          <w:tcPr>
            <w:tcW w:w="1356" w:type="dxa"/>
            <w:shd w:val="clear" w:color="auto" w:fill="auto"/>
          </w:tcPr>
          <w:p w:rsidR="003A40D3" w:rsidRPr="00D8313A" w:rsidRDefault="003A40D3" w:rsidP="00355934">
            <w:pPr>
              <w:spacing w:after="0" w:line="240" w:lineRule="auto"/>
              <w:rPr>
                <w:sz w:val="16"/>
                <w:szCs w:val="16"/>
              </w:rPr>
            </w:pPr>
          </w:p>
        </w:tc>
        <w:tc>
          <w:tcPr>
            <w:tcW w:w="3054" w:type="dxa"/>
            <w:shd w:val="clear" w:color="auto" w:fill="auto"/>
          </w:tcPr>
          <w:p w:rsidR="003A40D3" w:rsidRPr="0017024B" w:rsidRDefault="003A40D3" w:rsidP="00355934">
            <w:pPr>
              <w:widowControl w:val="0"/>
              <w:spacing w:after="0" w:line="240" w:lineRule="auto"/>
              <w:rPr>
                <w:rFonts w:ascii="Times New Roman" w:hAnsi="Times New Roman"/>
                <w:sz w:val="16"/>
                <w:szCs w:val="16"/>
              </w:rPr>
            </w:pPr>
            <w:r w:rsidRPr="0017024B">
              <w:rPr>
                <w:rFonts w:ascii="Times New Roman" w:hAnsi="Times New Roman"/>
                <w:sz w:val="16"/>
                <w:szCs w:val="16"/>
                <w:lang w:val="en-US"/>
              </w:rPr>
              <w:t>a) when a supervisory authority has not communicated the information provided in point 1, under the second paragraph, letters (a) and (b), or in point 2, under the first and second paragraphs of this article;</w:t>
            </w:r>
          </w:p>
        </w:tc>
        <w:tc>
          <w:tcPr>
            <w:tcW w:w="1080" w:type="dxa"/>
            <w:shd w:val="clear" w:color="auto" w:fill="auto"/>
            <w:vAlign w:val="center"/>
          </w:tcPr>
          <w:p w:rsidR="003A40D3" w:rsidRDefault="003A40D3" w:rsidP="00355934">
            <w:pPr>
              <w:spacing w:after="0" w:line="240" w:lineRule="auto"/>
              <w:jc w:val="center"/>
            </w:pPr>
            <w:r w:rsidRPr="00435D59">
              <w:rPr>
                <w:rFonts w:ascii="Times New Roman" w:hAnsi="Times New Roman"/>
                <w:sz w:val="16"/>
                <w:szCs w:val="16"/>
                <w:lang w:eastAsia="sq-AL" w:bidi="sq-AL"/>
              </w:rPr>
              <w:t>Transposed – application subject to EU framework</w:t>
            </w:r>
          </w:p>
        </w:tc>
        <w:tc>
          <w:tcPr>
            <w:tcW w:w="4140" w:type="dxa"/>
            <w:shd w:val="clear" w:color="auto" w:fill="auto"/>
            <w:vAlign w:val="center"/>
          </w:tcPr>
          <w:p w:rsidR="003A40D3" w:rsidRPr="009247DC" w:rsidRDefault="003A40D3" w:rsidP="00355934">
            <w:pPr>
              <w:suppressAutoHyphens w:val="0"/>
              <w:spacing w:after="0" w:line="240" w:lineRule="auto"/>
              <w:rPr>
                <w:rFonts w:ascii="Times New Roman" w:eastAsia="Times New Roman" w:hAnsi="Times New Roman"/>
                <w:sz w:val="16"/>
                <w:szCs w:val="16"/>
                <w:lang w:val="en-US" w:eastAsia="en-US"/>
              </w:rPr>
            </w:pPr>
            <w:r w:rsidRPr="009247DC">
              <w:rPr>
                <w:rFonts w:ascii="Times New Roman" w:eastAsia="Times New Roman" w:hAnsi="Times New Roman"/>
                <w:sz w:val="16"/>
                <w:szCs w:val="16"/>
                <w:lang w:val="en-US" w:eastAsia="en-US"/>
              </w:rPr>
              <w:t>The provision reflects the referral mechanism to AMLA in the event of non-communication of information between supervisory authorities. As a candidate country, Albania is not currently part of AMLA’s formal mediation mechanism. The mechanism is applied in accordance with international agreements and will become fully operational after accession to the EU.</w:t>
            </w:r>
          </w:p>
          <w:p w:rsidR="003A40D3" w:rsidRPr="00D8313A" w:rsidRDefault="003A40D3" w:rsidP="00355934">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47(3)(b)</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where a request for cooperation has been rejected or has not been acted upon within a reasonable time;</w:t>
            </w:r>
          </w:p>
        </w:tc>
        <w:tc>
          <w:tcPr>
            <w:tcW w:w="990" w:type="dxa"/>
            <w:shd w:val="clear" w:color="auto" w:fill="auto"/>
          </w:tcPr>
          <w:p w:rsidR="003A40D3" w:rsidRDefault="003A40D3" w:rsidP="00355934">
            <w:r w:rsidRPr="007A769B">
              <w:rPr>
                <w:rFonts w:ascii="Times New Roman" w:hAnsi="Times New Roman"/>
                <w:sz w:val="16"/>
                <w:szCs w:val="16"/>
                <w:lang w:eastAsia="sq-AL" w:bidi="sq-AL"/>
              </w:rPr>
              <w:t>0.1</w:t>
            </w:r>
          </w:p>
        </w:tc>
        <w:tc>
          <w:tcPr>
            <w:tcW w:w="1356" w:type="dxa"/>
            <w:shd w:val="clear" w:color="auto" w:fill="auto"/>
          </w:tcPr>
          <w:p w:rsidR="003A40D3" w:rsidRPr="00E165A8" w:rsidRDefault="003A40D3" w:rsidP="00355934">
            <w:pPr>
              <w:spacing w:after="0" w:line="240" w:lineRule="auto"/>
              <w:rPr>
                <w:rFonts w:ascii="Times New Roman" w:hAnsi="Times New Roman"/>
                <w:sz w:val="16"/>
                <w:szCs w:val="16"/>
                <w:lang w:eastAsia="sq-AL" w:bidi="sq-AL"/>
              </w:rPr>
            </w:pPr>
          </w:p>
        </w:tc>
        <w:tc>
          <w:tcPr>
            <w:tcW w:w="3054" w:type="dxa"/>
            <w:shd w:val="clear" w:color="auto" w:fill="auto"/>
          </w:tcPr>
          <w:p w:rsidR="003A40D3" w:rsidRPr="0017024B" w:rsidRDefault="003A40D3" w:rsidP="00355934">
            <w:pPr>
              <w:widowControl w:val="0"/>
              <w:spacing w:after="0" w:line="240" w:lineRule="auto"/>
              <w:rPr>
                <w:rFonts w:ascii="Times New Roman" w:hAnsi="Times New Roman"/>
                <w:sz w:val="16"/>
                <w:szCs w:val="16"/>
              </w:rPr>
            </w:pPr>
            <w:r w:rsidRPr="0017024B">
              <w:rPr>
                <w:rFonts w:ascii="Times New Roman" w:hAnsi="Times New Roman"/>
                <w:sz w:val="16"/>
                <w:szCs w:val="16"/>
                <w:lang w:val="en-US"/>
              </w:rPr>
              <w:t>b) when a request for cooperation has been refused or has not been addressed within a reasonable time limit.</w:t>
            </w:r>
          </w:p>
        </w:tc>
        <w:tc>
          <w:tcPr>
            <w:tcW w:w="1080" w:type="dxa"/>
            <w:shd w:val="clear" w:color="auto" w:fill="auto"/>
            <w:vAlign w:val="center"/>
          </w:tcPr>
          <w:p w:rsidR="003A40D3" w:rsidRPr="00E165A8" w:rsidRDefault="003A40D3" w:rsidP="00355934">
            <w:pPr>
              <w:spacing w:after="0" w:line="240" w:lineRule="auto"/>
              <w:jc w:val="center"/>
              <w:rPr>
                <w:rFonts w:ascii="Times New Roman" w:hAnsi="Times New Roman"/>
                <w:sz w:val="16"/>
                <w:szCs w:val="16"/>
                <w:lang w:eastAsia="sq-AL" w:bidi="sq-AL"/>
              </w:rPr>
            </w:pPr>
            <w:r w:rsidRPr="00435D59">
              <w:rPr>
                <w:rFonts w:ascii="Times New Roman" w:hAnsi="Times New Roman"/>
                <w:sz w:val="16"/>
                <w:szCs w:val="16"/>
                <w:lang w:eastAsia="sq-AL" w:bidi="sq-AL"/>
              </w:rPr>
              <w:t>Transposed – application subject to EU framework</w:t>
            </w:r>
          </w:p>
        </w:tc>
        <w:tc>
          <w:tcPr>
            <w:tcW w:w="4140" w:type="dxa"/>
            <w:shd w:val="clear" w:color="auto" w:fill="auto"/>
            <w:vAlign w:val="center"/>
          </w:tcPr>
          <w:p w:rsidR="003A40D3" w:rsidRPr="009247DC" w:rsidRDefault="003A40D3" w:rsidP="00355934">
            <w:pPr>
              <w:snapToGrid w:val="0"/>
              <w:spacing w:after="0" w:line="240" w:lineRule="auto"/>
              <w:rPr>
                <w:rFonts w:ascii="Times New Roman" w:hAnsi="Times New Roman"/>
                <w:sz w:val="16"/>
                <w:szCs w:val="16"/>
                <w:lang w:eastAsia="sq-AL" w:bidi="sq-AL"/>
              </w:rPr>
            </w:pPr>
            <w:r w:rsidRPr="009247DC">
              <w:rPr>
                <w:rFonts w:ascii="Times New Roman" w:hAnsi="Times New Roman"/>
                <w:sz w:val="16"/>
                <w:szCs w:val="16"/>
              </w:rPr>
              <w:t>The provision reflects the referral mechanism to AMLA in the event of refusal or inaction regarding requests for cooperation between supervisory authorities. The mechanism is applied in accordance with international agreements and will become fully operational after the Republic of Albania’s accession to the EU.</w:t>
            </w:r>
          </w:p>
        </w:tc>
      </w:tr>
      <w:tr w:rsidR="003A40D3" w:rsidRPr="00D8313A" w:rsidTr="003A40D3">
        <w:trPr>
          <w:trHeight w:val="578"/>
        </w:trPr>
        <w:tc>
          <w:tcPr>
            <w:tcW w:w="900" w:type="dxa"/>
            <w:tcBorders>
              <w:bottom w:val="single" w:sz="4" w:space="0" w:color="auto"/>
            </w:tcBorders>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47(3)(c)</w:t>
            </w:r>
          </w:p>
        </w:tc>
        <w:tc>
          <w:tcPr>
            <w:tcW w:w="3327" w:type="dxa"/>
            <w:tcBorders>
              <w:bottom w:val="single" w:sz="4" w:space="0" w:color="auto"/>
            </w:tcBorders>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where there is a disagreement on the basis of objective reasons on breaches identified and on the pecuniary sanctions to be imposed on or administrative measures to be applied to the entity to remedy those breaches.</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AMLA shall act in accordance with the powers conferred on it under Articles 33 and 38 of Regulation (EU) 2024/1620.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AMLA shall provide its opinion on the subject-matter of the request within 1 month.</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29073B" w:rsidRDefault="003A40D3" w:rsidP="00E64DA0">
            <w:pPr>
              <w:spacing w:after="0" w:line="240" w:lineRule="auto"/>
              <w:rPr>
                <w:rFonts w:ascii="Times New Roman" w:hAnsi="Times New Roman"/>
                <w:sz w:val="16"/>
                <w:szCs w:val="16"/>
                <w:lang w:eastAsia="sq-AL" w:bidi="sq-AL"/>
              </w:rPr>
            </w:pPr>
          </w:p>
        </w:tc>
        <w:tc>
          <w:tcPr>
            <w:tcW w:w="3054" w:type="dxa"/>
            <w:shd w:val="clear" w:color="auto" w:fill="auto"/>
          </w:tcPr>
          <w:p w:rsidR="003A40D3" w:rsidRPr="0017024B" w:rsidRDefault="003A40D3" w:rsidP="00E64DA0">
            <w:pPr>
              <w:widowControl w:val="0"/>
              <w:spacing w:after="0" w:line="240" w:lineRule="auto"/>
              <w:rPr>
                <w:rFonts w:ascii="Times New Roman" w:hAnsi="Times New Roman"/>
                <w:sz w:val="16"/>
                <w:szCs w:val="16"/>
                <w:lang w:val="en-US"/>
              </w:rPr>
            </w:pPr>
            <w:r w:rsidRPr="0017024B">
              <w:rPr>
                <w:rFonts w:ascii="Times New Roman" w:hAnsi="Times New Roman"/>
                <w:sz w:val="16"/>
                <w:szCs w:val="16"/>
                <w:lang w:val="en-US"/>
              </w:rPr>
              <w:t>c) when there is a disagreement, based on objective reasons, regarding the identified violations or the administrative fines to be imposed or the administrative measures to be applied to the subject for remedying these violations.</w:t>
            </w:r>
          </w:p>
          <w:p w:rsidR="003A40D3" w:rsidRPr="0017024B" w:rsidRDefault="003A40D3" w:rsidP="00E64DA0">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17024B">
              <w:rPr>
                <w:rFonts w:ascii="Times New Roman" w:eastAsiaTheme="minorHAnsi" w:hAnsi="Times New Roman"/>
                <w:sz w:val="16"/>
                <w:szCs w:val="16"/>
                <w:lang w:val="en-US" w:eastAsia="en-US"/>
              </w:rPr>
              <w:t>In these cases, the Authority for Anti-Money Laundering (AMLA) acts in accordance with its competencies pursuant to the relevant European Union legislation and provides an opinion on the issue subject to referral within 1 month from the receipt of the request, in accordance with the applicable international agreements or European Union acts for the Republic of Albania.</w:t>
            </w:r>
          </w:p>
          <w:p w:rsidR="003A40D3" w:rsidRPr="0017024B"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sidRPr="00435D59">
              <w:rPr>
                <w:rFonts w:ascii="Times New Roman" w:hAnsi="Times New Roman"/>
                <w:sz w:val="16"/>
                <w:szCs w:val="16"/>
                <w:lang w:eastAsia="sq-AL" w:bidi="sq-AL"/>
              </w:rPr>
              <w:t>Transposed – application subject to EU framework</w:t>
            </w:r>
          </w:p>
        </w:tc>
        <w:tc>
          <w:tcPr>
            <w:tcW w:w="4140" w:type="dxa"/>
            <w:shd w:val="clear" w:color="auto" w:fill="auto"/>
            <w:vAlign w:val="center"/>
          </w:tcPr>
          <w:p w:rsidR="003A40D3" w:rsidRPr="00651B09" w:rsidRDefault="003A40D3" w:rsidP="00E64DA0">
            <w:pPr>
              <w:suppressAutoHyphens w:val="0"/>
              <w:spacing w:after="0" w:line="240" w:lineRule="auto"/>
              <w:rPr>
                <w:rFonts w:ascii="Times New Roman" w:eastAsia="Times New Roman" w:hAnsi="Times New Roman"/>
                <w:sz w:val="16"/>
                <w:szCs w:val="16"/>
                <w:lang w:val="en-US" w:eastAsia="en-US"/>
              </w:rPr>
            </w:pPr>
            <w:r w:rsidRPr="00651B09">
              <w:rPr>
                <w:rFonts w:ascii="Times New Roman" w:eastAsia="Times New Roman" w:hAnsi="Times New Roman"/>
                <w:sz w:val="16"/>
                <w:szCs w:val="16"/>
                <w:lang w:val="en-US" w:eastAsia="en-US"/>
              </w:rPr>
              <w:t>The provision reflects the AMLA mediation mechanism in the event of a disagreement between supervisory authorities regarding breaches and corrective measures, including the one-month period for providing an opinion. The mechanism will become fully operational after the Republic of Albania’s accession to the European Union.</w:t>
            </w:r>
          </w:p>
          <w:p w:rsidR="003A40D3" w:rsidRPr="009247DC" w:rsidRDefault="003A40D3" w:rsidP="00E64DA0">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14847" w:type="dxa"/>
            <w:gridSpan w:val="7"/>
            <w:tcBorders>
              <w:top w:val="single" w:sz="4" w:space="0" w:color="auto"/>
            </w:tcBorders>
            <w:shd w:val="clear" w:color="auto" w:fill="D9D9D9" w:themeFill="background1" w:themeFillShade="D9"/>
            <w:vAlign w:val="center"/>
          </w:tcPr>
          <w:p w:rsidR="003A40D3" w:rsidRPr="00E661DE"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E661DE">
              <w:rPr>
                <w:rFonts w:ascii="Times New Roman" w:eastAsia="Times New Roman" w:hAnsi="Times New Roman"/>
                <w:b/>
                <w:bCs/>
                <w:sz w:val="20"/>
                <w:szCs w:val="20"/>
                <w:lang w:val="en-US" w:eastAsia="en-US"/>
              </w:rPr>
              <w:t>Article 48</w:t>
            </w:r>
          </w:p>
          <w:p w:rsidR="003A40D3" w:rsidRPr="00E661DE"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E661DE">
              <w:rPr>
                <w:rFonts w:ascii="Times New Roman" w:eastAsia="Times New Roman" w:hAnsi="Times New Roman"/>
                <w:b/>
                <w:bCs/>
                <w:sz w:val="20"/>
                <w:szCs w:val="20"/>
                <w:lang w:val="en-US" w:eastAsia="en-US"/>
              </w:rPr>
              <w:t>Exchange of Information in Relation to Implementation of Group-Wide Policies in Third Countries</w:t>
            </w:r>
          </w:p>
        </w:tc>
      </w:tr>
      <w:tr w:rsidR="003A40D3" w:rsidRPr="00D8313A" w:rsidTr="003A40D3">
        <w:trPr>
          <w:trHeight w:val="578"/>
        </w:trPr>
        <w:tc>
          <w:tcPr>
            <w:tcW w:w="900" w:type="dxa"/>
            <w:tcBorders>
              <w:top w:val="single" w:sz="4" w:space="0" w:color="auto"/>
            </w:tcBorders>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48(1)</w:t>
            </w:r>
          </w:p>
        </w:tc>
        <w:tc>
          <w:tcPr>
            <w:tcW w:w="3327" w:type="dxa"/>
            <w:tcBorders>
              <w:top w:val="single" w:sz="4" w:space="0" w:color="auto"/>
            </w:tcBorders>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Supervisors, including AMLA, shall inform each other of instances in which the law of a third country does not permit the implementation of the policies, procedures and controls required under Article 16 of Regulation (EU) 2024/1624. In such cases, coordinated actions may be taken by supervisors to pursue a solution. In assessing which third countries do not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permit the implementation of the policies, procedures and controls required under Article 16 of Regulation (EU)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2024/1624, supervisors shall take into account any legal constraints that may hinder proper implementation of those policies, procedures and controls, including professional secrecy, an insufficient level of data protection and other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constraints limiting the exchange of information that may be relevant for that purpose.</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A52F9E">
              <w:rPr>
                <w:rFonts w:ascii="Times New Roman" w:hAnsi="Times New Roman"/>
                <w:sz w:val="16"/>
                <w:szCs w:val="16"/>
                <w:lang w:eastAsia="sq-AL" w:bidi="sq-AL"/>
              </w:rPr>
              <w:t>0.1</w:t>
            </w:r>
          </w:p>
        </w:tc>
        <w:tc>
          <w:tcPr>
            <w:tcW w:w="1356" w:type="dxa"/>
            <w:shd w:val="clear" w:color="auto" w:fill="auto"/>
            <w:vAlign w:val="center"/>
          </w:tcPr>
          <w:p w:rsidR="003A40D3" w:rsidRPr="0017024B" w:rsidRDefault="003A40D3" w:rsidP="00E64DA0">
            <w:pPr>
              <w:widowControl w:val="0"/>
              <w:suppressAutoHyphens w:val="0"/>
              <w:spacing w:after="0" w:line="240" w:lineRule="auto"/>
              <w:rPr>
                <w:rFonts w:ascii="Times New Roman" w:eastAsiaTheme="minorHAnsi" w:hAnsi="Times New Roman"/>
                <w:sz w:val="16"/>
                <w:szCs w:val="16"/>
                <w:lang w:val="en-US" w:eastAsia="en-US"/>
              </w:rPr>
            </w:pPr>
            <w:r w:rsidRPr="0017024B">
              <w:rPr>
                <w:rFonts w:ascii="Times New Roman" w:eastAsiaTheme="minorHAnsi" w:hAnsi="Times New Roman"/>
                <w:sz w:val="16"/>
                <w:szCs w:val="16"/>
                <w:lang w:val="en-US" w:eastAsia="en-US"/>
              </w:rPr>
              <w:t>Article 51</w:t>
            </w:r>
          </w:p>
          <w:p w:rsidR="003A40D3" w:rsidRPr="0017024B" w:rsidRDefault="003A40D3" w:rsidP="00E64DA0">
            <w:pPr>
              <w:widowControl w:val="0"/>
              <w:suppressAutoHyphens w:val="0"/>
              <w:spacing w:after="0" w:line="240" w:lineRule="auto"/>
              <w:rPr>
                <w:rFonts w:ascii="Times New Roman" w:eastAsiaTheme="minorHAnsi" w:hAnsi="Times New Roman"/>
                <w:sz w:val="16"/>
                <w:szCs w:val="16"/>
                <w:lang w:val="en-US" w:eastAsia="en-US"/>
              </w:rPr>
            </w:pPr>
            <w:r>
              <w:rPr>
                <w:rFonts w:ascii="Times New Roman" w:eastAsiaTheme="minorHAnsi" w:hAnsi="Times New Roman"/>
                <w:sz w:val="16"/>
                <w:szCs w:val="16"/>
                <w:lang w:val="en-US" w:eastAsia="en-US"/>
              </w:rPr>
              <w:t>“</w:t>
            </w:r>
            <w:r w:rsidRPr="0017024B">
              <w:rPr>
                <w:rFonts w:ascii="Times New Roman" w:eastAsiaTheme="minorHAnsi" w:hAnsi="Times New Roman"/>
                <w:sz w:val="16"/>
                <w:szCs w:val="16"/>
                <w:lang w:val="en-US" w:eastAsia="en-US"/>
              </w:rPr>
              <w:t>Exchange of information for the implementation of group-level policies in third countries</w:t>
            </w:r>
            <w:r>
              <w:rPr>
                <w:rFonts w:ascii="Times New Roman" w:eastAsiaTheme="minorHAnsi" w:hAnsi="Times New Roman"/>
                <w:sz w:val="16"/>
                <w:szCs w:val="16"/>
                <w:lang w:val="en-US" w:eastAsia="en-US"/>
              </w:rPr>
              <w:t>”</w:t>
            </w:r>
          </w:p>
          <w:p w:rsidR="003A40D3" w:rsidRPr="0017024B"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17024B" w:rsidRDefault="003A40D3" w:rsidP="00E64DA0">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17024B">
              <w:rPr>
                <w:rFonts w:ascii="Times New Roman" w:eastAsiaTheme="minorHAnsi" w:hAnsi="Times New Roman"/>
                <w:sz w:val="16"/>
                <w:szCs w:val="16"/>
                <w:lang w:val="en-US" w:eastAsia="en-US"/>
              </w:rPr>
              <w:t>The supervisory authorities, including the Authority for Anti-Money Laundering (AMLA), in accordance with applicable international agreements and European Union acts for the Republic of Albania, inform each other about cases when the legislation of a third country does not permit the implementation of the policies, procedures, and controls required for the implementation of group-level policies, pursuant to this law.</w:t>
            </w:r>
          </w:p>
          <w:p w:rsidR="003A40D3" w:rsidRPr="0017024B" w:rsidRDefault="003A40D3" w:rsidP="00E64DA0">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17024B">
              <w:rPr>
                <w:rFonts w:ascii="Times New Roman" w:eastAsiaTheme="minorHAnsi" w:hAnsi="Times New Roman"/>
                <w:sz w:val="16"/>
                <w:szCs w:val="16"/>
                <w:lang w:val="en-US" w:eastAsia="en-US"/>
              </w:rPr>
              <w:t>In these cases, the supervisory authorities may undertake coordinated actions to find an appropriate solution.</w:t>
            </w:r>
          </w:p>
          <w:p w:rsidR="003A40D3" w:rsidRPr="0017024B" w:rsidRDefault="003A40D3" w:rsidP="00E64DA0">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17024B">
              <w:rPr>
                <w:rFonts w:ascii="Times New Roman" w:eastAsiaTheme="minorHAnsi" w:hAnsi="Times New Roman"/>
                <w:sz w:val="16"/>
                <w:szCs w:val="16"/>
                <w:lang w:val="en-US" w:eastAsia="en-US"/>
              </w:rPr>
              <w:t>In assessing third countries that do not permit the implementation of the required policies, procedures, and controls, the supervisory authorities take into account any legal restrictions that may impede their proper implementation, including professional secrecy, the insufficient level of data protection, and other limitations that compromise the exchange of information for this purpose.</w:t>
            </w:r>
          </w:p>
          <w:p w:rsidR="003A40D3" w:rsidRPr="0017024B" w:rsidRDefault="003A40D3" w:rsidP="00E64DA0">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410E04" w:rsidRDefault="003A40D3" w:rsidP="00E64DA0">
            <w:pPr>
              <w:pStyle w:val="NormalWeb"/>
              <w:spacing w:before="0" w:beforeAutospacing="0" w:after="0" w:afterAutospacing="0"/>
              <w:jc w:val="center"/>
              <w:rPr>
                <w:rFonts w:eastAsia="Calibri"/>
                <w:bCs/>
                <w:sz w:val="16"/>
                <w:szCs w:val="16"/>
                <w:lang w:val="en-GB" w:eastAsia="sq-AL" w:bidi="sq-AL"/>
              </w:rPr>
            </w:pPr>
            <w:r w:rsidRPr="00410E04">
              <w:rPr>
                <w:rFonts w:eastAsia="Calibri"/>
                <w:bCs/>
                <w:sz w:val="16"/>
                <w:szCs w:val="16"/>
                <w:lang w:val="en-GB" w:eastAsia="sq-AL" w:bidi="sq-AL"/>
              </w:rPr>
              <w:t>F</w:t>
            </w:r>
          </w:p>
          <w:p w:rsidR="003A40D3" w:rsidRPr="00136D9D" w:rsidRDefault="003A40D3" w:rsidP="00E64DA0">
            <w:pPr>
              <w:pStyle w:val="NormalWeb"/>
              <w:spacing w:before="0" w:beforeAutospacing="0" w:after="0" w:afterAutospacing="0"/>
              <w:jc w:val="center"/>
              <w:rPr>
                <w:rFonts w:eastAsia="Calibri"/>
                <w:sz w:val="16"/>
                <w:szCs w:val="16"/>
                <w:lang w:val="en-GB" w:eastAsia="sq-AL" w:bidi="sq-AL"/>
              </w:rPr>
            </w:pPr>
            <w:r w:rsidRPr="00410E04">
              <w:rPr>
                <w:rFonts w:eastAsia="Calibri"/>
                <w:bCs/>
                <w:sz w:val="16"/>
                <w:szCs w:val="16"/>
                <w:lang w:val="en-GB" w:eastAsia="sq-AL" w:bidi="sq-AL"/>
              </w:rPr>
              <w:t>(materially</w:t>
            </w:r>
            <w:r w:rsidRPr="00136D9D">
              <w:rPr>
                <w:rFonts w:eastAsia="Calibri"/>
                <w:b/>
                <w:bCs/>
                <w:sz w:val="16"/>
                <w:szCs w:val="16"/>
                <w:lang w:val="en-GB" w:eastAsia="sq-AL" w:bidi="sq-AL"/>
              </w:rPr>
              <w:t>)</w:t>
            </w:r>
            <w:r w:rsidRPr="00136D9D">
              <w:rPr>
                <w:rFonts w:eastAsia="Calibri"/>
                <w:sz w:val="16"/>
                <w:szCs w:val="16"/>
                <w:lang w:val="en-GB" w:eastAsia="sq-AL" w:bidi="sq-AL"/>
              </w:rPr>
              <w:br/>
              <w:t>(AMLA – application subject to EU framework)</w:t>
            </w:r>
          </w:p>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651B09">
              <w:rPr>
                <w:rFonts w:ascii="Times New Roman" w:hAnsi="Times New Roman"/>
                <w:sz w:val="16"/>
                <w:szCs w:val="16"/>
              </w:rPr>
              <w:t>The provision transposes Article 48(1), providing for the obligation of mutual notification between supervisory authorities in cases where the legislation of a third country hinders the implementation of group-level policies, as well as the possibility of coordinated actions. The criteria for assessing legal restrictions are included, in accordance with the acquis</w:t>
            </w:r>
            <w:r>
              <w:t>.</w:t>
            </w:r>
          </w:p>
        </w:tc>
      </w:tr>
      <w:tr w:rsidR="003A40D3" w:rsidRPr="00D8313A" w:rsidTr="003A40D3">
        <w:trPr>
          <w:trHeight w:val="578"/>
        </w:trPr>
        <w:tc>
          <w:tcPr>
            <w:tcW w:w="14847" w:type="dxa"/>
            <w:gridSpan w:val="7"/>
            <w:shd w:val="clear" w:color="auto" w:fill="D9D9D9" w:themeFill="background1" w:themeFillShade="D9"/>
            <w:vAlign w:val="center"/>
          </w:tcPr>
          <w:p w:rsidR="003A40D3" w:rsidRPr="00E661DE"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E661DE">
              <w:rPr>
                <w:rFonts w:ascii="Times New Roman" w:eastAsia="Times New Roman" w:hAnsi="Times New Roman"/>
                <w:b/>
                <w:bCs/>
                <w:sz w:val="20"/>
                <w:szCs w:val="20"/>
                <w:lang w:val="en-US" w:eastAsia="en-US"/>
              </w:rPr>
              <w:t>Section 2</w:t>
            </w:r>
          </w:p>
          <w:p w:rsidR="003A40D3" w:rsidRPr="00E661DE"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E661DE">
              <w:rPr>
                <w:rFonts w:ascii="Times New Roman" w:eastAsia="Times New Roman" w:hAnsi="Times New Roman"/>
                <w:b/>
                <w:bCs/>
                <w:sz w:val="20"/>
                <w:szCs w:val="20"/>
                <w:lang w:val="en-US" w:eastAsia="en-US"/>
              </w:rPr>
              <w:t>Cooperation within AML/CFT Supervisory Colleges and with Counterparts in Third Countries</w:t>
            </w:r>
          </w:p>
        </w:tc>
      </w:tr>
      <w:tr w:rsidR="003A40D3" w:rsidRPr="00D8313A" w:rsidTr="003A40D3">
        <w:trPr>
          <w:trHeight w:val="578"/>
        </w:trPr>
        <w:tc>
          <w:tcPr>
            <w:tcW w:w="14847" w:type="dxa"/>
            <w:gridSpan w:val="7"/>
            <w:shd w:val="clear" w:color="auto" w:fill="D9D9D9" w:themeFill="background1" w:themeFillShade="D9"/>
            <w:vAlign w:val="center"/>
          </w:tcPr>
          <w:p w:rsidR="003A40D3" w:rsidRPr="00E661DE"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E661DE">
              <w:rPr>
                <w:rFonts w:ascii="Times New Roman" w:eastAsia="Times New Roman" w:hAnsi="Times New Roman"/>
                <w:b/>
                <w:bCs/>
                <w:sz w:val="20"/>
                <w:szCs w:val="20"/>
                <w:lang w:val="en-US" w:eastAsia="en-US"/>
              </w:rPr>
              <w:t>Article 49</w:t>
            </w:r>
          </w:p>
          <w:p w:rsidR="003A40D3" w:rsidRPr="00E661DE"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E661DE">
              <w:rPr>
                <w:rFonts w:ascii="Times New Roman" w:eastAsia="Times New Roman" w:hAnsi="Times New Roman"/>
                <w:b/>
                <w:bCs/>
                <w:sz w:val="20"/>
                <w:szCs w:val="20"/>
                <w:lang w:val="en-US" w:eastAsia="en-US"/>
              </w:rPr>
              <w:t>AML/CFT Supervisory Colleges in the Financial Sector</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49 (1)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dedicated AML/CFT supervisory colleges are set up by the financial supervisor in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charge of the parent undertaking of a group of credit institutions or financial institutions or of the head office of a credit institution or financial institution in any of the following situations: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A52F9E">
              <w:rPr>
                <w:rFonts w:ascii="Times New Roman" w:hAnsi="Times New Roman"/>
                <w:sz w:val="16"/>
                <w:szCs w:val="16"/>
                <w:lang w:eastAsia="sq-AL" w:bidi="sq-AL"/>
              </w:rPr>
              <w:t>0.1</w:t>
            </w:r>
          </w:p>
        </w:tc>
        <w:tc>
          <w:tcPr>
            <w:tcW w:w="1356" w:type="dxa"/>
            <w:shd w:val="clear" w:color="auto" w:fill="auto"/>
            <w:vAlign w:val="center"/>
          </w:tcPr>
          <w:p w:rsidR="003A40D3" w:rsidRPr="00D22819" w:rsidRDefault="003A40D3" w:rsidP="00E64DA0">
            <w:pPr>
              <w:widowControl w:val="0"/>
              <w:suppressAutoHyphens w:val="0"/>
              <w:spacing w:after="0" w:line="240" w:lineRule="auto"/>
              <w:rPr>
                <w:rFonts w:ascii="Times New Roman" w:eastAsiaTheme="minorHAnsi" w:hAnsi="Times New Roman"/>
                <w:sz w:val="16"/>
                <w:szCs w:val="16"/>
                <w:lang w:val="en-US" w:eastAsia="en-US"/>
              </w:rPr>
            </w:pPr>
            <w:r w:rsidRPr="00D22819">
              <w:rPr>
                <w:rFonts w:ascii="Times New Roman" w:eastAsiaTheme="minorHAnsi" w:hAnsi="Times New Roman"/>
                <w:sz w:val="16"/>
                <w:szCs w:val="16"/>
                <w:lang w:val="en-US" w:eastAsia="en-US"/>
              </w:rPr>
              <w:t>SECTION 2</w:t>
            </w:r>
          </w:p>
          <w:p w:rsidR="003A40D3" w:rsidRPr="00D22819" w:rsidRDefault="003A40D3" w:rsidP="00E64DA0">
            <w:pPr>
              <w:widowControl w:val="0"/>
              <w:suppressAutoHyphens w:val="0"/>
              <w:spacing w:after="0" w:line="240" w:lineRule="auto"/>
              <w:rPr>
                <w:rFonts w:ascii="Times New Roman" w:eastAsiaTheme="minorHAnsi" w:hAnsi="Times New Roman"/>
                <w:sz w:val="16"/>
                <w:szCs w:val="16"/>
                <w:lang w:val="en-US" w:eastAsia="en-US"/>
              </w:rPr>
            </w:pPr>
            <w:r w:rsidRPr="00D22819">
              <w:rPr>
                <w:rFonts w:ascii="Times New Roman" w:eastAsiaTheme="minorHAnsi" w:hAnsi="Times New Roman"/>
                <w:sz w:val="16"/>
                <w:szCs w:val="16"/>
                <w:lang w:val="en-US" w:eastAsia="en-US"/>
              </w:rPr>
              <w:t>Cooperation within the framework of supervisory colleges for AML/CFT and with counterpart authorities of third countries</w:t>
            </w:r>
          </w:p>
          <w:p w:rsidR="003A40D3" w:rsidRPr="00D22819" w:rsidRDefault="003A40D3" w:rsidP="00E64DA0">
            <w:pPr>
              <w:widowControl w:val="0"/>
              <w:suppressAutoHyphens w:val="0"/>
              <w:spacing w:after="0" w:line="240" w:lineRule="auto"/>
              <w:rPr>
                <w:rFonts w:ascii="Times New Roman" w:eastAsiaTheme="minorHAnsi" w:hAnsi="Times New Roman"/>
                <w:sz w:val="16"/>
                <w:szCs w:val="16"/>
                <w:lang w:val="en-US" w:eastAsia="en-US"/>
              </w:rPr>
            </w:pPr>
          </w:p>
          <w:p w:rsidR="003A40D3" w:rsidRPr="00D22819" w:rsidRDefault="003A40D3" w:rsidP="00E64DA0">
            <w:pPr>
              <w:widowControl w:val="0"/>
              <w:suppressAutoHyphens w:val="0"/>
              <w:spacing w:after="0" w:line="240" w:lineRule="auto"/>
              <w:rPr>
                <w:rFonts w:ascii="Times New Roman" w:eastAsiaTheme="minorHAnsi" w:hAnsi="Times New Roman"/>
                <w:sz w:val="16"/>
                <w:szCs w:val="16"/>
                <w:lang w:val="en-US" w:eastAsia="en-US"/>
              </w:rPr>
            </w:pPr>
            <w:r w:rsidRPr="00D22819">
              <w:rPr>
                <w:rFonts w:ascii="Times New Roman" w:eastAsiaTheme="minorHAnsi" w:hAnsi="Times New Roman"/>
                <w:sz w:val="16"/>
                <w:szCs w:val="16"/>
                <w:lang w:val="en-US" w:eastAsia="en-US"/>
              </w:rPr>
              <w:t>Article 52</w:t>
            </w:r>
          </w:p>
          <w:p w:rsidR="003A40D3" w:rsidRPr="00D22819" w:rsidRDefault="003A40D3" w:rsidP="00E64DA0">
            <w:pPr>
              <w:widowControl w:val="0"/>
              <w:suppressAutoHyphens w:val="0"/>
              <w:spacing w:after="0" w:line="240" w:lineRule="auto"/>
              <w:rPr>
                <w:rFonts w:ascii="Times New Roman" w:eastAsiaTheme="minorHAnsi" w:hAnsi="Times New Roman"/>
                <w:sz w:val="16"/>
                <w:szCs w:val="16"/>
                <w:lang w:val="en-US" w:eastAsia="sq-AL" w:bidi="sq-AL"/>
              </w:rPr>
            </w:pPr>
            <w:r>
              <w:rPr>
                <w:rFonts w:ascii="Times New Roman" w:eastAsiaTheme="minorHAnsi" w:hAnsi="Times New Roman"/>
                <w:sz w:val="16"/>
                <w:szCs w:val="16"/>
                <w:lang w:val="en-US" w:eastAsia="sq-AL" w:bidi="sq-AL"/>
              </w:rPr>
              <w:t>“</w:t>
            </w:r>
            <w:r w:rsidRPr="00D22819">
              <w:rPr>
                <w:rFonts w:ascii="Times New Roman" w:eastAsiaTheme="minorHAnsi" w:hAnsi="Times New Roman"/>
                <w:sz w:val="16"/>
                <w:szCs w:val="16"/>
                <w:lang w:val="en-US" w:eastAsia="sq-AL" w:bidi="sq-AL"/>
              </w:rPr>
              <w:t>Supervisory colleges for AML/CFT in the financial sector</w:t>
            </w:r>
            <w:r>
              <w:rPr>
                <w:rFonts w:ascii="Times New Roman" w:eastAsiaTheme="minorHAnsi" w:hAnsi="Times New Roman"/>
                <w:sz w:val="16"/>
                <w:szCs w:val="16"/>
                <w:lang w:val="en-US" w:eastAsia="sq-AL" w:bidi="sq-AL"/>
              </w:rPr>
              <w:t>”</w:t>
            </w:r>
          </w:p>
          <w:p w:rsidR="003A40D3" w:rsidRPr="00D22819"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D22819" w:rsidRDefault="003A40D3" w:rsidP="00E64DA0">
            <w:pPr>
              <w:widowControl w:val="0"/>
              <w:spacing w:after="0" w:line="240" w:lineRule="auto"/>
              <w:rPr>
                <w:rFonts w:ascii="Times New Roman" w:hAnsi="Times New Roman"/>
                <w:sz w:val="16"/>
                <w:szCs w:val="16"/>
              </w:rPr>
            </w:pPr>
            <w:r w:rsidRPr="00D22819">
              <w:rPr>
                <w:rFonts w:ascii="Times New Roman" w:hAnsi="Times New Roman"/>
                <w:sz w:val="16"/>
                <w:szCs w:val="16"/>
                <w:lang w:val="en-US"/>
              </w:rPr>
              <w:t>1. The financial supervisory authority responsible for the parent undertaking of a group of credit institutions or financial institutions, or for the head office of a credit institution or financial institution, establishes special supervisory colleges for the prevention of money laundering, terrorist financing and financing of the proliferation of weapons of mass destruction, in accordance with this law and European Union acts applicable to the Republic of Albania, in any of the following situations:</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sidRPr="00435D59">
              <w:rPr>
                <w:rFonts w:ascii="Times New Roman" w:hAnsi="Times New Roman"/>
                <w:sz w:val="16"/>
                <w:szCs w:val="16"/>
                <w:lang w:eastAsia="sq-AL" w:bidi="sq-AL"/>
              </w:rPr>
              <w:t>Transposed – application subject to EU framework</w:t>
            </w:r>
            <w:r w:rsidRPr="00B75FB2">
              <w:rPr>
                <w:rFonts w:ascii="Times New Roman" w:hAnsi="Times New Roman"/>
                <w:sz w:val="16"/>
                <w:szCs w:val="16"/>
                <w:lang w:eastAsia="sq-AL" w:bidi="sq-AL"/>
              </w:rPr>
              <w:t xml:space="preserve"> / Future-operational (institutional dimension only)</w:t>
            </w:r>
          </w:p>
        </w:tc>
        <w:tc>
          <w:tcPr>
            <w:tcW w:w="4140" w:type="dxa"/>
            <w:shd w:val="clear" w:color="auto" w:fill="auto"/>
            <w:vAlign w:val="center"/>
          </w:tcPr>
          <w:p w:rsidR="003A40D3" w:rsidRPr="00651B09" w:rsidRDefault="003A40D3" w:rsidP="00E64DA0">
            <w:pPr>
              <w:snapToGrid w:val="0"/>
              <w:spacing w:after="0" w:line="240" w:lineRule="auto"/>
              <w:rPr>
                <w:rFonts w:ascii="Times New Roman" w:hAnsi="Times New Roman"/>
                <w:sz w:val="16"/>
                <w:szCs w:val="16"/>
                <w:lang w:eastAsia="sq-AL" w:bidi="sq-AL"/>
              </w:rPr>
            </w:pPr>
            <w:r w:rsidRPr="00651B09">
              <w:rPr>
                <w:rFonts w:ascii="Times New Roman" w:hAnsi="Times New Roman"/>
                <w:sz w:val="16"/>
                <w:szCs w:val="16"/>
              </w:rPr>
              <w:t>The provision transposes the requirement for the creation of supervisory colleges for ML/TF when a credit or financial institution, including its groups, has established a presence in at least two different Member States other than the one where its head office is located. The provision establishes the legal basis for structured cooperation between supervisory authorities in cross-border cases, in accordance with the acquis. The full functioning of the colleges within the EU framework will become fully operational upon the accession of the Republic of Albania to the European Union.</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49(1)(a)</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where a credit institution or a financial institution, including groups thereof, has set up establishments in at least two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different Member States other than the Member State where its head office is located;</w:t>
            </w:r>
          </w:p>
        </w:tc>
        <w:tc>
          <w:tcPr>
            <w:tcW w:w="990" w:type="dxa"/>
            <w:shd w:val="clear" w:color="auto" w:fill="auto"/>
          </w:tcPr>
          <w:p w:rsidR="003A40D3" w:rsidRDefault="003A40D3" w:rsidP="00355934">
            <w:r w:rsidRPr="001F5BD5">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D22819" w:rsidRDefault="003A40D3" w:rsidP="00355934">
            <w:pPr>
              <w:widowControl w:val="0"/>
              <w:spacing w:after="0" w:line="240" w:lineRule="auto"/>
              <w:rPr>
                <w:rFonts w:ascii="Times New Roman" w:hAnsi="Times New Roman"/>
                <w:sz w:val="16"/>
                <w:szCs w:val="16"/>
              </w:rPr>
            </w:pPr>
            <w:r w:rsidRPr="00D22819">
              <w:rPr>
                <w:rFonts w:ascii="Times New Roman" w:hAnsi="Times New Roman"/>
                <w:sz w:val="16"/>
                <w:szCs w:val="16"/>
                <w:lang w:val="en-US"/>
              </w:rPr>
              <w:t>a) when a credit institution or financial institution, including their groups, has established branches, subsidiaries or other forms of presence in at least two states different from the one where its head office is located;</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sidRPr="00B75FB2">
              <w:rPr>
                <w:rFonts w:ascii="Times New Roman" w:hAnsi="Times New Roman"/>
                <w:sz w:val="16"/>
                <w:szCs w:val="16"/>
                <w:lang w:eastAsia="sq-AL" w:bidi="sq-AL"/>
              </w:rPr>
              <w:t>Future-operational (Partially operational)</w:t>
            </w:r>
          </w:p>
        </w:tc>
        <w:tc>
          <w:tcPr>
            <w:tcW w:w="4140" w:type="dxa"/>
            <w:shd w:val="clear" w:color="auto" w:fill="auto"/>
            <w:vAlign w:val="center"/>
          </w:tcPr>
          <w:p w:rsidR="003A40D3" w:rsidRPr="00651B09" w:rsidRDefault="003A40D3" w:rsidP="00355934">
            <w:pPr>
              <w:suppressAutoHyphens w:val="0"/>
              <w:spacing w:after="0" w:line="240" w:lineRule="auto"/>
              <w:rPr>
                <w:rFonts w:ascii="Times New Roman" w:eastAsia="Times New Roman" w:hAnsi="Times New Roman"/>
                <w:sz w:val="16"/>
                <w:szCs w:val="16"/>
                <w:lang w:val="en-US" w:eastAsia="en-US"/>
              </w:rPr>
            </w:pPr>
            <w:r w:rsidRPr="00651B09">
              <w:rPr>
                <w:rFonts w:ascii="Times New Roman" w:eastAsia="Times New Roman" w:hAnsi="Times New Roman"/>
                <w:sz w:val="16"/>
                <w:szCs w:val="16"/>
                <w:lang w:val="en-US" w:eastAsia="en-US"/>
              </w:rPr>
              <w:t>The provision reflects the requirement for the creation of supervisory colleges for ML/TF when a credit or financial institution, including its groups, has established a presence in at least two different Member States other than the one where its head office is located. The provision provides the legal basis for cross-border coordination and cooperation between supervisory authorities, in accordance with the acquis.</w:t>
            </w:r>
          </w:p>
          <w:p w:rsidR="003A40D3" w:rsidRPr="00D8313A" w:rsidRDefault="003A40D3" w:rsidP="00355934">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49(1)(b)</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where a third-country credit institution or financial institution has set up establishments in at least three Member States.</w:t>
            </w:r>
          </w:p>
        </w:tc>
        <w:tc>
          <w:tcPr>
            <w:tcW w:w="990" w:type="dxa"/>
            <w:shd w:val="clear" w:color="auto" w:fill="auto"/>
          </w:tcPr>
          <w:p w:rsidR="003A40D3" w:rsidRDefault="003A40D3" w:rsidP="00355934">
            <w:r w:rsidRPr="001F5BD5">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D22819" w:rsidRDefault="003A40D3" w:rsidP="00355934">
            <w:pPr>
              <w:widowControl w:val="0"/>
              <w:spacing w:after="0" w:line="240" w:lineRule="auto"/>
              <w:rPr>
                <w:rFonts w:ascii="Times New Roman" w:hAnsi="Times New Roman"/>
                <w:sz w:val="16"/>
                <w:szCs w:val="16"/>
              </w:rPr>
            </w:pPr>
            <w:r w:rsidRPr="00D22819">
              <w:rPr>
                <w:rFonts w:ascii="Times New Roman" w:hAnsi="Times New Roman"/>
                <w:sz w:val="16"/>
                <w:szCs w:val="16"/>
                <w:lang w:val="en-US"/>
              </w:rPr>
              <w:t>b) when a credit institution or financial institution from a third country has established branches, subsidiaries or other forms of presence in at least three states.</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sidRPr="00B75FB2">
              <w:rPr>
                <w:rFonts w:ascii="Times New Roman" w:hAnsi="Times New Roman"/>
                <w:sz w:val="16"/>
                <w:szCs w:val="16"/>
                <w:lang w:eastAsia="sq-AL" w:bidi="sq-AL"/>
              </w:rPr>
              <w:t>Future-operational (Partially operational)</w:t>
            </w:r>
          </w:p>
        </w:tc>
        <w:tc>
          <w:tcPr>
            <w:tcW w:w="4140" w:type="dxa"/>
            <w:shd w:val="clear" w:color="auto" w:fill="auto"/>
            <w:vAlign w:val="center"/>
          </w:tcPr>
          <w:p w:rsidR="003A40D3" w:rsidRPr="00651B09" w:rsidRDefault="003A40D3" w:rsidP="00355934">
            <w:pPr>
              <w:suppressAutoHyphens w:val="0"/>
              <w:spacing w:after="0" w:line="240" w:lineRule="auto"/>
              <w:rPr>
                <w:rFonts w:ascii="Times New Roman" w:eastAsia="Times New Roman" w:hAnsi="Times New Roman"/>
                <w:sz w:val="16"/>
                <w:szCs w:val="16"/>
                <w:lang w:val="en-US" w:eastAsia="en-US"/>
              </w:rPr>
            </w:pPr>
            <w:r w:rsidRPr="00651B09">
              <w:rPr>
                <w:rFonts w:ascii="Times New Roman" w:eastAsia="Times New Roman" w:hAnsi="Times New Roman"/>
                <w:sz w:val="16"/>
                <w:szCs w:val="16"/>
                <w:lang w:val="en-US" w:eastAsia="en-US"/>
              </w:rPr>
              <w:t>The provision reflects the requirement for the creation of supervisory colleges for ML/TF in cases where a credit or financial institution from a third country has a presence in at least three states. The provision provides the legal basis for cross-border coordination in accordance with the acquis.</w:t>
            </w:r>
          </w:p>
          <w:p w:rsidR="003A40D3" w:rsidRPr="00D8313A" w:rsidRDefault="003A40D3" w:rsidP="00355934">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49(2)</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permanent members of the college shall be the financial supervisor in charge of the parent undertaking or of the head office, the financial supervisors in charge of establishments in host Member States and the financial supervisors in charge of infrastructure in host Member States pursuant to Article 38.</w:t>
            </w:r>
          </w:p>
        </w:tc>
        <w:tc>
          <w:tcPr>
            <w:tcW w:w="990" w:type="dxa"/>
            <w:shd w:val="clear" w:color="auto" w:fill="auto"/>
          </w:tcPr>
          <w:p w:rsidR="003A40D3" w:rsidRDefault="003A40D3" w:rsidP="00355934">
            <w:r w:rsidRPr="001F5BD5">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D22819" w:rsidRDefault="003A40D3" w:rsidP="00355934">
            <w:pPr>
              <w:widowControl w:val="0"/>
              <w:spacing w:after="0" w:line="240" w:lineRule="auto"/>
              <w:rPr>
                <w:rFonts w:ascii="Times New Roman" w:hAnsi="Times New Roman"/>
                <w:sz w:val="16"/>
                <w:szCs w:val="16"/>
              </w:rPr>
            </w:pPr>
            <w:r w:rsidRPr="00D22819">
              <w:rPr>
                <w:rFonts w:ascii="Times New Roman" w:hAnsi="Times New Roman"/>
                <w:sz w:val="16"/>
                <w:szCs w:val="16"/>
                <w:lang w:val="en-US"/>
              </w:rPr>
              <w:t xml:space="preserve">2. Permanent members of the college are the financial supervisory authority responsible for the parent undertaking or for the head office, as well as the financial supervisory authorities responsible for branches, subsidiaries or other forms of presence in the host states, as well as the financial supervisory authorities responsible for infrastructure in the host states, in accordance with this law. </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sidRPr="00B75FB2">
              <w:rPr>
                <w:rFonts w:ascii="Times New Roman" w:hAnsi="Times New Roman"/>
                <w:sz w:val="16"/>
                <w:szCs w:val="16"/>
                <w:lang w:eastAsia="sq-AL" w:bidi="sq-AL"/>
              </w:rPr>
              <w:t>Future-operational (Partially operational)</w:t>
            </w:r>
          </w:p>
        </w:tc>
        <w:tc>
          <w:tcPr>
            <w:tcW w:w="4140" w:type="dxa"/>
            <w:shd w:val="clear" w:color="auto" w:fill="auto"/>
            <w:vAlign w:val="center"/>
          </w:tcPr>
          <w:p w:rsidR="003A40D3" w:rsidRPr="007C3527" w:rsidRDefault="003A40D3" w:rsidP="00355934">
            <w:pPr>
              <w:snapToGrid w:val="0"/>
              <w:spacing w:after="0" w:line="240" w:lineRule="auto"/>
              <w:rPr>
                <w:rFonts w:ascii="Times New Roman" w:hAnsi="Times New Roman"/>
                <w:sz w:val="16"/>
                <w:szCs w:val="16"/>
                <w:lang w:eastAsia="sq-AL" w:bidi="sq-AL"/>
              </w:rPr>
            </w:pPr>
            <w:r w:rsidRPr="007C3527">
              <w:rPr>
                <w:rFonts w:ascii="Times New Roman" w:hAnsi="Times New Roman"/>
                <w:sz w:val="16"/>
                <w:szCs w:val="16"/>
              </w:rPr>
              <w:t>The provision reflects the composition of the supervisory colleges for ML/TF, specifying the supervisory authorities that participate as permanent members. The provision provides the basis for structured cooperation among supervisory authorities in cross-border cases, in accordance with the acquis.</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49(3)</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This Article shall not apply when AMLA acts as a supervisor.</w:t>
            </w:r>
          </w:p>
        </w:tc>
        <w:tc>
          <w:tcPr>
            <w:tcW w:w="990" w:type="dxa"/>
            <w:shd w:val="clear" w:color="auto" w:fill="auto"/>
          </w:tcPr>
          <w:p w:rsidR="003A40D3" w:rsidRDefault="003A40D3" w:rsidP="00355934">
            <w:r w:rsidRPr="001F5BD5">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D22819" w:rsidRDefault="003A40D3" w:rsidP="00355934">
            <w:pPr>
              <w:widowControl w:val="0"/>
              <w:spacing w:after="0" w:line="240" w:lineRule="auto"/>
              <w:rPr>
                <w:rFonts w:ascii="Times New Roman" w:hAnsi="Times New Roman"/>
                <w:sz w:val="16"/>
                <w:szCs w:val="16"/>
              </w:rPr>
            </w:pPr>
            <w:r w:rsidRPr="00D22819">
              <w:rPr>
                <w:rFonts w:ascii="Times New Roman" w:hAnsi="Times New Roman"/>
                <w:sz w:val="16"/>
                <w:szCs w:val="16"/>
                <w:lang w:val="en-US"/>
              </w:rPr>
              <w:t>3. The provisions of this article do not apply in cases where the Authority for Anti-Money Laundering (AMLA) exercises supervisory function, in accordance with the applicable European Union legislation.</w:t>
            </w:r>
          </w:p>
        </w:tc>
        <w:tc>
          <w:tcPr>
            <w:tcW w:w="1080"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r w:rsidRPr="00136553">
              <w:rPr>
                <w:rFonts w:ascii="Times New Roman" w:hAnsi="Times New Roman"/>
                <w:sz w:val="16"/>
                <w:szCs w:val="16"/>
                <w:lang w:eastAsia="sq-AL" w:bidi="sq-AL"/>
              </w:rPr>
              <w:t>Transposed – application subject to EU institutional framework</w:t>
            </w:r>
          </w:p>
        </w:tc>
        <w:tc>
          <w:tcPr>
            <w:tcW w:w="4140" w:type="dxa"/>
            <w:shd w:val="clear" w:color="auto" w:fill="auto"/>
            <w:vAlign w:val="center"/>
          </w:tcPr>
          <w:p w:rsidR="003A40D3" w:rsidRPr="007C3527" w:rsidRDefault="003A40D3" w:rsidP="00355934">
            <w:pPr>
              <w:snapToGrid w:val="0"/>
              <w:spacing w:after="0" w:line="240" w:lineRule="auto"/>
              <w:rPr>
                <w:rFonts w:ascii="Times New Roman" w:hAnsi="Times New Roman"/>
                <w:sz w:val="16"/>
                <w:szCs w:val="16"/>
                <w:lang w:eastAsia="sq-AL" w:bidi="sq-AL"/>
              </w:rPr>
            </w:pPr>
            <w:r w:rsidRPr="007C3527">
              <w:rPr>
                <w:rFonts w:ascii="Times New Roman" w:hAnsi="Times New Roman"/>
                <w:sz w:val="16"/>
                <w:szCs w:val="16"/>
              </w:rPr>
              <w:t>The provision reflects the exemption from the application of the rules on supervisory colleges in cases where AMLA directly exercises its supervisory function. The implementation of this provision is linked to the EU institutional architecture and will become fully operational upon the accession of the Republic of Albania to the EU.</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49(4)</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activities of the AML/CFT supervisory colleges shall be proportionate to the level of the money laundering and terrorist financing risks to which the credit institution or financial institution or the group is exposed, and to the scale of its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cross-border activities.</w:t>
            </w:r>
          </w:p>
        </w:tc>
        <w:tc>
          <w:tcPr>
            <w:tcW w:w="990" w:type="dxa"/>
            <w:shd w:val="clear" w:color="auto" w:fill="auto"/>
          </w:tcPr>
          <w:p w:rsidR="003A40D3" w:rsidRDefault="003A40D3" w:rsidP="00355934">
            <w:r w:rsidRPr="001F5BD5">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D22819" w:rsidRDefault="003A40D3" w:rsidP="00355934">
            <w:pPr>
              <w:widowControl w:val="0"/>
              <w:spacing w:after="0" w:line="240" w:lineRule="auto"/>
              <w:rPr>
                <w:rFonts w:ascii="Times New Roman" w:hAnsi="Times New Roman"/>
                <w:sz w:val="16"/>
                <w:szCs w:val="16"/>
              </w:rPr>
            </w:pPr>
            <w:r w:rsidRPr="00D22819">
              <w:rPr>
                <w:rFonts w:ascii="Times New Roman" w:hAnsi="Times New Roman"/>
                <w:sz w:val="16"/>
                <w:szCs w:val="16"/>
                <w:lang w:val="en-US"/>
              </w:rPr>
              <w:t>4. The activities of supervisory colleges for the prevention of money laundering, terrorist financing and financing of the proliferation of weapons of mass destruction are carried out proportionally to the level of risk to which the credit institution, financial institution or group is exposed, as well as to the degree of its cross-border activity.</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7C3527" w:rsidRDefault="003A40D3" w:rsidP="00355934">
            <w:pPr>
              <w:suppressAutoHyphens w:val="0"/>
              <w:spacing w:after="0" w:line="240" w:lineRule="auto"/>
              <w:rPr>
                <w:rFonts w:ascii="Times New Roman" w:eastAsia="Times New Roman" w:hAnsi="Times New Roman"/>
                <w:sz w:val="16"/>
                <w:szCs w:val="16"/>
                <w:lang w:val="en-US" w:eastAsia="en-US"/>
              </w:rPr>
            </w:pPr>
            <w:r w:rsidRPr="007C3527">
              <w:rPr>
                <w:rFonts w:ascii="Times New Roman" w:eastAsia="Times New Roman" w:hAnsi="Times New Roman"/>
                <w:sz w:val="16"/>
                <w:szCs w:val="16"/>
                <w:lang w:val="en-US" w:eastAsia="en-US"/>
              </w:rPr>
              <w:t>The provision transposes the principle of proportionality in the functioning of supervisory colleges, linking the intensity of their activities to the level of risk and the extent of cross-border operations of the entity or group, in accordance with the acquis.</w:t>
            </w:r>
          </w:p>
          <w:p w:rsidR="003A40D3" w:rsidRPr="00D8313A" w:rsidRDefault="003A40D3" w:rsidP="00355934">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bookmarkStart w:id="9" w:name="_Hlk220321347"/>
            <w:r w:rsidRPr="00D8313A">
              <w:rPr>
                <w:rFonts w:ascii="Times New Roman" w:hAnsi="Times New Roman"/>
                <w:sz w:val="16"/>
                <w:szCs w:val="16"/>
              </w:rPr>
              <w:t>49(5)</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For the purposes of paragraph 1, Member States shall ensure that financial supervisors identify:</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D22819" w:rsidRDefault="003A40D3" w:rsidP="00E64DA0">
            <w:pPr>
              <w:widowControl w:val="0"/>
              <w:spacing w:after="0" w:line="240" w:lineRule="auto"/>
              <w:rPr>
                <w:rFonts w:ascii="Times New Roman" w:hAnsi="Times New Roman"/>
                <w:sz w:val="16"/>
                <w:szCs w:val="16"/>
              </w:rPr>
            </w:pPr>
            <w:r w:rsidRPr="00D22819">
              <w:rPr>
                <w:rFonts w:ascii="Times New Roman" w:hAnsi="Times New Roman"/>
                <w:sz w:val="16"/>
                <w:szCs w:val="16"/>
                <w:lang w:val="en-US"/>
              </w:rPr>
              <w:t>5. For the purposes of point 1 of this article, the financial supervisory authorities identify:</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49(5)(a)</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all credit institutions or financial institutions that have been authorised in their Member State and that have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establishments in other Member States or third countries;</w:t>
            </w:r>
          </w:p>
        </w:tc>
        <w:tc>
          <w:tcPr>
            <w:tcW w:w="990" w:type="dxa"/>
            <w:shd w:val="clear" w:color="auto" w:fill="auto"/>
          </w:tcPr>
          <w:p w:rsidR="003A40D3" w:rsidRDefault="003A40D3" w:rsidP="00355934">
            <w:r w:rsidRPr="006E4171">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rPr>
            </w:pPr>
          </w:p>
        </w:tc>
        <w:tc>
          <w:tcPr>
            <w:tcW w:w="3054" w:type="dxa"/>
            <w:shd w:val="clear" w:color="auto" w:fill="auto"/>
          </w:tcPr>
          <w:p w:rsidR="003A40D3" w:rsidRPr="00D22819" w:rsidRDefault="003A40D3" w:rsidP="00355934">
            <w:pPr>
              <w:widowControl w:val="0"/>
              <w:spacing w:after="0" w:line="240" w:lineRule="auto"/>
              <w:rPr>
                <w:rFonts w:ascii="Times New Roman" w:hAnsi="Times New Roman"/>
                <w:sz w:val="16"/>
                <w:szCs w:val="16"/>
              </w:rPr>
            </w:pPr>
            <w:r w:rsidRPr="00D22819">
              <w:rPr>
                <w:rFonts w:ascii="Times New Roman" w:hAnsi="Times New Roman"/>
                <w:sz w:val="16"/>
                <w:szCs w:val="16"/>
                <w:lang w:val="en-US"/>
              </w:rPr>
              <w:t>a) all credit institutions or financial institutions licensed/authorized in the Republic of Albania that have established branches, subsidiaries or other forms of presence in other states or in third countries;</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E8792E" w:rsidRDefault="003A40D3" w:rsidP="00355934">
            <w:pPr>
              <w:suppressAutoHyphens w:val="0"/>
              <w:spacing w:after="0" w:line="240" w:lineRule="auto"/>
              <w:rPr>
                <w:rFonts w:ascii="Times New Roman" w:eastAsia="Times New Roman" w:hAnsi="Times New Roman"/>
                <w:sz w:val="16"/>
                <w:szCs w:val="16"/>
                <w:lang w:val="en-US" w:eastAsia="en-US"/>
              </w:rPr>
            </w:pPr>
            <w:r w:rsidRPr="00E8792E">
              <w:rPr>
                <w:rFonts w:ascii="Times New Roman" w:eastAsia="Times New Roman" w:hAnsi="Times New Roman"/>
                <w:sz w:val="16"/>
                <w:szCs w:val="16"/>
                <w:lang w:val="en-US" w:eastAsia="en-US"/>
              </w:rPr>
              <w:t>The provision transposes the obligation for financial supervisory authorities to identify authorized institutions in the Republic of Albania that have a cross-border presence in other states or in third countries, in accordance with the acquis.</w:t>
            </w:r>
          </w:p>
          <w:p w:rsidR="003A40D3" w:rsidRPr="00D8313A" w:rsidRDefault="003A40D3" w:rsidP="00355934">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49(5)(b)</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all establishments set up by credit institutions or financial institutions in other Member States or third countries;</w:t>
            </w:r>
          </w:p>
        </w:tc>
        <w:tc>
          <w:tcPr>
            <w:tcW w:w="990" w:type="dxa"/>
            <w:shd w:val="clear" w:color="auto" w:fill="auto"/>
          </w:tcPr>
          <w:p w:rsidR="003A40D3" w:rsidRDefault="003A40D3" w:rsidP="00355934">
            <w:r w:rsidRPr="006E4171">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D22819" w:rsidRDefault="003A40D3" w:rsidP="00355934">
            <w:pPr>
              <w:widowControl w:val="0"/>
              <w:spacing w:after="0" w:line="240" w:lineRule="auto"/>
              <w:rPr>
                <w:rFonts w:ascii="Times New Roman" w:hAnsi="Times New Roman"/>
                <w:sz w:val="16"/>
                <w:szCs w:val="16"/>
              </w:rPr>
            </w:pPr>
            <w:r w:rsidRPr="00D22819">
              <w:rPr>
                <w:rFonts w:ascii="Times New Roman" w:hAnsi="Times New Roman"/>
                <w:sz w:val="16"/>
                <w:szCs w:val="16"/>
                <w:lang w:val="en-US"/>
              </w:rPr>
              <w:t>b) all units, branches, subsidiaries or other forms of presence established by credit institutions or financial institutions in other states or in third countries;</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E8792E" w:rsidRDefault="003A40D3" w:rsidP="00355934">
            <w:pPr>
              <w:snapToGrid w:val="0"/>
              <w:spacing w:after="0" w:line="240" w:lineRule="auto"/>
              <w:rPr>
                <w:rFonts w:ascii="Times New Roman" w:hAnsi="Times New Roman"/>
                <w:sz w:val="16"/>
                <w:szCs w:val="16"/>
                <w:lang w:eastAsia="sq-AL" w:bidi="sq-AL"/>
              </w:rPr>
            </w:pPr>
            <w:r w:rsidRPr="00E8792E">
              <w:rPr>
                <w:rFonts w:ascii="Times New Roman" w:hAnsi="Times New Roman"/>
                <w:sz w:val="16"/>
                <w:szCs w:val="16"/>
              </w:rPr>
              <w:t>The provision transposes the obligation to identify all forms of cross-border presence of credit institutions and financial institutions in other states or in third countries, in accordance with the acquis.</w:t>
            </w:r>
            <w:r w:rsidRPr="00E8792E">
              <w:rPr>
                <w:rFonts w:ascii="Times New Roman" w:hAnsi="Times New Roman"/>
                <w:sz w:val="16"/>
                <w:szCs w:val="16"/>
                <w:lang w:eastAsia="sq-AL" w:bidi="sq-AL"/>
              </w:rPr>
              <w:t>.</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49(5)(c)</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establishments set up in their territory by credit institutions or financial institutions from other Member States or third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countries.</w:t>
            </w:r>
          </w:p>
        </w:tc>
        <w:tc>
          <w:tcPr>
            <w:tcW w:w="990" w:type="dxa"/>
            <w:shd w:val="clear" w:color="auto" w:fill="auto"/>
          </w:tcPr>
          <w:p w:rsidR="003A40D3" w:rsidRDefault="003A40D3" w:rsidP="00355934">
            <w:r w:rsidRPr="006E4171">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D22819" w:rsidRDefault="003A40D3" w:rsidP="00355934">
            <w:pPr>
              <w:widowControl w:val="0"/>
              <w:spacing w:after="0" w:line="240" w:lineRule="auto"/>
              <w:rPr>
                <w:rFonts w:ascii="Times New Roman" w:hAnsi="Times New Roman"/>
                <w:sz w:val="16"/>
                <w:szCs w:val="16"/>
              </w:rPr>
            </w:pPr>
            <w:r w:rsidRPr="00D22819">
              <w:rPr>
                <w:rFonts w:ascii="Times New Roman" w:hAnsi="Times New Roman"/>
                <w:sz w:val="16"/>
                <w:szCs w:val="16"/>
                <w:lang w:val="en-US"/>
              </w:rPr>
              <w:t>c) branches, subsidiaries or other forms of presence established in the territory of the Republic of Albania by credit institutions or financial institutions established in other states or in third countries.</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E8792E" w:rsidRDefault="003A40D3" w:rsidP="00355934">
            <w:pPr>
              <w:suppressAutoHyphens w:val="0"/>
              <w:spacing w:after="0" w:line="240" w:lineRule="auto"/>
              <w:rPr>
                <w:rFonts w:ascii="Times New Roman" w:eastAsia="Times New Roman" w:hAnsi="Times New Roman"/>
                <w:sz w:val="16"/>
                <w:szCs w:val="16"/>
                <w:lang w:val="en-US" w:eastAsia="en-US"/>
              </w:rPr>
            </w:pPr>
            <w:r w:rsidRPr="00E8792E">
              <w:rPr>
                <w:rFonts w:ascii="Times New Roman" w:eastAsia="Times New Roman" w:hAnsi="Times New Roman"/>
                <w:sz w:val="16"/>
                <w:szCs w:val="16"/>
                <w:lang w:val="en-US" w:eastAsia="en-US"/>
              </w:rPr>
              <w:t>The provision transposes the obligation to identify all forms of presence on the territory of the Republic of Albania of credit institutions and financial institutions established in other states or in third countries, in accordance with the acquis.</w:t>
            </w:r>
          </w:p>
          <w:p w:rsidR="003A40D3" w:rsidRPr="00D8313A" w:rsidRDefault="003A40D3" w:rsidP="00355934">
            <w:pPr>
              <w:snapToGrid w:val="0"/>
              <w:spacing w:after="0" w:line="240" w:lineRule="auto"/>
              <w:rPr>
                <w:rFonts w:ascii="Times New Roman" w:hAnsi="Times New Roman"/>
                <w:sz w:val="16"/>
                <w:szCs w:val="16"/>
                <w:lang w:eastAsia="sq-AL" w:bidi="sq-AL"/>
              </w:rPr>
            </w:pPr>
          </w:p>
        </w:tc>
      </w:tr>
      <w:tr w:rsidR="003A40D3" w:rsidRPr="00E8792E"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49(6)</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In situations other than those covered by Article 38, where credit institutions or financial institutions carry out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activities in other Member States under the freedom to provide services, the financial supervisor of the home Member State may invite the financial supervisors of those Member States to participate in the college as observers.</w:t>
            </w:r>
          </w:p>
        </w:tc>
        <w:tc>
          <w:tcPr>
            <w:tcW w:w="990" w:type="dxa"/>
            <w:shd w:val="clear" w:color="auto" w:fill="auto"/>
          </w:tcPr>
          <w:p w:rsidR="003A40D3" w:rsidRDefault="003A40D3" w:rsidP="00355934">
            <w:r w:rsidRPr="006E4171">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D22819" w:rsidRDefault="003A40D3" w:rsidP="00355934">
            <w:pPr>
              <w:widowControl w:val="0"/>
              <w:spacing w:after="0" w:line="240" w:lineRule="auto"/>
              <w:rPr>
                <w:rFonts w:ascii="Times New Roman" w:hAnsi="Times New Roman"/>
                <w:sz w:val="16"/>
                <w:szCs w:val="16"/>
              </w:rPr>
            </w:pPr>
            <w:r w:rsidRPr="00D22819">
              <w:rPr>
                <w:rFonts w:ascii="Times New Roman" w:hAnsi="Times New Roman"/>
                <w:sz w:val="16"/>
                <w:szCs w:val="16"/>
                <w:lang w:val="en-US"/>
              </w:rPr>
              <w:t>6. In cases other than those provided for in Article 40 of this law regulating cross-border supervision, when credit institutions or financial institutions provide services in another state without establishing a branch, subsidiary or other form of presence in that state, the financial supervisory authority of the state where the entity is established may invite the supervisory authorities of that state to participate in the college as observers.</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E8792E" w:rsidRDefault="003A40D3" w:rsidP="00355934">
            <w:pPr>
              <w:snapToGrid w:val="0"/>
              <w:spacing w:after="0" w:line="240" w:lineRule="auto"/>
              <w:rPr>
                <w:rFonts w:ascii="Times New Roman" w:hAnsi="Times New Roman"/>
                <w:sz w:val="16"/>
                <w:szCs w:val="16"/>
                <w:lang w:eastAsia="sq-AL" w:bidi="sq-AL"/>
              </w:rPr>
            </w:pPr>
            <w:r w:rsidRPr="00E8792E">
              <w:rPr>
                <w:rFonts w:ascii="Times New Roman" w:hAnsi="Times New Roman"/>
                <w:sz w:val="16"/>
                <w:szCs w:val="16"/>
              </w:rPr>
              <w:t>The provision transposes the possibility of including, as observers in the supervisory college, the authorities of the states where the institutions provide cross-border services without a physical presence, in accordance with the acquis.</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49(7)</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Where a group of credit institutions or financial institutions includes any obliged entity in the non-financial sector, the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financial supervisor setting up the college shall invite the supervisors of those obliged entities to participate in the college.</w:t>
            </w:r>
          </w:p>
        </w:tc>
        <w:tc>
          <w:tcPr>
            <w:tcW w:w="990" w:type="dxa"/>
            <w:shd w:val="clear" w:color="auto" w:fill="auto"/>
          </w:tcPr>
          <w:p w:rsidR="003A40D3" w:rsidRDefault="003A40D3" w:rsidP="00355934">
            <w:r w:rsidRPr="006E4171">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D22819" w:rsidRDefault="003A40D3" w:rsidP="00355934">
            <w:pPr>
              <w:widowControl w:val="0"/>
              <w:spacing w:after="0" w:line="240" w:lineRule="auto"/>
              <w:rPr>
                <w:rFonts w:ascii="Times New Roman" w:hAnsi="Times New Roman"/>
                <w:sz w:val="16"/>
                <w:szCs w:val="16"/>
              </w:rPr>
            </w:pPr>
            <w:r w:rsidRPr="00D22819">
              <w:rPr>
                <w:rFonts w:ascii="Times New Roman" w:hAnsi="Times New Roman"/>
                <w:sz w:val="16"/>
                <w:szCs w:val="16"/>
                <w:lang w:val="en-US"/>
              </w:rPr>
              <w:t>7. When a group of credit institutions or financial institutions includes any obliged entity in the non-financial sector, the financial supervisory authority that establishes the college invites the relevant supervisory authorities to participate in the college.</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E8792E" w:rsidRDefault="003A40D3" w:rsidP="00355934">
            <w:pPr>
              <w:snapToGrid w:val="0"/>
              <w:spacing w:after="0" w:line="240" w:lineRule="auto"/>
              <w:rPr>
                <w:rFonts w:ascii="Times New Roman" w:hAnsi="Times New Roman"/>
                <w:sz w:val="16"/>
                <w:szCs w:val="16"/>
                <w:lang w:eastAsia="sq-AL" w:bidi="sq-AL"/>
              </w:rPr>
            </w:pPr>
            <w:r w:rsidRPr="00E8792E">
              <w:rPr>
                <w:rFonts w:ascii="Times New Roman" w:hAnsi="Times New Roman"/>
                <w:sz w:val="16"/>
                <w:szCs w:val="16"/>
              </w:rPr>
              <w:t>The provision transposes the obligation to include non-financial sector supervisory authorities in the supervisory colleges when a group of credit institutions or financial institutions includes obliged entities from this sector. The provision ensures cross-sector coordination in group-level supervision, in accordance with the acquis.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49(8)</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may allow the setting-up of AML/CFT supervisory colleges when a credit institution or financial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institution established in the Union has set up stablishments in at least two third countries. Financial supervisors may invite their counterparts in those third countries to set up such college. The financial supervisors participating in the college shall establish a written agreement detailing the conditions and procedures of the cooperation and exchange of information.</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A52F9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D22819" w:rsidRDefault="003A40D3" w:rsidP="00E64DA0">
            <w:pPr>
              <w:widowControl w:val="0"/>
              <w:spacing w:after="0" w:line="240" w:lineRule="auto"/>
              <w:rPr>
                <w:rFonts w:ascii="Times New Roman" w:hAnsi="Times New Roman"/>
                <w:sz w:val="16"/>
                <w:szCs w:val="16"/>
                <w:lang w:val="en-US"/>
              </w:rPr>
            </w:pPr>
            <w:r w:rsidRPr="00D22819">
              <w:rPr>
                <w:rFonts w:ascii="Times New Roman" w:hAnsi="Times New Roman"/>
                <w:sz w:val="16"/>
                <w:szCs w:val="16"/>
                <w:lang w:val="en-US"/>
              </w:rPr>
              <w:t>8. Financial supervisory authorities may permit the establishment of supervisory colleges for the prevention of money laundering, terrorist financing and the financing of the proliferation of weapons of mass destruction, when a credit institution or financial institution established in the Republic of Albania has established branches, subsidiaries or other forms of presence in at least two third countries.</w:t>
            </w:r>
          </w:p>
          <w:p w:rsidR="003A40D3" w:rsidRPr="00D22819"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D22819">
              <w:rPr>
                <w:rFonts w:ascii="Times New Roman" w:eastAsiaTheme="minorHAnsi" w:hAnsi="Times New Roman"/>
                <w:sz w:val="16"/>
                <w:szCs w:val="16"/>
                <w:lang w:val="en-US" w:eastAsia="en-US"/>
              </w:rPr>
              <w:t>Financial supervisory authorities may invite the counterpart authorities of those third countries to participate in the college.</w:t>
            </w:r>
          </w:p>
          <w:p w:rsidR="003A40D3" w:rsidRPr="00D22819"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D22819">
              <w:rPr>
                <w:rFonts w:ascii="Times New Roman" w:eastAsiaTheme="minorHAnsi" w:hAnsi="Times New Roman"/>
                <w:sz w:val="16"/>
                <w:szCs w:val="16"/>
                <w:lang w:val="en-US" w:eastAsia="en-US"/>
              </w:rPr>
              <w:t>Supervisory authorities participating in the college conclude a written agreement specifying the conditions and procedures for cooperation and information exchange.</w:t>
            </w:r>
          </w:p>
          <w:p w:rsidR="003A40D3" w:rsidRPr="00D22819"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E8792E" w:rsidRDefault="003A40D3" w:rsidP="00E64DA0">
            <w:pPr>
              <w:suppressAutoHyphens w:val="0"/>
              <w:spacing w:after="0" w:line="240" w:lineRule="auto"/>
              <w:rPr>
                <w:rFonts w:ascii="Times New Roman" w:eastAsia="Times New Roman" w:hAnsi="Times New Roman"/>
                <w:sz w:val="16"/>
                <w:szCs w:val="16"/>
                <w:lang w:val="en-US" w:eastAsia="en-US"/>
              </w:rPr>
            </w:pPr>
            <w:r w:rsidRPr="00E8792E">
              <w:rPr>
                <w:rFonts w:ascii="Times New Roman" w:eastAsia="Times New Roman" w:hAnsi="Times New Roman"/>
                <w:sz w:val="16"/>
                <w:szCs w:val="16"/>
                <w:lang w:val="en-US" w:eastAsia="en-US"/>
              </w:rPr>
              <w:t>The provision transposes the possibility to establish supervisory colleges for ML/TF/WMD-Financing in cases where credit institutions or financial institutions have a presence in at least two third countries, and foresees the conclusion of a written agreement regulating cooperation and the exchange of information between supervisory authorities.</w:t>
            </w:r>
          </w:p>
          <w:p w:rsidR="003A40D3" w:rsidRPr="00D8313A" w:rsidRDefault="003A40D3" w:rsidP="00E64DA0">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49(9)</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colleges are used, among others, for exchanging information, providing mutual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assistance or coordinating the supervisory approach to the group or institution, including, where relevant, the taking of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appropriate and proportionate measures to address serious breaches of Regulations (EU) 2024/1624 and (EU) 2023/1113 that are detected at the level of the group or of the credit institution or financial institution or across the establishments set up by the group or institution in the jurisdiction of a supervisor participating in the college.</w:t>
            </w:r>
          </w:p>
        </w:tc>
        <w:tc>
          <w:tcPr>
            <w:tcW w:w="990" w:type="dxa"/>
            <w:shd w:val="clear" w:color="auto" w:fill="auto"/>
          </w:tcPr>
          <w:p w:rsidR="003A40D3" w:rsidRDefault="003A40D3" w:rsidP="00355934">
            <w:r w:rsidRPr="009F12B7">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8C5544"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8C5544">
              <w:rPr>
                <w:rFonts w:ascii="Times New Roman" w:eastAsiaTheme="minorHAnsi" w:hAnsi="Times New Roman"/>
                <w:sz w:val="16"/>
                <w:szCs w:val="16"/>
                <w:lang w:val="en-US" w:eastAsia="en-US"/>
              </w:rPr>
              <w:t>9. Supervisory colleges are used, among other things, for the exchange of information, mutual assistance, and the coordination of the supervisory approach to the group or institution, including, when necessary, the taking of appropriate and proportionate measures to address serious breaches of the provisions of Regulation (EU) 2024/1624 and Regulation (EU) 2023/1113, at the level of the credit institution or financial institution, or in the branches, subsidiaries or other forms of presence established by the group or institution in the jurisdiction of a supervisory authority participating in the college.</w:t>
            </w:r>
          </w:p>
          <w:p w:rsidR="003A40D3" w:rsidRPr="00D8313A" w:rsidRDefault="003A40D3" w:rsidP="00355934">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E8792E" w:rsidRDefault="003A40D3" w:rsidP="00355934">
            <w:pPr>
              <w:snapToGrid w:val="0"/>
              <w:spacing w:after="0" w:line="240" w:lineRule="auto"/>
              <w:rPr>
                <w:rFonts w:ascii="Times New Roman" w:hAnsi="Times New Roman"/>
                <w:sz w:val="16"/>
                <w:szCs w:val="16"/>
                <w:lang w:eastAsia="sq-AL" w:bidi="sq-AL"/>
              </w:rPr>
            </w:pPr>
            <w:r w:rsidRPr="00E8792E">
              <w:rPr>
                <w:rFonts w:ascii="Times New Roman" w:hAnsi="Times New Roman"/>
                <w:sz w:val="16"/>
                <w:szCs w:val="16"/>
              </w:rPr>
              <w:t>The provision transposes the functions of supervisory colleges, including the exchange of information, mutual assistance, and coordination of the supervisory approach, as well as taking appropriate and proportionate measures in cases of serious breaches at the group or cross-border level, in accordance with the acquis.</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49(10)</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AMLA may attend the meetings of the AML/CFT supervisory colleges and shall facilitate their work in accordance with Article 31 of Regulation (EU) 2024/1620. Where AMLA decides to participate in the meetings of an AML/CFT supervisory college, it shall have the status of an observer.</w:t>
            </w:r>
          </w:p>
        </w:tc>
        <w:tc>
          <w:tcPr>
            <w:tcW w:w="990" w:type="dxa"/>
            <w:shd w:val="clear" w:color="auto" w:fill="auto"/>
          </w:tcPr>
          <w:p w:rsidR="003A40D3" w:rsidRDefault="003A40D3" w:rsidP="00355934">
            <w:r w:rsidRPr="009F12B7">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8C5544"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8C5544">
              <w:rPr>
                <w:rFonts w:ascii="Times New Roman" w:eastAsiaTheme="minorHAnsi" w:hAnsi="Times New Roman"/>
                <w:sz w:val="16"/>
                <w:szCs w:val="16"/>
                <w:lang w:val="en-US" w:eastAsia="en-US"/>
              </w:rPr>
              <w:t>The Authority for Anti-Money Laundering (AMLA) may participate in the meetings of supervisory colleges and facilitate their activities, in accordance with European Union legislation applicable to the Republic of Albania.</w:t>
            </w:r>
          </w:p>
          <w:p w:rsidR="003A40D3" w:rsidRPr="008C5544"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8C5544">
              <w:rPr>
                <w:rFonts w:ascii="Times New Roman" w:eastAsiaTheme="minorHAnsi" w:hAnsi="Times New Roman"/>
                <w:sz w:val="16"/>
                <w:szCs w:val="16"/>
                <w:lang w:val="en-US" w:eastAsia="en-US"/>
              </w:rPr>
              <w:t>In the event that AMLA decides to participate in the meetings of a supervisory college, it participates with observer status.</w:t>
            </w:r>
          </w:p>
          <w:p w:rsidR="003A40D3" w:rsidRPr="00D8313A" w:rsidRDefault="003A40D3" w:rsidP="00355934">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r w:rsidRPr="007418A5">
              <w:rPr>
                <w:rFonts w:ascii="Times New Roman" w:hAnsi="Times New Roman"/>
                <w:sz w:val="16"/>
                <w:szCs w:val="16"/>
                <w:lang w:eastAsia="sq-AL" w:bidi="sq-AL"/>
              </w:rPr>
              <w:t>Future-operational (institutional dimension)</w:t>
            </w:r>
          </w:p>
        </w:tc>
        <w:tc>
          <w:tcPr>
            <w:tcW w:w="4140" w:type="dxa"/>
            <w:shd w:val="clear" w:color="auto" w:fill="auto"/>
            <w:vAlign w:val="center"/>
          </w:tcPr>
          <w:p w:rsidR="003A40D3" w:rsidRPr="007A0DAD" w:rsidRDefault="003A40D3" w:rsidP="00355934">
            <w:pPr>
              <w:snapToGrid w:val="0"/>
              <w:spacing w:after="0" w:line="240" w:lineRule="auto"/>
              <w:rPr>
                <w:rFonts w:ascii="Times New Roman" w:hAnsi="Times New Roman"/>
                <w:sz w:val="16"/>
                <w:szCs w:val="16"/>
                <w:lang w:eastAsia="sq-AL" w:bidi="sq-AL"/>
              </w:rPr>
            </w:pPr>
            <w:r w:rsidRPr="007A0DAD">
              <w:rPr>
                <w:rFonts w:ascii="Times New Roman" w:hAnsi="Times New Roman"/>
                <w:sz w:val="16"/>
                <w:szCs w:val="16"/>
              </w:rPr>
              <w:t>The provision reflects AMLA’s role in supervisory colleges, including participation as an observer and facilitating their work. Full implementation of this provision depends on the Republic of Albania’s integration into the EU institutional framework and will become operational after accession.</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49(11)</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Financial supervisors may allow their counterparts in third countries to participate as observers in AML/CFT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supervisory colleges in the case referred to in paragraph 1, point (b) or where Union groups or credit institutions or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financial institutions operate branches and subsidiaries in those third countries, provided that:</w:t>
            </w:r>
          </w:p>
        </w:tc>
        <w:tc>
          <w:tcPr>
            <w:tcW w:w="990" w:type="dxa"/>
            <w:shd w:val="clear" w:color="auto" w:fill="auto"/>
          </w:tcPr>
          <w:p w:rsidR="003A40D3" w:rsidRDefault="003A40D3" w:rsidP="00355934">
            <w:r w:rsidRPr="009F12B7">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8C5544" w:rsidRDefault="003A40D3" w:rsidP="00355934">
            <w:pPr>
              <w:widowControl w:val="0"/>
              <w:spacing w:after="0" w:line="240" w:lineRule="auto"/>
              <w:rPr>
                <w:rFonts w:ascii="Times New Roman" w:hAnsi="Times New Roman"/>
                <w:sz w:val="16"/>
                <w:szCs w:val="16"/>
              </w:rPr>
            </w:pPr>
            <w:r w:rsidRPr="008C5544">
              <w:rPr>
                <w:rFonts w:ascii="Times New Roman" w:hAnsi="Times New Roman"/>
                <w:sz w:val="16"/>
                <w:szCs w:val="16"/>
                <w:lang w:val="en-US"/>
              </w:rPr>
              <w:t>11. Financial supervisory authorities may permit the homologous authorities of third countries to participate as observers in supervisory colleges for AML/CFT, in the case provided for in point (b) of paragraph 1 of this Article or where European Union groups, credit institutions, or financial institutions operate through branches or subsidiaries in those third countries, provided that:</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7A0DAD" w:rsidRDefault="003A40D3" w:rsidP="00355934">
            <w:pPr>
              <w:snapToGrid w:val="0"/>
              <w:spacing w:after="0" w:line="240" w:lineRule="auto"/>
              <w:rPr>
                <w:rFonts w:ascii="Times New Roman" w:hAnsi="Times New Roman"/>
                <w:sz w:val="16"/>
                <w:szCs w:val="16"/>
                <w:lang w:eastAsia="sq-AL" w:bidi="sq-AL"/>
              </w:rPr>
            </w:pPr>
            <w:r w:rsidRPr="007A0DAD">
              <w:rPr>
                <w:rFonts w:ascii="Times New Roman" w:hAnsi="Times New Roman"/>
                <w:sz w:val="16"/>
                <w:szCs w:val="16"/>
              </w:rPr>
              <w:t>The provision has been transposed by ensuring the legal basis for the participation of third-country authorities as observers in the supervisory colleges for ML/TF. The wording is future-proof and future-operational, taking into account Albania’s status as a candidate country and the forthcoming developments of the European Union acquis in the field of AML/CFT supervision.</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49(11)(a)</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third-country counterparts submit a request for participation and the members of the college agree with their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participation, or the members of the college agree to invite those third-country counterparts;</w:t>
            </w:r>
          </w:p>
        </w:tc>
        <w:tc>
          <w:tcPr>
            <w:tcW w:w="990" w:type="dxa"/>
            <w:shd w:val="clear" w:color="auto" w:fill="auto"/>
          </w:tcPr>
          <w:p w:rsidR="003A40D3" w:rsidRDefault="003A40D3" w:rsidP="00355934">
            <w:r w:rsidRPr="00FF6AF4">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8C5544" w:rsidRDefault="003A40D3" w:rsidP="00355934">
            <w:pPr>
              <w:widowControl w:val="0"/>
              <w:spacing w:after="0" w:line="240" w:lineRule="auto"/>
              <w:rPr>
                <w:rFonts w:ascii="Times New Roman" w:hAnsi="Times New Roman"/>
                <w:sz w:val="16"/>
                <w:szCs w:val="16"/>
              </w:rPr>
            </w:pPr>
            <w:r w:rsidRPr="008C5544">
              <w:rPr>
                <w:rFonts w:ascii="Times New Roman" w:hAnsi="Times New Roman"/>
                <w:sz w:val="16"/>
                <w:szCs w:val="16"/>
                <w:lang w:val="en-US"/>
              </w:rPr>
              <w:t>a) homologous authorities of third countries submit a request for participation and the members of the supervisory college agree to their participation, or the members of the college agree to invite these homologous authorities of third countries;</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7A0DAD" w:rsidRDefault="003A40D3" w:rsidP="00355934">
            <w:pPr>
              <w:snapToGrid w:val="0"/>
              <w:spacing w:after="0" w:line="240" w:lineRule="auto"/>
              <w:rPr>
                <w:rFonts w:ascii="Times New Roman" w:hAnsi="Times New Roman"/>
                <w:sz w:val="16"/>
                <w:szCs w:val="16"/>
                <w:lang w:eastAsia="sq-AL" w:bidi="sq-AL"/>
              </w:rPr>
            </w:pPr>
            <w:r w:rsidRPr="007A0DAD">
              <w:rPr>
                <w:rFonts w:ascii="Times New Roman" w:hAnsi="Times New Roman"/>
                <w:sz w:val="16"/>
                <w:szCs w:val="16"/>
              </w:rPr>
              <w:t>The provision has been fully transposed, preserving the content and procedural alternatives set out in the Directive (request by third-country authorities or invitation by the college). The terminology has been harmonized with national legislation and EU acquis (“third countries,” “competent authorities”), without altering the substance of the rule.</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49(11)(b)</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Union data protection rules concerning data transfers are complied with;</w:t>
            </w:r>
          </w:p>
        </w:tc>
        <w:tc>
          <w:tcPr>
            <w:tcW w:w="990" w:type="dxa"/>
            <w:shd w:val="clear" w:color="auto" w:fill="auto"/>
          </w:tcPr>
          <w:p w:rsidR="003A40D3" w:rsidRDefault="003A40D3" w:rsidP="00355934">
            <w:r w:rsidRPr="00FF6AF4">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8C5544" w:rsidRDefault="003A40D3" w:rsidP="00355934">
            <w:pPr>
              <w:widowControl w:val="0"/>
              <w:spacing w:after="0" w:line="240" w:lineRule="auto"/>
              <w:rPr>
                <w:rFonts w:ascii="Times New Roman" w:hAnsi="Times New Roman"/>
                <w:sz w:val="16"/>
                <w:szCs w:val="16"/>
              </w:rPr>
            </w:pPr>
            <w:r w:rsidRPr="008C5544">
              <w:rPr>
                <w:rFonts w:ascii="Times New Roman" w:hAnsi="Times New Roman"/>
                <w:sz w:val="16"/>
                <w:szCs w:val="16"/>
                <w:lang w:val="en-US"/>
              </w:rPr>
              <w:t>b) the transfer of personal data is carried out in accordance with the national legislation in force on the protection of personal data, which guarantees a level of protection equivalent to the standards of the European Union in this area;</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7A0DAD" w:rsidRDefault="003A40D3" w:rsidP="00355934">
            <w:pPr>
              <w:suppressAutoHyphens w:val="0"/>
              <w:spacing w:after="0" w:line="240" w:lineRule="auto"/>
              <w:rPr>
                <w:rFonts w:ascii="Times New Roman" w:eastAsia="Times New Roman" w:hAnsi="Times New Roman"/>
                <w:sz w:val="16"/>
                <w:szCs w:val="16"/>
                <w:lang w:val="en-US" w:eastAsia="en-US"/>
              </w:rPr>
            </w:pPr>
            <w:r w:rsidRPr="007A0DAD">
              <w:rPr>
                <w:rFonts w:ascii="Times New Roman" w:eastAsia="Times New Roman" w:hAnsi="Times New Roman"/>
                <w:sz w:val="16"/>
                <w:szCs w:val="16"/>
                <w:lang w:val="en-US" w:eastAsia="en-US"/>
              </w:rPr>
              <w:t>The provision has been fully transposed, providing that the transfer of personal data shall be carried out in accordance with national legislation, which ensures a level of protection equivalent to European Union standards. The reference to EU standards is made materially and not as direct application, in line with Albania’s status as a candidate country.</w:t>
            </w:r>
          </w:p>
          <w:p w:rsidR="003A40D3" w:rsidRPr="007A0DAD" w:rsidRDefault="003A40D3" w:rsidP="00355934">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49(11)(c)</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third-country counterparts sign the written agreement referred to in paragraph 8, third sentence, and share within the college the relevant information they possess for the supervision of the credit institutions or financial institutions or of the group;</w:t>
            </w:r>
          </w:p>
        </w:tc>
        <w:tc>
          <w:tcPr>
            <w:tcW w:w="990" w:type="dxa"/>
            <w:shd w:val="clear" w:color="auto" w:fill="auto"/>
          </w:tcPr>
          <w:p w:rsidR="003A40D3" w:rsidRDefault="003A40D3" w:rsidP="00355934">
            <w:r w:rsidRPr="00FF6AF4">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8C5544" w:rsidRDefault="003A40D3" w:rsidP="00355934">
            <w:pPr>
              <w:widowControl w:val="0"/>
              <w:spacing w:after="0" w:line="240" w:lineRule="auto"/>
              <w:rPr>
                <w:rFonts w:ascii="Times New Roman" w:hAnsi="Times New Roman"/>
                <w:sz w:val="16"/>
                <w:szCs w:val="16"/>
              </w:rPr>
            </w:pPr>
            <w:r w:rsidRPr="008C5544">
              <w:rPr>
                <w:rFonts w:ascii="Times New Roman" w:hAnsi="Times New Roman"/>
                <w:sz w:val="16"/>
                <w:szCs w:val="16"/>
                <w:lang w:val="en-US"/>
              </w:rPr>
              <w:t>c) homologous authorities of third countries sign the written agreement provided for in the third sentence of paragraph 8 of this Article and exchange within the supervisory college the relevant information they hold for the purpose of supervising credit institutions, financial institutions, or the group;</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7A0DAD" w:rsidRDefault="003A40D3" w:rsidP="00355934">
            <w:pPr>
              <w:suppressAutoHyphens w:val="0"/>
              <w:spacing w:after="0" w:line="240" w:lineRule="auto"/>
              <w:rPr>
                <w:rFonts w:ascii="Times New Roman" w:eastAsia="Times New Roman" w:hAnsi="Times New Roman"/>
                <w:sz w:val="16"/>
                <w:szCs w:val="16"/>
                <w:lang w:val="en-US" w:eastAsia="en-US"/>
              </w:rPr>
            </w:pPr>
            <w:r w:rsidRPr="007A0DAD">
              <w:rPr>
                <w:rFonts w:ascii="Times New Roman" w:eastAsia="Times New Roman" w:hAnsi="Times New Roman"/>
                <w:sz w:val="16"/>
                <w:szCs w:val="16"/>
                <w:lang w:val="en-US" w:eastAsia="en-US"/>
              </w:rPr>
              <w:t>The provision has been fully transposed, maintaining the requirement for a written agreement and the obligation to exchange relevant information within the supervisory college. The wording has been adapted to national terminology and ensures the clear inclusion of supervision in the area of ML/TF without altering the substantive content of the Directive.</w:t>
            </w:r>
          </w:p>
          <w:p w:rsidR="003A40D3" w:rsidRPr="00D8313A" w:rsidRDefault="003A40D3" w:rsidP="00355934">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49(11)(d)</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information disclosed is subject to a guarantee of professional secrecy requirements at least equivalent to that referred to in Article 67(1) and is used solely for the purposes of performing the supervisory tasks of the participating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financial supervisors or of the counterparts in third countries.</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tcPr>
          <w:p w:rsidR="003A40D3" w:rsidRDefault="003A40D3" w:rsidP="00355934">
            <w:r w:rsidRPr="00FF6AF4">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8C5544" w:rsidRDefault="003A40D3" w:rsidP="00355934">
            <w:pPr>
              <w:widowControl w:val="0"/>
              <w:spacing w:after="0" w:line="240" w:lineRule="auto"/>
              <w:rPr>
                <w:rFonts w:ascii="Times New Roman" w:hAnsi="Times New Roman"/>
                <w:sz w:val="16"/>
                <w:szCs w:val="16"/>
              </w:rPr>
            </w:pPr>
            <w:r w:rsidRPr="008C5544">
              <w:rPr>
                <w:rFonts w:ascii="Times New Roman" w:hAnsi="Times New Roman"/>
                <w:sz w:val="16"/>
                <w:szCs w:val="16"/>
                <w:lang w:val="en-US"/>
              </w:rPr>
              <w:t>d) the exchanged information is subject to the requirements for professional secrecy, at least equivalent to those provided in Article 83, paragraph 1 of this law, and is used exclusively for the purposes of exercising the supervisory duties of the participating financial supervisory authorities or of the homologous authorities of third countries.</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7A0DAD" w:rsidRDefault="003A40D3" w:rsidP="00355934">
            <w:pPr>
              <w:snapToGrid w:val="0"/>
              <w:spacing w:after="0" w:line="240" w:lineRule="auto"/>
              <w:rPr>
                <w:rFonts w:ascii="Times New Roman" w:hAnsi="Times New Roman"/>
                <w:sz w:val="16"/>
                <w:szCs w:val="16"/>
                <w:lang w:eastAsia="sq-AL" w:bidi="sq-AL"/>
              </w:rPr>
            </w:pPr>
            <w:r w:rsidRPr="007A0DAD">
              <w:rPr>
                <w:rFonts w:ascii="Times New Roman" w:hAnsi="Times New Roman"/>
                <w:sz w:val="16"/>
                <w:szCs w:val="16"/>
              </w:rPr>
              <w:t>The provision has been fully transposed, ensuring that the exchanged information is subject to professional secrecy requirements at least equivalent to those set out in Article 67(1) and is used exclusively for supervisory purposes. The wording has been terminologically adapted without altering the substantive content of the Directive.</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financial supervisors setting up the colleges carry out an assessment of whether the conditions of the first subparagraph are met and submit it to the permanent members of the college. That assessment shall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be carried out prior to the third-country counterpart being allowed to join the college and may be repeated as necessary thereafter. The financial supervisors of the home Member State may seek the support of AMLA for the performance of that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assessment.</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A52F9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8C5544" w:rsidRDefault="003A40D3" w:rsidP="00E64DA0">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8C5544">
              <w:rPr>
                <w:rFonts w:ascii="Times New Roman" w:eastAsiaTheme="minorHAnsi" w:hAnsi="Times New Roman"/>
                <w:sz w:val="16"/>
                <w:szCs w:val="16"/>
                <w:lang w:val="en-US" w:eastAsia="en-US"/>
              </w:rPr>
              <w:t>Financial supervisory authorities that establish supervisory colleges ensure that an assessment is carried out as to whether the conditions set out in the first subparagraph of point 11 of this Article are met and present this assessment to the permanent members of the college.</w:t>
            </w:r>
          </w:p>
          <w:p w:rsidR="003A40D3" w:rsidRPr="008C5544"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8C5544">
              <w:rPr>
                <w:rFonts w:ascii="Times New Roman" w:eastAsiaTheme="minorHAnsi" w:hAnsi="Times New Roman"/>
                <w:sz w:val="16"/>
                <w:szCs w:val="16"/>
                <w:lang w:val="en-US" w:eastAsia="en-US"/>
              </w:rPr>
              <w:t>This assessment is carried out before the homologous authority of the third country is allowed to participate in the college and may be repeated as necessary.</w:t>
            </w:r>
          </w:p>
          <w:p w:rsidR="003A40D3" w:rsidRPr="008C5544"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8C5544">
              <w:rPr>
                <w:rFonts w:ascii="Times New Roman" w:eastAsiaTheme="minorHAnsi" w:hAnsi="Times New Roman"/>
                <w:sz w:val="16"/>
                <w:szCs w:val="16"/>
                <w:lang w:val="en-US" w:eastAsia="en-US"/>
              </w:rPr>
              <w:t>The financial supervisory authority of the home Member State may seek support from the relevant competent structure of the European Union in the area of AML/CFT for conducting this assessment, in accordance with applicable international agreements and obligations.</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7A0DAD" w:rsidRDefault="003A40D3" w:rsidP="00E64DA0">
            <w:pPr>
              <w:snapToGrid w:val="0"/>
              <w:spacing w:after="0" w:line="240" w:lineRule="auto"/>
              <w:rPr>
                <w:rFonts w:ascii="Times New Roman" w:hAnsi="Times New Roman"/>
                <w:sz w:val="16"/>
                <w:szCs w:val="16"/>
                <w:lang w:eastAsia="sq-AL" w:bidi="sq-AL"/>
              </w:rPr>
            </w:pPr>
            <w:r w:rsidRPr="007A0DAD">
              <w:rPr>
                <w:rFonts w:ascii="Times New Roman" w:hAnsi="Times New Roman"/>
                <w:sz w:val="16"/>
                <w:szCs w:val="16"/>
              </w:rPr>
              <w:t>The provision has been fully transposed, providing for the obligation to carry out a preliminary assessment of the compliance conditions for the participation of third-country authorities in supervisory colleges, as well as the possibility of repeating this assessment. References to support from the EU structures are formulated in a future-operational and future-proof manner, in line with Albania’s status as a candidate country and the forthcoming developments of the acquis in the field of ML/TF.</w:t>
            </w:r>
          </w:p>
        </w:tc>
      </w:tr>
      <w:bookmarkEnd w:id="9"/>
      <w:tr w:rsidR="003A40D3" w:rsidRPr="00D8313A" w:rsidTr="003A40D3">
        <w:trPr>
          <w:trHeight w:val="283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49(12)</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Where deemed necessary by the permanent members of the college, additional observers may be invited, provided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that confidentiality requirements are complied with. Observers may include prudential supervisors, including the ECB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acting in accordance with Council Regulation (EU) No 1024/2013 (43</w:t>
            </w:r>
            <w:r w:rsidRPr="00D8313A">
              <w:rPr>
                <w:rStyle w:val="FootnoteReference"/>
                <w:rFonts w:ascii="Times New Roman" w:hAnsi="Times New Roman"/>
                <w:sz w:val="16"/>
                <w:szCs w:val="16"/>
                <w:lang w:eastAsia="sq-AL" w:bidi="sq-AL"/>
              </w:rPr>
              <w:footnoteReference w:id="10"/>
            </w:r>
            <w:r w:rsidRPr="00D8313A">
              <w:rPr>
                <w:rFonts w:ascii="Times New Roman" w:hAnsi="Times New Roman"/>
                <w:sz w:val="16"/>
                <w:szCs w:val="16"/>
                <w:lang w:eastAsia="sq-AL" w:bidi="sq-AL"/>
              </w:rPr>
              <w:t xml:space="preserve">), as well as the European Supervisory Authorities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and FIUs.</w:t>
            </w:r>
          </w:p>
        </w:tc>
        <w:tc>
          <w:tcPr>
            <w:tcW w:w="990" w:type="dxa"/>
            <w:shd w:val="clear" w:color="auto" w:fill="auto"/>
          </w:tcPr>
          <w:p w:rsidR="003A40D3" w:rsidRDefault="003A40D3" w:rsidP="00355934">
            <w:r w:rsidRPr="00AD481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8C5544"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8C5544">
              <w:rPr>
                <w:rFonts w:ascii="Times New Roman" w:eastAsiaTheme="minorHAnsi" w:hAnsi="Times New Roman"/>
                <w:sz w:val="16"/>
                <w:szCs w:val="16"/>
                <w:lang w:val="en-US" w:eastAsia="en-US"/>
              </w:rPr>
              <w:t>12. When deemed necessary by the permanent members of the supervisory college, additional observers may be invited, provided that the confidentiality requirements are respected.</w:t>
            </w:r>
          </w:p>
          <w:p w:rsidR="003A40D3" w:rsidRPr="008C5544"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8C5544">
              <w:rPr>
                <w:rFonts w:ascii="Times New Roman" w:eastAsiaTheme="minorHAnsi" w:hAnsi="Times New Roman"/>
                <w:sz w:val="16"/>
                <w:szCs w:val="16"/>
                <w:lang w:val="en-US" w:eastAsia="en-US"/>
              </w:rPr>
              <w:t>Observers may include prudential supervisory authorities, including the European Central Bank when acting pursuant to the relevant legislation of the European Union, as well as the European Supervisory Authorities and Financial Intelligence Units.</w:t>
            </w:r>
          </w:p>
          <w:p w:rsidR="003A40D3" w:rsidRPr="00D8313A" w:rsidRDefault="003A40D3" w:rsidP="00355934">
            <w:pPr>
              <w:suppressAutoHyphens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A42D1D" w:rsidRDefault="003A40D3" w:rsidP="00355934">
            <w:pPr>
              <w:snapToGrid w:val="0"/>
              <w:spacing w:after="0" w:line="240" w:lineRule="auto"/>
              <w:rPr>
                <w:rFonts w:ascii="Times New Roman" w:hAnsi="Times New Roman"/>
                <w:sz w:val="16"/>
                <w:szCs w:val="16"/>
                <w:lang w:eastAsia="sq-AL" w:bidi="sq-AL"/>
              </w:rPr>
            </w:pPr>
            <w:r w:rsidRPr="00A42D1D">
              <w:rPr>
                <w:rFonts w:ascii="Times New Roman" w:hAnsi="Times New Roman"/>
                <w:sz w:val="16"/>
                <w:szCs w:val="16"/>
              </w:rPr>
              <w:t>The provision has been fully transposed, providing for the possibility of inviting additional observers on the condition of maintaining confidentiality. References to the European Central Bank and the European Supervisory Authorities are formulated in a future-operational and future-proof manner, in line with Albania’s status as a candidate country, without altering the substantive content of the Directive.</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49(13)</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Where the members of a college disagree on the measures to be taken in relation to an obliged entity, they may refer the matter to AMLA and request its assistance in accordance with Article 33 of Regulation (EU) 2024/1620.</w:t>
            </w:r>
          </w:p>
        </w:tc>
        <w:tc>
          <w:tcPr>
            <w:tcW w:w="990" w:type="dxa"/>
            <w:shd w:val="clear" w:color="auto" w:fill="auto"/>
          </w:tcPr>
          <w:p w:rsidR="003A40D3" w:rsidRDefault="003A40D3" w:rsidP="00355934">
            <w:r w:rsidRPr="00AD481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8C5544"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8C5544">
              <w:rPr>
                <w:rFonts w:ascii="Times New Roman" w:eastAsiaTheme="minorHAnsi" w:hAnsi="Times New Roman"/>
                <w:sz w:val="16"/>
                <w:szCs w:val="16"/>
                <w:lang w:val="en-US" w:eastAsia="en-US"/>
              </w:rPr>
              <w:t>13. When the members of a supervisory college do not agree on the measures to be taken regarding an obliged entity, they may refer the matter to the relevant competent structure of the European Union in the area of prevention and combating money laundering and terrorist financing and request its assistance in accordance with the applicable European Union legislation in this field.</w:t>
            </w:r>
          </w:p>
          <w:p w:rsidR="003A40D3" w:rsidRPr="00D8313A" w:rsidRDefault="003A40D3" w:rsidP="00355934">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A42D1D" w:rsidRDefault="003A40D3" w:rsidP="00355934">
            <w:pPr>
              <w:snapToGrid w:val="0"/>
              <w:spacing w:after="0" w:line="240" w:lineRule="auto"/>
              <w:rPr>
                <w:rFonts w:ascii="Times New Roman" w:hAnsi="Times New Roman"/>
                <w:sz w:val="16"/>
                <w:szCs w:val="16"/>
                <w:lang w:eastAsia="sq-AL" w:bidi="sq-AL"/>
              </w:rPr>
            </w:pPr>
            <w:r w:rsidRPr="00A42D1D">
              <w:rPr>
                <w:rFonts w:ascii="Times New Roman" w:hAnsi="Times New Roman"/>
                <w:sz w:val="16"/>
                <w:szCs w:val="16"/>
              </w:rPr>
              <w:t>The provision has been fully transposed, providing for the mechanism of referring disputes among college members and the request for assistance from the competent European Union structure in the field. The institutional reference to AMLA is formulated in a future-operational and future-proof manner, taking into account Albania’s status as a candidate country and future developments of the acquis.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49(14)</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By 10 July 2026, AMLA shall develop draft regulatory technical standards and submit them to the Commission for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adoption. Those draft regulatory technical standards shall specify:</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N/A</w:t>
            </w:r>
          </w:p>
        </w:tc>
        <w:tc>
          <w:tcPr>
            <w:tcW w:w="1080" w:type="dxa"/>
            <w:shd w:val="clear" w:color="auto" w:fill="auto"/>
            <w:vAlign w:val="center"/>
          </w:tcPr>
          <w:p w:rsidR="003A40D3"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sidRPr="007D4A03">
              <w:rPr>
                <w:rFonts w:ascii="Times New Roman" w:hAnsi="Times New Roman"/>
                <w:sz w:val="16"/>
                <w:szCs w:val="16"/>
                <w:lang w:eastAsia="sq-AL" w:bidi="sq-AL"/>
              </w:rPr>
              <w:t>no national measure required</w:t>
            </w:r>
          </w:p>
        </w:tc>
        <w:tc>
          <w:tcPr>
            <w:tcW w:w="4140" w:type="dxa"/>
            <w:shd w:val="clear" w:color="auto" w:fill="auto"/>
            <w:vAlign w:val="center"/>
          </w:tcPr>
          <w:p w:rsidR="003A40D3" w:rsidRPr="00A42D1D" w:rsidRDefault="003A40D3" w:rsidP="00E64DA0">
            <w:pPr>
              <w:suppressAutoHyphens w:val="0"/>
              <w:spacing w:after="0" w:line="240" w:lineRule="auto"/>
              <w:rPr>
                <w:rFonts w:ascii="Times New Roman" w:eastAsia="Times New Roman" w:hAnsi="Times New Roman"/>
                <w:sz w:val="16"/>
                <w:szCs w:val="16"/>
                <w:lang w:val="en-US" w:eastAsia="en-US"/>
              </w:rPr>
            </w:pPr>
            <w:r w:rsidRPr="00A42D1D">
              <w:rPr>
                <w:rFonts w:ascii="Times New Roman" w:eastAsia="Times New Roman" w:hAnsi="Times New Roman"/>
                <w:sz w:val="16"/>
                <w:szCs w:val="16"/>
                <w:lang w:val="en-US" w:eastAsia="en-US"/>
              </w:rPr>
              <w:t>It does not require transposition into national legislation, as it governs institutional obligations of a European Union body (AMLA) and the procedure for adopting technical standards by the European Commission.</w:t>
            </w:r>
          </w:p>
          <w:p w:rsidR="003A40D3" w:rsidRPr="00D8313A" w:rsidRDefault="003A40D3" w:rsidP="00E64DA0">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49(14)(a)</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general conditions for the functioning, on a risk-sensitive basis, of the AML/CFT supervisory colleges in the financial sector, including the terms of cooperation between permanent members and with observers, and the operational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functioning of such colleges;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N/A</w:t>
            </w:r>
          </w:p>
        </w:tc>
        <w:tc>
          <w:tcPr>
            <w:tcW w:w="1080" w:type="dxa"/>
            <w:shd w:val="clear" w:color="auto" w:fill="auto"/>
            <w:vAlign w:val="center"/>
          </w:tcPr>
          <w:p w:rsidR="003A40D3"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sidRPr="007D4A03">
              <w:rPr>
                <w:rFonts w:ascii="Times New Roman" w:hAnsi="Times New Roman"/>
                <w:sz w:val="16"/>
                <w:szCs w:val="16"/>
                <w:lang w:eastAsia="sq-AL" w:bidi="sq-AL"/>
              </w:rPr>
              <w:t>no national measure required</w:t>
            </w:r>
          </w:p>
        </w:tc>
        <w:tc>
          <w:tcPr>
            <w:tcW w:w="4140" w:type="dxa"/>
            <w:shd w:val="clear" w:color="auto" w:fill="auto"/>
            <w:vAlign w:val="center"/>
          </w:tcPr>
          <w:p w:rsidR="003A40D3" w:rsidRPr="00A42D1D" w:rsidRDefault="003A40D3" w:rsidP="00E64DA0">
            <w:pPr>
              <w:snapToGrid w:val="0"/>
              <w:spacing w:after="0" w:line="240" w:lineRule="auto"/>
              <w:rPr>
                <w:rFonts w:ascii="Times New Roman" w:hAnsi="Times New Roman"/>
                <w:sz w:val="16"/>
                <w:szCs w:val="16"/>
                <w:lang w:eastAsia="sq-AL" w:bidi="sq-AL"/>
              </w:rPr>
            </w:pPr>
            <w:r w:rsidRPr="00A42D1D">
              <w:rPr>
                <w:rFonts w:ascii="Times New Roman" w:hAnsi="Times New Roman"/>
                <w:sz w:val="16"/>
                <w:szCs w:val="16"/>
              </w:rPr>
              <w:t>It does not require transposition into national legislation, as it governs the institutional obligations of a European Union body (AMLA) and the procedure for the adoption of technical standards by the European Commission.</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49(14)(b)</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template for the written agreement to be signed by financial supervisors pursuant to paragraph 8;</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N/A</w:t>
            </w:r>
          </w:p>
        </w:tc>
        <w:tc>
          <w:tcPr>
            <w:tcW w:w="1080" w:type="dxa"/>
            <w:shd w:val="clear" w:color="auto" w:fill="auto"/>
            <w:vAlign w:val="center"/>
          </w:tcPr>
          <w:p w:rsidR="003A40D3"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sidRPr="007D4A03">
              <w:rPr>
                <w:rFonts w:ascii="Times New Roman" w:hAnsi="Times New Roman"/>
                <w:sz w:val="16"/>
                <w:szCs w:val="16"/>
                <w:lang w:eastAsia="sq-AL" w:bidi="sq-AL"/>
              </w:rPr>
              <w:t>no national measure required</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FD1FAD">
              <w:rPr>
                <w:rFonts w:ascii="Times New Roman" w:hAnsi="Times New Roman"/>
                <w:sz w:val="16"/>
                <w:szCs w:val="16"/>
                <w:lang w:eastAsia="sq-AL" w:bidi="sq-AL"/>
              </w:rPr>
              <w:t>It does not require transposition into national legislation, as it regulates the institutional obligations of a European Union body (AMLA) and the procedure for the adoption of technical standards by the European Commission.</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49(14)(c)</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any additional measure to be implemented by the colleges when groups include obliged entities in the non-financial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sector</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N/A</w:t>
            </w:r>
          </w:p>
        </w:tc>
        <w:tc>
          <w:tcPr>
            <w:tcW w:w="1080" w:type="dxa"/>
            <w:shd w:val="clear" w:color="auto" w:fill="auto"/>
            <w:vAlign w:val="center"/>
          </w:tcPr>
          <w:p w:rsidR="003A40D3"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sidRPr="007D4A03">
              <w:rPr>
                <w:rFonts w:ascii="Times New Roman" w:hAnsi="Times New Roman"/>
                <w:sz w:val="16"/>
                <w:szCs w:val="16"/>
                <w:lang w:eastAsia="sq-AL" w:bidi="sq-AL"/>
              </w:rPr>
              <w:t>no national measure required</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FD1FAD">
              <w:rPr>
                <w:rFonts w:ascii="Times New Roman" w:hAnsi="Times New Roman"/>
                <w:sz w:val="16"/>
                <w:szCs w:val="16"/>
                <w:lang w:eastAsia="sq-AL" w:bidi="sq-AL"/>
              </w:rPr>
              <w:t>It does not require transposition into national legislation, as it regulates the institutional obligations of a European Union body (AMLA) and the procedure for the adoption of technical standards by the European Commission.</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49(14)(d)</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conditions for the participation of financial supervisors in third countries.</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Power is delegated to the Commission to supplement this Directive by adopting the regulatory technical standards referred to in the first subparagraph in accordance with Articles 49 to 52 of Regulation (EU) 2024/1620.</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N/A</w:t>
            </w:r>
          </w:p>
        </w:tc>
        <w:tc>
          <w:tcPr>
            <w:tcW w:w="1080" w:type="dxa"/>
            <w:shd w:val="clear" w:color="auto" w:fill="auto"/>
            <w:vAlign w:val="center"/>
          </w:tcPr>
          <w:p w:rsidR="003A40D3"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sidRPr="007D4A03">
              <w:rPr>
                <w:rFonts w:ascii="Times New Roman" w:hAnsi="Times New Roman"/>
                <w:sz w:val="16"/>
                <w:szCs w:val="16"/>
                <w:lang w:eastAsia="sq-AL" w:bidi="sq-AL"/>
              </w:rPr>
              <w:t>no national measure required</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FD1FAD">
              <w:rPr>
                <w:rFonts w:ascii="Times New Roman" w:hAnsi="Times New Roman"/>
                <w:sz w:val="16"/>
                <w:szCs w:val="16"/>
                <w:lang w:eastAsia="sq-AL" w:bidi="sq-AL"/>
              </w:rPr>
              <w:t>It does not require transposition into national legislation, as it regulates the institutional obligations of a European Union body (AMLA) and the procedure for the adoption of technical standards by the European Commission.</w:t>
            </w:r>
          </w:p>
        </w:tc>
      </w:tr>
      <w:tr w:rsidR="003A40D3" w:rsidRPr="00D8313A" w:rsidTr="003A40D3">
        <w:trPr>
          <w:trHeight w:val="578"/>
        </w:trPr>
        <w:tc>
          <w:tcPr>
            <w:tcW w:w="14847" w:type="dxa"/>
            <w:gridSpan w:val="7"/>
            <w:shd w:val="clear" w:color="auto" w:fill="D9D9D9" w:themeFill="background1" w:themeFillShade="D9"/>
            <w:vAlign w:val="center"/>
          </w:tcPr>
          <w:p w:rsidR="003A40D3" w:rsidRPr="00FF327D"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FF327D">
              <w:rPr>
                <w:rFonts w:ascii="Times New Roman" w:eastAsia="Times New Roman" w:hAnsi="Times New Roman"/>
                <w:b/>
                <w:bCs/>
                <w:sz w:val="20"/>
                <w:szCs w:val="20"/>
                <w:lang w:val="en-US" w:eastAsia="en-US"/>
              </w:rPr>
              <w:t>Article 50</w:t>
            </w:r>
          </w:p>
          <w:p w:rsidR="003A40D3" w:rsidRPr="00FF327D"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FF327D">
              <w:rPr>
                <w:rFonts w:ascii="Times New Roman" w:eastAsia="Times New Roman" w:hAnsi="Times New Roman"/>
                <w:b/>
                <w:bCs/>
                <w:sz w:val="20"/>
                <w:szCs w:val="20"/>
                <w:lang w:val="en-US" w:eastAsia="en-US"/>
              </w:rPr>
              <w:t>AML/CFT Supervisory Colleges in the Non-Financial Sector</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50(1)</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the non-financial supervisors in charge of the parent undertaking of a group of obliged entities in the non-financial sector or of the head office of an obliged entity in the non-financial sector are able to set up dedicated AML/CFT supervisory colleges in any of the following situations:</w:t>
            </w:r>
          </w:p>
        </w:tc>
        <w:tc>
          <w:tcPr>
            <w:tcW w:w="990" w:type="dxa"/>
            <w:shd w:val="clear" w:color="auto" w:fill="auto"/>
          </w:tcPr>
          <w:p w:rsidR="003A40D3" w:rsidRDefault="003A40D3" w:rsidP="00355934">
            <w:r w:rsidRPr="00D56276">
              <w:rPr>
                <w:rFonts w:ascii="Times New Roman" w:hAnsi="Times New Roman"/>
                <w:sz w:val="16"/>
                <w:szCs w:val="16"/>
                <w:lang w:eastAsia="sq-AL" w:bidi="sq-AL"/>
              </w:rPr>
              <w:t>0.1</w:t>
            </w:r>
          </w:p>
        </w:tc>
        <w:tc>
          <w:tcPr>
            <w:tcW w:w="1356" w:type="dxa"/>
            <w:shd w:val="clear" w:color="auto" w:fill="auto"/>
            <w:vAlign w:val="center"/>
          </w:tcPr>
          <w:p w:rsidR="003A40D3" w:rsidRPr="008A709E" w:rsidRDefault="003A40D3" w:rsidP="00355934">
            <w:pPr>
              <w:widowControl w:val="0"/>
              <w:suppressAutoHyphens w:val="0"/>
              <w:spacing w:after="0" w:line="240" w:lineRule="auto"/>
              <w:rPr>
                <w:rFonts w:ascii="Times New Roman" w:eastAsiaTheme="minorHAnsi" w:hAnsi="Times New Roman"/>
                <w:sz w:val="16"/>
                <w:szCs w:val="16"/>
                <w:lang w:val="en-US" w:eastAsia="en-US"/>
              </w:rPr>
            </w:pPr>
            <w:r w:rsidRPr="008A709E">
              <w:rPr>
                <w:rFonts w:ascii="Times New Roman" w:eastAsiaTheme="minorHAnsi" w:hAnsi="Times New Roman"/>
                <w:sz w:val="16"/>
                <w:szCs w:val="16"/>
                <w:lang w:val="en-US" w:eastAsia="en-US"/>
              </w:rPr>
              <w:t>Article 53</w:t>
            </w:r>
          </w:p>
          <w:p w:rsidR="003A40D3" w:rsidRPr="008A709E" w:rsidRDefault="003A40D3" w:rsidP="00355934">
            <w:pPr>
              <w:widowControl w:val="0"/>
              <w:suppressAutoHyphens w:val="0"/>
              <w:spacing w:after="0" w:line="240" w:lineRule="auto"/>
              <w:rPr>
                <w:rFonts w:ascii="Times New Roman" w:eastAsiaTheme="minorHAnsi" w:hAnsi="Times New Roman"/>
                <w:sz w:val="16"/>
                <w:szCs w:val="16"/>
                <w:lang w:val="en-US" w:eastAsia="en-US"/>
              </w:rPr>
            </w:pPr>
            <w:r w:rsidRPr="008A709E">
              <w:rPr>
                <w:rFonts w:ascii="Times New Roman" w:eastAsiaTheme="minorHAnsi" w:hAnsi="Times New Roman"/>
                <w:sz w:val="16"/>
                <w:szCs w:val="16"/>
                <w:lang w:val="en-US" w:eastAsia="en-US"/>
              </w:rPr>
              <w:t>“Supervisory colleges in the non-financial sector for AML/CFT”</w:t>
            </w:r>
          </w:p>
          <w:p w:rsidR="003A40D3" w:rsidRPr="008A709E" w:rsidRDefault="003A40D3" w:rsidP="00355934">
            <w:pPr>
              <w:widowControl w:val="0"/>
              <w:suppressAutoHyphens w:val="0"/>
              <w:spacing w:after="0" w:line="240" w:lineRule="auto"/>
              <w:rPr>
                <w:rFonts w:ascii="Times New Roman" w:eastAsiaTheme="minorHAnsi" w:hAnsi="Times New Roman"/>
                <w:color w:val="FF0000"/>
                <w:sz w:val="16"/>
                <w:szCs w:val="16"/>
                <w:lang w:val="en-US" w:eastAsia="en-US"/>
              </w:rPr>
            </w:pPr>
          </w:p>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8A709E" w:rsidRDefault="003A40D3" w:rsidP="00355934">
            <w:pPr>
              <w:widowControl w:val="0"/>
              <w:spacing w:after="0" w:line="240" w:lineRule="auto"/>
              <w:rPr>
                <w:rFonts w:ascii="Times New Roman" w:hAnsi="Times New Roman"/>
                <w:sz w:val="16"/>
                <w:szCs w:val="16"/>
              </w:rPr>
            </w:pPr>
            <w:r w:rsidRPr="008A709E">
              <w:rPr>
                <w:rFonts w:ascii="Times New Roman" w:hAnsi="Times New Roman"/>
                <w:sz w:val="16"/>
                <w:szCs w:val="16"/>
                <w:lang w:val="en-US"/>
              </w:rPr>
              <w:t>1. The supervisory authorities in the non-financial sector, which exercise supervision over the parent company of a group of obliged entities in the non-financial sector or over the central headquarters of an obliged entity in the non-financial sector, ensure that they have the competence to set up special supervisory colleges for AML/CFT, in any of the following situations:</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8A709E" w:rsidRDefault="003A40D3" w:rsidP="00355934">
            <w:pPr>
              <w:snapToGrid w:val="0"/>
              <w:spacing w:after="0" w:line="240" w:lineRule="auto"/>
              <w:rPr>
                <w:rFonts w:ascii="Times New Roman" w:hAnsi="Times New Roman"/>
                <w:sz w:val="16"/>
                <w:szCs w:val="16"/>
                <w:lang w:eastAsia="sq-AL" w:bidi="sq-AL"/>
              </w:rPr>
            </w:pPr>
            <w:r w:rsidRPr="008A709E">
              <w:rPr>
                <w:rFonts w:ascii="Times New Roman" w:hAnsi="Times New Roman"/>
                <w:sz w:val="16"/>
                <w:szCs w:val="16"/>
                <w:lang w:eastAsia="sq-AL" w:bidi="sq-AL"/>
              </w:rPr>
              <w:t>The definition of the term “Member State” is included for interpretative clarity and to ensure consistency with the terminology of the European Union acquis, without implying the status of the Republic of Albania as a Member State.</w:t>
            </w:r>
          </w:p>
          <w:p w:rsidR="003A40D3" w:rsidRPr="00FD1FAD" w:rsidRDefault="003A40D3" w:rsidP="00355934">
            <w:pPr>
              <w:snapToGrid w:val="0"/>
              <w:spacing w:after="0" w:line="240" w:lineRule="auto"/>
              <w:rPr>
                <w:rFonts w:ascii="Times New Roman" w:hAnsi="Times New Roman"/>
                <w:color w:val="C00000"/>
                <w:sz w:val="16"/>
                <w:szCs w:val="16"/>
                <w:lang w:eastAsia="sq-AL" w:bidi="sq-AL"/>
              </w:rPr>
            </w:pPr>
          </w:p>
          <w:p w:rsidR="003A40D3" w:rsidRPr="00D8313A" w:rsidRDefault="003A40D3" w:rsidP="00355934">
            <w:pPr>
              <w:snapToGrid w:val="0"/>
              <w:spacing w:after="0" w:line="240" w:lineRule="auto"/>
              <w:rPr>
                <w:rFonts w:ascii="Times New Roman" w:hAnsi="Times New Roman"/>
                <w:sz w:val="16"/>
                <w:szCs w:val="16"/>
                <w:lang w:eastAsia="sq-AL" w:bidi="sq-AL"/>
              </w:rPr>
            </w:pPr>
            <w:r w:rsidRPr="00E515DA">
              <w:rPr>
                <w:rFonts w:ascii="Times New Roman" w:hAnsi="Times New Roman"/>
                <w:sz w:val="16"/>
                <w:szCs w:val="16"/>
                <w:lang w:eastAsia="sq-AL" w:bidi="sq-AL"/>
              </w:rPr>
              <w:t>The provision has been transposed by providing for the establishment and functioning of supervisory colleges in the non-financial sector for AML/CFT. The wording guarantees the legal basis for cross-border cooperation and coordination, while the aspects related to the European Union mechanisms are formulated in a future-operational manner, in line with Albania’s status as a candidate country</w:t>
            </w:r>
            <w:r w:rsidRPr="00FD1FAD">
              <w:rPr>
                <w:rFonts w:ascii="Times New Roman" w:hAnsi="Times New Roman"/>
                <w:color w:val="C00000"/>
                <w:sz w:val="16"/>
                <w:szCs w:val="16"/>
                <w:lang w:eastAsia="sq-AL" w:bidi="sq-AL"/>
              </w:rPr>
              <w:t>.</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50(1)(a)</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where an obliged entity in the non-financial sector, or a group thereof, has set up establishments in at least two different Member States other than the Member State where its head office is located;</w:t>
            </w:r>
          </w:p>
        </w:tc>
        <w:tc>
          <w:tcPr>
            <w:tcW w:w="990" w:type="dxa"/>
            <w:shd w:val="clear" w:color="auto" w:fill="auto"/>
          </w:tcPr>
          <w:p w:rsidR="003A40D3" w:rsidRDefault="003A40D3" w:rsidP="00355934">
            <w:r w:rsidRPr="00D56276">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8A709E" w:rsidRDefault="003A40D3" w:rsidP="00355934">
            <w:pPr>
              <w:widowControl w:val="0"/>
              <w:spacing w:after="0" w:line="240" w:lineRule="auto"/>
              <w:rPr>
                <w:rFonts w:ascii="Times New Roman" w:hAnsi="Times New Roman"/>
                <w:sz w:val="16"/>
                <w:szCs w:val="16"/>
              </w:rPr>
            </w:pPr>
            <w:r w:rsidRPr="008A709E">
              <w:rPr>
                <w:rFonts w:ascii="Times New Roman" w:hAnsi="Times New Roman"/>
                <w:sz w:val="16"/>
                <w:szCs w:val="16"/>
                <w:lang w:val="en-US"/>
              </w:rPr>
              <w:t>a) when an obliged entity in the non-financial sector, or such a group, has established units in at least two different Member States of the European Union, other than the Member State where its central headquarters is located;</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E515DA" w:rsidRDefault="003A40D3" w:rsidP="00355934">
            <w:pPr>
              <w:snapToGrid w:val="0"/>
              <w:spacing w:after="0" w:line="240" w:lineRule="auto"/>
              <w:rPr>
                <w:rFonts w:ascii="Times New Roman" w:hAnsi="Times New Roman"/>
                <w:sz w:val="16"/>
                <w:szCs w:val="16"/>
                <w:lang w:eastAsia="sq-AL" w:bidi="sq-AL"/>
              </w:rPr>
            </w:pPr>
            <w:r w:rsidRPr="00E515DA">
              <w:rPr>
                <w:rFonts w:ascii="Times New Roman" w:hAnsi="Times New Roman"/>
                <w:sz w:val="16"/>
                <w:szCs w:val="16"/>
                <w:lang w:eastAsia="sq-AL" w:bidi="sq-AL"/>
              </w:rPr>
              <w:t>The provision has been fully transposed, maintaining the condition of the cross-border presence of the obliged entity or group in at least two other Member States, in addition to the State where the head office is located. The terminology has been adapted to the national legal system, without changing the substantive content of the provision.</w:t>
            </w:r>
          </w:p>
          <w:p w:rsidR="003A40D3" w:rsidRPr="00D8313A" w:rsidRDefault="003A40D3" w:rsidP="00355934">
            <w:pPr>
              <w:snapToGrid w:val="0"/>
              <w:spacing w:after="0" w:line="240" w:lineRule="auto"/>
              <w:rPr>
                <w:rFonts w:ascii="Times New Roman" w:hAnsi="Times New Roman"/>
                <w:sz w:val="16"/>
                <w:szCs w:val="16"/>
                <w:lang w:eastAsia="sq-AL" w:bidi="sq-AL"/>
              </w:rPr>
            </w:pPr>
            <w:r w:rsidRPr="00E515DA">
              <w:rPr>
                <w:rFonts w:ascii="Times New Roman" w:hAnsi="Times New Roman"/>
                <w:sz w:val="16"/>
                <w:szCs w:val="16"/>
                <w:lang w:eastAsia="sq-AL" w:bidi="sq-AL"/>
              </w:rPr>
              <w:t>The term “Member States of the European Union” has been used to maintain the substantive content of the Directive, without implying the status of the Republic of Albania as a Member State.</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50(1)(b)</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where a third-country entity subject to AML/CFT requirements other than a credit institution or a financial institution has set up establishments in at least three Member States.</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tcPr>
          <w:p w:rsidR="003A40D3" w:rsidRDefault="003A40D3" w:rsidP="00355934">
            <w:r w:rsidRPr="00D56276">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8A709E" w:rsidRDefault="003A40D3" w:rsidP="00355934">
            <w:pPr>
              <w:widowControl w:val="0"/>
              <w:spacing w:after="0" w:line="240" w:lineRule="auto"/>
              <w:rPr>
                <w:rFonts w:ascii="Times New Roman" w:hAnsi="Times New Roman"/>
                <w:sz w:val="16"/>
                <w:szCs w:val="16"/>
              </w:rPr>
            </w:pPr>
            <w:r w:rsidRPr="008A709E">
              <w:rPr>
                <w:rFonts w:ascii="Times New Roman" w:hAnsi="Times New Roman"/>
                <w:sz w:val="16"/>
                <w:szCs w:val="16"/>
                <w:lang w:val="en-US"/>
              </w:rPr>
              <w:t>b) when an entity from a third country, subject to legal obligations for AML/CFT, which is not a credit institution or financial institution, has established units in at least three Member States of the European Union;</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E515DA">
              <w:rPr>
                <w:rFonts w:ascii="Times New Roman" w:hAnsi="Times New Roman"/>
                <w:sz w:val="16"/>
                <w:szCs w:val="16"/>
                <w:lang w:eastAsia="sq-AL" w:bidi="sq-AL"/>
              </w:rPr>
              <w:t>The provision has been fully transposed, maintaining the condition that the third-country entity, other than credit institutions or financial institutions, has established establishments in at least three Member States of the European Union. The terminology has been adapted to national legislation, without changing the substantive content of the provision.</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bookmarkStart w:id="10" w:name="_Hlk220321580"/>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This paragraph shall also apply to structures which share common ownership, management or compliance control, including networks or partnerships to which group-wide requirements apply pursuant to Article 16 of Regulation (EU) 2024/1624.</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tcPr>
          <w:p w:rsidR="003A40D3" w:rsidRDefault="003A40D3" w:rsidP="00355934">
            <w:r w:rsidRPr="00D01F08">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8A709E" w:rsidRDefault="003A40D3" w:rsidP="00355934">
            <w:pPr>
              <w:widowControl w:val="0"/>
              <w:spacing w:after="0" w:line="240" w:lineRule="auto"/>
              <w:rPr>
                <w:rFonts w:ascii="Times New Roman" w:hAnsi="Times New Roman"/>
                <w:sz w:val="16"/>
                <w:szCs w:val="16"/>
              </w:rPr>
            </w:pPr>
            <w:r w:rsidRPr="008A709E">
              <w:rPr>
                <w:rFonts w:ascii="Times New Roman" w:hAnsi="Times New Roman"/>
                <w:sz w:val="16"/>
                <w:szCs w:val="16"/>
                <w:lang w:val="en-US"/>
              </w:rPr>
              <w:t>This paragraph also applies to structures with joint ownership, joint management, or joint compliance control, including networks or partnerships, which are subject to group-level requirements, in accordance with the provisions of Article 16 of Rregullorja 1624/2024.</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pStyle w:val="NormalWeb"/>
              <w:spacing w:before="0" w:beforeAutospacing="0" w:after="0" w:afterAutospacing="0"/>
              <w:rPr>
                <w:sz w:val="16"/>
                <w:szCs w:val="16"/>
                <w:lang w:eastAsia="sq-AL" w:bidi="sq-AL"/>
              </w:rPr>
            </w:pPr>
            <w:r w:rsidRPr="00E515DA">
              <w:rPr>
                <w:rFonts w:eastAsia="Calibri"/>
                <w:sz w:val="16"/>
                <w:szCs w:val="16"/>
                <w:lang w:val="en-GB" w:eastAsia="sq-AL" w:bidi="sq-AL"/>
              </w:rPr>
              <w:t>The provision has been fully transposed by extending the application of the paragraph to structures with joint ownership, management or compliance control, including networks and partnerships.</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permanent members of the college shall be the non-financial supervisor in charge of the parent undertaking or of the head office and the non-financial supervisors in charge of establishments in host Member States or of supervision of that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obliged entity in other Member States in the cases covered by Article 37(1), second subparagraph.</w:t>
            </w:r>
          </w:p>
        </w:tc>
        <w:tc>
          <w:tcPr>
            <w:tcW w:w="990" w:type="dxa"/>
            <w:shd w:val="clear" w:color="auto" w:fill="auto"/>
          </w:tcPr>
          <w:p w:rsidR="003A40D3" w:rsidRDefault="003A40D3" w:rsidP="00355934">
            <w:r w:rsidRPr="00D01F08">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8A709E" w:rsidRDefault="003A40D3" w:rsidP="00355934">
            <w:pPr>
              <w:spacing w:after="0" w:line="240" w:lineRule="auto"/>
              <w:rPr>
                <w:sz w:val="16"/>
                <w:szCs w:val="16"/>
              </w:rPr>
            </w:pPr>
            <w:r w:rsidRPr="008A709E">
              <w:rPr>
                <w:rFonts w:ascii="Times New Roman" w:hAnsi="Times New Roman"/>
                <w:sz w:val="16"/>
                <w:szCs w:val="16"/>
                <w:lang w:val="en-US"/>
              </w:rPr>
              <w:t>Permanent members of the supervisory college are the supervisory authority in the non-financial sector responsible for supervising the parent undertaking or the central headquarters, as well as the supervisory authorities in the non-financial sector responsible for supervising the units in host Member States or supervising that obliged entity in other Member States, in the cases provided for in Article 34, paragraph 1, second subparagraph</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E515DA">
              <w:rPr>
                <w:rFonts w:ascii="Times New Roman" w:hAnsi="Times New Roman"/>
                <w:sz w:val="16"/>
                <w:szCs w:val="16"/>
                <w:lang w:eastAsia="sq-AL" w:bidi="sq-AL"/>
              </w:rPr>
              <w:t>The provision has been fully transposed by defining the composition of the permanent members of the supervisory college in the non-financial sector. The terminology has been harmonised with the national legal system, while the references to Member States and Article 37 have been maintained to ensure material consistency with the Directive.</w:t>
            </w:r>
          </w:p>
        </w:tc>
      </w:tr>
      <w:bookmarkEnd w:id="10"/>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50(2)</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where the non-financial supervisor in charge of the parent undertaking of a group or of the head office of an obliged entity does not set up a college, non-financial supervisors referred to in paragraph 1, second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subparagraph, point (b), can submit an opinion that, having regard to the money laundering and terrorist financing risks to which the obliged entity or group is exposed and the scale of its cross-border activities, a college shall be set up. That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opinion shall be submitted by at least two non-financial supervisors and addressed to:</w:t>
            </w:r>
          </w:p>
        </w:tc>
        <w:tc>
          <w:tcPr>
            <w:tcW w:w="990" w:type="dxa"/>
            <w:shd w:val="clear" w:color="auto" w:fill="auto"/>
          </w:tcPr>
          <w:p w:rsidR="003A40D3" w:rsidRDefault="003A40D3" w:rsidP="00355934">
            <w:r w:rsidRPr="00D01F08">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8A709E"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8A709E">
              <w:rPr>
                <w:rFonts w:ascii="Times New Roman" w:eastAsiaTheme="minorHAnsi" w:hAnsi="Times New Roman"/>
                <w:sz w:val="16"/>
                <w:szCs w:val="16"/>
                <w:lang w:val="en-US" w:eastAsia="en-US"/>
              </w:rPr>
              <w:t>2. In the event that the supervisory authority responsible for supervising the parent undertaking of a group or the central headquarters of an obliged entity does not establish a supervisory college, the supervisory authorities in the non-financial sector referred to in point 1, second subparagraph, letter (b), have the right to submit an opinion stating that, taking into account the risks of money laundering and terrorist financing to which the obliged entity or group is exposed, as well as the extent of its cross-border activities, a college should be established.</w:t>
            </w:r>
          </w:p>
          <w:p w:rsidR="003A40D3" w:rsidRPr="008A709E"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8A709E">
              <w:rPr>
                <w:rFonts w:ascii="Times New Roman" w:eastAsiaTheme="minorHAnsi" w:hAnsi="Times New Roman"/>
                <w:sz w:val="16"/>
                <w:szCs w:val="16"/>
                <w:lang w:val="en-US" w:eastAsia="en-US"/>
              </w:rPr>
              <w:t>This opinion is submitted by at least two supervisory authorities in the non-financial sector and is addressed to:</w:t>
            </w:r>
          </w:p>
          <w:p w:rsidR="003A40D3" w:rsidRPr="00D8313A" w:rsidRDefault="003A40D3" w:rsidP="00355934">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E515DA">
              <w:rPr>
                <w:rFonts w:ascii="Times New Roman" w:hAnsi="Times New Roman"/>
                <w:sz w:val="16"/>
                <w:szCs w:val="16"/>
                <w:lang w:eastAsia="sq-AL" w:bidi="sq-AL"/>
              </w:rPr>
              <w:t>The provision has been fully transposed by ensuring that, in the event of failure to establish a college by the authority responsible for the parent undertaking or the head office, at least two supervisory authorities in the non-financial sector may submit a reasoned opinion on its establishment, taking into account the risks of ML/TF and the extent of cross-border activity. The substantive content of the Directive has been preserved.</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bookmarkStart w:id="11" w:name="_Hlk220321637"/>
            <w:r w:rsidRPr="00D8313A">
              <w:rPr>
                <w:rFonts w:ascii="Times New Roman" w:hAnsi="Times New Roman"/>
                <w:sz w:val="16"/>
                <w:szCs w:val="16"/>
              </w:rPr>
              <w:t>50(2)(a)</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non-financial supervisor in charge of the parent undertaking of a group or of the head office of an obliged entity;</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A52F9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8A709E" w:rsidRDefault="003A40D3" w:rsidP="00E64DA0">
            <w:pPr>
              <w:widowControl w:val="0"/>
              <w:spacing w:after="0" w:line="240" w:lineRule="auto"/>
              <w:rPr>
                <w:rFonts w:ascii="Times New Roman" w:hAnsi="Times New Roman"/>
                <w:sz w:val="16"/>
                <w:szCs w:val="16"/>
              </w:rPr>
            </w:pPr>
            <w:r w:rsidRPr="008A709E">
              <w:rPr>
                <w:rFonts w:ascii="Times New Roman" w:hAnsi="Times New Roman"/>
                <w:sz w:val="16"/>
                <w:szCs w:val="16"/>
                <w:lang w:val="en-US"/>
              </w:rPr>
              <w:t>a) the supervisory authority in the non-financial sector responsible for supervising the parent undertaking of a group or the central headquarters of an obliged entity;</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E515DA">
              <w:rPr>
                <w:rFonts w:ascii="Times New Roman" w:hAnsi="Times New Roman"/>
                <w:sz w:val="16"/>
                <w:szCs w:val="16"/>
                <w:lang w:eastAsia="sq-AL" w:bidi="sq-AL"/>
              </w:rPr>
              <w:t>The provision has been fully transposed by specifying that the opinion presented by the supervisory authorities is addressed to the authority responsible for the supervision of the parent undertaking or the head office of the obliged entity. The terminology has been harmonised with national legislation, without changing the substantive content of the Directive.</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50(2)(b)</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AMLA;</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A52F9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8A709E" w:rsidRDefault="003A40D3" w:rsidP="00E64DA0">
            <w:pPr>
              <w:widowControl w:val="0"/>
              <w:spacing w:after="0" w:line="240" w:lineRule="auto"/>
              <w:rPr>
                <w:rFonts w:ascii="Times New Roman" w:hAnsi="Times New Roman"/>
                <w:sz w:val="16"/>
                <w:szCs w:val="16"/>
              </w:rPr>
            </w:pPr>
            <w:r w:rsidRPr="008A709E">
              <w:rPr>
                <w:rFonts w:ascii="Times New Roman" w:hAnsi="Times New Roman"/>
                <w:sz w:val="16"/>
                <w:szCs w:val="16"/>
                <w:lang w:val="en-US"/>
              </w:rPr>
              <w:t>b) the competent European Union structure in the field of prevention and combating money laundering and terrorist financing, in accordance with the applicable European Union legislation.</w:t>
            </w: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r w:rsidRPr="008E351B">
              <w:rPr>
                <w:rFonts w:ascii="Times New Roman" w:hAnsi="Times New Roman"/>
                <w:sz w:val="16"/>
                <w:szCs w:val="16"/>
                <w:lang w:eastAsia="sq-AL" w:bidi="sq-AL"/>
              </w:rPr>
              <w:t>Fully transposed (future-operational elements).</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E515DA">
              <w:rPr>
                <w:rFonts w:ascii="Times New Roman" w:hAnsi="Times New Roman"/>
                <w:sz w:val="16"/>
                <w:szCs w:val="16"/>
                <w:lang w:eastAsia="sq-AL" w:bidi="sq-AL"/>
              </w:rPr>
              <w:t>The provision has been transposed in a future-proof and future-operational manner, foreseeing the addressing of the opinion to the competent structure of the European Union in the field of AML/CFT/AML/CFT, in accordance with the EU legislation in force. The reference has been formulated in a general way to take into account Albania's status as a candidate country and future institutional developments of the acquis.</w:t>
            </w:r>
          </w:p>
        </w:tc>
      </w:tr>
      <w:bookmarkEnd w:id="11"/>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50(2)(c)</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all other non-financial supervisors.</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Where the non-financial supervisor referred to in point (a) of the first subparagraph of this paragraph is a self-regulatory body, that opinion shall also be submitted to the public authority in charge of overseeing that self-regulatory body pursuant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to Article 52.</w:t>
            </w:r>
          </w:p>
        </w:tc>
        <w:tc>
          <w:tcPr>
            <w:tcW w:w="990" w:type="dxa"/>
            <w:shd w:val="clear" w:color="auto" w:fill="auto"/>
          </w:tcPr>
          <w:p w:rsidR="003A40D3" w:rsidRDefault="003A40D3" w:rsidP="00355934">
            <w:r w:rsidRPr="00CD6E4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8A709E" w:rsidRDefault="003A40D3" w:rsidP="00355934">
            <w:pPr>
              <w:widowControl w:val="0"/>
              <w:spacing w:after="0" w:line="240" w:lineRule="auto"/>
              <w:rPr>
                <w:rFonts w:ascii="Times New Roman" w:eastAsiaTheme="minorHAnsi" w:hAnsi="Times New Roman"/>
                <w:sz w:val="16"/>
                <w:szCs w:val="16"/>
                <w:lang w:val="en-US" w:eastAsia="en-US"/>
              </w:rPr>
            </w:pPr>
            <w:r w:rsidRPr="008A709E">
              <w:rPr>
                <w:rFonts w:ascii="Times New Roman" w:hAnsi="Times New Roman"/>
                <w:sz w:val="16"/>
                <w:szCs w:val="16"/>
                <w:lang w:val="en-US"/>
              </w:rPr>
              <w:t>c) all other supervisory authorities in the non-financial sector</w:t>
            </w:r>
            <w:r w:rsidRPr="008A709E">
              <w:rPr>
                <w:rFonts w:ascii="Times New Roman" w:eastAsiaTheme="minorHAnsi" w:hAnsi="Times New Roman"/>
                <w:sz w:val="16"/>
                <w:szCs w:val="16"/>
                <w:lang w:val="en-US" w:eastAsia="en-US"/>
              </w:rPr>
              <w:t>. When the supervisory authority referred to in letter (a) of the first subparagraph of this point is a self-regulatory body, the opinion is also submitted to the public authority responsible for supervising that self-regulatory body, in accordance with Article 57.</w:t>
            </w:r>
          </w:p>
          <w:p w:rsidR="003A40D3" w:rsidRPr="008A709E" w:rsidRDefault="003A40D3" w:rsidP="00355934">
            <w:pPr>
              <w:spacing w:after="0" w:line="240" w:lineRule="auto"/>
              <w:rPr>
                <w:sz w:val="16"/>
                <w:szCs w:val="16"/>
              </w:rPr>
            </w:pPr>
          </w:p>
        </w:tc>
        <w:tc>
          <w:tcPr>
            <w:tcW w:w="1080" w:type="dxa"/>
            <w:shd w:val="clear" w:color="auto" w:fill="auto"/>
            <w:vAlign w:val="center"/>
          </w:tcPr>
          <w:p w:rsidR="003A40D3" w:rsidRPr="008E351B" w:rsidRDefault="003A40D3" w:rsidP="00355934">
            <w:pPr>
              <w:spacing w:after="0" w:line="240" w:lineRule="auto"/>
              <w:jc w:val="center"/>
              <w:rPr>
                <w:rFonts w:ascii="Times New Roman" w:hAnsi="Times New Roman"/>
                <w:sz w:val="16"/>
                <w:szCs w:val="16"/>
                <w:lang w:eastAsia="sq-AL" w:bidi="sq-AL"/>
              </w:rPr>
            </w:pPr>
            <w:r w:rsidRPr="008E351B">
              <w:rPr>
                <w:rFonts w:ascii="Times New Roman" w:hAnsi="Times New Roman"/>
                <w:sz w:val="16"/>
                <w:szCs w:val="16"/>
                <w:lang w:eastAsia="sq-AL" w:bidi="sq-AL"/>
              </w:rPr>
              <w:t>F</w:t>
            </w:r>
          </w:p>
        </w:tc>
        <w:tc>
          <w:tcPr>
            <w:tcW w:w="4140" w:type="dxa"/>
            <w:shd w:val="clear" w:color="auto" w:fill="auto"/>
          </w:tcPr>
          <w:p w:rsidR="003A40D3" w:rsidRPr="008E351B" w:rsidRDefault="003A40D3" w:rsidP="00355934">
            <w:pPr>
              <w:spacing w:after="0" w:line="240" w:lineRule="auto"/>
              <w:rPr>
                <w:rFonts w:ascii="Times New Roman" w:hAnsi="Times New Roman"/>
                <w:sz w:val="16"/>
                <w:szCs w:val="16"/>
                <w:lang w:eastAsia="sq-AL" w:bidi="sq-AL"/>
              </w:rPr>
            </w:pPr>
            <w:r w:rsidRPr="00E515DA">
              <w:rPr>
                <w:rFonts w:ascii="Times New Roman" w:hAnsi="Times New Roman"/>
                <w:sz w:val="16"/>
                <w:szCs w:val="16"/>
                <w:lang w:eastAsia="sq-AL" w:bidi="sq-AL"/>
              </w:rPr>
              <w:t>The provision has been fully transposed by specifying that the opinion is submitted to all other supervisory authorities in the non-financial sector and, in the case of a self-regulatory body, also to the public authority supervising it, in accordance with Article 52. The substantive content of the Directive has been maintained without changes.</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50(3)</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Where, after an opinion is submitted pursuant to paragraph 2, the non-financial supervisor in charge of the parent undertaking of a group or of the head office of an obliged entity still considers that it is not necessary to set up a college, Member States shall ensure that the other non-financial supervisors are able to set up the college, provided that it is composed of at least two members. In those cases, those non-financial supervisors shall decide among them who is the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supervisor in charge of the college. The non-financial supervisor in charge of the parent undertaking of a group or of the head office of an obliged entity shall be informed of the activities of the college and be able to join the college at any time.</w:t>
            </w:r>
          </w:p>
        </w:tc>
        <w:tc>
          <w:tcPr>
            <w:tcW w:w="990" w:type="dxa"/>
            <w:shd w:val="clear" w:color="auto" w:fill="auto"/>
          </w:tcPr>
          <w:p w:rsidR="003A40D3" w:rsidRDefault="003A40D3" w:rsidP="00355934">
            <w:r w:rsidRPr="00CD6E4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8A709E"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8A709E">
              <w:rPr>
                <w:rFonts w:ascii="Times New Roman" w:eastAsiaTheme="minorHAnsi" w:hAnsi="Times New Roman"/>
                <w:sz w:val="16"/>
                <w:szCs w:val="16"/>
                <w:lang w:val="en-US" w:eastAsia="en-US"/>
              </w:rPr>
              <w:t>3. When, after submitting an opinion in accordance with point 2, the supervisory authority in the non-financial sector responsible for supervising the parent undertaking of a group or the central headquarters of an obliged entity continues to assess that the creation of a supervisory college is not necessary, other supervisory authorities in the non-financial sector may establish the college, provided that it is composed of at least two members.</w:t>
            </w:r>
          </w:p>
          <w:p w:rsidR="003A40D3" w:rsidRPr="008A709E"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8A709E">
              <w:rPr>
                <w:rFonts w:ascii="Times New Roman" w:eastAsiaTheme="minorHAnsi" w:hAnsi="Times New Roman"/>
                <w:sz w:val="16"/>
                <w:szCs w:val="16"/>
                <w:lang w:val="en-US" w:eastAsia="en-US"/>
              </w:rPr>
              <w:t>In these cases, these supervisory authorities decide among themselves which will be the authority responsible for the college.</w:t>
            </w:r>
          </w:p>
          <w:p w:rsidR="003A40D3" w:rsidRPr="008A709E"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8A709E">
              <w:rPr>
                <w:rFonts w:ascii="Times New Roman" w:eastAsiaTheme="minorHAnsi" w:hAnsi="Times New Roman"/>
                <w:sz w:val="16"/>
                <w:szCs w:val="16"/>
                <w:lang w:val="en-US" w:eastAsia="en-US"/>
              </w:rPr>
              <w:t>The supervisory authority responsible for supervising the parent undertaking of the group or the central headquarters of the obliged entity is informed about the activity of the college and has the right to join the college at any time.</w:t>
            </w:r>
          </w:p>
          <w:p w:rsidR="003A40D3" w:rsidRPr="002F3EB5" w:rsidRDefault="003A40D3" w:rsidP="00355934">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E515DA">
              <w:rPr>
                <w:rFonts w:ascii="Times New Roman" w:hAnsi="Times New Roman"/>
                <w:sz w:val="16"/>
                <w:szCs w:val="16"/>
                <w:lang w:eastAsia="sq-AL" w:bidi="sq-AL"/>
              </w:rPr>
              <w:t>The provision has been fully transposed, ensuring that, in the event that the authority responsible for the parent company or the head office does not establish a college, other supervisory authorities in the non-financial sector may establish one, with at least two members. The obligation to provide information and the right to join at any time have been maintained, without changing the substantive content of the Directive.</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50(4)</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For the purposes of paragraph 1, Member States shall ensure that non-financial supervisors identify:</w:t>
            </w:r>
          </w:p>
        </w:tc>
        <w:tc>
          <w:tcPr>
            <w:tcW w:w="990" w:type="dxa"/>
            <w:shd w:val="clear" w:color="auto" w:fill="auto"/>
          </w:tcPr>
          <w:p w:rsidR="003A40D3" w:rsidRDefault="003A40D3" w:rsidP="00355934">
            <w:r w:rsidRPr="007D0449">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2F3EB5" w:rsidRDefault="003A40D3" w:rsidP="00355934">
            <w:pPr>
              <w:widowControl w:val="0"/>
              <w:spacing w:after="0" w:line="240" w:lineRule="auto"/>
              <w:rPr>
                <w:rFonts w:ascii="Times New Roman" w:hAnsi="Times New Roman"/>
                <w:sz w:val="16"/>
                <w:szCs w:val="16"/>
              </w:rPr>
            </w:pPr>
            <w:r w:rsidRPr="002F3EB5">
              <w:rPr>
                <w:rFonts w:ascii="Times New Roman" w:hAnsi="Times New Roman"/>
                <w:sz w:val="16"/>
                <w:szCs w:val="16"/>
                <w:lang w:val="en-US"/>
              </w:rPr>
              <w:t>4. For the purposes of point 1, supervisory authorities in the non-financial sector ensure that they identify:</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E515DA">
              <w:rPr>
                <w:rFonts w:ascii="Times New Roman" w:hAnsi="Times New Roman"/>
                <w:sz w:val="16"/>
                <w:szCs w:val="16"/>
                <w:lang w:eastAsia="sq-AL" w:bidi="sq-AL"/>
              </w:rPr>
              <w:t>The provision has been fully transposed by imposing an obligation on supervisory authorities in the non-financial sector to identify relevant situations for the establishment of supervisory colleges. The substantive content of the Directive has been maintained without changes.</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50(4)(a)</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all obliged entities in the non-financial sector that have their head office in their Member State and that have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establishments in other Member States or third countries;</w:t>
            </w:r>
          </w:p>
        </w:tc>
        <w:tc>
          <w:tcPr>
            <w:tcW w:w="990" w:type="dxa"/>
            <w:shd w:val="clear" w:color="auto" w:fill="auto"/>
          </w:tcPr>
          <w:p w:rsidR="003A40D3" w:rsidRDefault="003A40D3" w:rsidP="00355934">
            <w:r w:rsidRPr="007D0449">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2F3EB5" w:rsidRDefault="003A40D3" w:rsidP="00355934">
            <w:pPr>
              <w:widowControl w:val="0"/>
              <w:spacing w:after="0" w:line="240" w:lineRule="auto"/>
              <w:rPr>
                <w:rFonts w:ascii="Times New Roman" w:hAnsi="Times New Roman"/>
                <w:sz w:val="16"/>
                <w:szCs w:val="16"/>
              </w:rPr>
            </w:pPr>
            <w:r w:rsidRPr="002F3EB5">
              <w:rPr>
                <w:rFonts w:ascii="Times New Roman" w:hAnsi="Times New Roman"/>
                <w:sz w:val="16"/>
                <w:szCs w:val="16"/>
                <w:lang w:val="en-US"/>
              </w:rPr>
              <w:t>a) all obliged entities in the non-financial sector that have their central headquarters in the relevant state and that have established units in other Member States or in third countries;</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E515DA">
              <w:rPr>
                <w:rFonts w:ascii="Times New Roman" w:hAnsi="Times New Roman"/>
                <w:sz w:val="16"/>
                <w:szCs w:val="16"/>
                <w:lang w:eastAsia="sq-AL" w:bidi="sq-AL"/>
              </w:rPr>
              <w:t>The provision has been fully transposed by providing for the identification of all obliged entities in the non-financial sector with head office in the relevant jurisdiction and with a presence in other Member States or third countries. The terminology has been adapted to the national legal system, without changing the substantive content of the Directive.</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50(4)(b)</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all establishments set up by those obliged entities in other Member States or third countries;</w:t>
            </w:r>
          </w:p>
        </w:tc>
        <w:tc>
          <w:tcPr>
            <w:tcW w:w="990" w:type="dxa"/>
            <w:shd w:val="clear" w:color="auto" w:fill="auto"/>
          </w:tcPr>
          <w:p w:rsidR="003A40D3" w:rsidRDefault="003A40D3" w:rsidP="00355934">
            <w:r w:rsidRPr="00953BA2">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2F3EB5" w:rsidRDefault="003A40D3" w:rsidP="00355934">
            <w:pPr>
              <w:widowControl w:val="0"/>
              <w:spacing w:after="0" w:line="240" w:lineRule="auto"/>
              <w:rPr>
                <w:rFonts w:ascii="Times New Roman" w:hAnsi="Times New Roman"/>
                <w:sz w:val="16"/>
                <w:szCs w:val="16"/>
              </w:rPr>
            </w:pPr>
            <w:r w:rsidRPr="002F3EB5">
              <w:rPr>
                <w:rFonts w:ascii="Times New Roman" w:hAnsi="Times New Roman"/>
                <w:sz w:val="16"/>
                <w:szCs w:val="16"/>
                <w:lang w:val="en-US"/>
              </w:rPr>
              <w:t>b) all units established by these obliged entities in other Member States or in third countries;</w:t>
            </w:r>
          </w:p>
        </w:tc>
        <w:tc>
          <w:tcPr>
            <w:tcW w:w="1080"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E515DA">
              <w:rPr>
                <w:rFonts w:ascii="Times New Roman" w:hAnsi="Times New Roman"/>
                <w:sz w:val="16"/>
                <w:szCs w:val="16"/>
                <w:lang w:eastAsia="sq-AL" w:bidi="sq-AL"/>
              </w:rPr>
              <w:t>The provision has been fully transposed, providing for the identification of all units established by obliged entities in other Member States or third countries. The substantive content of the Directive has been maintained without changes.</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50(4)(c)</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establishments set up in their territory by obliged entities in the non-financial sector from other Member States or third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countries.</w:t>
            </w:r>
          </w:p>
        </w:tc>
        <w:tc>
          <w:tcPr>
            <w:tcW w:w="990" w:type="dxa"/>
            <w:shd w:val="clear" w:color="auto" w:fill="auto"/>
          </w:tcPr>
          <w:p w:rsidR="003A40D3" w:rsidRDefault="003A40D3" w:rsidP="00355934">
            <w:r w:rsidRPr="00953BA2">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2F3EB5" w:rsidRDefault="003A40D3" w:rsidP="00355934">
            <w:pPr>
              <w:widowControl w:val="0"/>
              <w:spacing w:after="0" w:line="240" w:lineRule="auto"/>
              <w:rPr>
                <w:rFonts w:ascii="Times New Roman" w:hAnsi="Times New Roman"/>
                <w:sz w:val="16"/>
                <w:szCs w:val="16"/>
              </w:rPr>
            </w:pPr>
            <w:r w:rsidRPr="002F3EB5">
              <w:rPr>
                <w:rFonts w:ascii="Times New Roman" w:hAnsi="Times New Roman"/>
                <w:sz w:val="16"/>
                <w:szCs w:val="16"/>
                <w:lang w:val="en-US"/>
              </w:rPr>
              <w:t>c) units established in their territory by obliged entities in the non-financial sector with central headquarters in other Member States or in third countries.</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E515DA">
              <w:rPr>
                <w:rFonts w:ascii="Times New Roman" w:hAnsi="Times New Roman"/>
                <w:sz w:val="16"/>
                <w:szCs w:val="16"/>
                <w:lang w:eastAsia="sq-AL" w:bidi="sq-AL"/>
              </w:rPr>
              <w:t>The provision has been fully transposed by providing for the identification of entities established in the territory by obliged entities with headquarters in other Member States or third countries. The substantive content of the Directive has been preserved without changes.</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50(5)</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Where obliged entities in the non-financial sector carry out activities in other Member States under the freedom to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provide services, the non-financial supervisor of the home Member State may invite the non-financial supervisors of those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to participate in the college as observers.</w:t>
            </w:r>
          </w:p>
        </w:tc>
        <w:tc>
          <w:tcPr>
            <w:tcW w:w="990" w:type="dxa"/>
            <w:shd w:val="clear" w:color="auto" w:fill="auto"/>
          </w:tcPr>
          <w:p w:rsidR="003A40D3" w:rsidRDefault="003A40D3" w:rsidP="00355934">
            <w:r w:rsidRPr="00953BA2">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2F3EB5" w:rsidRDefault="003A40D3" w:rsidP="00355934">
            <w:pPr>
              <w:widowControl w:val="0"/>
              <w:spacing w:after="0" w:line="240" w:lineRule="auto"/>
              <w:rPr>
                <w:rFonts w:ascii="Times New Roman" w:hAnsi="Times New Roman"/>
                <w:sz w:val="16"/>
                <w:szCs w:val="16"/>
              </w:rPr>
            </w:pPr>
            <w:r w:rsidRPr="002F3EB5">
              <w:rPr>
                <w:rFonts w:ascii="Times New Roman" w:hAnsi="Times New Roman"/>
                <w:sz w:val="16"/>
                <w:szCs w:val="16"/>
                <w:lang w:val="en-US"/>
              </w:rPr>
              <w:t>5. When obliged entities in the non-financial sector carry out activities in other Member States within the framework of the freedom to provide services, the supervisory authority in the non-financial sector of the Member State of origin may invite the supervisory authorities in the non-financial sector of those Member States to participate in the college as observers.</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E515DA">
              <w:rPr>
                <w:rFonts w:ascii="Times New Roman" w:hAnsi="Times New Roman"/>
                <w:sz w:val="16"/>
                <w:szCs w:val="16"/>
                <w:lang w:eastAsia="sq-AL" w:bidi="sq-AL"/>
              </w:rPr>
              <w:t>The provision has been fully transposed, providing for the possibility for the home supervisory authority to invite authorities from other Member States to participate as observers in the college, in cases of exercise of an activity under the freedom to provide services. The substantive content of the Directive has been preserved.</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50(6)</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Where a group in the non-financial sector includes any credit institution or financial institution, but their presence in the group does not meet the threshold for setting up a college pursuant to Article 49, the supervisor setting up the college shall invite the financial supervisors of those credit institutions or financial institutions to participate in the college.</w:t>
            </w:r>
          </w:p>
        </w:tc>
        <w:tc>
          <w:tcPr>
            <w:tcW w:w="990" w:type="dxa"/>
            <w:shd w:val="clear" w:color="auto" w:fill="auto"/>
          </w:tcPr>
          <w:p w:rsidR="003A40D3" w:rsidRDefault="003A40D3" w:rsidP="00355934">
            <w:r w:rsidRPr="00953BA2">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2F3EB5" w:rsidRDefault="003A40D3" w:rsidP="00355934">
            <w:pPr>
              <w:widowControl w:val="0"/>
              <w:spacing w:after="0" w:line="240" w:lineRule="auto"/>
              <w:rPr>
                <w:rFonts w:ascii="Times New Roman" w:hAnsi="Times New Roman"/>
                <w:sz w:val="16"/>
                <w:szCs w:val="16"/>
              </w:rPr>
            </w:pPr>
            <w:r w:rsidRPr="002F3EB5">
              <w:rPr>
                <w:rFonts w:ascii="Times New Roman" w:hAnsi="Times New Roman"/>
                <w:sz w:val="16"/>
                <w:szCs w:val="16"/>
                <w:lang w:val="en-US"/>
              </w:rPr>
              <w:t>6. When a group in the non-financial sector includes a credit institution or a financial institution, but their presence in the group does not meet the threshold for the establishment of a college in accordance with Article 52, the supervisory authority that establishes the college invites the financial supervisory authorities of those credit institutions or financial institutions to participate in the college.</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A01EC9">
              <w:rPr>
                <w:rFonts w:ascii="Times New Roman" w:hAnsi="Times New Roman"/>
                <w:sz w:val="16"/>
                <w:szCs w:val="16"/>
                <w:lang w:eastAsia="sq-AL" w:bidi="sq-AL"/>
              </w:rPr>
              <w:t>The provision has been fully transposed by providing that, where a group in the non-financial sector includes financial institutions but the threshold for the establishment of a college under Article 49 is not met, the financial supervisory authorities of those institutions are invited to participate in the college. The substantive content of the Directive has been maintained without changes.</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50(7)</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may allow the setting up of AML/CFT supervisory colleges when an obliged entity in the non-financial sector established in the Union has set up establishments in at least two third countries. Non-financial supervisors may invite their counterparts in those third countries to set up such college. The non-financial supervisors participating in the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college shall establish a written agreement detailing the conditions and procedures for the cooperation and exchange of information.</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tcPr>
          <w:p w:rsidR="003A40D3" w:rsidRDefault="003A40D3" w:rsidP="00355934">
            <w:r w:rsidRPr="00953BA2">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2F3EB5"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2F3EB5">
              <w:rPr>
                <w:rFonts w:ascii="Times New Roman" w:eastAsiaTheme="minorHAnsi" w:hAnsi="Times New Roman"/>
                <w:sz w:val="16"/>
                <w:szCs w:val="16"/>
                <w:lang w:val="en-US" w:eastAsia="en-US"/>
              </w:rPr>
              <w:t>7. The supervisory authorities in the non-financial sector may permit the establishment of AML/CFT supervisory colleges when an obliged entity in the non-financial sector, established in a Member State of the European Union, has established units in at least two third countries.</w:t>
            </w:r>
          </w:p>
          <w:p w:rsidR="003A40D3" w:rsidRPr="002F3EB5"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2F3EB5">
              <w:rPr>
                <w:rFonts w:ascii="Times New Roman" w:eastAsiaTheme="minorHAnsi" w:hAnsi="Times New Roman"/>
                <w:sz w:val="16"/>
                <w:szCs w:val="16"/>
                <w:lang w:val="en-US" w:eastAsia="en-US"/>
              </w:rPr>
              <w:t>The supervisory authorities in the non-financial sector may invite the counterpart authorities of those third countries to establish such a college.</w:t>
            </w:r>
          </w:p>
          <w:p w:rsidR="003A40D3" w:rsidRPr="002F3EB5"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2F3EB5">
              <w:rPr>
                <w:rFonts w:ascii="Times New Roman" w:eastAsiaTheme="minorHAnsi" w:hAnsi="Times New Roman"/>
                <w:sz w:val="16"/>
                <w:szCs w:val="16"/>
                <w:lang w:val="en-US" w:eastAsia="en-US"/>
              </w:rPr>
              <w:t>The supervisory authorities in the non-financial sector participating in the college enter into a written agreement, setting forth the terms and procedures for cooperation and exchange of information.</w:t>
            </w:r>
          </w:p>
          <w:p w:rsidR="003A40D3" w:rsidRPr="002F3EB5" w:rsidRDefault="003A40D3" w:rsidP="00355934">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A01EC9">
              <w:rPr>
                <w:rFonts w:ascii="Times New Roman" w:hAnsi="Times New Roman"/>
                <w:sz w:val="16"/>
                <w:szCs w:val="16"/>
                <w:lang w:eastAsia="sq-AL" w:bidi="sq-AL"/>
              </w:rPr>
              <w:t>The provision has been fully transposed by providing for the possibility of establishing colleges of supervisors when obliged entities in the non-financial sector with their registered office in a Member State have a presence in at least two third countries. The possibility of inviting counterpart authorities of third countries and the obligation to conclude a written agreement governing cooperation and exchange of information have been maintained. The substantive content of the Directive has been maintained without changes.</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Where the college is set up in relation to obliged entities referred to in Article 3, points (3)(a) and (b), of Regulation (EU) 2024/1624 or groups thereof, the written agreement referred to in the first subparagraph of this paragraph shall also include procedures to ensure that no information collected pursuant to Article 21(2) of Regulation (EU) 2024/1624 is shared, unless the second subparagraph of Article 21(2) applies.</w:t>
            </w:r>
          </w:p>
        </w:tc>
        <w:tc>
          <w:tcPr>
            <w:tcW w:w="990" w:type="dxa"/>
            <w:shd w:val="clear" w:color="auto" w:fill="auto"/>
          </w:tcPr>
          <w:p w:rsidR="003A40D3" w:rsidRDefault="003A40D3" w:rsidP="00355934">
            <w:r w:rsidRPr="00C35726">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2F3EB5"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2F3EB5">
              <w:rPr>
                <w:rFonts w:ascii="Times New Roman" w:eastAsiaTheme="minorHAnsi" w:hAnsi="Times New Roman"/>
                <w:sz w:val="16"/>
                <w:szCs w:val="16"/>
                <w:lang w:val="en-US" w:eastAsia="en-US"/>
              </w:rPr>
              <w:t>When the college is established in relation to obliged entities referred to in Article 3, paragraph 3, letters "a" and "b" of Regulation (EU) 2024/1624, or their groups, the written agreement referred to in the first subparagraph of this point also includes procedures ensuring that information collected in accordance with Article 21(2) of Regulation (EU) 2024/1624 is not disclosed, except in cases where the relevant European Union legislation provides otherwise.</w:t>
            </w:r>
          </w:p>
          <w:p w:rsidR="003A40D3" w:rsidRPr="002F3EB5" w:rsidRDefault="003A40D3" w:rsidP="00355934">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DB3F4E">
              <w:rPr>
                <w:rFonts w:ascii="Times New Roman" w:hAnsi="Times New Roman"/>
                <w:sz w:val="16"/>
                <w:szCs w:val="16"/>
                <w:lang w:eastAsia="sq-AL" w:bidi="sq-AL"/>
              </w:rPr>
              <w:t xml:space="preserve">Dispozita është transpozuar në mënyrë future-proof, duke ruajtur ndalimin e shpërndarjes së informacionit të mbledhur sipas legjislacionit përkatës të Bashkimit Evropian, përveç rasteve kur ky legjislacion parashikon ndryshe. Referenca ndaj Rregullores (EU) 2024/1624 është </w:t>
            </w:r>
            <w:r>
              <w:rPr>
                <w:rFonts w:ascii="Times New Roman" w:hAnsi="Times New Roman"/>
                <w:sz w:val="16"/>
                <w:szCs w:val="16"/>
                <w:lang w:eastAsia="sq-AL" w:bidi="sq-AL"/>
              </w:rPr>
              <w:t>aplikuar me nenet qe harmonizohen me kete regullore ne kuadrin ligjor PPP/FT</w:t>
            </w:r>
            <w:r w:rsidRPr="00DB3F4E">
              <w:rPr>
                <w:rFonts w:ascii="Times New Roman" w:hAnsi="Times New Roman"/>
                <w:sz w:val="16"/>
                <w:szCs w:val="16"/>
                <w:lang w:eastAsia="sq-AL" w:bidi="sq-AL"/>
              </w:rPr>
              <w:t>, në përputhje me statusin e Shqipërisë si vend kandidat dhe për të shmangur referenca të drejtpërdrejta ndaj akteve të BE-së që nuk kanë zbatim të drejtpërdrejtë në rendin juridik kombëtar.</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50 (8)</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colleges are used, among others, for exchanging information, providing mutual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assistance or coordinating the supervisory approach to the group or obliged entity, including, where relevant, the taking of appropriate and proportionate measures to address serious breaches of Regulations (EU) 2024/1624 and (EU) 2023/1113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that are detected at the level of the group or of the obliged entity, or across the establishments set up by the group or obliged entity in the jurisdiction of a supervisor participating in the college.</w:t>
            </w:r>
          </w:p>
        </w:tc>
        <w:tc>
          <w:tcPr>
            <w:tcW w:w="990" w:type="dxa"/>
            <w:shd w:val="clear" w:color="auto" w:fill="auto"/>
          </w:tcPr>
          <w:p w:rsidR="003A40D3" w:rsidRDefault="003A40D3" w:rsidP="00355934">
            <w:r w:rsidRPr="00C35726">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2F3EB5"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2F3EB5">
              <w:rPr>
                <w:rFonts w:ascii="Times New Roman" w:eastAsiaTheme="minorHAnsi" w:hAnsi="Times New Roman"/>
                <w:sz w:val="16"/>
                <w:szCs w:val="16"/>
                <w:lang w:val="en-US" w:eastAsia="en-US"/>
              </w:rPr>
              <w:t>8. The supervisory authorities in the non-financial sector ensure that colleges are used, among other things, for the exchange of information, provision of mutual assistance, or coordination of the supervisory approach to the group or obliged entity, including, where appropriate, the adoption of suitable and proportionate measures to address serious breaches of Regulation (EU) 2024/1624 and Regulation (EU) 2023/1113, identified at the level of the group or obliged entity, or through units established by the group or obliged entity in the jurisdiction of a supervisory authority participating in the college.</w:t>
            </w:r>
          </w:p>
          <w:p w:rsidR="003A40D3" w:rsidRPr="002F3EB5" w:rsidRDefault="003A40D3" w:rsidP="00355934">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A01EC9">
              <w:rPr>
                <w:rFonts w:ascii="Times New Roman" w:hAnsi="Times New Roman"/>
                <w:sz w:val="16"/>
                <w:szCs w:val="16"/>
                <w:lang w:eastAsia="sq-AL" w:bidi="sq-AL"/>
              </w:rPr>
              <w:t>The provision has been fully transposed by defining the functions of supervisory colleges, including information exchange, mutual assistance and coordination of supervisory approaches. The reference to Regulations (EU) 2024/1624 and (EU) 2023/1113, which are harmonised in national AML legislation, has been maintained. The substantive content of the Directive has been maintained without changes.</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50(9)</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AMLA may attend the meetings of the AML/CFT supervisory colleges and shall facilitate their work in accordance with Article 36 of Regulation (EU) 2024/1620. Where AMLA decides to participate in the meetings of an AML/CFT supervisory college, it shall have the status of an observer.</w:t>
            </w:r>
          </w:p>
        </w:tc>
        <w:tc>
          <w:tcPr>
            <w:tcW w:w="990" w:type="dxa"/>
            <w:shd w:val="clear" w:color="auto" w:fill="auto"/>
          </w:tcPr>
          <w:p w:rsidR="003A40D3" w:rsidRDefault="003A40D3" w:rsidP="00355934">
            <w:r w:rsidRPr="00753F89">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4D6DD0"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4D6DD0">
              <w:rPr>
                <w:rFonts w:ascii="Times New Roman" w:eastAsiaTheme="minorHAnsi" w:hAnsi="Times New Roman"/>
                <w:sz w:val="16"/>
                <w:szCs w:val="16"/>
                <w:lang w:val="en-US" w:eastAsia="en-US"/>
              </w:rPr>
              <w:t>9. The competent European Union structure in the field of AML/CFT may participate in the meetings of supervisory colleges and facilitate their work in accordance with the relevant European Union legislation in force.</w:t>
            </w:r>
          </w:p>
          <w:p w:rsidR="003A40D3" w:rsidRPr="004D6DD0" w:rsidRDefault="003A40D3" w:rsidP="00355934">
            <w:pPr>
              <w:widowControl w:val="0"/>
              <w:suppressAutoHyphens w:val="0"/>
              <w:spacing w:after="0" w:line="240" w:lineRule="auto"/>
              <w:ind w:firstLine="567"/>
              <w:jc w:val="both"/>
              <w:rPr>
                <w:rFonts w:ascii="Times New Roman" w:eastAsiaTheme="minorHAnsi" w:hAnsi="Times New Roman"/>
                <w:sz w:val="24"/>
                <w:szCs w:val="24"/>
                <w:lang w:val="en-US" w:eastAsia="en-US"/>
              </w:rPr>
            </w:pPr>
            <w:r w:rsidRPr="004D6DD0">
              <w:rPr>
                <w:rFonts w:ascii="Times New Roman" w:eastAsiaTheme="minorHAnsi" w:hAnsi="Times New Roman"/>
                <w:sz w:val="16"/>
                <w:szCs w:val="16"/>
                <w:lang w:val="en-US" w:eastAsia="en-US"/>
              </w:rPr>
              <w:t>When this structure decides to participate in the meetings of a supervisory college, it has observer status</w:t>
            </w:r>
            <w:r w:rsidRPr="004D6DD0">
              <w:rPr>
                <w:rFonts w:ascii="Times New Roman" w:eastAsiaTheme="minorHAnsi" w:hAnsi="Times New Roman"/>
                <w:sz w:val="24"/>
                <w:szCs w:val="24"/>
                <w:lang w:val="en-US" w:eastAsia="en-US"/>
              </w:rPr>
              <w:t>.</w:t>
            </w:r>
          </w:p>
          <w:p w:rsidR="003A40D3" w:rsidRPr="00D8313A" w:rsidRDefault="003A40D3" w:rsidP="00355934">
            <w:pPr>
              <w:suppressAutoHyphens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A01EC9">
              <w:rPr>
                <w:rFonts w:ascii="Times New Roman" w:hAnsi="Times New Roman"/>
                <w:sz w:val="16"/>
                <w:szCs w:val="16"/>
                <w:lang w:eastAsia="sq-AL" w:bidi="sq-AL"/>
              </w:rPr>
              <w:t>The provision has been transposed in a future-operational manner, providing for the possibility of the participation of the competent structure of the European Union in the supervisory colleges and its status as an observer. The reference to the legislation of the European Union has been made in a general manner. The mechanism will be fully activated from the date of accession of the Republic of Albania to the EU.</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50(10)</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Non-financial supervisors may allow their counterparts in third countries to participate in AML/CFT supervisory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colleges as observers in the case referred to in paragraph 1, point (b), or where Union obliged entities in the non-financial sector or groups thereof operate branches and subsidiaries in those third countries, provided that:</w:t>
            </w:r>
          </w:p>
        </w:tc>
        <w:tc>
          <w:tcPr>
            <w:tcW w:w="990" w:type="dxa"/>
            <w:shd w:val="clear" w:color="auto" w:fill="auto"/>
          </w:tcPr>
          <w:p w:rsidR="003A40D3" w:rsidRDefault="003A40D3" w:rsidP="00355934">
            <w:r w:rsidRPr="00753F89">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4D6DD0" w:rsidRDefault="003A40D3" w:rsidP="00355934">
            <w:pPr>
              <w:widowControl w:val="0"/>
              <w:spacing w:after="0" w:line="240" w:lineRule="auto"/>
              <w:rPr>
                <w:rFonts w:ascii="Times New Roman" w:hAnsi="Times New Roman"/>
                <w:sz w:val="16"/>
                <w:szCs w:val="16"/>
              </w:rPr>
            </w:pPr>
            <w:r w:rsidRPr="004D6DD0">
              <w:rPr>
                <w:rFonts w:ascii="Times New Roman" w:hAnsi="Times New Roman"/>
                <w:sz w:val="16"/>
                <w:szCs w:val="16"/>
                <w:lang w:val="en-US"/>
              </w:rPr>
              <w:t>10. Supervisory authorities in the non-financial sector may allow the homologous authorities of third countries to participate as observers in supervisory colleges for AML/CFT, in the case provided for in point 1, letter (b), or when obligated entities of the European Union in the non-financial sector or their groups conduct activities through branches or subsidiaries in those third countries, provided that:</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A01EC9">
              <w:rPr>
                <w:rFonts w:ascii="Times New Roman" w:hAnsi="Times New Roman"/>
                <w:sz w:val="16"/>
                <w:szCs w:val="16"/>
                <w:lang w:eastAsia="sq-AL" w:bidi="sq-AL"/>
              </w:rPr>
              <w:t>The provision has been fully transposed by providing for the possibility of the participation of counterpart authorities of third countries as observers in colleges of supervisors in the non-financial sector, in the cases provided for by the Directive. The terminology has been harmonised with national law and maintains the substantive content of the provision.</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bookmarkStart w:id="12" w:name="_Hlk220321745"/>
            <w:r w:rsidRPr="00D8313A">
              <w:rPr>
                <w:rFonts w:ascii="Times New Roman" w:hAnsi="Times New Roman"/>
                <w:sz w:val="16"/>
                <w:szCs w:val="16"/>
              </w:rPr>
              <w:t>50(10)(a)</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third-country counterparts submit a request for participation and the members of the college agree with their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participation, or the members of the college agree to invite those third-country counterparts;</w:t>
            </w:r>
          </w:p>
        </w:tc>
        <w:tc>
          <w:tcPr>
            <w:tcW w:w="990" w:type="dxa"/>
            <w:shd w:val="clear" w:color="auto" w:fill="auto"/>
          </w:tcPr>
          <w:p w:rsidR="003A40D3" w:rsidRDefault="003A40D3" w:rsidP="00355934">
            <w:r w:rsidRPr="00E0460F">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4D6DD0" w:rsidRDefault="003A40D3" w:rsidP="00355934">
            <w:pPr>
              <w:widowControl w:val="0"/>
              <w:spacing w:after="0" w:line="240" w:lineRule="auto"/>
              <w:rPr>
                <w:rFonts w:ascii="Times New Roman" w:hAnsi="Times New Roman"/>
                <w:sz w:val="16"/>
                <w:szCs w:val="16"/>
              </w:rPr>
            </w:pPr>
            <w:r w:rsidRPr="004D6DD0">
              <w:rPr>
                <w:rFonts w:ascii="Times New Roman" w:hAnsi="Times New Roman"/>
                <w:sz w:val="16"/>
                <w:szCs w:val="16"/>
                <w:lang w:val="en-US"/>
              </w:rPr>
              <w:t>a) homologous authorities of third countries submit a request for participation and the members of the supervisory college agree to their participation, or the members of the college agree to invite these homologous authorities of third countries;</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A01EC9">
              <w:rPr>
                <w:rFonts w:ascii="Times New Roman" w:hAnsi="Times New Roman"/>
                <w:sz w:val="16"/>
                <w:szCs w:val="16"/>
                <w:lang w:eastAsia="sq-AL" w:bidi="sq-AL"/>
              </w:rPr>
              <w:t>The provision has been fully transposed while maintaining the procedural options for the participation of third country authorities in the college of supervisors, through their request or invitation by the members of the college. The substantive content of the Directive has been preserved without changes.</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50(10)(b)</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Union data protection rules concerning data transfers are complied with;</w:t>
            </w:r>
          </w:p>
        </w:tc>
        <w:tc>
          <w:tcPr>
            <w:tcW w:w="990" w:type="dxa"/>
            <w:shd w:val="clear" w:color="auto" w:fill="auto"/>
          </w:tcPr>
          <w:p w:rsidR="003A40D3" w:rsidRDefault="003A40D3" w:rsidP="00355934">
            <w:r w:rsidRPr="00E0460F">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4D6DD0" w:rsidRDefault="003A40D3" w:rsidP="00355934">
            <w:pPr>
              <w:widowControl w:val="0"/>
              <w:spacing w:after="0" w:line="240" w:lineRule="auto"/>
              <w:rPr>
                <w:rFonts w:ascii="Times New Roman" w:hAnsi="Times New Roman"/>
                <w:sz w:val="16"/>
                <w:szCs w:val="16"/>
              </w:rPr>
            </w:pPr>
            <w:r w:rsidRPr="004D6DD0">
              <w:rPr>
                <w:rFonts w:ascii="Times New Roman" w:hAnsi="Times New Roman"/>
                <w:sz w:val="16"/>
                <w:szCs w:val="16"/>
                <w:lang w:val="en-US"/>
              </w:rPr>
              <w:t>b) the transfer of personal data is carried out in accordance with the national legislation in force on the protection of personal data, which guarantees a level of protection equivalent to the standards of the European Union in this field;</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A01EC9">
              <w:rPr>
                <w:rFonts w:ascii="Times New Roman" w:hAnsi="Times New Roman"/>
                <w:sz w:val="16"/>
                <w:szCs w:val="16"/>
                <w:lang w:eastAsia="sq-AL" w:bidi="sq-AL"/>
              </w:rPr>
              <w:t>The provision has been fully transposed, providing that the transfer of personal data shall be carried out in accordance with national legislation, which guarantees a level of protection equivalent to European Union standards. The reference to EU rules is made in a material manner and not as a direct application, in accordance with Albania's status as a candidate country.</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50(10)(c)</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third-country counterparts sign the written agreement referred to in paragraph 7 and share within the college the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relevant information they possess for the supervision of the obliged entity or of the group;</w:t>
            </w:r>
          </w:p>
        </w:tc>
        <w:tc>
          <w:tcPr>
            <w:tcW w:w="990" w:type="dxa"/>
            <w:shd w:val="clear" w:color="auto" w:fill="auto"/>
          </w:tcPr>
          <w:p w:rsidR="003A40D3" w:rsidRDefault="003A40D3" w:rsidP="00355934">
            <w:r w:rsidRPr="00E0460F">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4D6DD0" w:rsidRDefault="003A40D3" w:rsidP="00355934">
            <w:pPr>
              <w:widowControl w:val="0"/>
              <w:spacing w:after="0" w:line="240" w:lineRule="auto"/>
              <w:rPr>
                <w:rFonts w:ascii="Times New Roman" w:hAnsi="Times New Roman"/>
                <w:sz w:val="16"/>
                <w:szCs w:val="16"/>
              </w:rPr>
            </w:pPr>
            <w:r w:rsidRPr="004D6DD0">
              <w:rPr>
                <w:rFonts w:ascii="Times New Roman" w:hAnsi="Times New Roman"/>
                <w:sz w:val="16"/>
                <w:szCs w:val="16"/>
                <w:lang w:val="en-US"/>
              </w:rPr>
              <w:t>c) homologous authorities of third countries sign the written agreement provided for in point 7 of this article and exchange within the college the relevant information they possess for the purpose of supervision of the obligated entity or the group.</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A01EC9">
              <w:rPr>
                <w:rFonts w:ascii="Times New Roman" w:hAnsi="Times New Roman"/>
                <w:sz w:val="16"/>
                <w:szCs w:val="16"/>
                <w:lang w:eastAsia="sq-AL" w:bidi="sq-AL"/>
              </w:rPr>
              <w:t>The provision has been fully transposed, maintaining the condition of signing a written agreement and the obligation to exchange relevant information within the college for supervisory purposes. The substantive content of the Directive has been preserved without changes.</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50(10)(d)</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information disclosed is subject to a guarantee of professional secrecy requirements at least equivalent to that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referred to in Article 67(1) and is used solely for the purposes of performing the supervisory tasks of the participating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non-financial supervisors or of the counterparts in third countries.</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non-financial supervisors in charge of the parent undertaking of a group or of the head office of an obliged entity or, in the cases covered by paragraph 3, of the college carry out an assessment of whether the conditions of the first subparagraph of this paragraph are met and submit it to the permanent members of the college. That assessment shall be carried out prior to the third-country counterpart being allowed to join the college and may be repeated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as necessary thereafter. The non-financial supervisors in charge of the assessment may seek the support of AMLA for the performance of that assessment.</w:t>
            </w:r>
          </w:p>
        </w:tc>
        <w:tc>
          <w:tcPr>
            <w:tcW w:w="990" w:type="dxa"/>
            <w:shd w:val="clear" w:color="auto" w:fill="auto"/>
          </w:tcPr>
          <w:p w:rsidR="003A40D3" w:rsidRDefault="003A40D3" w:rsidP="00355934">
            <w:r w:rsidRPr="00E0460F">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p>
        </w:tc>
        <w:tc>
          <w:tcPr>
            <w:tcW w:w="3054" w:type="dxa"/>
            <w:shd w:val="clear" w:color="auto" w:fill="auto"/>
          </w:tcPr>
          <w:p w:rsidR="003A40D3" w:rsidRPr="004D6DD0" w:rsidRDefault="003A40D3" w:rsidP="00355934">
            <w:pPr>
              <w:widowControl w:val="0"/>
              <w:spacing w:after="0" w:line="240" w:lineRule="auto"/>
              <w:rPr>
                <w:rFonts w:ascii="Times New Roman" w:hAnsi="Times New Roman"/>
                <w:sz w:val="16"/>
                <w:szCs w:val="16"/>
                <w:lang w:val="en-US"/>
              </w:rPr>
            </w:pPr>
            <w:r w:rsidRPr="004D6DD0">
              <w:rPr>
                <w:rFonts w:ascii="Times New Roman" w:hAnsi="Times New Roman"/>
                <w:sz w:val="16"/>
                <w:szCs w:val="16"/>
                <w:lang w:val="en-US"/>
              </w:rPr>
              <w:t>d) the information exchanged is subject to requirements for the preservation of professional secrecy, at least equivalent to those provided in Article 83, paragraph 1, and is used exclusively for the purpose of exercising the supervisory duties of participating supervisory authorities in the non-financial sector or of the homologous authorities of third countries.</w:t>
            </w:r>
          </w:p>
          <w:p w:rsidR="003A40D3" w:rsidRPr="004D6DD0"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4D6DD0">
              <w:rPr>
                <w:rFonts w:ascii="Times New Roman" w:eastAsiaTheme="minorHAnsi" w:hAnsi="Times New Roman"/>
                <w:sz w:val="16"/>
                <w:szCs w:val="16"/>
                <w:lang w:val="en-US" w:eastAsia="en-US"/>
              </w:rPr>
              <w:t>parent undertaking of a group or the central headquarters of an obligated entity, or, in the cases provided in point 3, for the college, conduct an assessment as to whether the conditions of the first subparagraph of this point are met and submit it to the permanent members of the college.</w:t>
            </w:r>
          </w:p>
          <w:p w:rsidR="003A40D3" w:rsidRPr="004D6DD0"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4D6DD0">
              <w:rPr>
                <w:rFonts w:ascii="Times New Roman" w:eastAsiaTheme="minorHAnsi" w:hAnsi="Times New Roman"/>
                <w:sz w:val="16"/>
                <w:szCs w:val="16"/>
                <w:lang w:val="en-US" w:eastAsia="en-US"/>
              </w:rPr>
              <w:t>This assessment is conducted before the homologous authority of the third country is allowed to participate in the college and may be repeated as needed.</w:t>
            </w:r>
          </w:p>
          <w:p w:rsidR="003A40D3" w:rsidRPr="004D6DD0"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4D6DD0">
              <w:rPr>
                <w:rFonts w:ascii="Times New Roman" w:eastAsiaTheme="minorHAnsi" w:hAnsi="Times New Roman"/>
                <w:sz w:val="16"/>
                <w:szCs w:val="16"/>
                <w:lang w:val="en-US" w:eastAsia="en-US"/>
              </w:rPr>
              <w:t>Supervisory authorities in the non-financial sector responsible for conducting the assessment may request the support of the competent European Union structure in the area of PPP/FT- AMLA for carrying out this assessment, in accordance with the applicable European Union legislation.</w:t>
            </w:r>
          </w:p>
          <w:p w:rsidR="003A40D3" w:rsidRPr="004D6DD0" w:rsidRDefault="003A40D3" w:rsidP="00355934">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355934">
            <w:pPr>
              <w:widowControl w:val="0"/>
              <w:autoSpaceDE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autoSpaceDE w:val="0"/>
              <w:spacing w:after="0" w:line="240" w:lineRule="auto"/>
              <w:rPr>
                <w:rFonts w:ascii="Times New Roman" w:hAnsi="Times New Roman"/>
                <w:sz w:val="16"/>
                <w:szCs w:val="16"/>
                <w:lang w:eastAsia="sq-AL" w:bidi="sq-AL"/>
              </w:rPr>
            </w:pPr>
            <w:r w:rsidRPr="00890C69">
              <w:rPr>
                <w:rFonts w:ascii="Times New Roman" w:hAnsi="Times New Roman"/>
                <w:sz w:val="16"/>
                <w:szCs w:val="16"/>
                <w:lang w:eastAsia="sq-AL" w:bidi="sq-AL"/>
              </w:rPr>
              <w:t>The provision has been fully transposed, ensuring that the information exchanged is subject to professional secrecy requirements at least equivalent to those provided for in Article 67(1) and is used only for supervisory purposes. The obligation to carry out a prior assessment of the fulfilment of the conditions for the participation of third-country authorities in the college has been maintained, as has the possibility to request support from the competent EU structure on a future-operational basis. The substantive content of the Directive has been maintained without changes.</w:t>
            </w:r>
          </w:p>
        </w:tc>
      </w:tr>
      <w:bookmarkEnd w:id="12"/>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50(11)</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Where deemed necessary by the permanent members of the college, additional observers may be invited, provided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that confidentiality requirements are complied with. Observers may include FIUs.</w:t>
            </w:r>
          </w:p>
        </w:tc>
        <w:tc>
          <w:tcPr>
            <w:tcW w:w="990" w:type="dxa"/>
            <w:shd w:val="clear" w:color="auto" w:fill="auto"/>
          </w:tcPr>
          <w:p w:rsidR="003A40D3" w:rsidRDefault="003A40D3" w:rsidP="00355934">
            <w:r w:rsidRPr="00F16281">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7A6697"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7A6697">
              <w:rPr>
                <w:rFonts w:ascii="Times New Roman" w:eastAsiaTheme="minorHAnsi" w:hAnsi="Times New Roman"/>
                <w:sz w:val="16"/>
                <w:szCs w:val="16"/>
                <w:lang w:val="en-US" w:eastAsia="en-US"/>
              </w:rPr>
              <w:t>11. When deemed necessary by the permanent members of the college, additional observers may be invited, provided that confidentiality requirements are respected.</w:t>
            </w:r>
          </w:p>
          <w:p w:rsidR="003A40D3" w:rsidRPr="007A6697" w:rsidRDefault="003A40D3" w:rsidP="00355934">
            <w:pPr>
              <w:widowControl w:val="0"/>
              <w:suppressAutoHyphens w:val="0"/>
              <w:spacing w:after="0" w:line="240" w:lineRule="auto"/>
              <w:jc w:val="both"/>
              <w:rPr>
                <w:rFonts w:ascii="Times New Roman" w:eastAsiaTheme="minorHAnsi" w:hAnsi="Times New Roman"/>
                <w:sz w:val="24"/>
                <w:szCs w:val="24"/>
                <w:lang w:val="en-US" w:eastAsia="en-US"/>
              </w:rPr>
            </w:pPr>
            <w:r w:rsidRPr="007A6697">
              <w:rPr>
                <w:rFonts w:ascii="Times New Roman" w:eastAsiaTheme="minorHAnsi" w:hAnsi="Times New Roman"/>
                <w:sz w:val="16"/>
                <w:szCs w:val="16"/>
                <w:lang w:val="en-US" w:eastAsia="en-US"/>
              </w:rPr>
              <w:t>Observers may include Financial Intelligence Units</w:t>
            </w:r>
            <w:r w:rsidRPr="007A6697">
              <w:rPr>
                <w:rFonts w:ascii="Times New Roman" w:eastAsiaTheme="minorHAnsi" w:hAnsi="Times New Roman"/>
                <w:sz w:val="24"/>
                <w:szCs w:val="24"/>
                <w:lang w:val="en-US" w:eastAsia="en-US"/>
              </w:rPr>
              <w:t>.</w:t>
            </w:r>
          </w:p>
          <w:p w:rsidR="003A40D3" w:rsidRPr="00D8313A" w:rsidRDefault="003A40D3" w:rsidP="00355934">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890C69">
              <w:rPr>
                <w:rFonts w:ascii="Times New Roman" w:hAnsi="Times New Roman"/>
                <w:sz w:val="16"/>
                <w:szCs w:val="16"/>
                <w:lang w:eastAsia="sq-AL" w:bidi="sq-AL"/>
              </w:rPr>
              <w:t>The provision has been fully transposed, providing for the possibility of inviting additional observers to supervisory colleges, subject to compliance with confidentiality requirements. The inclusion of Financial Intelligence Units as potential observers, in line with the Directive, has been maintained.</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50(12)</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Where the members of a college disagree on the measures to be taken in relation to an obliged entity, they may refer the matter to AMLA and request its assistance in accordance with Article 38 of Regulation (EU) 2024/1620. AMLA shall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provide its opinion on the matter of disagreement within 2 months.</w:t>
            </w:r>
          </w:p>
        </w:tc>
        <w:tc>
          <w:tcPr>
            <w:tcW w:w="990" w:type="dxa"/>
            <w:shd w:val="clear" w:color="auto" w:fill="auto"/>
          </w:tcPr>
          <w:p w:rsidR="003A40D3" w:rsidRDefault="003A40D3" w:rsidP="00355934">
            <w:r w:rsidRPr="00F16281">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7A6697"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7A6697">
              <w:rPr>
                <w:rFonts w:ascii="Times New Roman" w:eastAsiaTheme="minorHAnsi" w:hAnsi="Times New Roman"/>
                <w:sz w:val="16"/>
                <w:szCs w:val="16"/>
                <w:lang w:val="en-US" w:eastAsia="en-US"/>
              </w:rPr>
              <w:t>12. When the members of a supervisory college do not agree on the measures to be taken regarding an obliged entity, they may refer the matter to the competent European Union structure in the area of PPP/FT and request its assistance in accordance with applicable European Union legislation.</w:t>
            </w:r>
          </w:p>
          <w:p w:rsidR="003A40D3" w:rsidRPr="007A6697" w:rsidRDefault="003A40D3" w:rsidP="00355934">
            <w:pPr>
              <w:widowControl w:val="0"/>
              <w:suppressAutoHyphens w:val="0"/>
              <w:spacing w:after="0" w:line="240" w:lineRule="auto"/>
              <w:ind w:firstLine="567"/>
              <w:jc w:val="both"/>
              <w:rPr>
                <w:rFonts w:ascii="Times New Roman" w:eastAsiaTheme="minorHAnsi" w:hAnsi="Times New Roman"/>
                <w:sz w:val="24"/>
                <w:szCs w:val="24"/>
                <w:lang w:val="en-US" w:eastAsia="en-US"/>
              </w:rPr>
            </w:pPr>
            <w:r w:rsidRPr="007A6697">
              <w:rPr>
                <w:rFonts w:ascii="Times New Roman" w:eastAsiaTheme="minorHAnsi" w:hAnsi="Times New Roman"/>
                <w:sz w:val="16"/>
                <w:szCs w:val="16"/>
                <w:lang w:val="en-US" w:eastAsia="en-US"/>
              </w:rPr>
              <w:t>The relevant European Union structure gives its opinion on the matter of dispute within two months</w:t>
            </w:r>
            <w:r w:rsidRPr="007A6697">
              <w:rPr>
                <w:rFonts w:ascii="Times New Roman" w:eastAsiaTheme="minorHAnsi" w:hAnsi="Times New Roman"/>
                <w:sz w:val="24"/>
                <w:szCs w:val="24"/>
                <w:lang w:val="en-US" w:eastAsia="en-US"/>
              </w:rPr>
              <w:t>.</w:t>
            </w:r>
          </w:p>
        </w:tc>
        <w:tc>
          <w:tcPr>
            <w:tcW w:w="1080"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890C69">
              <w:rPr>
                <w:rFonts w:ascii="Times New Roman" w:hAnsi="Times New Roman"/>
                <w:sz w:val="16"/>
                <w:szCs w:val="16"/>
                <w:lang w:eastAsia="sq-AL" w:bidi="sq-AL"/>
              </w:rPr>
              <w:t>The provision has been transposed in a future-operational manner, maintaining the mechanism for referring disputes between members of the college to the competent European Union structure and the deadline for issuing an opinion. The reference to Regulation (EU) 2024/1620 has been made in a general manner, as this regulation is not harmonised at this stage. The mechanism will be fully activated from the date of accession of the Republic of Albania to the EU.</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50(13)</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By 10 July 2026, AMLA shall develop draft regulatory technical standards and submit them to the Commission for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adoption. Those draft regulatory technical standards shall specify:</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N/A</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N/A</w:t>
            </w:r>
          </w:p>
        </w:tc>
        <w:tc>
          <w:tcPr>
            <w:tcW w:w="4140" w:type="dxa"/>
            <w:shd w:val="clear" w:color="auto" w:fill="auto"/>
            <w:vAlign w:val="center"/>
          </w:tcPr>
          <w:p w:rsidR="003A40D3" w:rsidRPr="00890C69" w:rsidRDefault="003A40D3" w:rsidP="00E64DA0">
            <w:pPr>
              <w:snapToGrid w:val="0"/>
              <w:spacing w:after="0" w:line="240" w:lineRule="auto"/>
              <w:rPr>
                <w:rFonts w:ascii="Times New Roman" w:hAnsi="Times New Roman"/>
                <w:sz w:val="16"/>
                <w:szCs w:val="16"/>
                <w:lang w:eastAsia="sq-AL" w:bidi="sq-AL"/>
              </w:rPr>
            </w:pPr>
            <w:r w:rsidRPr="00890C69">
              <w:rPr>
                <w:rFonts w:ascii="Times New Roman" w:hAnsi="Times New Roman"/>
                <w:sz w:val="16"/>
                <w:szCs w:val="16"/>
                <w:lang w:eastAsia="sq-AL" w:bidi="sq-AL"/>
              </w:rPr>
              <w:t>Not applicable (EU-level institutional provision).</w:t>
            </w:r>
          </w:p>
          <w:p w:rsidR="003A40D3" w:rsidRPr="00D8313A" w:rsidRDefault="003A40D3" w:rsidP="00E64DA0">
            <w:pPr>
              <w:snapToGrid w:val="0"/>
              <w:spacing w:after="0" w:line="240" w:lineRule="auto"/>
              <w:rPr>
                <w:rFonts w:ascii="Times New Roman" w:hAnsi="Times New Roman"/>
                <w:sz w:val="16"/>
                <w:szCs w:val="16"/>
                <w:lang w:eastAsia="sq-AL" w:bidi="sq-AL"/>
              </w:rPr>
            </w:pPr>
            <w:r w:rsidRPr="00890C69">
              <w:rPr>
                <w:rFonts w:ascii="Times New Roman" w:hAnsi="Times New Roman"/>
                <w:sz w:val="16"/>
                <w:szCs w:val="16"/>
                <w:lang w:eastAsia="sq-AL" w:bidi="sq-AL"/>
              </w:rPr>
              <w:t>The provision regulates the obligation of the AMLA to issue a periodic opinion on the functioning of supervisory colleges in the non-financial sector. It does not create obligations for the Member States and, therefore, does not require implementing measures in the national legislation of the Republic of Albania.</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50(13)(a)</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general conditions for the functioning of the AML/CFT supervisory colleges in the non-financial sector, including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terms of cooperation between permanent members and with observers, and the operational functioning of such colleges;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N/A</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A83332">
              <w:rPr>
                <w:rFonts w:ascii="Times New Roman" w:hAnsi="Times New Roman"/>
                <w:sz w:val="16"/>
                <w:szCs w:val="16"/>
                <w:lang w:eastAsia="sq-AL" w:bidi="sq-AL"/>
              </w:rPr>
              <w:t>Not applicable (EU-level institutional provision).</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50(13)(b)</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template for the written agreement to be signed by non-financial supervisors pursuant to paragraph 7;</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N/A</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A83332">
              <w:rPr>
                <w:rFonts w:ascii="Times New Roman" w:hAnsi="Times New Roman"/>
                <w:sz w:val="16"/>
                <w:szCs w:val="16"/>
                <w:lang w:eastAsia="sq-AL" w:bidi="sq-AL"/>
              </w:rPr>
              <w:t>Not applicable (EU-level institutional provision).</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50(13)(c)</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conditions for the participation of non-financial supervisors in third countries;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N/A</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A83332">
              <w:rPr>
                <w:rFonts w:ascii="Times New Roman" w:hAnsi="Times New Roman"/>
                <w:sz w:val="16"/>
                <w:szCs w:val="16"/>
                <w:lang w:eastAsia="sq-AL" w:bidi="sq-AL"/>
              </w:rPr>
              <w:t>Not applicable (EU-level institutional provision).</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50(13)(d)</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any additional measure to be implemented by the colleges when groups include credit institutions or financial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institutions.</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Power is delegated to the Commission to supplement this Directive by adopting the regulatory technical standards referred to in the first subparagraph in accordance with Articles 49 to 52 of Regulation (EU) 2024/1620.</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N/A</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A83332">
              <w:rPr>
                <w:rFonts w:ascii="Times New Roman" w:hAnsi="Times New Roman"/>
                <w:sz w:val="16"/>
                <w:szCs w:val="16"/>
                <w:lang w:eastAsia="sq-AL" w:bidi="sq-AL"/>
              </w:rPr>
              <w:t>Not applicable (EU-level institutional provision).</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50(14)</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By 10 July 2029 and every 2 years thereafter, AMLA shall issue an opinion on the functioning of AML/CFT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supervisory colleges in the non-financial sector. That opinion shall include:</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N/A</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N/A</w:t>
            </w:r>
          </w:p>
        </w:tc>
        <w:tc>
          <w:tcPr>
            <w:tcW w:w="4140" w:type="dxa"/>
            <w:shd w:val="clear" w:color="auto" w:fill="auto"/>
            <w:vAlign w:val="center"/>
          </w:tcPr>
          <w:p w:rsidR="003A40D3" w:rsidRDefault="003A40D3" w:rsidP="00E64DA0">
            <w:pPr>
              <w:snapToGrid w:val="0"/>
              <w:spacing w:after="0" w:line="240" w:lineRule="auto"/>
              <w:rPr>
                <w:rFonts w:ascii="Times New Roman" w:hAnsi="Times New Roman"/>
                <w:sz w:val="16"/>
                <w:szCs w:val="16"/>
                <w:lang w:eastAsia="sq-AL" w:bidi="sq-AL"/>
              </w:rPr>
            </w:pPr>
            <w:r w:rsidRPr="00A83332">
              <w:rPr>
                <w:rFonts w:ascii="Times New Roman" w:hAnsi="Times New Roman"/>
                <w:sz w:val="16"/>
                <w:szCs w:val="16"/>
                <w:lang w:eastAsia="sq-AL" w:bidi="sq-AL"/>
              </w:rPr>
              <w:t>Not applicable (EU-level institutional provision).</w:t>
            </w:r>
          </w:p>
          <w:p w:rsidR="003A40D3" w:rsidRPr="00D8313A" w:rsidRDefault="003A40D3" w:rsidP="00E64DA0">
            <w:pPr>
              <w:snapToGrid w:val="0"/>
              <w:spacing w:after="0" w:line="240" w:lineRule="auto"/>
              <w:rPr>
                <w:rFonts w:ascii="Times New Roman" w:hAnsi="Times New Roman"/>
                <w:sz w:val="16"/>
                <w:szCs w:val="16"/>
                <w:lang w:eastAsia="sq-AL" w:bidi="sq-AL"/>
              </w:rPr>
            </w:pPr>
            <w:r w:rsidRPr="00890C69">
              <w:rPr>
                <w:rFonts w:ascii="Times New Roman" w:hAnsi="Times New Roman"/>
                <w:sz w:val="16"/>
                <w:szCs w:val="16"/>
                <w:lang w:eastAsia="sq-AL" w:bidi="sq-AL"/>
              </w:rPr>
              <w:t>The provision regulates the obligation of the AMLA to issue a periodic opinion on the functioning of supervisory colleges in the non-financial sector. It does not create obligations for the Member States and, therefore, does not require implementing measures in the national legislation of the Republic of Albania.</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50(14)(a)</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an overview of the colleges set up by non-financial supervisors;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N/A</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N/A</w:t>
            </w:r>
          </w:p>
        </w:tc>
        <w:tc>
          <w:tcPr>
            <w:tcW w:w="4140" w:type="dxa"/>
            <w:shd w:val="clear" w:color="auto" w:fill="auto"/>
            <w:vAlign w:val="center"/>
          </w:tcPr>
          <w:p w:rsidR="003A40D3" w:rsidRDefault="003A40D3" w:rsidP="00E64DA0">
            <w:pPr>
              <w:snapToGrid w:val="0"/>
              <w:spacing w:after="0" w:line="240" w:lineRule="auto"/>
              <w:rPr>
                <w:rFonts w:ascii="Times New Roman" w:hAnsi="Times New Roman"/>
                <w:sz w:val="16"/>
                <w:szCs w:val="16"/>
                <w:lang w:eastAsia="sq-AL" w:bidi="sq-AL"/>
              </w:rPr>
            </w:pPr>
            <w:r w:rsidRPr="00A83332">
              <w:rPr>
                <w:rFonts w:ascii="Times New Roman" w:hAnsi="Times New Roman"/>
                <w:sz w:val="16"/>
                <w:szCs w:val="16"/>
                <w:lang w:eastAsia="sq-AL" w:bidi="sq-AL"/>
              </w:rPr>
              <w:t>Not applicable (EU-level institutional provision).</w:t>
            </w:r>
          </w:p>
          <w:p w:rsidR="003A40D3" w:rsidRPr="00D8313A" w:rsidRDefault="003A40D3" w:rsidP="00E64DA0">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50(14)(b)</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an assessment of the actions taken by those colleges and the level of cooperation attained, including difficulties faced in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functioning of the colleges.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N/A</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N/A</w:t>
            </w:r>
          </w:p>
        </w:tc>
        <w:tc>
          <w:tcPr>
            <w:tcW w:w="4140" w:type="dxa"/>
            <w:shd w:val="clear" w:color="auto" w:fill="auto"/>
            <w:vAlign w:val="center"/>
          </w:tcPr>
          <w:p w:rsidR="003A40D3" w:rsidRDefault="003A40D3" w:rsidP="00E64DA0">
            <w:pPr>
              <w:snapToGrid w:val="0"/>
              <w:spacing w:after="0" w:line="240" w:lineRule="auto"/>
              <w:rPr>
                <w:rFonts w:ascii="Times New Roman" w:hAnsi="Times New Roman"/>
                <w:sz w:val="16"/>
                <w:szCs w:val="16"/>
                <w:lang w:eastAsia="sq-AL" w:bidi="sq-AL"/>
              </w:rPr>
            </w:pPr>
            <w:r w:rsidRPr="00A83332">
              <w:rPr>
                <w:rFonts w:ascii="Times New Roman" w:hAnsi="Times New Roman"/>
                <w:sz w:val="16"/>
                <w:szCs w:val="16"/>
                <w:lang w:eastAsia="sq-AL" w:bidi="sq-AL"/>
              </w:rPr>
              <w:t>Not applicable (EU-level institutional provision).</w:t>
            </w:r>
          </w:p>
          <w:p w:rsidR="003A40D3" w:rsidRPr="00D8313A" w:rsidRDefault="003A40D3" w:rsidP="00E64DA0">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14847" w:type="dxa"/>
            <w:gridSpan w:val="7"/>
            <w:shd w:val="clear" w:color="auto" w:fill="D9D9D9" w:themeFill="background1" w:themeFillShade="D9"/>
            <w:vAlign w:val="center"/>
          </w:tcPr>
          <w:p w:rsidR="003A40D3" w:rsidRPr="00FF327D"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FF327D">
              <w:rPr>
                <w:rFonts w:ascii="Times New Roman" w:eastAsia="Times New Roman" w:hAnsi="Times New Roman"/>
                <w:b/>
                <w:bCs/>
                <w:sz w:val="20"/>
                <w:szCs w:val="20"/>
                <w:lang w:val="en-US" w:eastAsia="en-US"/>
              </w:rPr>
              <w:t>Article 51</w:t>
            </w:r>
          </w:p>
          <w:p w:rsidR="003A40D3" w:rsidRPr="00FF327D"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FF327D">
              <w:rPr>
                <w:rFonts w:ascii="Times New Roman" w:eastAsia="Times New Roman" w:hAnsi="Times New Roman"/>
                <w:b/>
                <w:bCs/>
                <w:sz w:val="20"/>
                <w:szCs w:val="20"/>
                <w:lang w:val="en-US" w:eastAsia="en-US"/>
              </w:rPr>
              <w:t>Cooperation with Supervisors in Third Countries</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51(1)</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supervisors are able to conclude cooperation agreements providing for cooperation and exchanges of confidential information with their counterparts in third countries. Such cooperation agreements shall comply with applicable data protection rules and be concluded on the basis of reciprocity and subject to a guarantee of professional secrecy requirements at least equivalent to that referred to in Article 67(1). Confidential information exchanged </w:t>
            </w:r>
          </w:p>
          <w:p w:rsidR="003A40D3"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 accordance with those cooperation agreements shall be used for the purpose of performing the supervisory tasks of those authorities only</w:t>
            </w:r>
            <w:r>
              <w:rPr>
                <w:rFonts w:ascii="Times New Roman" w:hAnsi="Times New Roman"/>
                <w:sz w:val="16"/>
                <w:szCs w:val="16"/>
                <w:lang w:eastAsia="sq-AL" w:bidi="sq-AL"/>
              </w:rPr>
              <w:t xml:space="preserve">.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Where the information exchanged originates in another Member State, it shall only be disclosed with the explicit consent of the supervisor which shared it and, where appropriate, solely for the purposes for which that supervisor gave its consent.</w:t>
            </w:r>
          </w:p>
        </w:tc>
        <w:tc>
          <w:tcPr>
            <w:tcW w:w="990" w:type="dxa"/>
            <w:shd w:val="clear" w:color="auto" w:fill="auto"/>
          </w:tcPr>
          <w:p w:rsidR="003A40D3" w:rsidRDefault="003A40D3" w:rsidP="00355934">
            <w:r w:rsidRPr="00FB3185">
              <w:rPr>
                <w:rFonts w:ascii="Times New Roman" w:hAnsi="Times New Roman"/>
                <w:sz w:val="16"/>
                <w:szCs w:val="16"/>
                <w:lang w:eastAsia="sq-AL" w:bidi="sq-AL"/>
              </w:rPr>
              <w:t>0.1</w:t>
            </w:r>
          </w:p>
        </w:tc>
        <w:tc>
          <w:tcPr>
            <w:tcW w:w="1356" w:type="dxa"/>
            <w:shd w:val="clear" w:color="auto" w:fill="auto"/>
            <w:vAlign w:val="center"/>
          </w:tcPr>
          <w:p w:rsidR="003A40D3" w:rsidRPr="007A6697" w:rsidRDefault="003A40D3" w:rsidP="00355934">
            <w:pPr>
              <w:widowControl w:val="0"/>
              <w:suppressAutoHyphens w:val="0"/>
              <w:spacing w:after="0" w:line="240" w:lineRule="auto"/>
              <w:rPr>
                <w:rFonts w:ascii="Times New Roman" w:eastAsiaTheme="minorHAnsi" w:hAnsi="Times New Roman"/>
                <w:sz w:val="16"/>
                <w:szCs w:val="16"/>
                <w:lang w:val="en-US" w:eastAsia="en-US"/>
              </w:rPr>
            </w:pPr>
            <w:r w:rsidRPr="007A6697">
              <w:rPr>
                <w:rFonts w:ascii="Times New Roman" w:eastAsiaTheme="minorHAnsi" w:hAnsi="Times New Roman"/>
                <w:sz w:val="16"/>
                <w:szCs w:val="16"/>
                <w:lang w:val="en-US" w:eastAsia="en-US"/>
              </w:rPr>
              <w:t>Article 54</w:t>
            </w:r>
          </w:p>
          <w:p w:rsidR="003A40D3" w:rsidRPr="007A6697" w:rsidRDefault="003A40D3" w:rsidP="00355934">
            <w:pPr>
              <w:widowControl w:val="0"/>
              <w:suppressAutoHyphens w:val="0"/>
              <w:spacing w:after="0" w:line="240" w:lineRule="auto"/>
              <w:rPr>
                <w:rFonts w:ascii="Times New Roman" w:eastAsiaTheme="minorHAnsi" w:hAnsi="Times New Roman"/>
                <w:sz w:val="16"/>
                <w:szCs w:val="16"/>
                <w:lang w:val="en-US" w:eastAsia="en-US"/>
              </w:rPr>
            </w:pPr>
            <w:r>
              <w:rPr>
                <w:rFonts w:ascii="Times New Roman" w:eastAsiaTheme="minorHAnsi" w:hAnsi="Times New Roman"/>
                <w:sz w:val="16"/>
                <w:szCs w:val="16"/>
                <w:lang w:val="en-US" w:eastAsia="en-US"/>
              </w:rPr>
              <w:t>“</w:t>
            </w:r>
            <w:r w:rsidRPr="007A6697">
              <w:rPr>
                <w:rFonts w:ascii="Times New Roman" w:eastAsiaTheme="minorHAnsi" w:hAnsi="Times New Roman"/>
                <w:sz w:val="16"/>
                <w:szCs w:val="16"/>
                <w:lang w:val="en-US" w:eastAsia="en-US"/>
              </w:rPr>
              <w:t>Cooperation with supervisory authorities in third countries</w:t>
            </w:r>
            <w:r>
              <w:rPr>
                <w:rFonts w:ascii="Times New Roman" w:eastAsiaTheme="minorHAnsi" w:hAnsi="Times New Roman"/>
                <w:sz w:val="16"/>
                <w:szCs w:val="16"/>
                <w:lang w:val="en-US" w:eastAsia="en-US"/>
              </w:rPr>
              <w:t>”</w:t>
            </w:r>
          </w:p>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7A6697" w:rsidRDefault="003A40D3" w:rsidP="00355934">
            <w:pPr>
              <w:widowControl w:val="0"/>
              <w:suppressAutoHyphens w:val="0"/>
              <w:spacing w:after="0" w:line="240" w:lineRule="auto"/>
              <w:jc w:val="center"/>
              <w:rPr>
                <w:rFonts w:ascii="Times New Roman" w:eastAsiaTheme="minorHAnsi" w:hAnsi="Times New Roman"/>
                <w:color w:val="FF0000"/>
                <w:sz w:val="16"/>
                <w:szCs w:val="16"/>
                <w:lang w:val="en-US" w:eastAsia="en-US"/>
              </w:rPr>
            </w:pPr>
          </w:p>
          <w:p w:rsidR="003A40D3" w:rsidRPr="007A6697"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7A6697">
              <w:rPr>
                <w:rFonts w:ascii="Times New Roman" w:eastAsiaTheme="minorHAnsi" w:hAnsi="Times New Roman"/>
                <w:sz w:val="16"/>
                <w:szCs w:val="16"/>
                <w:lang w:val="en-US" w:eastAsia="en-US"/>
              </w:rPr>
              <w:t>1. Supervisory authorities ensure that they have the competence to conclude cooperation agreements which provide for cooperation and the exchange of confidential information with counterpart authorities in third countries.</w:t>
            </w:r>
          </w:p>
          <w:p w:rsidR="003A40D3" w:rsidRPr="007A6697"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7A6697">
              <w:rPr>
                <w:rFonts w:ascii="Times New Roman" w:eastAsiaTheme="minorHAnsi" w:hAnsi="Times New Roman"/>
                <w:sz w:val="16"/>
                <w:szCs w:val="16"/>
                <w:lang w:val="en-US" w:eastAsia="en-US"/>
              </w:rPr>
              <w:t>These cooperation agreements comply with the applicable rules on the protection of personal data and are concluded on the basis of reciprocity, guaranteeing requirements for the preservation of professional secrecy at least equivalent to those provided for in Article 67, paragraph 1.</w:t>
            </w:r>
          </w:p>
          <w:p w:rsidR="003A40D3" w:rsidRPr="007A6697"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7A6697">
              <w:rPr>
                <w:rFonts w:ascii="Times New Roman" w:eastAsiaTheme="minorHAnsi" w:hAnsi="Times New Roman"/>
                <w:sz w:val="16"/>
                <w:szCs w:val="16"/>
                <w:lang w:val="en-US" w:eastAsia="en-US"/>
              </w:rPr>
              <w:t>Confidential information exchanged pursuant to these agreements is used only for the purposes of exercising the supervisory duties of these authorities.</w:t>
            </w:r>
          </w:p>
          <w:p w:rsidR="003A40D3" w:rsidRPr="007A6697"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7A6697">
              <w:rPr>
                <w:rFonts w:ascii="Times New Roman" w:eastAsiaTheme="minorHAnsi" w:hAnsi="Times New Roman"/>
                <w:sz w:val="16"/>
                <w:szCs w:val="16"/>
                <w:lang w:val="en-US" w:eastAsia="en-US"/>
              </w:rPr>
              <w:t>When the information exchanged originates from another Member State, it is disseminated only with the express consent of the supervisory authority which shared it and, as appropriate, only for the purposes for which this consent has been granted.</w:t>
            </w:r>
          </w:p>
          <w:p w:rsidR="003A40D3" w:rsidRPr="007A6697" w:rsidRDefault="003A40D3" w:rsidP="00355934">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890C69">
              <w:rPr>
                <w:rFonts w:ascii="Times New Roman" w:hAnsi="Times New Roman"/>
                <w:sz w:val="16"/>
                <w:szCs w:val="16"/>
                <w:lang w:eastAsia="sq-AL" w:bidi="sq-AL"/>
              </w:rPr>
              <w:t>The provision has been fully transposed, ensuring the legal basis for the conclusion of cooperation agreements between supervisory authorities and their counterparts in third countries, on the basis of reciprocity and with guarantees of professional secrecy at least equivalent to Article 67(1). The limitation of the use of information only for supervisory purposes and the requirement for express consent when the information originates from another Member State have been maintained. The substantive content of the Directive has been maintained without change.</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w:t>
            </w:r>
            <w:r>
              <w:rPr>
                <w:rFonts w:ascii="Times New Roman" w:hAnsi="Times New Roman"/>
                <w:sz w:val="16"/>
                <w:szCs w:val="16"/>
              </w:rPr>
              <w:t>1</w:t>
            </w:r>
            <w:r w:rsidRPr="00D8313A">
              <w:rPr>
                <w:rFonts w:ascii="Times New Roman" w:hAnsi="Times New Roman"/>
                <w:sz w:val="16"/>
                <w:szCs w:val="16"/>
              </w:rPr>
              <w:t>(2)</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For the purposes of paragraph 1, AMLA shall provide such assistance as necessary to assess the equivalence of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professional secrecy requirements applicable to the third-country counterpart.</w:t>
            </w:r>
          </w:p>
        </w:tc>
        <w:tc>
          <w:tcPr>
            <w:tcW w:w="990" w:type="dxa"/>
            <w:shd w:val="clear" w:color="auto" w:fill="auto"/>
          </w:tcPr>
          <w:p w:rsidR="003A40D3" w:rsidRDefault="003A40D3" w:rsidP="00355934">
            <w:r w:rsidRPr="00FB3185">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F1447A" w:rsidRDefault="003A40D3" w:rsidP="00355934">
            <w:pPr>
              <w:widowControl w:val="0"/>
              <w:spacing w:after="0" w:line="240" w:lineRule="auto"/>
              <w:rPr>
                <w:rFonts w:ascii="Times New Roman" w:hAnsi="Times New Roman"/>
                <w:sz w:val="16"/>
                <w:szCs w:val="16"/>
              </w:rPr>
            </w:pPr>
            <w:r w:rsidRPr="00F1447A">
              <w:rPr>
                <w:rFonts w:ascii="Times New Roman" w:hAnsi="Times New Roman"/>
                <w:sz w:val="16"/>
                <w:szCs w:val="16"/>
                <w:lang w:val="en-US"/>
              </w:rPr>
              <w:t>2. For the purposes of point 1, the structure of the European Union competent in the field of AML/CFT provides the necessary assistance for the assessment of the equivalence of the requirements for professional secrecy applicable to the counterpart authority of the third country, in accordance with the applicable European Union legislation.</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890C69">
              <w:rPr>
                <w:rFonts w:ascii="Times New Roman" w:hAnsi="Times New Roman"/>
                <w:sz w:val="16"/>
                <w:szCs w:val="16"/>
                <w:lang w:eastAsia="sq-AL" w:bidi="sq-AL"/>
              </w:rPr>
              <w:t>The provision has been transposed in a future-operational manner, reflecting the role of the competent European Union structure in providing assistance for the assessment of the equivalence of professional secrecy requirements of third country authorities. The reference to EU legislation has been made in a general manner to ensure harmonisation with the acquis.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w:t>
            </w:r>
            <w:r>
              <w:rPr>
                <w:rFonts w:ascii="Times New Roman" w:hAnsi="Times New Roman"/>
                <w:sz w:val="16"/>
                <w:szCs w:val="16"/>
              </w:rPr>
              <w:t>1</w:t>
            </w:r>
            <w:r w:rsidRPr="00D8313A">
              <w:rPr>
                <w:rFonts w:ascii="Times New Roman" w:hAnsi="Times New Roman"/>
                <w:sz w:val="16"/>
                <w:szCs w:val="16"/>
              </w:rPr>
              <w:t>(3)</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supervisors notify any agreement signed pursuant to this Article to AMLA within 1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month of its signature.</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A52F9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F1447A" w:rsidRDefault="003A40D3" w:rsidP="00E64DA0">
            <w:pPr>
              <w:widowControl w:val="0"/>
              <w:spacing w:after="0" w:line="240" w:lineRule="auto"/>
              <w:rPr>
                <w:rFonts w:ascii="Times New Roman" w:hAnsi="Times New Roman"/>
                <w:sz w:val="16"/>
                <w:szCs w:val="16"/>
              </w:rPr>
            </w:pPr>
            <w:r w:rsidRPr="00F1447A">
              <w:rPr>
                <w:rFonts w:ascii="Times New Roman" w:hAnsi="Times New Roman"/>
                <w:sz w:val="16"/>
                <w:szCs w:val="16"/>
                <w:lang w:val="en-US"/>
              </w:rPr>
              <w:t>3. The supervisory authorities notify the European Union structure competent in the field of AML/CFT of any cooperation agreement concluded pursuant to this Article, within one month of its signing, in accordance with the applicable European Union legislation.</w:t>
            </w: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r w:rsidRPr="002E06C3">
              <w:rPr>
                <w:rFonts w:ascii="Times New Roman" w:hAnsi="Times New Roman"/>
                <w:sz w:val="16"/>
                <w:szCs w:val="16"/>
                <w:lang w:eastAsia="sq-AL" w:bidi="sq-AL"/>
              </w:rPr>
              <w:t xml:space="preserve">Fully </w:t>
            </w:r>
            <w:r>
              <w:rPr>
                <w:rFonts w:ascii="Times New Roman" w:hAnsi="Times New Roman"/>
                <w:sz w:val="16"/>
                <w:szCs w:val="16"/>
                <w:lang w:eastAsia="sq-AL" w:bidi="sq-AL"/>
              </w:rPr>
              <w:t>transposed (future-operational)</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890C69">
              <w:rPr>
                <w:rFonts w:ascii="Times New Roman" w:hAnsi="Times New Roman"/>
                <w:sz w:val="16"/>
                <w:szCs w:val="16"/>
                <w:lang w:eastAsia="sq-AL" w:bidi="sq-AL"/>
              </w:rPr>
              <w:t>The provision has been transposed in a future-operational manner. The notification mechanism to the European Union structure is activated from the date of accession of the Republic of Albania to the EU, in accordance with the transitional provisions of the law and with the EU legislation in force.</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w:t>
            </w:r>
            <w:r>
              <w:rPr>
                <w:rFonts w:ascii="Times New Roman" w:hAnsi="Times New Roman"/>
                <w:sz w:val="16"/>
                <w:szCs w:val="16"/>
              </w:rPr>
              <w:t>1</w:t>
            </w:r>
            <w:r w:rsidRPr="00D8313A">
              <w:rPr>
                <w:rFonts w:ascii="Times New Roman" w:hAnsi="Times New Roman"/>
                <w:sz w:val="16"/>
                <w:szCs w:val="16"/>
              </w:rPr>
              <w:t>(4)</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By 10 July 2029, AMLA shall develop draft implementing technical standards and submit them to the Commission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for adoption. Those draft implementing technical standards shall specify the template to be used for the conclusion of cooperation agreements referred to in paragraph 1Power is conferred on the Commission to adopt the implementing technical standards referred to in the first subparagraph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 accordance with Article 53 of Regulation (EU) 2024/1620.</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r w:rsidRPr="00A9737D">
              <w:rPr>
                <w:rFonts w:ascii="Times New Roman" w:hAnsi="Times New Roman"/>
                <w:sz w:val="16"/>
                <w:szCs w:val="16"/>
                <w:lang w:eastAsia="sq-AL" w:bidi="sq-AL"/>
              </w:rPr>
              <w:t>Not applicable – EU institutional provision.</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890C69">
              <w:rPr>
                <w:rFonts w:ascii="Times New Roman" w:hAnsi="Times New Roman"/>
                <w:sz w:val="16"/>
                <w:szCs w:val="16"/>
                <w:lang w:eastAsia="sq-AL" w:bidi="sq-AL"/>
              </w:rPr>
              <w:t>The provision regulates the institutional obligations of the AMLA and the procedure for the adoption of implementing technical standards by the European Commission, in accordance with Regulation (EU) 2024/1620. It does not create obligations for Member States and does not require implementing measures in the national legislation of the Republic of Albania.</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tcPr>
          <w:p w:rsidR="003A40D3" w:rsidRDefault="003A40D3" w:rsidP="00355934">
            <w:r w:rsidRPr="00643602">
              <w:rPr>
                <w:rFonts w:ascii="Times New Roman" w:hAnsi="Times New Roman"/>
                <w:sz w:val="16"/>
                <w:szCs w:val="16"/>
                <w:lang w:eastAsia="sq-AL" w:bidi="sq-AL"/>
              </w:rPr>
              <w:t>0.1</w:t>
            </w:r>
          </w:p>
        </w:tc>
        <w:tc>
          <w:tcPr>
            <w:tcW w:w="1356" w:type="dxa"/>
            <w:shd w:val="clear" w:color="auto" w:fill="auto"/>
            <w:vAlign w:val="center"/>
          </w:tcPr>
          <w:p w:rsidR="003A40D3" w:rsidRPr="00893C81" w:rsidRDefault="003A40D3" w:rsidP="00355934">
            <w:pPr>
              <w:widowControl w:val="0"/>
              <w:suppressAutoHyphens w:val="0"/>
              <w:spacing w:after="0" w:line="240" w:lineRule="auto"/>
              <w:rPr>
                <w:rFonts w:ascii="Times New Roman" w:eastAsiaTheme="minorHAnsi" w:hAnsi="Times New Roman"/>
                <w:sz w:val="16"/>
                <w:szCs w:val="16"/>
                <w:lang w:val="en-US" w:eastAsia="en-US"/>
              </w:rPr>
            </w:pPr>
            <w:r w:rsidRPr="00893C81">
              <w:rPr>
                <w:rFonts w:ascii="Times New Roman" w:eastAsiaTheme="minorHAnsi" w:hAnsi="Times New Roman"/>
                <w:sz w:val="16"/>
                <w:szCs w:val="16"/>
                <w:lang w:val="en-US" w:eastAsia="en-US"/>
              </w:rPr>
              <w:t>Article 55</w:t>
            </w:r>
          </w:p>
          <w:p w:rsidR="003A40D3" w:rsidRPr="00893C81" w:rsidRDefault="003A40D3" w:rsidP="00355934">
            <w:pPr>
              <w:widowControl w:val="0"/>
              <w:suppressAutoHyphens w:val="0"/>
              <w:spacing w:after="0" w:line="240" w:lineRule="auto"/>
              <w:rPr>
                <w:rFonts w:ascii="Times New Roman" w:eastAsiaTheme="minorHAnsi" w:hAnsi="Times New Roman"/>
                <w:sz w:val="16"/>
                <w:szCs w:val="16"/>
                <w:lang w:val="en-US" w:eastAsia="en-US"/>
              </w:rPr>
            </w:pPr>
            <w:r w:rsidRPr="00893C81">
              <w:rPr>
                <w:rFonts w:ascii="Times New Roman" w:eastAsiaTheme="minorHAnsi" w:hAnsi="Times New Roman"/>
                <w:sz w:val="16"/>
                <w:szCs w:val="16"/>
                <w:lang w:val="en-US" w:eastAsia="en-US"/>
              </w:rPr>
              <w:t>“Further regulation of supervisory colleges”</w:t>
            </w:r>
          </w:p>
          <w:p w:rsidR="003A40D3" w:rsidRDefault="003A40D3" w:rsidP="00355934">
            <w:pPr>
              <w:pStyle w:val="NormalWeb"/>
              <w:spacing w:before="0" w:beforeAutospacing="0" w:after="0" w:afterAutospacing="0"/>
              <w:rPr>
                <w:rFonts w:eastAsia="Calibri"/>
                <w:sz w:val="16"/>
                <w:szCs w:val="16"/>
                <w:lang w:eastAsia="sq-AL" w:bidi="sq-AL"/>
              </w:rPr>
            </w:pPr>
          </w:p>
        </w:tc>
        <w:tc>
          <w:tcPr>
            <w:tcW w:w="3054" w:type="dxa"/>
            <w:shd w:val="clear" w:color="auto" w:fill="auto"/>
            <w:vAlign w:val="center"/>
          </w:tcPr>
          <w:p w:rsidR="003A40D3" w:rsidRPr="00F04E3E"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893C81">
              <w:rPr>
                <w:rFonts w:ascii="Times New Roman" w:eastAsiaTheme="minorHAnsi" w:hAnsi="Times New Roman"/>
                <w:sz w:val="16"/>
                <w:szCs w:val="16"/>
                <w:lang w:val="en-US" w:eastAsia="en-US"/>
              </w:rPr>
              <w:t>The modalities and procedures for the establishment, organization, functioning, and coordination of supervisory colleges provided for in Articles 49, 50, and 51 of this law are further regulated in accordance with the relevant sectoral legislation and the bylaws issued by the competent supervisory authorities.</w:t>
            </w:r>
          </w:p>
        </w:tc>
        <w:tc>
          <w:tcPr>
            <w:tcW w:w="1080"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4140" w:type="dxa"/>
            <w:shd w:val="clear" w:color="auto" w:fill="auto"/>
            <w:vAlign w:val="center"/>
          </w:tcPr>
          <w:p w:rsidR="003A40D3" w:rsidRDefault="003A40D3" w:rsidP="00355934">
            <w:pPr>
              <w:snapToGrid w:val="0"/>
              <w:spacing w:after="0" w:line="240" w:lineRule="auto"/>
              <w:rPr>
                <w:rFonts w:ascii="Times New Roman" w:hAnsi="Times New Roman"/>
                <w:sz w:val="16"/>
                <w:szCs w:val="16"/>
                <w:lang w:eastAsia="sq-AL" w:bidi="sq-AL"/>
              </w:rPr>
            </w:pPr>
            <w:r w:rsidRPr="00890C69">
              <w:rPr>
                <w:rFonts w:ascii="Times New Roman" w:hAnsi="Times New Roman"/>
                <w:sz w:val="16"/>
                <w:szCs w:val="16"/>
                <w:lang w:eastAsia="sq-AL" w:bidi="sq-AL"/>
              </w:rPr>
              <w:t>A delegation article has been included to provide for further regulation of the procedural and organisational aspects of supervisory colleges through sectoral legislation and by-laws of the supervisory authorities. The provision ensures the effective application of Articles 49 and 50 without changing the substantive content of the Directive.</w:t>
            </w:r>
          </w:p>
          <w:p w:rsidR="003A40D3" w:rsidRDefault="003A40D3" w:rsidP="00355934">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tcPr>
          <w:p w:rsidR="003A40D3" w:rsidRDefault="003A40D3" w:rsidP="00355934">
            <w:r w:rsidRPr="00643602">
              <w:rPr>
                <w:rFonts w:ascii="Times New Roman" w:hAnsi="Times New Roman"/>
                <w:sz w:val="16"/>
                <w:szCs w:val="16"/>
                <w:lang w:eastAsia="sq-AL" w:bidi="sq-AL"/>
              </w:rPr>
              <w:t>0.1</w:t>
            </w:r>
          </w:p>
        </w:tc>
        <w:tc>
          <w:tcPr>
            <w:tcW w:w="1356" w:type="dxa"/>
            <w:shd w:val="clear" w:color="auto" w:fill="auto"/>
            <w:vAlign w:val="center"/>
          </w:tcPr>
          <w:p w:rsidR="003A40D3" w:rsidRPr="00893C81" w:rsidRDefault="003A40D3" w:rsidP="00355934">
            <w:pPr>
              <w:widowControl w:val="0"/>
              <w:suppressAutoHyphens w:val="0"/>
              <w:spacing w:after="0" w:line="240" w:lineRule="auto"/>
              <w:rPr>
                <w:rFonts w:ascii="Times New Roman" w:eastAsiaTheme="minorHAnsi" w:hAnsi="Times New Roman"/>
                <w:sz w:val="16"/>
                <w:szCs w:val="16"/>
                <w:lang w:val="en-US" w:eastAsia="en-US"/>
              </w:rPr>
            </w:pPr>
            <w:r w:rsidRPr="00893C81">
              <w:rPr>
                <w:rFonts w:ascii="Times New Roman" w:eastAsiaTheme="minorHAnsi" w:hAnsi="Times New Roman"/>
                <w:sz w:val="16"/>
                <w:szCs w:val="16"/>
                <w:lang w:val="en-US" w:eastAsia="en-US"/>
              </w:rPr>
              <w:t>Article 56</w:t>
            </w:r>
          </w:p>
          <w:p w:rsidR="003A40D3" w:rsidRPr="00893C81" w:rsidRDefault="003A40D3" w:rsidP="00355934">
            <w:pPr>
              <w:widowControl w:val="0"/>
              <w:suppressAutoHyphens w:val="0"/>
              <w:spacing w:after="0" w:line="240" w:lineRule="auto"/>
              <w:rPr>
                <w:rFonts w:ascii="Times New Roman" w:eastAsiaTheme="minorHAnsi" w:hAnsi="Times New Roman"/>
                <w:sz w:val="16"/>
                <w:szCs w:val="16"/>
                <w:lang w:val="en-US" w:eastAsia="en-US"/>
              </w:rPr>
            </w:pPr>
            <w:r>
              <w:rPr>
                <w:rFonts w:ascii="Times New Roman" w:eastAsiaTheme="minorHAnsi" w:hAnsi="Times New Roman"/>
                <w:sz w:val="16"/>
                <w:szCs w:val="16"/>
                <w:lang w:val="en-US" w:eastAsia="en-US"/>
              </w:rPr>
              <w:t>“</w:t>
            </w:r>
            <w:r w:rsidRPr="00893C81">
              <w:rPr>
                <w:rFonts w:ascii="Times New Roman" w:eastAsiaTheme="minorHAnsi" w:hAnsi="Times New Roman"/>
                <w:sz w:val="16"/>
                <w:szCs w:val="16"/>
                <w:lang w:val="en-US" w:eastAsia="en-US"/>
              </w:rPr>
              <w:t>Implementation within the framework of European integration</w:t>
            </w:r>
            <w:r>
              <w:rPr>
                <w:rFonts w:ascii="Times New Roman" w:eastAsiaTheme="minorHAnsi" w:hAnsi="Times New Roman"/>
                <w:sz w:val="16"/>
                <w:szCs w:val="16"/>
                <w:lang w:val="en-US" w:eastAsia="en-US"/>
              </w:rPr>
              <w:t>”</w:t>
            </w:r>
          </w:p>
          <w:p w:rsidR="003A40D3" w:rsidRPr="00893C81" w:rsidRDefault="003A40D3" w:rsidP="00355934">
            <w:pPr>
              <w:pStyle w:val="Heading1"/>
              <w:spacing w:before="0" w:line="240" w:lineRule="auto"/>
              <w:rPr>
                <w:rFonts w:ascii="Times New Roman" w:hAnsi="Times New Roman"/>
                <w:sz w:val="16"/>
                <w:szCs w:val="16"/>
                <w:lang w:eastAsia="sq-AL" w:bidi="sq-AL"/>
              </w:rPr>
            </w:pPr>
          </w:p>
        </w:tc>
        <w:tc>
          <w:tcPr>
            <w:tcW w:w="3054" w:type="dxa"/>
            <w:shd w:val="clear" w:color="auto" w:fill="auto"/>
            <w:vAlign w:val="center"/>
          </w:tcPr>
          <w:p w:rsidR="003A40D3" w:rsidRPr="00893C81"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893C81">
              <w:rPr>
                <w:rFonts w:ascii="Times New Roman" w:eastAsiaTheme="minorHAnsi" w:hAnsi="Times New Roman"/>
                <w:sz w:val="16"/>
                <w:szCs w:val="16"/>
                <w:lang w:val="en-US" w:eastAsia="en-US"/>
              </w:rPr>
              <w:t>The provisions of this law relating to international cooperation, cross-border information exchange, and group-level supervision are applied in accordance with the international agreements ratified by the Republic of Albania, as well as the European Union acts that become applicable to the Republic of Albania.</w:t>
            </w:r>
          </w:p>
          <w:p w:rsidR="003A40D3" w:rsidRPr="00F04E3E" w:rsidRDefault="003A40D3" w:rsidP="00355934">
            <w:pPr>
              <w:widowControl w:val="0"/>
              <w:suppressAutoHyphens w:val="0"/>
              <w:spacing w:after="0" w:line="240" w:lineRule="auto"/>
              <w:ind w:firstLine="556"/>
              <w:jc w:val="both"/>
              <w:rPr>
                <w:rFonts w:ascii="Times New Roman" w:eastAsiaTheme="minorHAnsi" w:hAnsi="Times New Roman"/>
                <w:sz w:val="16"/>
                <w:szCs w:val="16"/>
                <w:lang w:val="en-US" w:eastAsia="en-US"/>
              </w:rPr>
            </w:pPr>
            <w:r w:rsidRPr="00893C81">
              <w:rPr>
                <w:rFonts w:ascii="Times New Roman" w:eastAsiaTheme="minorHAnsi" w:hAnsi="Times New Roman"/>
                <w:sz w:val="16"/>
                <w:szCs w:val="16"/>
                <w:lang w:val="en-US" w:eastAsia="en-US"/>
              </w:rPr>
              <w:t>With the accession of the Republic of Albania to the European Union, references to cooperation with the authorities of other states and with the Authority for Anti-Money Laundering (AMLA) are interpreted and applied in accordance with the acquis of the European Union and the relevant directly applicable acts.</w:t>
            </w:r>
          </w:p>
        </w:tc>
        <w:tc>
          <w:tcPr>
            <w:tcW w:w="1080" w:type="dxa"/>
            <w:shd w:val="clear" w:color="auto" w:fill="auto"/>
            <w:vAlign w:val="center"/>
          </w:tcPr>
          <w:p w:rsidR="003A40D3" w:rsidRPr="00D8313A" w:rsidRDefault="003A40D3" w:rsidP="00355934">
            <w:pPr>
              <w:widowControl w:val="0"/>
              <w:snapToGrid w:val="0"/>
              <w:spacing w:after="0" w:line="240" w:lineRule="auto"/>
              <w:jc w:val="both"/>
              <w:rPr>
                <w:rFonts w:ascii="Times New Roman" w:hAnsi="Times New Roman"/>
                <w:sz w:val="16"/>
                <w:szCs w:val="16"/>
                <w:lang w:eastAsia="sq-AL" w:bidi="sq-AL"/>
              </w:rPr>
            </w:pPr>
          </w:p>
        </w:tc>
        <w:tc>
          <w:tcPr>
            <w:tcW w:w="4140" w:type="dxa"/>
            <w:shd w:val="clear" w:color="auto" w:fill="auto"/>
            <w:vAlign w:val="center"/>
          </w:tcPr>
          <w:p w:rsidR="003A40D3" w:rsidRPr="00D8313A" w:rsidRDefault="003A40D3" w:rsidP="00355934">
            <w:pPr>
              <w:snapToGrid w:val="0"/>
              <w:spacing w:after="0" w:line="240" w:lineRule="auto"/>
              <w:jc w:val="both"/>
              <w:rPr>
                <w:rFonts w:ascii="Times New Roman" w:hAnsi="Times New Roman"/>
                <w:sz w:val="16"/>
                <w:szCs w:val="16"/>
                <w:lang w:eastAsia="sq-AL" w:bidi="sq-AL"/>
              </w:rPr>
            </w:pPr>
            <w:r w:rsidRPr="00890C69">
              <w:rPr>
                <w:rFonts w:ascii="Times New Roman" w:hAnsi="Times New Roman"/>
                <w:sz w:val="16"/>
                <w:szCs w:val="16"/>
                <w:lang w:eastAsia="sq-AL" w:bidi="sq-AL"/>
              </w:rPr>
              <w:t>A horizontal provision is foreseen ensuring the implementation of the provisions on international cooperation, cross-border exchange of information and supervision at group level in accordance with international agreements ratified by the Republic of Albania and with the acts of the European Union that become applicable to it. This guarantees full material approximation with the acquis and ensures automatic applicability upon accession, without the need for immediate legislative intervention.</w:t>
            </w:r>
          </w:p>
        </w:tc>
      </w:tr>
      <w:tr w:rsidR="003A40D3" w:rsidRPr="00D8313A" w:rsidTr="003A40D3">
        <w:trPr>
          <w:trHeight w:val="578"/>
        </w:trPr>
        <w:tc>
          <w:tcPr>
            <w:tcW w:w="14847" w:type="dxa"/>
            <w:gridSpan w:val="7"/>
            <w:shd w:val="clear" w:color="auto" w:fill="D9D9D9" w:themeFill="background1" w:themeFillShade="D9"/>
            <w:vAlign w:val="center"/>
          </w:tcPr>
          <w:p w:rsidR="003A40D3" w:rsidRPr="00F04E3E" w:rsidRDefault="003A40D3" w:rsidP="00E64DA0">
            <w:pPr>
              <w:suppressAutoHyphens w:val="0"/>
              <w:spacing w:after="0" w:line="240" w:lineRule="auto"/>
              <w:outlineLvl w:val="1"/>
              <w:rPr>
                <w:rFonts w:ascii="Times New Roman" w:eastAsia="Times New Roman" w:hAnsi="Times New Roman"/>
                <w:b/>
                <w:bCs/>
                <w:sz w:val="16"/>
                <w:szCs w:val="16"/>
                <w:lang w:val="en-US" w:eastAsia="en-US"/>
              </w:rPr>
            </w:pPr>
            <w:r w:rsidRPr="00F04E3E">
              <w:rPr>
                <w:rFonts w:ascii="Times New Roman" w:eastAsia="Times New Roman" w:hAnsi="Times New Roman"/>
                <w:b/>
                <w:bCs/>
                <w:sz w:val="16"/>
                <w:szCs w:val="16"/>
                <w:lang w:val="en-US" w:eastAsia="en-US"/>
              </w:rPr>
              <w:t>Section 3</w:t>
            </w:r>
          </w:p>
          <w:p w:rsidR="003A40D3" w:rsidRPr="00F04E3E" w:rsidRDefault="003A40D3" w:rsidP="00E64DA0">
            <w:pPr>
              <w:suppressAutoHyphens w:val="0"/>
              <w:spacing w:after="0" w:line="240" w:lineRule="auto"/>
              <w:outlineLvl w:val="2"/>
              <w:rPr>
                <w:rFonts w:ascii="Times New Roman" w:eastAsia="Times New Roman" w:hAnsi="Times New Roman"/>
                <w:b/>
                <w:bCs/>
                <w:sz w:val="16"/>
                <w:szCs w:val="16"/>
                <w:lang w:val="en-US" w:eastAsia="en-US"/>
              </w:rPr>
            </w:pPr>
            <w:r w:rsidRPr="00F04E3E">
              <w:rPr>
                <w:rFonts w:ascii="Times New Roman" w:eastAsia="Times New Roman" w:hAnsi="Times New Roman"/>
                <w:b/>
                <w:bCs/>
                <w:sz w:val="16"/>
                <w:szCs w:val="16"/>
                <w:lang w:val="en-US" w:eastAsia="en-US"/>
              </w:rPr>
              <w:t>Specific Provisions Relating to Self-Regulatory Bodies</w:t>
            </w:r>
          </w:p>
        </w:tc>
      </w:tr>
      <w:tr w:rsidR="003A40D3" w:rsidRPr="00D8313A" w:rsidTr="003A40D3">
        <w:trPr>
          <w:trHeight w:val="578"/>
        </w:trPr>
        <w:tc>
          <w:tcPr>
            <w:tcW w:w="14847" w:type="dxa"/>
            <w:gridSpan w:val="7"/>
            <w:shd w:val="clear" w:color="auto" w:fill="D9D9D9" w:themeFill="background1" w:themeFillShade="D9"/>
            <w:vAlign w:val="center"/>
          </w:tcPr>
          <w:p w:rsidR="003A40D3" w:rsidRPr="00F04E3E" w:rsidRDefault="003A40D3" w:rsidP="00E64DA0">
            <w:pPr>
              <w:suppressAutoHyphens w:val="0"/>
              <w:spacing w:after="0" w:line="240" w:lineRule="auto"/>
              <w:outlineLvl w:val="1"/>
              <w:rPr>
                <w:rFonts w:ascii="Times New Roman" w:eastAsia="Times New Roman" w:hAnsi="Times New Roman"/>
                <w:b/>
                <w:bCs/>
                <w:sz w:val="16"/>
                <w:szCs w:val="16"/>
                <w:lang w:val="en-US" w:eastAsia="en-US"/>
              </w:rPr>
            </w:pPr>
            <w:r w:rsidRPr="00F04E3E">
              <w:rPr>
                <w:rFonts w:ascii="Times New Roman" w:eastAsia="Times New Roman" w:hAnsi="Times New Roman"/>
                <w:b/>
                <w:bCs/>
                <w:sz w:val="16"/>
                <w:szCs w:val="16"/>
                <w:lang w:val="en-US" w:eastAsia="en-US"/>
              </w:rPr>
              <w:t>Article 52</w:t>
            </w:r>
          </w:p>
          <w:p w:rsidR="003A40D3" w:rsidRPr="00F04E3E" w:rsidRDefault="003A40D3" w:rsidP="00E64DA0">
            <w:pPr>
              <w:suppressAutoHyphens w:val="0"/>
              <w:spacing w:after="0" w:line="240" w:lineRule="auto"/>
              <w:outlineLvl w:val="2"/>
              <w:rPr>
                <w:rFonts w:ascii="Times New Roman" w:eastAsia="Times New Roman" w:hAnsi="Times New Roman"/>
                <w:b/>
                <w:bCs/>
                <w:sz w:val="16"/>
                <w:szCs w:val="16"/>
                <w:lang w:val="en-US" w:eastAsia="en-US"/>
              </w:rPr>
            </w:pPr>
            <w:r w:rsidRPr="00F04E3E">
              <w:rPr>
                <w:rFonts w:ascii="Times New Roman" w:eastAsia="Times New Roman" w:hAnsi="Times New Roman"/>
                <w:b/>
                <w:bCs/>
                <w:sz w:val="16"/>
                <w:szCs w:val="16"/>
                <w:lang w:val="en-US" w:eastAsia="en-US"/>
              </w:rPr>
              <w:t>Oversight of Self-Regulatory Bodies</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52(1)</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Where Member States decide, pursuant to Article 37(3) of this Directive, to allow self-regulatory bodies to perform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supervision of the obliged entities referred to in Article 3, points (3)(a) and (b), of Regulation (EU) 2024/1624, they shall ensure that the activities of such self-regulatory bodies in the performance of such functions are subject to oversight by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 public authority.</w:t>
            </w:r>
          </w:p>
        </w:tc>
        <w:tc>
          <w:tcPr>
            <w:tcW w:w="990" w:type="dxa"/>
            <w:shd w:val="clear" w:color="auto" w:fill="auto"/>
          </w:tcPr>
          <w:p w:rsidR="003A40D3" w:rsidRDefault="003A40D3" w:rsidP="00355934">
            <w:r w:rsidRPr="008F5702">
              <w:rPr>
                <w:rFonts w:ascii="Times New Roman" w:hAnsi="Times New Roman"/>
                <w:sz w:val="16"/>
                <w:szCs w:val="16"/>
                <w:lang w:eastAsia="sq-AL" w:bidi="sq-AL"/>
              </w:rPr>
              <w:t>0.1</w:t>
            </w:r>
          </w:p>
        </w:tc>
        <w:tc>
          <w:tcPr>
            <w:tcW w:w="1356" w:type="dxa"/>
            <w:shd w:val="clear" w:color="auto" w:fill="auto"/>
            <w:vAlign w:val="center"/>
          </w:tcPr>
          <w:p w:rsidR="003A40D3" w:rsidRPr="00F04E3E" w:rsidRDefault="003A40D3" w:rsidP="00355934">
            <w:pPr>
              <w:widowControl w:val="0"/>
              <w:suppressAutoHyphens w:val="0"/>
              <w:spacing w:after="0" w:line="240" w:lineRule="auto"/>
              <w:rPr>
                <w:rFonts w:ascii="Times New Roman" w:eastAsiaTheme="minorHAnsi" w:hAnsi="Times New Roman"/>
                <w:b/>
                <w:sz w:val="16"/>
                <w:szCs w:val="16"/>
                <w:lang w:val="en-US" w:eastAsia="en-US"/>
              </w:rPr>
            </w:pPr>
            <w:r w:rsidRPr="00F04E3E">
              <w:rPr>
                <w:rFonts w:ascii="Times New Roman" w:eastAsiaTheme="minorHAnsi" w:hAnsi="Times New Roman"/>
                <w:b/>
                <w:sz w:val="16"/>
                <w:szCs w:val="16"/>
                <w:lang w:val="en-US" w:eastAsia="en-US"/>
              </w:rPr>
              <w:t>Section 7</w:t>
            </w:r>
          </w:p>
          <w:p w:rsidR="003A40D3" w:rsidRPr="00F04E3E" w:rsidRDefault="003A40D3" w:rsidP="00355934">
            <w:pPr>
              <w:widowControl w:val="0"/>
              <w:suppressAutoHyphens w:val="0"/>
              <w:spacing w:after="0" w:line="240" w:lineRule="auto"/>
              <w:rPr>
                <w:rFonts w:ascii="Times New Roman" w:eastAsiaTheme="minorHAnsi" w:hAnsi="Times New Roman"/>
                <w:b/>
                <w:sz w:val="16"/>
                <w:szCs w:val="16"/>
                <w:lang w:val="en-US" w:eastAsia="en-US"/>
              </w:rPr>
            </w:pPr>
            <w:r w:rsidRPr="00F04E3E">
              <w:rPr>
                <w:rFonts w:ascii="Times New Roman" w:eastAsiaTheme="minorHAnsi" w:hAnsi="Times New Roman"/>
                <w:b/>
                <w:sz w:val="16"/>
                <w:szCs w:val="16"/>
                <w:lang w:val="en-US" w:eastAsia="en-US"/>
              </w:rPr>
              <w:t>Special provisions for self-regulatory bodies</w:t>
            </w:r>
          </w:p>
          <w:p w:rsidR="003A40D3" w:rsidRPr="00F04E3E" w:rsidRDefault="003A40D3" w:rsidP="00355934">
            <w:pPr>
              <w:widowControl w:val="0"/>
              <w:suppressAutoHyphens w:val="0"/>
              <w:spacing w:after="0" w:line="240" w:lineRule="auto"/>
              <w:ind w:firstLine="567"/>
              <w:jc w:val="center"/>
              <w:rPr>
                <w:rFonts w:ascii="Times New Roman" w:eastAsiaTheme="minorHAnsi" w:hAnsi="Times New Roman"/>
                <w:sz w:val="16"/>
                <w:szCs w:val="16"/>
                <w:lang w:val="en-US" w:eastAsia="en-US"/>
              </w:rPr>
            </w:pPr>
          </w:p>
          <w:p w:rsidR="003A40D3" w:rsidRPr="00F04E3E" w:rsidRDefault="003A40D3" w:rsidP="00355934">
            <w:pPr>
              <w:widowControl w:val="0"/>
              <w:suppressAutoHyphens w:val="0"/>
              <w:spacing w:after="0" w:line="240" w:lineRule="auto"/>
              <w:rPr>
                <w:rFonts w:ascii="Times New Roman" w:eastAsiaTheme="minorHAnsi" w:hAnsi="Times New Roman"/>
                <w:sz w:val="16"/>
                <w:szCs w:val="16"/>
                <w:lang w:val="en-US" w:eastAsia="en-US"/>
              </w:rPr>
            </w:pPr>
            <w:r w:rsidRPr="00F04E3E">
              <w:rPr>
                <w:rFonts w:ascii="Times New Roman" w:eastAsiaTheme="minorHAnsi" w:hAnsi="Times New Roman"/>
                <w:sz w:val="16"/>
                <w:szCs w:val="16"/>
                <w:lang w:val="en-US" w:eastAsia="en-US"/>
              </w:rPr>
              <w:t>Article 57</w:t>
            </w:r>
          </w:p>
          <w:p w:rsidR="003A40D3" w:rsidRPr="00F04E3E" w:rsidRDefault="003A40D3" w:rsidP="00355934">
            <w:pPr>
              <w:widowControl w:val="0"/>
              <w:suppressAutoHyphens w:val="0"/>
              <w:spacing w:after="0" w:line="240" w:lineRule="auto"/>
              <w:rPr>
                <w:rFonts w:ascii="Times New Roman" w:eastAsiaTheme="minorHAnsi" w:hAnsi="Times New Roman"/>
                <w:sz w:val="16"/>
                <w:szCs w:val="16"/>
                <w:lang w:val="en-US" w:eastAsia="en-US"/>
              </w:rPr>
            </w:pPr>
            <w:r>
              <w:rPr>
                <w:rFonts w:ascii="Times New Roman" w:eastAsiaTheme="minorHAnsi" w:hAnsi="Times New Roman"/>
                <w:sz w:val="16"/>
                <w:szCs w:val="16"/>
                <w:lang w:val="en-US" w:eastAsia="en-US"/>
              </w:rPr>
              <w:t>“</w:t>
            </w:r>
            <w:r w:rsidRPr="00F04E3E">
              <w:rPr>
                <w:rFonts w:ascii="Times New Roman" w:eastAsiaTheme="minorHAnsi" w:hAnsi="Times New Roman"/>
                <w:sz w:val="16"/>
                <w:szCs w:val="16"/>
                <w:lang w:val="en-US" w:eastAsia="en-US"/>
              </w:rPr>
              <w:t>Supervision of self-regulatory bodies</w:t>
            </w:r>
            <w:r>
              <w:rPr>
                <w:rFonts w:ascii="Times New Roman" w:eastAsiaTheme="minorHAnsi" w:hAnsi="Times New Roman"/>
                <w:sz w:val="16"/>
                <w:szCs w:val="16"/>
                <w:lang w:val="en-US" w:eastAsia="en-US"/>
              </w:rPr>
              <w:t>”</w:t>
            </w:r>
          </w:p>
          <w:p w:rsidR="003A40D3" w:rsidRPr="00F04E3E"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F04E3E" w:rsidRDefault="003A40D3" w:rsidP="00355934">
            <w:pPr>
              <w:widowControl w:val="0"/>
              <w:spacing w:after="0" w:line="240" w:lineRule="auto"/>
              <w:rPr>
                <w:rFonts w:ascii="Times New Roman" w:hAnsi="Times New Roman"/>
                <w:sz w:val="16"/>
                <w:szCs w:val="16"/>
              </w:rPr>
            </w:pPr>
            <w:r w:rsidRPr="00F04E3E">
              <w:rPr>
                <w:rFonts w:ascii="Times New Roman" w:hAnsi="Times New Roman"/>
                <w:sz w:val="16"/>
                <w:szCs w:val="16"/>
                <w:lang w:val="en-US"/>
              </w:rPr>
              <w:t>1. When self-regulatory bodies exercise supervisory functions over obliged entities specified in Article 3, points (3)(a) and (b) of Regulation (EU) 2024/1624, their activity in exercising these functions is subject to supervision by a competent public authority, in accordance with the relevant sectoral legislation.</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7D35BD" w:rsidRDefault="003A40D3" w:rsidP="00355934">
            <w:pPr>
              <w:snapToGrid w:val="0"/>
              <w:spacing w:after="0" w:line="240" w:lineRule="auto"/>
              <w:rPr>
                <w:rFonts w:ascii="Times New Roman" w:hAnsi="Times New Roman"/>
                <w:color w:val="C00000"/>
                <w:sz w:val="16"/>
                <w:szCs w:val="16"/>
                <w:lang w:eastAsia="sq-AL" w:bidi="sq-AL"/>
              </w:rPr>
            </w:pPr>
            <w:r w:rsidRPr="007D35BD">
              <w:rPr>
                <w:rFonts w:ascii="Times New Roman" w:hAnsi="Times New Roman"/>
                <w:sz w:val="16"/>
                <w:szCs w:val="16"/>
                <w:lang w:eastAsia="sq-AL" w:bidi="sq-AL"/>
              </w:rPr>
              <w:t xml:space="preserve">The provision has been transposed by providing that self-regulatory bodies exercising supervisory functions are subject to supervision by a competent public authority. The identification of the public authority and the respective powers are regulated in the relevant sectoral legislation. </w:t>
            </w:r>
          </w:p>
          <w:p w:rsidR="003A40D3" w:rsidRPr="007D35BD" w:rsidRDefault="003A40D3" w:rsidP="00355934">
            <w:pPr>
              <w:snapToGrid w:val="0"/>
              <w:spacing w:after="0" w:line="240" w:lineRule="auto"/>
              <w:rPr>
                <w:rFonts w:ascii="Times New Roman" w:hAnsi="Times New Roman"/>
                <w:color w:val="C00000"/>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52(2)</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public authority overseeing self-regulatory bodies shall be responsible for ensuring an adequate and effective supervisory system for the obliged entities referred to in Article 3, points (3)(a) and (b), of Regulation (EU) 2024/1624, including by:</w:t>
            </w:r>
          </w:p>
        </w:tc>
        <w:tc>
          <w:tcPr>
            <w:tcW w:w="990" w:type="dxa"/>
            <w:shd w:val="clear" w:color="auto" w:fill="auto"/>
          </w:tcPr>
          <w:p w:rsidR="003A40D3" w:rsidRDefault="003A40D3" w:rsidP="00355934">
            <w:r w:rsidRPr="008F5702">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F04E3E" w:rsidRDefault="003A40D3" w:rsidP="00355934">
            <w:pPr>
              <w:widowControl w:val="0"/>
              <w:spacing w:after="0" w:line="240" w:lineRule="auto"/>
              <w:rPr>
                <w:rFonts w:ascii="Times New Roman" w:hAnsi="Times New Roman"/>
                <w:sz w:val="16"/>
                <w:szCs w:val="16"/>
              </w:rPr>
            </w:pPr>
            <w:r w:rsidRPr="00F04E3E">
              <w:rPr>
                <w:rFonts w:ascii="Times New Roman" w:hAnsi="Times New Roman"/>
                <w:sz w:val="16"/>
                <w:szCs w:val="16"/>
                <w:lang w:val="en-US"/>
              </w:rPr>
              <w:t>2. The public authority that exercises supervision over self-regulatory bodies is responsible for ensuring an appropriate and effective system of supervision over obliged entities in the non-financial sector, in accordance with this law and the relevant sectoral legislation, including, inter alia:</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7D35BD" w:rsidRDefault="003A40D3" w:rsidP="00355934">
            <w:pPr>
              <w:snapToGrid w:val="0"/>
              <w:spacing w:after="0" w:line="240" w:lineRule="auto"/>
              <w:rPr>
                <w:rFonts w:ascii="Times New Roman" w:hAnsi="Times New Roman"/>
                <w:sz w:val="16"/>
                <w:szCs w:val="16"/>
                <w:lang w:eastAsia="sq-AL" w:bidi="sq-AL"/>
              </w:rPr>
            </w:pPr>
            <w:r w:rsidRPr="007D35BD">
              <w:rPr>
                <w:rFonts w:ascii="Times New Roman" w:hAnsi="Times New Roman"/>
                <w:sz w:val="16"/>
                <w:szCs w:val="16"/>
                <w:lang w:eastAsia="sq-AL" w:bidi="sq-AL"/>
              </w:rPr>
              <w:t>The provision has been fully transposed, providing for the responsibility of the public supervisory authority to ensure an adequate and effective system of supervision for obliged entities supervised by self-regulatory bodies. The institutional details and specific competences are regulated in the relevant sectoral legislation.</w:t>
            </w:r>
          </w:p>
          <w:p w:rsidR="003A40D3" w:rsidRPr="007D35BD" w:rsidRDefault="003A40D3" w:rsidP="00355934">
            <w:pPr>
              <w:snapToGrid w:val="0"/>
              <w:spacing w:after="0" w:line="240" w:lineRule="auto"/>
              <w:rPr>
                <w:rFonts w:ascii="Times New Roman" w:hAnsi="Times New Roman"/>
                <w:sz w:val="16"/>
                <w:szCs w:val="16"/>
                <w:lang w:eastAsia="sq-AL" w:bidi="sq-AL"/>
              </w:rPr>
            </w:pPr>
          </w:p>
          <w:p w:rsidR="003A40D3" w:rsidRPr="00EA6815" w:rsidRDefault="003A40D3" w:rsidP="00355934">
            <w:pPr>
              <w:snapToGrid w:val="0"/>
              <w:spacing w:after="0" w:line="240" w:lineRule="auto"/>
              <w:rPr>
                <w:rFonts w:ascii="Times New Roman" w:hAnsi="Times New Roman"/>
                <w:color w:val="C00000"/>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52(2)(a)</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verifying that any self-regulatory body performing the functions or aspiring to perform the functions referred to in Article 37(1) satisfies the requirements of paragraph 3 of that Article;</w:t>
            </w:r>
          </w:p>
        </w:tc>
        <w:tc>
          <w:tcPr>
            <w:tcW w:w="990" w:type="dxa"/>
            <w:shd w:val="clear" w:color="auto" w:fill="auto"/>
          </w:tcPr>
          <w:p w:rsidR="003A40D3" w:rsidRDefault="003A40D3" w:rsidP="00355934">
            <w:r w:rsidRPr="008F5702">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F04E3E" w:rsidRDefault="003A40D3" w:rsidP="00355934">
            <w:pPr>
              <w:widowControl w:val="0"/>
              <w:spacing w:after="0" w:line="240" w:lineRule="auto"/>
              <w:rPr>
                <w:rFonts w:ascii="Times New Roman" w:hAnsi="Times New Roman"/>
                <w:sz w:val="16"/>
                <w:szCs w:val="16"/>
              </w:rPr>
            </w:pPr>
            <w:r w:rsidRPr="00F04E3E">
              <w:rPr>
                <w:rFonts w:ascii="Times New Roman" w:hAnsi="Times New Roman"/>
                <w:sz w:val="16"/>
                <w:szCs w:val="16"/>
                <w:lang w:val="en-US"/>
              </w:rPr>
              <w:t>a) verification that every self-regulatory body that exercises, or intends to exercise, the functions provided for in Article 39, point 1, of this law, meets the requirements set out in that article;</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7D35BD">
              <w:rPr>
                <w:rFonts w:ascii="Times New Roman" w:hAnsi="Times New Roman"/>
                <w:sz w:val="16"/>
                <w:szCs w:val="16"/>
                <w:lang w:eastAsia="sq-AL" w:bidi="sq-AL"/>
              </w:rPr>
              <w:t>The provision has been fully transposed by providing for the power of the public authority to verify that any self-regulatory body exercising or intending to exercise supervisory functions complies with the requirements of Article 37(1) of the Law. This ensures that the supervisory functions delegated to self-regulatory bodies are exercised only if the legal standards are met.</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52(2)(b)</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issuing guidance as regards the performance of the functions referred to in Article 37(1);</w:t>
            </w:r>
          </w:p>
        </w:tc>
        <w:tc>
          <w:tcPr>
            <w:tcW w:w="990" w:type="dxa"/>
            <w:shd w:val="clear" w:color="auto" w:fill="auto"/>
          </w:tcPr>
          <w:p w:rsidR="003A40D3" w:rsidRDefault="003A40D3" w:rsidP="00355934">
            <w:r w:rsidRPr="008F5702">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F04E3E" w:rsidRDefault="003A40D3" w:rsidP="00355934">
            <w:pPr>
              <w:widowControl w:val="0"/>
              <w:spacing w:after="0" w:line="240" w:lineRule="auto"/>
              <w:rPr>
                <w:rFonts w:ascii="Times New Roman" w:hAnsi="Times New Roman"/>
                <w:sz w:val="16"/>
                <w:szCs w:val="16"/>
              </w:rPr>
            </w:pPr>
            <w:r w:rsidRPr="00F04E3E">
              <w:rPr>
                <w:rFonts w:ascii="Times New Roman" w:hAnsi="Times New Roman"/>
                <w:sz w:val="16"/>
                <w:szCs w:val="16"/>
                <w:lang w:val="en-US"/>
              </w:rPr>
              <w:t>b) issuing guidelines (bylaws) related to the exercise of the functions provided for in Article 39, point 1, of this law;</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7D35BD">
              <w:rPr>
                <w:rFonts w:ascii="Times New Roman" w:hAnsi="Times New Roman"/>
                <w:sz w:val="16"/>
                <w:szCs w:val="16"/>
                <w:lang w:eastAsia="sq-AL" w:bidi="sq-AL"/>
              </w:rPr>
              <w:t>The provision has been fully transposed, providing for the competence of the public supervisory authority to issue guidelines regarding the exercise of supervisory functions by self-regulatory bodies. This contributes to ensuring an adequate and effective supervisory system.</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52(2)(c)</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ensuring that self-regulatory bodies perform their functions under Section 1 of this Chapter adequately and effectively;</w:t>
            </w:r>
          </w:p>
        </w:tc>
        <w:tc>
          <w:tcPr>
            <w:tcW w:w="990" w:type="dxa"/>
            <w:shd w:val="clear" w:color="auto" w:fill="auto"/>
          </w:tcPr>
          <w:p w:rsidR="003A40D3" w:rsidRDefault="003A40D3" w:rsidP="00355934">
            <w:r w:rsidRPr="001007CA">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F04E3E" w:rsidRDefault="003A40D3" w:rsidP="00355934">
            <w:pPr>
              <w:widowControl w:val="0"/>
              <w:spacing w:after="0" w:line="240" w:lineRule="auto"/>
              <w:rPr>
                <w:rFonts w:ascii="Times New Roman" w:hAnsi="Times New Roman"/>
                <w:sz w:val="16"/>
                <w:szCs w:val="16"/>
              </w:rPr>
            </w:pPr>
            <w:r w:rsidRPr="00F04E3E">
              <w:rPr>
                <w:rFonts w:ascii="Times New Roman" w:hAnsi="Times New Roman"/>
                <w:sz w:val="16"/>
                <w:szCs w:val="16"/>
                <w:lang w:val="en-US"/>
              </w:rPr>
              <w:t>c) ensuring that self-regulatory bodies exercise their functions in accordance with Section 1 of this Chapter, in an appropriate and effective manner.</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7D35BD">
              <w:rPr>
                <w:rFonts w:ascii="Times New Roman" w:hAnsi="Times New Roman"/>
                <w:sz w:val="16"/>
                <w:szCs w:val="16"/>
                <w:lang w:eastAsia="sq-AL" w:bidi="sq-AL"/>
              </w:rPr>
              <w:t>The provision has been fully transposed by providing for the responsibility of the public supervisory authority to ensure that self-regulatory bodies exercise their functions appropriately and effectively, in accordance with Section 1 of this Chapter. This guarantees effective public oversight in accordance with the requirements of the Directive.</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52(2)(d)</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reviewing the exemptions granted by self-regulatory bodies from the obligation to draw up an individual documented risk assessment pursuant to Article 37(5), point (b);</w:t>
            </w:r>
          </w:p>
        </w:tc>
        <w:tc>
          <w:tcPr>
            <w:tcW w:w="990" w:type="dxa"/>
            <w:shd w:val="clear" w:color="auto" w:fill="auto"/>
          </w:tcPr>
          <w:p w:rsidR="003A40D3" w:rsidRDefault="003A40D3" w:rsidP="00355934">
            <w:r w:rsidRPr="001007CA">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F04E3E" w:rsidRDefault="003A40D3" w:rsidP="00355934">
            <w:pPr>
              <w:widowControl w:val="0"/>
              <w:spacing w:after="0" w:line="240" w:lineRule="auto"/>
              <w:rPr>
                <w:rFonts w:ascii="Times New Roman" w:hAnsi="Times New Roman"/>
                <w:sz w:val="16"/>
                <w:szCs w:val="16"/>
              </w:rPr>
            </w:pPr>
            <w:r w:rsidRPr="00F04E3E">
              <w:rPr>
                <w:rFonts w:ascii="Times New Roman" w:hAnsi="Times New Roman"/>
                <w:sz w:val="16"/>
                <w:szCs w:val="16"/>
                <w:lang w:val="en-US"/>
              </w:rPr>
              <w:t>d) reviewing the exemptions granted by self-regulatory bodies from the obligation to draft an individual documented risk assessment, in accordance with Article 39, point 5, letter (b), of this law;</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7D35BD">
              <w:rPr>
                <w:rFonts w:ascii="Times New Roman" w:hAnsi="Times New Roman"/>
                <w:sz w:val="16"/>
                <w:szCs w:val="16"/>
                <w:lang w:eastAsia="sq-AL" w:bidi="sq-AL"/>
              </w:rPr>
              <w:t>The provision has been fully transposed by providing for the responsibility of the public supervisory authority to ensure that self-regulatory bodies exercise their functions appropriately and effectively, in accordance with Section 1 of this Chapter. This guarantees effective public oversight in accordance with the requirements of the Directive.</w:t>
            </w:r>
            <w:r w:rsidRPr="00EA6815">
              <w:rPr>
                <w:rFonts w:ascii="Times New Roman" w:hAnsi="Times New Roman"/>
                <w:sz w:val="16"/>
                <w:szCs w:val="16"/>
                <w:lang w:eastAsia="sq-AL" w:bidi="sq-AL"/>
              </w:rPr>
              <w:t>.</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52(2)(e)</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regularly informing self-regulatory bodies of any activity planned or task carried out by AMLA that is relevant for the performance of their supervisory function, and in particular the planning of peer reviews in accordance with Article 35 of Regulation (EU) 2024/1620.</w:t>
            </w:r>
          </w:p>
        </w:tc>
        <w:tc>
          <w:tcPr>
            <w:tcW w:w="990" w:type="dxa"/>
            <w:shd w:val="clear" w:color="auto" w:fill="auto"/>
          </w:tcPr>
          <w:p w:rsidR="003A40D3" w:rsidRDefault="003A40D3" w:rsidP="00355934">
            <w:r w:rsidRPr="003B2CB7">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F04E3E" w:rsidRDefault="003A40D3" w:rsidP="00355934">
            <w:pPr>
              <w:widowControl w:val="0"/>
              <w:spacing w:after="0" w:line="240" w:lineRule="auto"/>
              <w:rPr>
                <w:rFonts w:ascii="Times New Roman" w:hAnsi="Times New Roman"/>
                <w:sz w:val="16"/>
                <w:szCs w:val="16"/>
              </w:rPr>
            </w:pPr>
            <w:r w:rsidRPr="00F04E3E">
              <w:rPr>
                <w:rFonts w:ascii="Times New Roman" w:hAnsi="Times New Roman"/>
                <w:sz w:val="16"/>
                <w:szCs w:val="16"/>
                <w:lang w:val="en-US"/>
              </w:rPr>
              <w:t>e) regularly informing self-regulatory bodies about any planned activity or task performed by the competent European Union structure in the field of AML/CFT that relates to the exercise of their supervisory function, including, in particular, the planning of mutual evaluations between supervisory authorities (peer reviews), in accordance with the applicable European Union legislation.</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7D35BD">
              <w:rPr>
                <w:rFonts w:ascii="Times New Roman" w:hAnsi="Times New Roman"/>
                <w:sz w:val="16"/>
                <w:szCs w:val="16"/>
                <w:lang w:eastAsia="sq-AL" w:bidi="sq-AL"/>
              </w:rPr>
              <w:t>The provision has been fully transposed by providing for the obligation of the public authority to regularly inform self-regulatory bodies about the relevant activities of the competent European Union structure, including peer reviews. The mechanism is future-operational and is activated from the date of accession of the Republic of Albania to the EU.</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52(3)</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the public authority overseeing self-regulatory bodies is granted adequate powers to discharge its responsibilities under paragraph 2. As a minimum, Member States shall ensure that the public authority has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power to:</w:t>
            </w:r>
          </w:p>
        </w:tc>
        <w:tc>
          <w:tcPr>
            <w:tcW w:w="990" w:type="dxa"/>
            <w:shd w:val="clear" w:color="auto" w:fill="auto"/>
          </w:tcPr>
          <w:p w:rsidR="003A40D3" w:rsidRDefault="003A40D3" w:rsidP="00355934">
            <w:r w:rsidRPr="003B2CB7">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F04E3E"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F04E3E">
              <w:rPr>
                <w:rFonts w:ascii="Times New Roman" w:eastAsiaTheme="minorHAnsi" w:hAnsi="Times New Roman"/>
                <w:sz w:val="16"/>
                <w:szCs w:val="16"/>
                <w:lang w:val="en-US" w:eastAsia="en-US"/>
              </w:rPr>
              <w:t>3. The public authority exercising supervision over self-regulatory bodies is guaranteed sufficient powers to fulfill the responsibilities specified in point 2 of this Article.</w:t>
            </w:r>
          </w:p>
          <w:p w:rsidR="003A40D3" w:rsidRPr="00F04E3E" w:rsidRDefault="003A40D3" w:rsidP="00355934">
            <w:pPr>
              <w:widowControl w:val="0"/>
              <w:suppressAutoHyphens w:val="0"/>
              <w:spacing w:after="0" w:line="240" w:lineRule="auto"/>
              <w:jc w:val="both"/>
              <w:rPr>
                <w:rFonts w:ascii="Times New Roman" w:eastAsiaTheme="minorHAnsi" w:hAnsi="Times New Roman"/>
                <w:sz w:val="16"/>
                <w:szCs w:val="16"/>
                <w:lang w:val="en-US" w:eastAsia="en-US"/>
              </w:rPr>
            </w:pPr>
            <w:r w:rsidRPr="00F04E3E">
              <w:rPr>
                <w:rFonts w:ascii="Times New Roman" w:eastAsiaTheme="minorHAnsi" w:hAnsi="Times New Roman"/>
                <w:sz w:val="16"/>
                <w:szCs w:val="16"/>
                <w:lang w:val="en-US" w:eastAsia="en-US"/>
              </w:rPr>
              <w:t>At a minimum, the public authority has the competence to:</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7D35BD">
              <w:rPr>
                <w:rFonts w:ascii="Times New Roman" w:hAnsi="Times New Roman"/>
                <w:sz w:val="16"/>
                <w:szCs w:val="16"/>
                <w:lang w:eastAsia="sq-AL" w:bidi="sq-AL"/>
              </w:rPr>
              <w:t>The provision has been fully transposed, ensuring that the public supervisory authority over self-regulatory bodies has sufficient powers to exercise its responsibilities, in accordance with the minimum requirements of the Directive. The specific powers are provided for in this law and further detailed in the relevant sectoral legislation.</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52(3)(a)</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compel the production of any information that is relevant to monitoring compliance and performing checks, except for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any information collected by obliged entities referred to in Article 3, points (3)(a) and (b), of Regulation (EU) 2024/1624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in the course of ascertaining the legal position of their client, subject to the conditions of Article 21(2) of that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Regulation, or for performing the task of defending or representing that client in, or concerning, judicial proceedings,including providing advice on instituting or avoiding such proceedings; whether such information was collected before, during or after such proceedings;</w:t>
            </w:r>
          </w:p>
        </w:tc>
        <w:tc>
          <w:tcPr>
            <w:tcW w:w="990" w:type="dxa"/>
            <w:shd w:val="clear" w:color="auto" w:fill="auto"/>
          </w:tcPr>
          <w:p w:rsidR="003A40D3" w:rsidRDefault="003A40D3" w:rsidP="00355934">
            <w:r w:rsidRPr="003B2CB7">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F04E3E"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F04E3E">
              <w:rPr>
                <w:rFonts w:ascii="Times New Roman" w:eastAsiaTheme="minorHAnsi" w:hAnsi="Times New Roman"/>
                <w:sz w:val="16"/>
                <w:szCs w:val="16"/>
                <w:lang w:val="en-US" w:eastAsia="en-US"/>
              </w:rPr>
              <w:t>a) to request and require the submission of any information necessary for monitoring compliance and conducting inspections, except for information collected by the obliged entities specified in the relevant article of this law that transposes Article 3, points (3)(a) and (b), of Regulation (EU) 2024/1624, during the determination of the legal position of their client according to the provisions of Article 21 (2) of the regulation or during the exercise of the duty to protect or represent the client in, or in connection with, judicial proceedings, including the provision of advice on commencing or avoiding such proceedings, regardless of whether the information is collected before, during or after such proceedings;</w:t>
            </w:r>
          </w:p>
          <w:p w:rsidR="003A40D3" w:rsidRPr="00F04E3E" w:rsidRDefault="003A40D3" w:rsidP="00355934">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7D35BD">
              <w:rPr>
                <w:rFonts w:ascii="Times New Roman" w:hAnsi="Times New Roman"/>
                <w:sz w:val="16"/>
                <w:szCs w:val="16"/>
                <w:lang w:eastAsia="sq-AL" w:bidi="sq-AL"/>
              </w:rPr>
              <w:t>The provision has been fully transposed, guaranteeing the power of the public authority to request and compel the submission of information necessary for supervision, while respecting the exception related to the lawyer's professional privilege, in accordance with the requirements of the Directive and Regulation (EU) 2024/1624.</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52(3)(b)</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issue instructions to a self-regulatory body for the purpose of remedying a failure to perform its functions under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Article 37(1) or to comply with the requirements of paragraph 6 of that Article, or to prevent any such failures.</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When issuing instructions to a self-regulatory body in accordance with point (b) of the first subparagraph, the public authority shall consider any relevant guidance it provided or that has been provided by AMLA.</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A52F9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F04E3E" w:rsidRDefault="003A40D3" w:rsidP="00E64DA0">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F04E3E">
              <w:rPr>
                <w:rFonts w:ascii="Times New Roman" w:eastAsiaTheme="minorHAnsi" w:hAnsi="Times New Roman"/>
                <w:sz w:val="16"/>
                <w:szCs w:val="16"/>
                <w:lang w:val="en-US" w:eastAsia="en-US"/>
              </w:rPr>
              <w:t>b) to issue binding instructions to the self-regulatory body to correct the non-performance of functions foreseen in Article 39, point 1, of this law, or the non-compliance with the requirements of point 6 of that article, as well as to prevent such non-compliance.</w:t>
            </w:r>
          </w:p>
          <w:p w:rsidR="003A40D3" w:rsidRPr="00F04E3E" w:rsidRDefault="003A40D3" w:rsidP="00E64DA0">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F04E3E">
              <w:rPr>
                <w:rFonts w:ascii="Times New Roman" w:eastAsiaTheme="minorHAnsi" w:hAnsi="Times New Roman"/>
                <w:sz w:val="16"/>
                <w:szCs w:val="16"/>
                <w:lang w:val="en-US" w:eastAsia="en-US"/>
              </w:rPr>
              <w:t>During the issuance of instructions in accordance with this letter, the public authority takes into consideration any relevant instruction given by it, as well as the instructions of the European Union structure competent in the field of AML/CFT, in accordance with the applicable European Union legislation and those applicable to Albania.</w:t>
            </w:r>
          </w:p>
          <w:p w:rsidR="003A40D3" w:rsidRPr="004F0B7C" w:rsidRDefault="003A40D3" w:rsidP="00E64DA0">
            <w:pPr>
              <w:pStyle w:val="NormalWeb"/>
              <w:spacing w:before="0" w:beforeAutospacing="0" w:after="0" w:afterAutospacing="0"/>
              <w:rPr>
                <w:sz w:val="16"/>
                <w:szCs w:val="16"/>
                <w:lang w:eastAsia="sq-AL" w:bidi="sq-AL"/>
              </w:rPr>
            </w:pPr>
          </w:p>
        </w:tc>
        <w:tc>
          <w:tcPr>
            <w:tcW w:w="1080" w:type="dxa"/>
            <w:shd w:val="clear" w:color="auto" w:fill="auto"/>
            <w:vAlign w:val="center"/>
          </w:tcPr>
          <w:p w:rsidR="003A40D3" w:rsidRPr="00DC000A" w:rsidRDefault="003A40D3" w:rsidP="00E64DA0">
            <w:pPr>
              <w:widowControl w:val="0"/>
              <w:snapToGrid w:val="0"/>
              <w:spacing w:after="0" w:line="240" w:lineRule="auto"/>
              <w:jc w:val="center"/>
              <w:rPr>
                <w:rFonts w:ascii="Times New Roman" w:hAnsi="Times New Roman"/>
                <w:sz w:val="16"/>
                <w:szCs w:val="16"/>
                <w:lang w:eastAsia="sq-AL" w:bidi="sq-AL"/>
              </w:rPr>
            </w:pPr>
            <w:r w:rsidRPr="00DC000A">
              <w:rPr>
                <w:rFonts w:ascii="Times New Roman" w:hAnsi="Times New Roman"/>
                <w:sz w:val="16"/>
                <w:szCs w:val="16"/>
                <w:lang w:eastAsia="sq-AL" w:bidi="sq-AL"/>
              </w:rPr>
              <w:t>F</w:t>
            </w:r>
          </w:p>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p>
        </w:tc>
        <w:tc>
          <w:tcPr>
            <w:tcW w:w="4140" w:type="dxa"/>
            <w:shd w:val="clear" w:color="auto" w:fill="auto"/>
            <w:vAlign w:val="center"/>
          </w:tcPr>
          <w:p w:rsidR="003A40D3" w:rsidRPr="007D35BD" w:rsidRDefault="003A40D3" w:rsidP="00E64DA0">
            <w:pPr>
              <w:snapToGrid w:val="0"/>
              <w:spacing w:after="0" w:line="240" w:lineRule="auto"/>
              <w:rPr>
                <w:rFonts w:ascii="Times New Roman" w:hAnsi="Times New Roman"/>
                <w:sz w:val="16"/>
                <w:szCs w:val="16"/>
                <w:lang w:eastAsia="sq-AL" w:bidi="sq-AL"/>
              </w:rPr>
            </w:pPr>
            <w:r w:rsidRPr="007D35BD">
              <w:rPr>
                <w:rFonts w:ascii="Times New Roman" w:hAnsi="Times New Roman"/>
                <w:sz w:val="16"/>
                <w:szCs w:val="16"/>
                <w:lang w:eastAsia="sq-AL" w:bidi="sq-AL"/>
              </w:rPr>
              <w:t>The provision has been fully transposed, guaranteeing the power of the public authority to issue binding instructions to self-regulatory bodies in case of failure to exercise their functions or comply with legal requirements, as well as to prevent such failures. The obligation to take into account relevant instructions, including those of the competent EU structure, in a future-operational manner is foreseen.</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52(4)</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the public authority overseeing self-regulatory bodies performs its functions free of undue influence.</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also ensure that the staff of the public authority overseeing self-regulatory bodies are bound by professional secrecy requirements equivalent to those laid down in Article 67, and that they maintain high professional standards, including high professional standards of confidentiality and data protection, and are of high integrity. Member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States shall ensure that the public authority overseeing self-regulatory bodies has in place procedures to prevent and manage conflicts of interest.</w:t>
            </w:r>
          </w:p>
        </w:tc>
        <w:tc>
          <w:tcPr>
            <w:tcW w:w="990" w:type="dxa"/>
            <w:shd w:val="clear" w:color="auto" w:fill="auto"/>
          </w:tcPr>
          <w:p w:rsidR="003A40D3" w:rsidRDefault="003A40D3" w:rsidP="00355934">
            <w:r w:rsidRPr="00415696">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4F0B7C"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4F0B7C">
              <w:rPr>
                <w:rFonts w:ascii="Times New Roman" w:eastAsiaTheme="minorHAnsi" w:hAnsi="Times New Roman"/>
                <w:sz w:val="16"/>
                <w:szCs w:val="16"/>
                <w:lang w:val="en-US" w:eastAsia="en-US"/>
              </w:rPr>
              <w:t>4. The public authority that supervises self-regulatory bodies carries out its functions independently and under conditions that guarantee the objectivity and impartiality of decision-making.</w:t>
            </w:r>
          </w:p>
          <w:p w:rsidR="003A40D3" w:rsidRPr="004F0B7C"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4F0B7C">
              <w:rPr>
                <w:rFonts w:ascii="Times New Roman" w:eastAsiaTheme="minorHAnsi" w:hAnsi="Times New Roman"/>
                <w:sz w:val="16"/>
                <w:szCs w:val="16"/>
                <w:lang w:val="en-US" w:eastAsia="en-US"/>
              </w:rPr>
              <w:t>The personnel of this authority are subject to requirements for maintaining professional secrecy at least equivalent to those foreseen in Article 83 of this law, uphold high professional standards, including confidentiality and protection of personal data, and act with high integrity.</w:t>
            </w:r>
          </w:p>
          <w:p w:rsidR="003A40D3" w:rsidRPr="004F0B7C"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4F0B7C">
              <w:rPr>
                <w:rFonts w:ascii="Times New Roman" w:eastAsiaTheme="minorHAnsi" w:hAnsi="Times New Roman"/>
                <w:sz w:val="16"/>
                <w:szCs w:val="16"/>
                <w:lang w:val="en-US" w:eastAsia="en-US"/>
              </w:rPr>
              <w:t>The public authority approves and implements the establishment of procedures for the prevention and management of conflicts of interest.</w:t>
            </w:r>
          </w:p>
          <w:p w:rsidR="003A40D3" w:rsidRPr="00346A9B" w:rsidRDefault="003A40D3" w:rsidP="00355934">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7D35BD">
              <w:rPr>
                <w:rFonts w:ascii="Times New Roman" w:hAnsi="Times New Roman"/>
                <w:sz w:val="16"/>
                <w:szCs w:val="16"/>
                <w:lang w:eastAsia="sq-AL" w:bidi="sq-AL"/>
              </w:rPr>
              <w:t>The provision has been fully transposed, guaranteeing the operational independence of the public supervisory authority, the obligation of professional secrecy and high professional standards for its staff, as well as the existence of procedures for the prevention and management of conflicts of interest. This ensures the integrity and effectiveness of the supervisory system in accordance with the requirements of the Directive.</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52(5)</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may provide for effective, proportionate and dissuasive measures or sanctions for failures by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self-regulatory bodies to comply with any request or instruction or other measure taken by the authority pursuant to paragraph 2 or 3.</w:t>
            </w:r>
          </w:p>
        </w:tc>
        <w:tc>
          <w:tcPr>
            <w:tcW w:w="990" w:type="dxa"/>
            <w:shd w:val="clear" w:color="auto" w:fill="auto"/>
          </w:tcPr>
          <w:p w:rsidR="003A40D3" w:rsidRDefault="003A40D3" w:rsidP="00355934">
            <w:r w:rsidRPr="00415696">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4F0B7C"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4F0B7C">
              <w:rPr>
                <w:rFonts w:ascii="Times New Roman" w:eastAsiaTheme="minorHAnsi" w:hAnsi="Times New Roman"/>
                <w:sz w:val="16"/>
                <w:szCs w:val="16"/>
                <w:lang w:val="en-US" w:eastAsia="en-US"/>
              </w:rPr>
              <w:t>5. In the event of non-compliance by self-regulatory bodies with the requirements, instructions or measures taken by the public authority in accordance with points 2 and 3 of this article, the relevant sectoral legislation provides for effective, proportionate and preventive corrective measures or administrative fines.</w:t>
            </w:r>
          </w:p>
          <w:p w:rsidR="003A40D3" w:rsidRPr="00346A9B" w:rsidRDefault="003A40D3" w:rsidP="00355934">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346A9B" w:rsidRDefault="003A40D3" w:rsidP="00355934">
            <w:pPr>
              <w:widowControl w:val="0"/>
              <w:snapToGrid w:val="0"/>
              <w:spacing w:after="0" w:line="240" w:lineRule="auto"/>
              <w:jc w:val="center"/>
              <w:rPr>
                <w:rFonts w:ascii="Times New Roman" w:hAnsi="Times New Roman"/>
                <w:sz w:val="16"/>
                <w:szCs w:val="16"/>
                <w:lang w:eastAsia="sq-AL" w:bidi="sq-AL"/>
              </w:rPr>
            </w:pPr>
            <w:r w:rsidRPr="00346A9B">
              <w:rPr>
                <w:rFonts w:ascii="Times New Roman" w:hAnsi="Times New Roman"/>
                <w:sz w:val="16"/>
                <w:szCs w:val="16"/>
                <w:lang w:eastAsia="sq-AL" w:bidi="sq-AL"/>
              </w:rPr>
              <w:t>F</w:t>
            </w:r>
          </w:p>
        </w:tc>
        <w:tc>
          <w:tcPr>
            <w:tcW w:w="4140" w:type="dxa"/>
            <w:shd w:val="clear" w:color="auto" w:fill="auto"/>
            <w:vAlign w:val="center"/>
          </w:tcPr>
          <w:p w:rsidR="003A40D3" w:rsidRPr="00346A9B" w:rsidRDefault="003A40D3" w:rsidP="00355934">
            <w:pPr>
              <w:snapToGrid w:val="0"/>
              <w:spacing w:after="0" w:line="240" w:lineRule="auto"/>
              <w:rPr>
                <w:rFonts w:ascii="Times New Roman" w:hAnsi="Times New Roman"/>
                <w:sz w:val="16"/>
                <w:szCs w:val="16"/>
                <w:lang w:eastAsia="sq-AL" w:bidi="sq-AL"/>
              </w:rPr>
            </w:pPr>
            <w:r w:rsidRPr="00346A9B">
              <w:rPr>
                <w:rFonts w:ascii="Times New Roman" w:hAnsi="Times New Roman"/>
                <w:sz w:val="16"/>
                <w:szCs w:val="16"/>
                <w:lang w:eastAsia="sq-AL" w:bidi="sq-AL"/>
              </w:rPr>
              <w:t>The provision has been transposed by providing for the possibility of effective, proportionate and dissuasive measures or sanctions against self-regulatory bodies in case of non-compliance with the requirements or instructions of the public authority. The specific measures are regulated in the relevant sectoral legislation.</w:t>
            </w:r>
          </w:p>
          <w:p w:rsidR="003A40D3" w:rsidRPr="00346A9B" w:rsidRDefault="003A40D3" w:rsidP="00355934">
            <w:pPr>
              <w:snapToGrid w:val="0"/>
              <w:spacing w:after="0" w:line="240" w:lineRule="auto"/>
              <w:rPr>
                <w:rFonts w:ascii="Times New Roman" w:hAnsi="Times New Roman"/>
                <w:color w:val="C00000"/>
                <w:sz w:val="16"/>
                <w:szCs w:val="16"/>
                <w:lang w:eastAsia="sq-AL" w:bidi="sq-AL"/>
              </w:rPr>
            </w:pPr>
          </w:p>
          <w:p w:rsidR="003A40D3" w:rsidRPr="00346A9B" w:rsidRDefault="003A40D3" w:rsidP="00355934">
            <w:pPr>
              <w:snapToGrid w:val="0"/>
              <w:spacing w:after="0" w:line="240" w:lineRule="auto"/>
              <w:rPr>
                <w:rFonts w:ascii="Times New Roman" w:hAnsi="Times New Roman"/>
                <w:sz w:val="16"/>
                <w:szCs w:val="16"/>
                <w:lang w:eastAsia="sq-AL" w:bidi="sq-AL"/>
              </w:rPr>
            </w:pPr>
            <w:r w:rsidRPr="00346A9B">
              <w:rPr>
                <w:rFonts w:ascii="Times New Roman" w:hAnsi="Times New Roman"/>
                <w:sz w:val="16"/>
                <w:szCs w:val="16"/>
                <w:lang w:eastAsia="sq-AL" w:bidi="sq-AL"/>
              </w:rPr>
              <w:t>Provision for legal provisions in sectoral laws</w:t>
            </w:r>
            <w:r>
              <w:rPr>
                <w:rFonts w:ascii="Times New Roman" w:hAnsi="Times New Roman"/>
                <w:sz w:val="16"/>
                <w:szCs w:val="16"/>
                <w:lang w:eastAsia="sq-AL" w:bidi="sq-AL"/>
              </w:rPr>
              <w:t>.</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52(6)</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the public authority overseeing self-regulatory bodies informs the authorities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competent for investigating and prosecuting criminal activities timely, directly or through the FIU, of any breaches which are subject to criminal sanctions that it detects in the performance of its tasks.</w:t>
            </w:r>
          </w:p>
        </w:tc>
        <w:tc>
          <w:tcPr>
            <w:tcW w:w="990" w:type="dxa"/>
            <w:shd w:val="clear" w:color="auto" w:fill="auto"/>
          </w:tcPr>
          <w:p w:rsidR="003A40D3" w:rsidRDefault="003A40D3" w:rsidP="00355934">
            <w:r w:rsidRPr="00415696">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346A9B" w:rsidRDefault="003A40D3" w:rsidP="00355934">
            <w:pPr>
              <w:widowControl w:val="0"/>
              <w:spacing w:after="0" w:line="240" w:lineRule="auto"/>
              <w:rPr>
                <w:rFonts w:ascii="Times New Roman" w:hAnsi="Times New Roman"/>
                <w:sz w:val="16"/>
                <w:szCs w:val="16"/>
              </w:rPr>
            </w:pPr>
            <w:r w:rsidRPr="00346A9B">
              <w:rPr>
                <w:rFonts w:ascii="Times New Roman" w:hAnsi="Times New Roman"/>
                <w:sz w:val="16"/>
                <w:szCs w:val="16"/>
                <w:lang w:val="en-US"/>
              </w:rPr>
              <w:t>6. The public authority that supervises self-regulatory bodies promptly informs the competent authorities for investigation and prosecutions of offences, directly or through the Financial Intelligence Agency, of any violation that constitutes a criminal offence and is identified during the performance of its duties.</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A66C97">
              <w:rPr>
                <w:rFonts w:ascii="Times New Roman" w:hAnsi="Times New Roman"/>
                <w:sz w:val="16"/>
                <w:szCs w:val="16"/>
                <w:lang w:eastAsia="sq-AL" w:bidi="sq-AL"/>
              </w:rPr>
              <w:t>The provision has been fully transposed by providing for the obligation of the public authority to inform in a timely manner the competent authorities for investigation and prosecution, directly or through the Financial Intelligence Unit, of any infringement constituting a criminal offence and ascertained in the course of the exercise of its functions. This guarantees effective inter-institutional coordination in accordance with the Directive.</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52(7)</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public authority overseeing self-regulatory bodies shall publish an annual report containing information about:</w:t>
            </w:r>
          </w:p>
        </w:tc>
        <w:tc>
          <w:tcPr>
            <w:tcW w:w="990" w:type="dxa"/>
            <w:shd w:val="clear" w:color="auto" w:fill="auto"/>
          </w:tcPr>
          <w:p w:rsidR="003A40D3" w:rsidRDefault="003A40D3" w:rsidP="00355934">
            <w:r w:rsidRPr="00415696">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346A9B" w:rsidRDefault="003A40D3" w:rsidP="00355934">
            <w:pPr>
              <w:widowControl w:val="0"/>
              <w:spacing w:after="0" w:line="240" w:lineRule="auto"/>
              <w:rPr>
                <w:rFonts w:ascii="Times New Roman" w:hAnsi="Times New Roman"/>
                <w:sz w:val="16"/>
                <w:szCs w:val="16"/>
              </w:rPr>
            </w:pPr>
            <w:r w:rsidRPr="00346A9B">
              <w:rPr>
                <w:rFonts w:ascii="Times New Roman" w:hAnsi="Times New Roman"/>
                <w:sz w:val="16"/>
                <w:szCs w:val="16"/>
                <w:lang w:val="en-US"/>
              </w:rPr>
              <w:t>7. The public authority that supervises self-regulatory bodies publishes an annual report containing information on:</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A66C97">
              <w:rPr>
                <w:rFonts w:ascii="Times New Roman" w:hAnsi="Times New Roman"/>
                <w:sz w:val="16"/>
                <w:szCs w:val="16"/>
                <w:lang w:eastAsia="sq-AL" w:bidi="sq-AL"/>
              </w:rPr>
              <w:t>The provision has been fully transposed by providing for the obligation of the public authority to publish an annual report on the exercise of its supervisory functions over self-regulatory bodies, guaranteeing transparency and accountability.</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52(7)(a)</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number and nature of breaches detected by each self-regulatory body and the pecuniary sanctions imposed on or administrative measures applied to obliged entities;</w:t>
            </w:r>
          </w:p>
        </w:tc>
        <w:tc>
          <w:tcPr>
            <w:tcW w:w="990" w:type="dxa"/>
            <w:shd w:val="clear" w:color="auto" w:fill="auto"/>
          </w:tcPr>
          <w:p w:rsidR="003A40D3" w:rsidRDefault="003A40D3" w:rsidP="00355934">
            <w:r w:rsidRPr="00E41042">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p>
        </w:tc>
        <w:tc>
          <w:tcPr>
            <w:tcW w:w="3054" w:type="dxa"/>
            <w:shd w:val="clear" w:color="auto" w:fill="auto"/>
          </w:tcPr>
          <w:p w:rsidR="003A40D3" w:rsidRPr="00346A9B" w:rsidRDefault="003A40D3" w:rsidP="00355934">
            <w:pPr>
              <w:widowControl w:val="0"/>
              <w:spacing w:after="0" w:line="240" w:lineRule="auto"/>
              <w:rPr>
                <w:rFonts w:ascii="Times New Roman" w:hAnsi="Times New Roman"/>
                <w:sz w:val="16"/>
                <w:szCs w:val="16"/>
              </w:rPr>
            </w:pPr>
            <w:r w:rsidRPr="00346A9B">
              <w:rPr>
                <w:rFonts w:ascii="Times New Roman" w:hAnsi="Times New Roman"/>
                <w:sz w:val="16"/>
                <w:szCs w:val="16"/>
                <w:lang w:val="en-US"/>
              </w:rPr>
              <w:t>a) the number and nature of violations identified by each self-regulatory body, as well as the fines imposed or administrative measures implemented against obliged entities;</w:t>
            </w:r>
          </w:p>
        </w:tc>
        <w:tc>
          <w:tcPr>
            <w:tcW w:w="1080" w:type="dxa"/>
            <w:shd w:val="clear" w:color="auto" w:fill="auto"/>
            <w:vAlign w:val="center"/>
          </w:tcPr>
          <w:p w:rsidR="003A40D3" w:rsidRPr="00D8313A" w:rsidRDefault="003A40D3" w:rsidP="00355934">
            <w:pPr>
              <w:widowControl w:val="0"/>
              <w:autoSpaceDE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autoSpaceDE w:val="0"/>
              <w:spacing w:after="0" w:line="240" w:lineRule="auto"/>
              <w:rPr>
                <w:rFonts w:ascii="Times New Roman" w:hAnsi="Times New Roman"/>
                <w:sz w:val="16"/>
                <w:szCs w:val="16"/>
                <w:lang w:eastAsia="sq-AL" w:bidi="sq-AL"/>
              </w:rPr>
            </w:pPr>
            <w:r w:rsidRPr="00A66C97">
              <w:rPr>
                <w:rFonts w:ascii="Times New Roman" w:hAnsi="Times New Roman"/>
                <w:sz w:val="16"/>
                <w:szCs w:val="16"/>
                <w:lang w:eastAsia="sq-AL" w:bidi="sq-AL"/>
              </w:rPr>
              <w:t>The provision has been fully transposed, providing that the annual report of the public authority includes the number and nature of violations found by self-regulatory bodies, as well as the monetary sanctions or administrative measures applied to obliged entities. This guarantees transparency and accountability in the supervision system.</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52(7)(b)</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number of suspicious transactions reported by the obliged entities subject to supervision by each self-regulatory body to the FIU, whether submitted directly pursuant to Article 69(1) of Regulation (EU) 2024/1624, or forwarded by each self-regulatory body to the FIU pursuant to Article 70(1) of that Regulation;</w:t>
            </w:r>
          </w:p>
        </w:tc>
        <w:tc>
          <w:tcPr>
            <w:tcW w:w="990" w:type="dxa"/>
            <w:shd w:val="clear" w:color="auto" w:fill="auto"/>
          </w:tcPr>
          <w:p w:rsidR="003A40D3" w:rsidRDefault="003A40D3" w:rsidP="00355934">
            <w:r w:rsidRPr="00E41042">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346A9B" w:rsidRDefault="003A40D3" w:rsidP="00355934">
            <w:pPr>
              <w:widowControl w:val="0"/>
              <w:spacing w:after="0" w:line="240" w:lineRule="auto"/>
              <w:rPr>
                <w:rFonts w:ascii="Times New Roman" w:hAnsi="Times New Roman"/>
                <w:sz w:val="16"/>
                <w:szCs w:val="16"/>
              </w:rPr>
            </w:pPr>
            <w:r w:rsidRPr="00346A9B">
              <w:rPr>
                <w:rFonts w:ascii="Times New Roman" w:hAnsi="Times New Roman"/>
                <w:sz w:val="16"/>
                <w:szCs w:val="16"/>
                <w:lang w:val="en-US"/>
              </w:rPr>
              <w:t>b) the number of reports of suspicious transactions submitted, by obliged entities supervised by each self-regulatory body, to the Financial Intelligence Agency, either directly in accordance with Article 69(1) of Regulation (EU) 2024/1624 of this law, or forwarded by the self-regulatory body to the Financial Intelligence Agency, in accordance with Article 85(1) of this law;</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A66C97">
              <w:rPr>
                <w:rFonts w:ascii="Times New Roman" w:hAnsi="Times New Roman"/>
                <w:sz w:val="16"/>
                <w:szCs w:val="16"/>
                <w:lang w:eastAsia="sq-AL" w:bidi="sq-AL"/>
              </w:rPr>
              <w:t>The provision has been fully transposed, providing that the annual report of the public authority includes the number of suspicious transaction reports submitted by obliged entities supervised by self-regulatory bodies, both directly to the Financial Intelligence Unit and through self-regulatory bodies. This guarantees transparency on the effectiveness of the reporting system.</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52(7)(c)</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number and description of pecuniary sanctions and periodic penalty payments imposed or administrative measures applied under Section 4 of this Chapter by each self-regulatory body to ensure compliance by obliged entities with Regulation (EU) 2024/1624 referred to in Article 55(1) of this Directive;</w:t>
            </w:r>
          </w:p>
        </w:tc>
        <w:tc>
          <w:tcPr>
            <w:tcW w:w="990" w:type="dxa"/>
            <w:shd w:val="clear" w:color="auto" w:fill="auto"/>
          </w:tcPr>
          <w:p w:rsidR="003A40D3" w:rsidRDefault="003A40D3" w:rsidP="00355934">
            <w:r w:rsidRPr="00E41042">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346A9B" w:rsidRDefault="003A40D3" w:rsidP="00355934">
            <w:pPr>
              <w:widowControl w:val="0"/>
              <w:spacing w:after="0" w:line="240" w:lineRule="auto"/>
              <w:rPr>
                <w:rFonts w:ascii="Times New Roman" w:hAnsi="Times New Roman"/>
                <w:sz w:val="16"/>
                <w:szCs w:val="16"/>
              </w:rPr>
            </w:pPr>
            <w:r w:rsidRPr="00346A9B">
              <w:rPr>
                <w:rFonts w:ascii="Times New Roman" w:hAnsi="Times New Roman"/>
                <w:sz w:val="16"/>
                <w:szCs w:val="16"/>
                <w:lang w:val="en-US"/>
              </w:rPr>
              <w:t xml:space="preserve">c) the number and description of fines, of periodic mandatory payments, and of administrative measures imposed by each self-regulatory body to ensure compliance by obliged entities with the obligations set out in Regulation (EU) 2024/1624 and in Article 63(1) of this law; </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A66C97">
              <w:rPr>
                <w:rFonts w:ascii="Times New Roman" w:hAnsi="Times New Roman"/>
                <w:sz w:val="16"/>
                <w:szCs w:val="16"/>
                <w:lang w:eastAsia="sq-AL" w:bidi="sq-AL"/>
              </w:rPr>
              <w:t>The provision has been fully transposed by providing that the annual report includes the number and description of monetary sanctions, periodic penalty payments of a mandatory nature and administrative measures imposed by self-regulatory bodies to ensure compliance with the requirements of the AML law. The reference to Regulation (EU) 2024/1624 has been reflected through the material harmonisation of the relevant provisions in this law.</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52(7)(d)</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number and description of measures taken by the public authority overseeing self-regulatory bodies under this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Article and the number of instructions issued to self-regulatory bodies.</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report referred to in the first subparagraph shall be made available on the website of the public authority overseeing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self-regulatory bodies and submitted to the Commission and AMLA.</w:t>
            </w:r>
          </w:p>
        </w:tc>
        <w:tc>
          <w:tcPr>
            <w:tcW w:w="990" w:type="dxa"/>
            <w:shd w:val="clear" w:color="auto" w:fill="auto"/>
          </w:tcPr>
          <w:p w:rsidR="003A40D3" w:rsidRDefault="003A40D3" w:rsidP="00355934">
            <w:r w:rsidRPr="00E41042">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4F0B7C"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4F0B7C">
              <w:rPr>
                <w:rFonts w:ascii="Times New Roman" w:eastAsiaTheme="minorHAnsi" w:hAnsi="Times New Roman"/>
                <w:sz w:val="16"/>
                <w:szCs w:val="16"/>
                <w:lang w:val="en-US" w:eastAsia="en-US"/>
              </w:rPr>
              <w:t>d) the number and description of measures taken by the public authority in implementation of this article, as well as the number of guidelines issued to self-regulatory bodies.</w:t>
            </w:r>
          </w:p>
          <w:p w:rsidR="003A40D3" w:rsidRPr="004F0B7C"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4F0B7C">
              <w:rPr>
                <w:rFonts w:ascii="Times New Roman" w:eastAsiaTheme="minorHAnsi" w:hAnsi="Times New Roman"/>
                <w:sz w:val="16"/>
                <w:szCs w:val="16"/>
                <w:lang w:val="en-US" w:eastAsia="en-US"/>
              </w:rPr>
              <w:t>The report envisaged in this paragraph is published on the official website of the public authority and transmitted to the relevant international structures in the field of prevention of money laundering and terrorist financing, in accordance with the international agreements in force for the Republic of Albania and the applicable European Union legislation.</w:t>
            </w:r>
          </w:p>
          <w:p w:rsidR="003A40D3" w:rsidRPr="00346A9B" w:rsidRDefault="003A40D3" w:rsidP="00355934">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A66C97">
              <w:rPr>
                <w:rFonts w:ascii="Times New Roman" w:hAnsi="Times New Roman"/>
                <w:sz w:val="16"/>
                <w:szCs w:val="16"/>
                <w:lang w:eastAsia="sq-AL" w:bidi="sq-AL"/>
              </w:rPr>
              <w:t>The provision has been fully transposed by providing for the inclusion in the annual report of measures taken by the public authority and of instructions issued to self-regulatory bodies, as well as the obligation for publication and for transmission to the competent EU structures. The obligation for transmission is future-operational and is activated from the date of accession of the Republic of Albania to the EU.</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4F0B7C" w:rsidRDefault="003A40D3" w:rsidP="00E64DA0">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4F0B7C">
              <w:rPr>
                <w:rFonts w:ascii="Times New Roman" w:eastAsiaTheme="minorHAnsi" w:hAnsi="Times New Roman"/>
                <w:sz w:val="16"/>
                <w:szCs w:val="16"/>
                <w:lang w:val="en-US" w:eastAsia="en-US"/>
              </w:rPr>
              <w:t>8. The provisions of this article shall be applied in accordance with the relevant sectoral legislation regulating the organisation and functioning of self-regulatory bodies, which determines the procedures, specific competences, and measures for the effective exercise of supervision by the public authority.</w:t>
            </w:r>
          </w:p>
          <w:p w:rsidR="003A40D3" w:rsidRPr="00346A9B" w:rsidRDefault="003A40D3" w:rsidP="00E64DA0">
            <w:pPr>
              <w:pStyle w:val="NormalWeb"/>
              <w:spacing w:before="0" w:beforeAutospacing="0" w:after="0" w:afterAutospacing="0"/>
              <w:rPr>
                <w:rFonts w:eastAsia="Calibri"/>
                <w:sz w:val="16"/>
                <w:szCs w:val="16"/>
                <w:lang w:val="en-GB" w:eastAsia="sq-AL" w:bidi="sq-AL"/>
              </w:rPr>
            </w:pPr>
          </w:p>
        </w:tc>
        <w:tc>
          <w:tcPr>
            <w:tcW w:w="1080" w:type="dxa"/>
            <w:shd w:val="clear" w:color="auto" w:fill="auto"/>
            <w:vAlign w:val="center"/>
          </w:tcPr>
          <w:p w:rsidR="003A40D3" w:rsidRDefault="003A40D3" w:rsidP="00E64DA0">
            <w:pPr>
              <w:widowControl w:val="0"/>
              <w:snapToGrid w:val="0"/>
              <w:spacing w:after="0" w:line="240" w:lineRule="auto"/>
              <w:jc w:val="center"/>
              <w:rPr>
                <w:rFonts w:ascii="Times New Roman" w:hAnsi="Times New Roman"/>
                <w:sz w:val="16"/>
                <w:szCs w:val="16"/>
                <w:lang w:eastAsia="sq-AL" w:bidi="sq-AL"/>
              </w:rPr>
            </w:pPr>
          </w:p>
        </w:tc>
        <w:tc>
          <w:tcPr>
            <w:tcW w:w="4140" w:type="dxa"/>
            <w:shd w:val="clear" w:color="auto" w:fill="auto"/>
            <w:vAlign w:val="center"/>
          </w:tcPr>
          <w:p w:rsidR="003A40D3" w:rsidRPr="00A66C97" w:rsidRDefault="003A40D3" w:rsidP="00E64DA0">
            <w:pPr>
              <w:snapToGrid w:val="0"/>
              <w:spacing w:after="0" w:line="240" w:lineRule="auto"/>
              <w:rPr>
                <w:rFonts w:ascii="Times New Roman" w:hAnsi="Times New Roman"/>
                <w:sz w:val="16"/>
                <w:szCs w:val="16"/>
                <w:lang w:eastAsia="sq-AL" w:bidi="sq-AL"/>
              </w:rPr>
            </w:pPr>
            <w:r w:rsidRPr="00A66C97">
              <w:rPr>
                <w:rFonts w:ascii="Times New Roman" w:hAnsi="Times New Roman"/>
                <w:sz w:val="16"/>
                <w:szCs w:val="16"/>
                <w:lang w:eastAsia="sq-AL" w:bidi="sq-AL"/>
              </w:rPr>
              <w:t>Sectoral legislation ensures that the powers of the public authority are effective, proportionate and appropriate to meet the requirements of this law.</w:t>
            </w:r>
          </w:p>
          <w:p w:rsidR="003A40D3" w:rsidRPr="00C47B61" w:rsidRDefault="003A40D3" w:rsidP="00E64DA0">
            <w:pPr>
              <w:snapToGrid w:val="0"/>
              <w:spacing w:after="0" w:line="240" w:lineRule="auto"/>
              <w:rPr>
                <w:rFonts w:ascii="Times New Roman" w:hAnsi="Times New Roman"/>
                <w:sz w:val="16"/>
                <w:szCs w:val="16"/>
                <w:lang w:eastAsia="sq-AL" w:bidi="sq-AL"/>
              </w:rPr>
            </w:pPr>
            <w:r w:rsidRPr="00A66C97">
              <w:rPr>
                <w:rFonts w:ascii="Times New Roman" w:hAnsi="Times New Roman"/>
                <w:sz w:val="16"/>
                <w:szCs w:val="16"/>
                <w:lang w:eastAsia="sq-AL" w:bidi="sq-AL"/>
              </w:rPr>
              <w:t>A coordinating provision is included to ensure the effective implementation of Article 52 through the relevant sectoral legislation, ensuring coherence between the AML law and the relevant law governing self-regulatory bodies.</w:t>
            </w:r>
          </w:p>
        </w:tc>
      </w:tr>
      <w:tr w:rsidR="003A40D3" w:rsidRPr="00D8313A" w:rsidTr="003A40D3">
        <w:trPr>
          <w:trHeight w:val="578"/>
        </w:trPr>
        <w:tc>
          <w:tcPr>
            <w:tcW w:w="14847" w:type="dxa"/>
            <w:gridSpan w:val="7"/>
            <w:shd w:val="clear" w:color="auto" w:fill="D9D9D9" w:themeFill="background1" w:themeFillShade="D9"/>
            <w:vAlign w:val="center"/>
          </w:tcPr>
          <w:p w:rsidR="003A40D3" w:rsidRPr="00346A9B" w:rsidRDefault="003A40D3" w:rsidP="00E64DA0">
            <w:pPr>
              <w:suppressAutoHyphens w:val="0"/>
              <w:spacing w:after="0" w:line="240" w:lineRule="auto"/>
              <w:outlineLvl w:val="1"/>
              <w:rPr>
                <w:rFonts w:ascii="Times New Roman" w:eastAsia="Times New Roman" w:hAnsi="Times New Roman"/>
                <w:b/>
                <w:bCs/>
                <w:sz w:val="16"/>
                <w:szCs w:val="16"/>
                <w:lang w:val="en-US" w:eastAsia="en-US"/>
              </w:rPr>
            </w:pPr>
            <w:r w:rsidRPr="00346A9B">
              <w:rPr>
                <w:rFonts w:ascii="Times New Roman" w:eastAsia="Times New Roman" w:hAnsi="Times New Roman"/>
                <w:b/>
                <w:bCs/>
                <w:sz w:val="16"/>
                <w:szCs w:val="16"/>
                <w:lang w:val="en-US" w:eastAsia="en-US"/>
              </w:rPr>
              <w:t>Section 4</w:t>
            </w:r>
          </w:p>
          <w:p w:rsidR="003A40D3" w:rsidRPr="00346A9B" w:rsidRDefault="003A40D3" w:rsidP="00E64DA0">
            <w:pPr>
              <w:suppressAutoHyphens w:val="0"/>
              <w:spacing w:after="0" w:line="240" w:lineRule="auto"/>
              <w:outlineLvl w:val="2"/>
              <w:rPr>
                <w:rFonts w:ascii="Times New Roman" w:eastAsia="Times New Roman" w:hAnsi="Times New Roman"/>
                <w:b/>
                <w:bCs/>
                <w:sz w:val="16"/>
                <w:szCs w:val="16"/>
                <w:lang w:val="en-US" w:eastAsia="en-US"/>
              </w:rPr>
            </w:pPr>
            <w:r w:rsidRPr="00346A9B">
              <w:rPr>
                <w:rFonts w:ascii="Times New Roman" w:eastAsia="Times New Roman" w:hAnsi="Times New Roman"/>
                <w:b/>
                <w:bCs/>
                <w:sz w:val="16"/>
                <w:szCs w:val="16"/>
                <w:lang w:val="en-US" w:eastAsia="en-US"/>
              </w:rPr>
              <w:t>Pecuniary Sanctions and Administrative Measures</w:t>
            </w:r>
          </w:p>
        </w:tc>
      </w:tr>
      <w:tr w:rsidR="003A40D3" w:rsidRPr="00D8313A" w:rsidTr="003A40D3">
        <w:trPr>
          <w:trHeight w:val="578"/>
        </w:trPr>
        <w:tc>
          <w:tcPr>
            <w:tcW w:w="14847" w:type="dxa"/>
            <w:gridSpan w:val="7"/>
            <w:shd w:val="clear" w:color="auto" w:fill="D9D9D9" w:themeFill="background1" w:themeFillShade="D9"/>
            <w:vAlign w:val="center"/>
          </w:tcPr>
          <w:p w:rsidR="003A40D3" w:rsidRPr="003A7EAD" w:rsidRDefault="003A40D3" w:rsidP="00E64DA0">
            <w:pPr>
              <w:suppressAutoHyphens w:val="0"/>
              <w:spacing w:after="0" w:line="240" w:lineRule="auto"/>
              <w:outlineLvl w:val="1"/>
              <w:rPr>
                <w:rFonts w:ascii="Times New Roman" w:eastAsia="Times New Roman" w:hAnsi="Times New Roman"/>
                <w:b/>
                <w:bCs/>
                <w:sz w:val="16"/>
                <w:szCs w:val="16"/>
                <w:lang w:val="en-US" w:eastAsia="en-US"/>
              </w:rPr>
            </w:pPr>
            <w:r w:rsidRPr="003A7EAD">
              <w:rPr>
                <w:rFonts w:ascii="Times New Roman" w:eastAsia="Times New Roman" w:hAnsi="Times New Roman"/>
                <w:b/>
                <w:bCs/>
                <w:sz w:val="16"/>
                <w:szCs w:val="16"/>
                <w:lang w:val="en-US" w:eastAsia="en-US"/>
              </w:rPr>
              <w:t>Article 53</w:t>
            </w:r>
          </w:p>
          <w:p w:rsidR="003A40D3" w:rsidRPr="003A7EAD" w:rsidRDefault="003A40D3" w:rsidP="00E64DA0">
            <w:pPr>
              <w:suppressAutoHyphens w:val="0"/>
              <w:spacing w:after="0" w:line="240" w:lineRule="auto"/>
              <w:outlineLvl w:val="2"/>
              <w:rPr>
                <w:rFonts w:ascii="Times New Roman" w:eastAsia="Times New Roman" w:hAnsi="Times New Roman"/>
                <w:b/>
                <w:bCs/>
                <w:sz w:val="16"/>
                <w:szCs w:val="16"/>
                <w:lang w:val="en-US" w:eastAsia="en-US"/>
              </w:rPr>
            </w:pPr>
            <w:r w:rsidRPr="003A7EAD">
              <w:rPr>
                <w:rFonts w:ascii="Times New Roman" w:eastAsia="Times New Roman" w:hAnsi="Times New Roman"/>
                <w:b/>
                <w:bCs/>
                <w:sz w:val="16"/>
                <w:szCs w:val="16"/>
                <w:lang w:val="en-US" w:eastAsia="en-US"/>
              </w:rPr>
              <w:t>General Provisions</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53(1)</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obliged entities can be held liable for breaches of Regulations (EU) 2024/1624 and (EU) 2023/1113 in accordance with this Section.</w:t>
            </w:r>
          </w:p>
        </w:tc>
        <w:tc>
          <w:tcPr>
            <w:tcW w:w="990" w:type="dxa"/>
            <w:shd w:val="clear" w:color="auto" w:fill="auto"/>
          </w:tcPr>
          <w:p w:rsidR="003A40D3" w:rsidRDefault="003A40D3" w:rsidP="00355934">
            <w:r w:rsidRPr="005C733C">
              <w:rPr>
                <w:rFonts w:ascii="Times New Roman" w:hAnsi="Times New Roman"/>
                <w:sz w:val="16"/>
                <w:szCs w:val="16"/>
                <w:lang w:eastAsia="sq-AL" w:bidi="sq-AL"/>
              </w:rPr>
              <w:t>0.1</w:t>
            </w:r>
          </w:p>
        </w:tc>
        <w:tc>
          <w:tcPr>
            <w:tcW w:w="1356" w:type="dxa"/>
            <w:shd w:val="clear" w:color="auto" w:fill="auto"/>
            <w:vAlign w:val="center"/>
          </w:tcPr>
          <w:p w:rsidR="003A40D3" w:rsidRPr="00346A9B" w:rsidRDefault="003A40D3" w:rsidP="00355934">
            <w:pPr>
              <w:widowControl w:val="0"/>
              <w:suppressAutoHyphens w:val="0"/>
              <w:spacing w:after="0" w:line="240" w:lineRule="auto"/>
              <w:rPr>
                <w:rFonts w:ascii="Times New Roman" w:eastAsiaTheme="minorHAnsi" w:hAnsi="Times New Roman"/>
                <w:sz w:val="16"/>
                <w:szCs w:val="16"/>
                <w:lang w:val="en-US" w:eastAsia="en-US"/>
              </w:rPr>
            </w:pPr>
            <w:r w:rsidRPr="00346A9B">
              <w:rPr>
                <w:rFonts w:ascii="Times New Roman" w:eastAsiaTheme="minorHAnsi" w:hAnsi="Times New Roman"/>
                <w:sz w:val="16"/>
                <w:szCs w:val="16"/>
                <w:lang w:val="en-US" w:eastAsia="en-US"/>
              </w:rPr>
              <w:t>SECTION 3</w:t>
            </w:r>
          </w:p>
          <w:p w:rsidR="003A40D3" w:rsidRPr="00346A9B" w:rsidRDefault="003A40D3" w:rsidP="00355934">
            <w:pPr>
              <w:widowControl w:val="0"/>
              <w:suppressAutoHyphens w:val="0"/>
              <w:spacing w:after="0" w:line="240" w:lineRule="auto"/>
              <w:rPr>
                <w:rFonts w:ascii="Times New Roman" w:eastAsiaTheme="minorHAnsi" w:hAnsi="Times New Roman"/>
                <w:b/>
                <w:sz w:val="16"/>
                <w:szCs w:val="16"/>
                <w:lang w:val="en-US" w:eastAsia="en-US"/>
              </w:rPr>
            </w:pPr>
            <w:r w:rsidRPr="00346A9B">
              <w:rPr>
                <w:rFonts w:ascii="Times New Roman" w:eastAsiaTheme="minorHAnsi" w:hAnsi="Times New Roman"/>
                <w:b/>
                <w:sz w:val="16"/>
                <w:szCs w:val="16"/>
                <w:lang w:val="en-US" w:eastAsia="en-US"/>
              </w:rPr>
              <w:t>Fines and administrative measures</w:t>
            </w:r>
          </w:p>
          <w:p w:rsidR="003A40D3" w:rsidRPr="00346A9B" w:rsidRDefault="003A40D3" w:rsidP="00355934">
            <w:pPr>
              <w:widowControl w:val="0"/>
              <w:suppressAutoHyphens w:val="0"/>
              <w:spacing w:after="0" w:line="240" w:lineRule="auto"/>
              <w:ind w:firstLine="567"/>
              <w:jc w:val="center"/>
              <w:rPr>
                <w:rFonts w:ascii="Times New Roman" w:eastAsiaTheme="minorHAnsi" w:hAnsi="Times New Roman"/>
                <w:sz w:val="16"/>
                <w:szCs w:val="16"/>
                <w:lang w:val="en-US" w:eastAsia="en-US"/>
              </w:rPr>
            </w:pPr>
          </w:p>
          <w:p w:rsidR="003A40D3" w:rsidRPr="00346A9B" w:rsidRDefault="003A40D3" w:rsidP="00355934">
            <w:pPr>
              <w:widowControl w:val="0"/>
              <w:suppressAutoHyphens w:val="0"/>
              <w:spacing w:after="0" w:line="240" w:lineRule="auto"/>
              <w:rPr>
                <w:rFonts w:ascii="Times New Roman" w:eastAsiaTheme="minorHAnsi" w:hAnsi="Times New Roman"/>
                <w:sz w:val="16"/>
                <w:szCs w:val="16"/>
                <w:lang w:val="en-US" w:eastAsia="en-US"/>
              </w:rPr>
            </w:pPr>
            <w:r w:rsidRPr="00346A9B">
              <w:rPr>
                <w:rFonts w:ascii="Times New Roman" w:eastAsiaTheme="minorHAnsi" w:hAnsi="Times New Roman"/>
                <w:sz w:val="16"/>
                <w:szCs w:val="16"/>
                <w:lang w:val="en-US" w:eastAsia="en-US"/>
              </w:rPr>
              <w:t>Article 58</w:t>
            </w:r>
          </w:p>
          <w:p w:rsidR="003A40D3" w:rsidRPr="00346A9B" w:rsidRDefault="003A40D3" w:rsidP="00355934">
            <w:pPr>
              <w:widowControl w:val="0"/>
              <w:suppressAutoHyphens w:val="0"/>
              <w:spacing w:after="0" w:line="240" w:lineRule="auto"/>
              <w:rPr>
                <w:rFonts w:ascii="Times New Roman" w:eastAsiaTheme="minorHAnsi" w:hAnsi="Times New Roman"/>
                <w:sz w:val="16"/>
                <w:szCs w:val="16"/>
                <w:lang w:val="en-US" w:eastAsia="en-US"/>
              </w:rPr>
            </w:pPr>
            <w:r>
              <w:rPr>
                <w:rFonts w:ascii="Times New Roman" w:eastAsiaTheme="minorHAnsi" w:hAnsi="Times New Roman"/>
                <w:sz w:val="16"/>
                <w:szCs w:val="16"/>
                <w:lang w:val="en-US" w:eastAsia="en-US"/>
              </w:rPr>
              <w:t>‘</w:t>
            </w:r>
            <w:r w:rsidRPr="00346A9B">
              <w:rPr>
                <w:rFonts w:ascii="Times New Roman" w:eastAsiaTheme="minorHAnsi" w:hAnsi="Times New Roman"/>
                <w:sz w:val="16"/>
                <w:szCs w:val="16"/>
                <w:lang w:val="en-US" w:eastAsia="en-US"/>
              </w:rPr>
              <w:t>General provisions</w:t>
            </w:r>
            <w:r>
              <w:rPr>
                <w:rFonts w:ascii="Times New Roman" w:eastAsiaTheme="minorHAnsi" w:hAnsi="Times New Roman"/>
                <w:sz w:val="16"/>
                <w:szCs w:val="16"/>
                <w:lang w:val="en-US" w:eastAsia="en-US"/>
              </w:rPr>
              <w:t>”</w:t>
            </w:r>
          </w:p>
          <w:p w:rsidR="003A40D3" w:rsidRPr="00346A9B"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p>
          <w:p w:rsidR="003A40D3" w:rsidRPr="00D8313A" w:rsidRDefault="003A40D3" w:rsidP="00355934">
            <w:pPr>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346A9B"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346A9B">
              <w:rPr>
                <w:rFonts w:ascii="Times New Roman" w:eastAsiaTheme="minorHAnsi" w:hAnsi="Times New Roman"/>
                <w:sz w:val="16"/>
                <w:szCs w:val="16"/>
                <w:lang w:val="en-US" w:eastAsia="en-US"/>
              </w:rPr>
              <w:t>1. Obliged entities are responsible for violations of the provisions of this law in the field of prevention of money laundering, terrorist financing, and financing of proliferation of weapons of mass destruction.</w:t>
            </w:r>
          </w:p>
          <w:p w:rsidR="003A40D3" w:rsidRPr="003A7EAD" w:rsidRDefault="003A40D3" w:rsidP="00355934">
            <w:pPr>
              <w:snapToGrid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355934">
            <w:pPr>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A66C97">
              <w:rPr>
                <w:rFonts w:ascii="Times New Roman" w:hAnsi="Times New Roman"/>
                <w:sz w:val="16"/>
                <w:szCs w:val="16"/>
                <w:lang w:eastAsia="sq-AL" w:bidi="sq-AL"/>
              </w:rPr>
              <w:t>The provision has been fully transposed. Regulations (EU) 2024/1624 and (EU) 2023/1113 have been harmonised and are part of this law until the end of the accession process; after accession they will be directly applicable. The wording ensures full responsibility of obliged entities in the field of AML/CFT in line with the EU acquis.</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53(2)</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Without prejudice to the right of Member States to provide for and impose criminal sanctions, Member States shall lay down rules on pecuniary sanctions and administrative measures and ensure that supervisors may impose such pecuniary sanctions and apply administrative measures with respect to breaches of Regulation (EU) 2024/1624 or Regulation (EU) 2023/1113 and shall ensure that they are enforced. Any sanction imposed or measure applied pursuant to this Section shall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be effective, proportionate and dissuasive.</w:t>
            </w:r>
          </w:p>
        </w:tc>
        <w:tc>
          <w:tcPr>
            <w:tcW w:w="990" w:type="dxa"/>
            <w:shd w:val="clear" w:color="auto" w:fill="auto"/>
          </w:tcPr>
          <w:p w:rsidR="003A40D3" w:rsidRDefault="003A40D3" w:rsidP="00355934">
            <w:r w:rsidRPr="005C733C">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346A9B"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346A9B">
              <w:rPr>
                <w:rFonts w:ascii="Times New Roman" w:eastAsiaTheme="minorHAnsi" w:hAnsi="Times New Roman"/>
                <w:sz w:val="16"/>
                <w:szCs w:val="16"/>
                <w:lang w:val="en-US" w:eastAsia="en-US"/>
              </w:rPr>
              <w:t>2. Without excluding criminal liability under the applicable legislation, this law sets the rules for imposing fines and administrative measures applicable to obliged entities for violations of the provisions of Regulation (EU) 2024/1624 and Regulation (EU) 2023/1113 in the field of AML/CFT.</w:t>
            </w:r>
          </w:p>
          <w:p w:rsidR="003A40D3" w:rsidRPr="00346A9B"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346A9B">
              <w:rPr>
                <w:rFonts w:ascii="Times New Roman" w:eastAsiaTheme="minorHAnsi" w:hAnsi="Times New Roman"/>
                <w:sz w:val="16"/>
                <w:szCs w:val="16"/>
                <w:lang w:val="en-US" w:eastAsia="en-US"/>
              </w:rPr>
              <w:t>3. The competent supervisory authorities, in accordance with this law and the relevant sectoral laws, have the competence to ascertain violations, to initiate administrative procedures, to impose administrative fines, to apply other administrative measures, and to ensure their enforcement.</w:t>
            </w:r>
          </w:p>
          <w:p w:rsidR="003A40D3" w:rsidRPr="003A7EAD"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346A9B">
              <w:rPr>
                <w:rFonts w:ascii="Times New Roman" w:eastAsiaTheme="minorHAnsi" w:hAnsi="Times New Roman"/>
                <w:sz w:val="16"/>
                <w:szCs w:val="16"/>
                <w:lang w:val="en-US" w:eastAsia="en-US"/>
              </w:rPr>
              <w:t>The fines and administrative measures imposed under this article must be effective, proportionate, and dissuasive.</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5A4EF8" w:rsidRDefault="003A40D3" w:rsidP="00355934">
            <w:pPr>
              <w:snapToGrid w:val="0"/>
              <w:spacing w:after="0" w:line="240" w:lineRule="auto"/>
              <w:rPr>
                <w:rFonts w:ascii="Times New Roman" w:hAnsi="Times New Roman"/>
                <w:sz w:val="16"/>
                <w:szCs w:val="16"/>
                <w:lang w:eastAsia="sq-AL" w:bidi="sq-AL"/>
              </w:rPr>
            </w:pPr>
            <w:r w:rsidRPr="005A4EF8">
              <w:rPr>
                <w:rFonts w:ascii="Times New Roman" w:hAnsi="Times New Roman"/>
                <w:sz w:val="16"/>
                <w:szCs w:val="16"/>
                <w:lang w:eastAsia="sq-AL" w:bidi="sq-AL"/>
              </w:rPr>
              <w:t>The provision has been fully transposed. The national framework provides for fines and administrative measures in the field of AML/CFT/CFP, without prejudice to criminal liability, and guarantees the competence of supervisory authorities to establish and enforce them. Regulations (EU) 2024/1624 and (EU) 2023/1113 will be harmonised by accession and will then be directly applicable. The sanctions ensure effectiveness, proportionality and deterrent effect in line with the EU acquis.</w:t>
            </w:r>
          </w:p>
          <w:p w:rsidR="003A40D3" w:rsidRPr="005A4EF8" w:rsidRDefault="003A40D3" w:rsidP="00355934">
            <w:pPr>
              <w:snapToGrid w:val="0"/>
              <w:spacing w:after="0" w:line="240" w:lineRule="auto"/>
              <w:rPr>
                <w:rFonts w:ascii="Times New Roman" w:hAnsi="Times New Roman"/>
                <w:sz w:val="16"/>
                <w:szCs w:val="16"/>
                <w:lang w:eastAsia="sq-AL" w:bidi="sq-AL"/>
              </w:rPr>
            </w:pPr>
          </w:p>
          <w:p w:rsidR="003A40D3" w:rsidRPr="00D8313A" w:rsidRDefault="003A40D3" w:rsidP="00355934">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53(3)</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By way of derogation from paragraph 2, where the legal system of a Member State does not provide for administrative sanctions, this Article may be applied in such a manner that the pecuniary sanction is initiated by the supervisor and imposed by a judicial authority, while ensuring that those legal remedies are effective and have an equivalent effect to the pecuniary sanctions imposed by supervisors. In any event, the pecuniary sanctions imposed shall be effective, proportionate and dissuasive.The Member States referred to in the first subparagraph shall communicate to the Commission the measures of national law which they adopt pursuant to this paragraph by 10 July 2027 and, without delay, any subsequent amendments thereto.</w:t>
            </w:r>
          </w:p>
        </w:tc>
        <w:tc>
          <w:tcPr>
            <w:tcW w:w="990" w:type="dxa"/>
            <w:shd w:val="clear" w:color="auto" w:fill="auto"/>
          </w:tcPr>
          <w:p w:rsidR="003A40D3" w:rsidRDefault="003A40D3" w:rsidP="00355934"/>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355934">
            <w:pPr>
              <w:widowControl w:val="0"/>
              <w:spacing w:after="0" w:line="240" w:lineRule="auto"/>
              <w:jc w:val="center"/>
              <w:rPr>
                <w:rFonts w:ascii="Times New Roman" w:hAnsi="Times New Roman"/>
                <w:sz w:val="16"/>
                <w:szCs w:val="16"/>
              </w:rPr>
            </w:pPr>
            <w:r>
              <w:rPr>
                <w:rFonts w:ascii="Times New Roman" w:hAnsi="Times New Roman"/>
                <w:sz w:val="16"/>
                <w:szCs w:val="16"/>
              </w:rPr>
              <w:t>N/A</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N/A</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5A4EF8">
              <w:rPr>
                <w:rFonts w:ascii="Times New Roman" w:hAnsi="Times New Roman"/>
                <w:sz w:val="16"/>
                <w:szCs w:val="16"/>
                <w:lang w:eastAsia="sq-AL" w:bidi="sq-AL"/>
              </w:rPr>
              <w:t>The provision is not applicable; as Albanian legislation provides for the direct imposition of administrative sanctions by the competent supervisory authorities in the field of AML/CFT. Consequently, no alternative mechanism with judicial decision-making is required as foreseen in this point.</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53(4)</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In the event of a breach of Regulations (EU) 2024/1624 and (EU) 2023/1113, Member States shall ensure that where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obligations apply to legal persons, pecuniary sanctions can be imposed and administrative measures can be applied not only to the legal person, but also to the senior management and to other natural persons who under national law are responsible for bereach.Member States shall ensure that where supervisors identify breaches which are subject to criminal sanctions, they inform the authorities competent for investigating and prosecuting criminal activities in a timely manner.</w:t>
            </w:r>
          </w:p>
        </w:tc>
        <w:tc>
          <w:tcPr>
            <w:tcW w:w="990" w:type="dxa"/>
            <w:shd w:val="clear" w:color="auto" w:fill="auto"/>
          </w:tcPr>
          <w:p w:rsidR="003A40D3" w:rsidRDefault="003A40D3" w:rsidP="00355934">
            <w:r w:rsidRPr="00AD0B24">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3A7EAD"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3A7EAD">
              <w:rPr>
                <w:rFonts w:ascii="Times New Roman" w:eastAsiaTheme="minorHAnsi" w:hAnsi="Times New Roman"/>
                <w:sz w:val="16"/>
                <w:szCs w:val="16"/>
                <w:lang w:val="en-US" w:eastAsia="en-US"/>
              </w:rPr>
              <w:t>4. In the case of violations of provisions harmonising Regulation (EU) 2024/1624 and Regulation (EU) 2023/1113, when the obligations are applied to obliged entities in the form of a legal person, fines and administrative measures may be imposed not only on the legal person, but also on the members of the administrative or management body and persons exercising senior management functions, as well as on any other natural person who, according to the applicable legal provisions, bears responsibility for the violation.</w:t>
            </w:r>
          </w:p>
          <w:p w:rsidR="003A40D3" w:rsidRPr="003A7EAD" w:rsidRDefault="003A40D3" w:rsidP="00355934">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3A7EAD">
              <w:rPr>
                <w:rFonts w:ascii="Times New Roman" w:eastAsiaTheme="minorHAnsi" w:hAnsi="Times New Roman"/>
                <w:sz w:val="16"/>
                <w:szCs w:val="16"/>
                <w:lang w:val="en-US" w:eastAsia="en-US"/>
              </w:rPr>
              <w:t>The competent supervisory authorities, when ascertaining violations constituting a criminal offence under the applicable legislation, shall promptly inform the competent authorities for investigation and prosecution of offences.</w:t>
            </w:r>
          </w:p>
          <w:p w:rsidR="003A40D3" w:rsidRPr="003A7EAD" w:rsidRDefault="003A40D3" w:rsidP="00355934">
            <w:pPr>
              <w:suppressAutoHyphens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5A4EF8">
              <w:rPr>
                <w:rFonts w:ascii="Times New Roman" w:hAnsi="Times New Roman"/>
                <w:sz w:val="16"/>
                <w:szCs w:val="16"/>
                <w:lang w:eastAsia="sq-AL" w:bidi="sq-AL"/>
              </w:rPr>
              <w:t>The provision has been fully transposed. The national legislation in the field of AML/CFT provides for liability not only for legal persons, but also for senior management and natural persons responsible under the law. It also provides for a clear mechanism for timely referral to the investigating and prosecuting authorities in case of violations of a criminal nature. The wording is in line with the EU acquis and with Albania's status as a candidate country.</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53(5)</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In accordance with this Directive and with national law, pecuniary sanctions shall be imposed and administrative </w:t>
            </w:r>
          </w:p>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measures shall be applied in any of the following ways:</w:t>
            </w:r>
          </w:p>
        </w:tc>
        <w:tc>
          <w:tcPr>
            <w:tcW w:w="990" w:type="dxa"/>
            <w:shd w:val="clear" w:color="auto" w:fill="auto"/>
          </w:tcPr>
          <w:p w:rsidR="003A40D3" w:rsidRDefault="003A40D3" w:rsidP="00355934">
            <w:r w:rsidRPr="00AD0B24">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3A7EAD" w:rsidRDefault="003A40D3" w:rsidP="00355934">
            <w:pPr>
              <w:widowControl w:val="0"/>
              <w:spacing w:after="0" w:line="240" w:lineRule="auto"/>
              <w:rPr>
                <w:rFonts w:ascii="Times New Roman" w:hAnsi="Times New Roman"/>
                <w:sz w:val="16"/>
                <w:szCs w:val="16"/>
              </w:rPr>
            </w:pPr>
            <w:r w:rsidRPr="003A7EAD">
              <w:rPr>
                <w:rFonts w:ascii="Times New Roman" w:hAnsi="Times New Roman"/>
                <w:sz w:val="16"/>
                <w:szCs w:val="16"/>
                <w:lang w:val="en-US"/>
              </w:rPr>
              <w:t>5. In accordance with this law and the applicable sectoral legislation, fines and administrative measures are imposed through one or more of the following methods:</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5A4EF8">
              <w:rPr>
                <w:rFonts w:ascii="Times New Roman" w:hAnsi="Times New Roman"/>
                <w:sz w:val="16"/>
                <w:szCs w:val="16"/>
                <w:lang w:eastAsia="sq-AL" w:bidi="sq-AL"/>
              </w:rPr>
              <w:t>The provision has been fully transposed at the principle level, stipulating that fines and administrative measures in the field of AML/CFT are imposed and applied in accordance with the national law and procedural framework in force. The concrete ways of application are reflected in the relevant sub-provisions.</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53(5)(a)</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directly by the supervisors;</w:t>
            </w:r>
          </w:p>
        </w:tc>
        <w:tc>
          <w:tcPr>
            <w:tcW w:w="990" w:type="dxa"/>
            <w:shd w:val="clear" w:color="auto" w:fill="auto"/>
          </w:tcPr>
          <w:p w:rsidR="003A40D3" w:rsidRDefault="003A40D3" w:rsidP="00355934">
            <w:r w:rsidRPr="00AD0B24">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3A7EAD" w:rsidRDefault="003A40D3" w:rsidP="00355934">
            <w:pPr>
              <w:widowControl w:val="0"/>
              <w:spacing w:after="0" w:line="240" w:lineRule="auto"/>
              <w:rPr>
                <w:rFonts w:ascii="Times New Roman" w:hAnsi="Times New Roman"/>
                <w:sz w:val="16"/>
                <w:szCs w:val="16"/>
              </w:rPr>
            </w:pPr>
            <w:r w:rsidRPr="003A7EAD">
              <w:rPr>
                <w:rFonts w:ascii="Times New Roman" w:hAnsi="Times New Roman"/>
                <w:sz w:val="16"/>
                <w:szCs w:val="16"/>
                <w:lang w:val="en-US"/>
              </w:rPr>
              <w:t>a) directly by the competent supervisory authorities;</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5A4EF8">
              <w:rPr>
                <w:rFonts w:ascii="Times New Roman" w:hAnsi="Times New Roman"/>
                <w:sz w:val="16"/>
                <w:szCs w:val="16"/>
                <w:lang w:eastAsia="sq-AL" w:bidi="sq-AL"/>
              </w:rPr>
              <w:t>The provision has been fully transposed. National legislation provides for direct competence of supervisory authorities to impose fines and apply administrative measures in the field of AML/CFT, in accordance with the AML legal framework and relevant sectoral laws.</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53(5)(b)</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 cooperation between the supervisors and other authorities;</w:t>
            </w:r>
          </w:p>
        </w:tc>
        <w:tc>
          <w:tcPr>
            <w:tcW w:w="990" w:type="dxa"/>
            <w:shd w:val="clear" w:color="auto" w:fill="auto"/>
          </w:tcPr>
          <w:p w:rsidR="003A40D3" w:rsidRDefault="003A40D3" w:rsidP="00355934">
            <w:r w:rsidRPr="00AD0B24">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3A7EAD" w:rsidRDefault="003A40D3" w:rsidP="00355934">
            <w:pPr>
              <w:widowControl w:val="0"/>
              <w:spacing w:after="0" w:line="240" w:lineRule="auto"/>
              <w:rPr>
                <w:rFonts w:ascii="Times New Roman" w:hAnsi="Times New Roman"/>
                <w:sz w:val="16"/>
                <w:szCs w:val="16"/>
              </w:rPr>
            </w:pPr>
            <w:r w:rsidRPr="003A7EAD">
              <w:rPr>
                <w:rFonts w:ascii="Times New Roman" w:hAnsi="Times New Roman"/>
                <w:sz w:val="16"/>
                <w:szCs w:val="16"/>
                <w:lang w:val="en-US"/>
              </w:rPr>
              <w:t xml:space="preserve"> b) in cooperation between the competent supervisory authorities and other competent authorities;</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5A4EF8">
              <w:rPr>
                <w:rFonts w:ascii="Times New Roman" w:hAnsi="Times New Roman"/>
                <w:sz w:val="16"/>
                <w:szCs w:val="16"/>
                <w:lang w:eastAsia="sq-AL" w:bidi="sq-AL"/>
              </w:rPr>
              <w:t>The provision has been fully transposed. The national legal framework provides for the possibility of imposing fines and applying administrative measures in cooperation between supervisory authorities and other competent authorities, ensuring effective institutional coordination in the field of AML/CFT, in line with the requirements of the EU acquis.</w:t>
            </w:r>
          </w:p>
        </w:tc>
      </w:tr>
      <w:tr w:rsidR="003A40D3" w:rsidRPr="00D8313A" w:rsidTr="003A40D3">
        <w:trPr>
          <w:trHeight w:val="578"/>
        </w:trPr>
        <w:tc>
          <w:tcPr>
            <w:tcW w:w="900"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53(5)(c)</w:t>
            </w:r>
          </w:p>
        </w:tc>
        <w:tc>
          <w:tcPr>
            <w:tcW w:w="3327" w:type="dxa"/>
            <w:shd w:val="clear" w:color="auto" w:fill="auto"/>
            <w:vAlign w:val="center"/>
          </w:tcPr>
          <w:p w:rsidR="003A40D3" w:rsidRPr="00D8313A" w:rsidRDefault="003A40D3" w:rsidP="0035593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under the responsibility of the supervisors by delegation to other authorities;</w:t>
            </w:r>
          </w:p>
        </w:tc>
        <w:tc>
          <w:tcPr>
            <w:tcW w:w="990" w:type="dxa"/>
            <w:shd w:val="clear" w:color="auto" w:fill="auto"/>
          </w:tcPr>
          <w:p w:rsidR="003A40D3" w:rsidRDefault="003A40D3" w:rsidP="00355934">
            <w:r w:rsidRPr="00AD0B24">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35593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3A7EAD" w:rsidRDefault="003A40D3" w:rsidP="00355934">
            <w:pPr>
              <w:widowControl w:val="0"/>
              <w:spacing w:after="0" w:line="240" w:lineRule="auto"/>
              <w:rPr>
                <w:rFonts w:ascii="Times New Roman" w:hAnsi="Times New Roman"/>
                <w:sz w:val="16"/>
                <w:szCs w:val="16"/>
              </w:rPr>
            </w:pPr>
            <w:r w:rsidRPr="003A7EAD">
              <w:rPr>
                <w:rFonts w:ascii="Times New Roman" w:hAnsi="Times New Roman"/>
                <w:sz w:val="16"/>
                <w:szCs w:val="16"/>
                <w:lang w:val="en-US"/>
              </w:rPr>
              <w:t>c) under the responsibility of the competent supervisory authorities, through delegation of the exercise of powers to other authorities;</w:t>
            </w:r>
          </w:p>
        </w:tc>
        <w:tc>
          <w:tcPr>
            <w:tcW w:w="1080" w:type="dxa"/>
            <w:shd w:val="clear" w:color="auto" w:fill="auto"/>
            <w:vAlign w:val="center"/>
          </w:tcPr>
          <w:p w:rsidR="003A40D3" w:rsidRPr="00D8313A" w:rsidRDefault="003A40D3" w:rsidP="0035593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355934">
            <w:pPr>
              <w:snapToGrid w:val="0"/>
              <w:spacing w:after="0" w:line="240" w:lineRule="auto"/>
              <w:rPr>
                <w:rFonts w:ascii="Times New Roman" w:hAnsi="Times New Roman"/>
                <w:sz w:val="16"/>
                <w:szCs w:val="16"/>
                <w:lang w:eastAsia="sq-AL" w:bidi="sq-AL"/>
              </w:rPr>
            </w:pPr>
            <w:r w:rsidRPr="005A4EF8">
              <w:rPr>
                <w:rFonts w:ascii="Times New Roman" w:hAnsi="Times New Roman"/>
                <w:sz w:val="16"/>
                <w:szCs w:val="16"/>
                <w:lang w:eastAsia="sq-AL" w:bidi="sq-AL"/>
              </w:rPr>
              <w:t>The provision has been fully transposed. It foresees the possibility of exercising the powers to impose fines and apply administrative measures through delegation to other authorities, while maintaining the ultimate responsibility of the competent supervisory authorities in the field of AML/CFT, in accordance with the requirements of the EU acquis.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53(5)(d)</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by application by the supervisors to the competent judicial authorities.</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By 10 October 2027, Member States shall notify to the Commission and AMLA the information as regards the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arrangements relating to the imposition of pecuniary sanctions or application of administrative measures pursuant to this paragraph, including, where relevant, information whether certain sanctions or measures require the recourse to a specific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procedure.</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A52F9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3A7EAD" w:rsidRDefault="003A40D3" w:rsidP="00E64DA0">
            <w:pPr>
              <w:widowControl w:val="0"/>
              <w:spacing w:after="0" w:line="240" w:lineRule="auto"/>
              <w:rPr>
                <w:rFonts w:ascii="Times New Roman" w:hAnsi="Times New Roman"/>
                <w:sz w:val="16"/>
                <w:szCs w:val="16"/>
              </w:rPr>
            </w:pPr>
            <w:r w:rsidRPr="003A7EAD">
              <w:rPr>
                <w:rFonts w:ascii="Times New Roman" w:hAnsi="Times New Roman"/>
                <w:sz w:val="16"/>
                <w:szCs w:val="16"/>
                <w:lang w:val="en-US"/>
              </w:rPr>
              <w:t>d) upon the request of the competent supervisory authority addressed to the competent court for the imposition of the fine or administrative measures, when provided by the applicable legislation.</w:t>
            </w:r>
          </w:p>
        </w:tc>
        <w:tc>
          <w:tcPr>
            <w:tcW w:w="1080" w:type="dxa"/>
            <w:shd w:val="clear" w:color="auto" w:fill="auto"/>
            <w:vAlign w:val="center"/>
          </w:tcPr>
          <w:p w:rsidR="003A40D3" w:rsidRPr="00E46888" w:rsidRDefault="003A40D3" w:rsidP="00E64DA0">
            <w:pPr>
              <w:widowControl w:val="0"/>
              <w:snapToGrid w:val="0"/>
              <w:spacing w:after="0" w:line="240" w:lineRule="auto"/>
              <w:rPr>
                <w:rFonts w:ascii="Times New Roman" w:hAnsi="Times New Roman"/>
                <w:sz w:val="16"/>
                <w:szCs w:val="16"/>
                <w:lang w:eastAsia="sq-AL" w:bidi="sq-AL"/>
              </w:rPr>
            </w:pPr>
            <w:r w:rsidRPr="00E46888">
              <w:rPr>
                <w:rFonts w:ascii="Times New Roman" w:hAnsi="Times New Roman"/>
                <w:sz w:val="16"/>
                <w:szCs w:val="16"/>
                <w:lang w:eastAsia="sq-AL" w:bidi="sq-AL"/>
              </w:rPr>
              <w:t>N/A</w:t>
            </w:r>
          </w:p>
        </w:tc>
        <w:tc>
          <w:tcPr>
            <w:tcW w:w="4140" w:type="dxa"/>
            <w:shd w:val="clear" w:color="auto" w:fill="auto"/>
            <w:vAlign w:val="center"/>
          </w:tcPr>
          <w:p w:rsidR="003A40D3" w:rsidRPr="00E46888" w:rsidRDefault="003A40D3" w:rsidP="00E64DA0">
            <w:pPr>
              <w:snapToGrid w:val="0"/>
              <w:spacing w:after="0" w:line="240" w:lineRule="auto"/>
              <w:rPr>
                <w:rFonts w:ascii="Times New Roman" w:hAnsi="Times New Roman"/>
                <w:sz w:val="16"/>
                <w:szCs w:val="16"/>
                <w:lang w:eastAsia="sq-AL" w:bidi="sq-AL"/>
              </w:rPr>
            </w:pPr>
            <w:r w:rsidRPr="005A4EF8">
              <w:rPr>
                <w:rFonts w:ascii="Times New Roman" w:hAnsi="Times New Roman"/>
                <w:bCs/>
                <w:sz w:val="16"/>
                <w:szCs w:val="16"/>
                <w:lang w:eastAsia="sq-AL" w:bidi="sq-AL"/>
              </w:rPr>
              <w:t>N/A – Albanian legislation does not provide for the imposition of administrative fines by the court at the request of the supervisory authority; fines are imposed directly by the competent supervisory authorities and are appealed to the court as appropriate.</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53(6)</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when determining the type and level of pecuniary sanctions or administrative </w:t>
            </w:r>
          </w:p>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measures, supervisors take into account all relevant circumstances, including where applicable:</w:t>
            </w:r>
          </w:p>
        </w:tc>
        <w:tc>
          <w:tcPr>
            <w:tcW w:w="990" w:type="dxa"/>
            <w:shd w:val="clear" w:color="auto" w:fill="auto"/>
          </w:tcPr>
          <w:p w:rsidR="003A40D3" w:rsidRDefault="003A40D3" w:rsidP="002E249B">
            <w:r w:rsidRPr="00D7191B">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3A7EAD" w:rsidRDefault="003A40D3" w:rsidP="002E249B">
            <w:pPr>
              <w:widowControl w:val="0"/>
              <w:spacing w:after="0" w:line="240" w:lineRule="auto"/>
              <w:rPr>
                <w:rFonts w:ascii="Times New Roman" w:hAnsi="Times New Roman"/>
                <w:sz w:val="16"/>
                <w:szCs w:val="16"/>
              </w:rPr>
            </w:pPr>
            <w:r w:rsidRPr="003A7EAD">
              <w:rPr>
                <w:rFonts w:ascii="Times New Roman" w:hAnsi="Times New Roman"/>
                <w:sz w:val="16"/>
                <w:szCs w:val="16"/>
                <w:lang w:val="en-US"/>
              </w:rPr>
              <w:t>6. When determining the type and level of fines or administrative measures, the competent supervisory authorities shall take into account all relevant circumstances, including, where applicable:</w:t>
            </w:r>
          </w:p>
        </w:tc>
        <w:tc>
          <w:tcPr>
            <w:tcW w:w="1080" w:type="dxa"/>
            <w:shd w:val="clear" w:color="auto" w:fill="auto"/>
            <w:vAlign w:val="center"/>
          </w:tcPr>
          <w:p w:rsidR="003A40D3" w:rsidRPr="00D8313A" w:rsidRDefault="003A40D3" w:rsidP="002E249B">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5A4EF8">
              <w:rPr>
                <w:rFonts w:ascii="Times New Roman" w:hAnsi="Times New Roman"/>
                <w:sz w:val="16"/>
                <w:szCs w:val="16"/>
                <w:lang w:eastAsia="sq-AL" w:bidi="sq-AL"/>
              </w:rPr>
              <w:t>The provision has been fully transposed at the principle level. The law provides that, in determining the type and level of fines or administrative measures in the field of AML/CFT, supervisory authorities shall take into account all relevant circumstances, in accordance with the principles of proportionality and effectiveness, as required by the EU acquis.</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53(6)(a)</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gravity and the duration of the breach;</w:t>
            </w:r>
          </w:p>
        </w:tc>
        <w:tc>
          <w:tcPr>
            <w:tcW w:w="990" w:type="dxa"/>
            <w:shd w:val="clear" w:color="auto" w:fill="auto"/>
          </w:tcPr>
          <w:p w:rsidR="003A40D3" w:rsidRDefault="003A40D3" w:rsidP="002E249B">
            <w:r w:rsidRPr="00D7191B">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3A7EAD" w:rsidRDefault="003A40D3" w:rsidP="002E249B">
            <w:pPr>
              <w:widowControl w:val="0"/>
              <w:spacing w:after="0" w:line="240" w:lineRule="auto"/>
              <w:rPr>
                <w:rFonts w:ascii="Times New Roman" w:hAnsi="Times New Roman"/>
                <w:sz w:val="16"/>
                <w:szCs w:val="16"/>
              </w:rPr>
            </w:pPr>
            <w:r w:rsidRPr="003A7EAD">
              <w:rPr>
                <w:rFonts w:ascii="Times New Roman" w:hAnsi="Times New Roman"/>
                <w:sz w:val="16"/>
                <w:szCs w:val="16"/>
                <w:lang w:val="en-US"/>
              </w:rPr>
              <w:t>a) the significance and duration of the violation;</w:t>
            </w:r>
          </w:p>
        </w:tc>
        <w:tc>
          <w:tcPr>
            <w:tcW w:w="1080" w:type="dxa"/>
            <w:shd w:val="clear" w:color="auto" w:fill="auto"/>
            <w:vAlign w:val="center"/>
          </w:tcPr>
          <w:p w:rsidR="003A40D3" w:rsidRPr="00D8313A" w:rsidRDefault="003A40D3" w:rsidP="002E249B">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5A4EF8">
              <w:rPr>
                <w:rFonts w:ascii="Times New Roman" w:hAnsi="Times New Roman"/>
                <w:sz w:val="16"/>
                <w:szCs w:val="16"/>
                <w:lang w:eastAsia="sq-AL" w:bidi="sq-AL"/>
              </w:rPr>
              <w:t>The provision has been fully transposed. In determining the type and level of fines or administrative measures in the field of AML/CFT, the gravity and duration of the infringement are taken into account, in accordance with the principle of proportionality of sanctions under the EU acquis.</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53(6)(b)</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number of instances the breach was repeated;</w:t>
            </w:r>
          </w:p>
        </w:tc>
        <w:tc>
          <w:tcPr>
            <w:tcW w:w="990" w:type="dxa"/>
            <w:shd w:val="clear" w:color="auto" w:fill="auto"/>
          </w:tcPr>
          <w:p w:rsidR="003A40D3" w:rsidRDefault="003A40D3" w:rsidP="002E249B">
            <w:r w:rsidRPr="00D7191B">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3A7EAD" w:rsidRDefault="003A40D3" w:rsidP="002E249B">
            <w:pPr>
              <w:widowControl w:val="0"/>
              <w:spacing w:after="0" w:line="240" w:lineRule="auto"/>
              <w:rPr>
                <w:rFonts w:ascii="Times New Roman" w:hAnsi="Times New Roman"/>
                <w:sz w:val="16"/>
                <w:szCs w:val="16"/>
              </w:rPr>
            </w:pPr>
            <w:r w:rsidRPr="003A7EAD">
              <w:rPr>
                <w:rFonts w:ascii="Times New Roman" w:hAnsi="Times New Roman"/>
                <w:sz w:val="16"/>
                <w:szCs w:val="16"/>
                <w:lang w:val="en-US"/>
              </w:rPr>
              <w:t>b) the number of instances of repeated violations;</w:t>
            </w:r>
          </w:p>
        </w:tc>
        <w:tc>
          <w:tcPr>
            <w:tcW w:w="1080" w:type="dxa"/>
            <w:shd w:val="clear" w:color="auto" w:fill="auto"/>
            <w:vAlign w:val="center"/>
          </w:tcPr>
          <w:p w:rsidR="003A40D3" w:rsidRPr="00D8313A" w:rsidRDefault="003A40D3" w:rsidP="002E249B">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5A4EF8">
              <w:rPr>
                <w:rFonts w:ascii="Times New Roman" w:hAnsi="Times New Roman"/>
                <w:sz w:val="16"/>
                <w:szCs w:val="16"/>
                <w:lang w:eastAsia="sq-AL" w:bidi="sq-AL"/>
              </w:rPr>
              <w:t>The provision has been fully transposed. In determining the type and level of fines or administrative measures in the field of AML/CFT, the repetition of the infringement is also taken into account, in accordance with the principle of proportionality and the deterrent nature of sanctions under the EU acquis.</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53(6)(c)</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degree of responsibility of the natural or legal person held responsible;</w:t>
            </w:r>
          </w:p>
        </w:tc>
        <w:tc>
          <w:tcPr>
            <w:tcW w:w="990" w:type="dxa"/>
            <w:shd w:val="clear" w:color="auto" w:fill="auto"/>
          </w:tcPr>
          <w:p w:rsidR="003A40D3" w:rsidRDefault="003A40D3" w:rsidP="002E249B">
            <w:r w:rsidRPr="00D7191B">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3A7EAD" w:rsidRDefault="003A40D3" w:rsidP="002E249B">
            <w:pPr>
              <w:widowControl w:val="0"/>
              <w:spacing w:after="0" w:line="240" w:lineRule="auto"/>
              <w:rPr>
                <w:rFonts w:ascii="Times New Roman" w:hAnsi="Times New Roman"/>
                <w:sz w:val="16"/>
                <w:szCs w:val="16"/>
              </w:rPr>
            </w:pPr>
            <w:r w:rsidRPr="003A7EAD">
              <w:rPr>
                <w:rFonts w:ascii="Times New Roman" w:hAnsi="Times New Roman"/>
                <w:sz w:val="16"/>
                <w:szCs w:val="16"/>
                <w:lang w:val="en-US"/>
              </w:rPr>
              <w:t>c) the degree of responsibility of the natural or legal person held liable for the violation;</w:t>
            </w:r>
          </w:p>
        </w:tc>
        <w:tc>
          <w:tcPr>
            <w:tcW w:w="1080"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5A4EF8">
              <w:rPr>
                <w:rFonts w:ascii="Times New Roman" w:hAnsi="Times New Roman"/>
                <w:sz w:val="16"/>
                <w:szCs w:val="16"/>
                <w:lang w:eastAsia="sq-AL" w:bidi="sq-AL"/>
              </w:rPr>
              <w:t>The provision has been fully transposed. In determining the type and level of fines or administrative measures in the field of AML/CFT, the degree of responsibility of the natural or legal person held liable for the infringement shall be taken into account, in accordance with the principle of proportionality and the requirements of the EU acquis.</w:t>
            </w:r>
          </w:p>
        </w:tc>
      </w:tr>
      <w:tr w:rsidR="003A40D3" w:rsidRPr="004A2710"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53(6)(d)</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financial strength of the natural or legal person held responsible, including in light of its total turnover or annual </w:t>
            </w:r>
          </w:p>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income;</w:t>
            </w:r>
          </w:p>
        </w:tc>
        <w:tc>
          <w:tcPr>
            <w:tcW w:w="990" w:type="dxa"/>
            <w:shd w:val="clear" w:color="auto" w:fill="auto"/>
          </w:tcPr>
          <w:p w:rsidR="003A40D3" w:rsidRDefault="003A40D3" w:rsidP="002E249B">
            <w:r w:rsidRPr="00D7191B">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3A7EAD" w:rsidRDefault="003A40D3" w:rsidP="002E249B">
            <w:pPr>
              <w:widowControl w:val="0"/>
              <w:spacing w:after="0" w:line="240" w:lineRule="auto"/>
              <w:rPr>
                <w:rFonts w:ascii="Times New Roman" w:hAnsi="Times New Roman"/>
                <w:sz w:val="16"/>
                <w:szCs w:val="16"/>
              </w:rPr>
            </w:pPr>
            <w:r w:rsidRPr="003A7EAD">
              <w:rPr>
                <w:rFonts w:ascii="Times New Roman" w:hAnsi="Times New Roman"/>
                <w:sz w:val="16"/>
                <w:szCs w:val="16"/>
                <w:lang w:val="en-US"/>
              </w:rPr>
              <w:t>d) the financial strength of the natural or legal person held liable, including its overall turnover or annual income;</w:t>
            </w:r>
          </w:p>
        </w:tc>
        <w:tc>
          <w:tcPr>
            <w:tcW w:w="1080"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6530FF">
              <w:rPr>
                <w:rFonts w:ascii="Times New Roman" w:hAnsi="Times New Roman"/>
                <w:sz w:val="16"/>
                <w:szCs w:val="16"/>
                <w:lang w:eastAsia="sq-AL" w:bidi="sq-AL"/>
              </w:rPr>
              <w:t>The provision has been fully transposed. In determining the type and level of fines or administrative measures in the field of AML/CFT, the financial situation of the natural or legal person, including annual turnover or income, is also taken into account, in accordance with the principle of proportionality and effectiveness of sanctions under the EU acquis.</w:t>
            </w:r>
          </w:p>
        </w:tc>
      </w:tr>
      <w:tr w:rsidR="003A40D3" w:rsidRPr="004A2710"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53(6)(e)</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benefit derived from the breach by the natural or legal person held responsible, insofar as it can be determined;</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A52F9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3A7EAD" w:rsidRDefault="003A40D3" w:rsidP="00E64DA0">
            <w:pPr>
              <w:widowControl w:val="0"/>
              <w:spacing w:after="0" w:line="240" w:lineRule="auto"/>
              <w:rPr>
                <w:rFonts w:ascii="Times New Roman" w:hAnsi="Times New Roman"/>
                <w:sz w:val="16"/>
                <w:szCs w:val="16"/>
              </w:rPr>
            </w:pPr>
            <w:r w:rsidRPr="003A7EAD">
              <w:rPr>
                <w:rFonts w:ascii="Times New Roman" w:hAnsi="Times New Roman"/>
                <w:sz w:val="16"/>
                <w:szCs w:val="16"/>
                <w:lang w:val="en-US"/>
              </w:rPr>
              <w:t>e) the benefit obtained from the violation by the natural or legal person held liable, insofar as it can be determined;</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6530FF">
              <w:rPr>
                <w:rFonts w:ascii="Times New Roman" w:hAnsi="Times New Roman"/>
                <w:sz w:val="16"/>
                <w:szCs w:val="16"/>
                <w:lang w:eastAsia="sq-AL" w:bidi="sq-AL"/>
              </w:rPr>
              <w:t>The provision has been fully transposed. In determining the type and level of fines or administrative measures in the field of AML/CFT, the benefit derived from the infringement shall also be taken into account, to the extent that it can be determined, in accordance with the principle of proportionality and the deterrent nature of sanctions under the EU acquis.</w:t>
            </w:r>
          </w:p>
        </w:tc>
      </w:tr>
      <w:tr w:rsidR="003A40D3" w:rsidRPr="004A2710"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53(6)(f)</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losses to third parties caused by the breach, insofar as they can be determined;</w:t>
            </w:r>
          </w:p>
        </w:tc>
        <w:tc>
          <w:tcPr>
            <w:tcW w:w="990" w:type="dxa"/>
            <w:shd w:val="clear" w:color="auto" w:fill="auto"/>
          </w:tcPr>
          <w:p w:rsidR="003A40D3" w:rsidRDefault="003A40D3" w:rsidP="002E249B">
            <w:r w:rsidRPr="00D07616">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3A7EAD" w:rsidRDefault="003A40D3" w:rsidP="002E249B">
            <w:pPr>
              <w:widowControl w:val="0"/>
              <w:spacing w:after="0" w:line="240" w:lineRule="auto"/>
              <w:rPr>
                <w:rFonts w:ascii="Times New Roman" w:hAnsi="Times New Roman"/>
                <w:sz w:val="16"/>
                <w:szCs w:val="16"/>
              </w:rPr>
            </w:pPr>
            <w:r w:rsidRPr="003A7EAD">
              <w:rPr>
                <w:rFonts w:ascii="Times New Roman" w:hAnsi="Times New Roman"/>
                <w:sz w:val="16"/>
                <w:szCs w:val="16"/>
                <w:lang w:val="en-US"/>
              </w:rPr>
              <w:t>f) the damages caused to third parties by the violation, insofar as they can be determined;</w:t>
            </w:r>
          </w:p>
        </w:tc>
        <w:tc>
          <w:tcPr>
            <w:tcW w:w="1080" w:type="dxa"/>
            <w:shd w:val="clear" w:color="auto" w:fill="auto"/>
            <w:vAlign w:val="center"/>
          </w:tcPr>
          <w:p w:rsidR="003A40D3" w:rsidRPr="00D8313A" w:rsidRDefault="003A40D3" w:rsidP="002E249B">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6530FF">
              <w:rPr>
                <w:rFonts w:ascii="Times New Roman" w:hAnsi="Times New Roman"/>
                <w:sz w:val="16"/>
                <w:szCs w:val="16"/>
                <w:lang w:eastAsia="sq-AL" w:bidi="sq-AL"/>
              </w:rPr>
              <w:t>The provision has been fully transposed. In determining the type and level of fines or administrative measures in the field of AML/CFT, the damage caused to third parties shall also be taken into account, to the extent that it can be determined, in accordance with the principle of proportionality and effectiveness of sanctions under the EU acquis.</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53(6)(g)</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level of cooperation of the natural or legal person held responsible with the competent authority;</w:t>
            </w:r>
          </w:p>
        </w:tc>
        <w:tc>
          <w:tcPr>
            <w:tcW w:w="990" w:type="dxa"/>
            <w:shd w:val="clear" w:color="auto" w:fill="auto"/>
          </w:tcPr>
          <w:p w:rsidR="003A40D3" w:rsidRDefault="003A40D3" w:rsidP="002E249B">
            <w:r w:rsidRPr="00D07616">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3A7EAD" w:rsidRDefault="003A40D3" w:rsidP="002E249B">
            <w:pPr>
              <w:widowControl w:val="0"/>
              <w:spacing w:after="0" w:line="240" w:lineRule="auto"/>
              <w:rPr>
                <w:rFonts w:ascii="Times New Roman" w:hAnsi="Times New Roman"/>
                <w:sz w:val="16"/>
                <w:szCs w:val="16"/>
              </w:rPr>
            </w:pPr>
            <w:r w:rsidRPr="003A7EAD">
              <w:rPr>
                <w:rFonts w:ascii="Times New Roman" w:hAnsi="Times New Roman"/>
                <w:sz w:val="16"/>
                <w:szCs w:val="16"/>
                <w:lang w:val="en-US"/>
              </w:rPr>
              <w:t>g) the level of cooperation of the natural or legal person held liable with the competent supervisory authority;</w:t>
            </w:r>
          </w:p>
        </w:tc>
        <w:tc>
          <w:tcPr>
            <w:tcW w:w="1080" w:type="dxa"/>
            <w:shd w:val="clear" w:color="auto" w:fill="auto"/>
            <w:vAlign w:val="center"/>
          </w:tcPr>
          <w:p w:rsidR="003A40D3" w:rsidRPr="00D8313A" w:rsidRDefault="003A40D3" w:rsidP="002E249B">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6530FF">
              <w:rPr>
                <w:rFonts w:ascii="Times New Roman" w:hAnsi="Times New Roman"/>
                <w:sz w:val="16"/>
                <w:szCs w:val="16"/>
                <w:lang w:eastAsia="sq-AL" w:bidi="sq-AL"/>
              </w:rPr>
              <w:t>The provision has been fully transposed. In determining the type and level of fines or administrative measures in the field of AML/CFT, the level of cooperation of the natural or legal person with the competent authority is also taken into account, in accordance with the principle of proportionality and effectiveness of sanctions under the EU acquis.</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53(6)(h)</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previous breaches by the natural or legal person held responsible.</w:t>
            </w:r>
          </w:p>
        </w:tc>
        <w:tc>
          <w:tcPr>
            <w:tcW w:w="990" w:type="dxa"/>
            <w:shd w:val="clear" w:color="auto" w:fill="auto"/>
          </w:tcPr>
          <w:p w:rsidR="003A40D3" w:rsidRDefault="003A40D3" w:rsidP="002E249B">
            <w:r w:rsidRPr="00D07616">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3A7EAD" w:rsidRDefault="003A40D3" w:rsidP="002E249B">
            <w:pPr>
              <w:widowControl w:val="0"/>
              <w:spacing w:after="0" w:line="240" w:lineRule="auto"/>
              <w:rPr>
                <w:rFonts w:ascii="Times New Roman" w:hAnsi="Times New Roman"/>
                <w:sz w:val="16"/>
                <w:szCs w:val="16"/>
              </w:rPr>
            </w:pPr>
            <w:r w:rsidRPr="003A7EAD">
              <w:rPr>
                <w:rFonts w:ascii="Times New Roman" w:hAnsi="Times New Roman"/>
                <w:sz w:val="16"/>
                <w:szCs w:val="16"/>
                <w:lang w:val="en-US"/>
              </w:rPr>
              <w:t>h) the fact of recidivism of the natural or legal person held liable</w:t>
            </w:r>
            <w:r>
              <w:rPr>
                <w:rFonts w:ascii="Times New Roman" w:hAnsi="Times New Roman"/>
                <w:sz w:val="16"/>
                <w:szCs w:val="16"/>
                <w:lang w:val="en-US"/>
              </w:rPr>
              <w:t xml:space="preserve">. </w:t>
            </w:r>
          </w:p>
        </w:tc>
        <w:tc>
          <w:tcPr>
            <w:tcW w:w="1080" w:type="dxa"/>
            <w:shd w:val="clear" w:color="auto" w:fill="auto"/>
            <w:vAlign w:val="center"/>
          </w:tcPr>
          <w:p w:rsidR="003A40D3" w:rsidRPr="00D8313A" w:rsidRDefault="003A40D3" w:rsidP="002E249B">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6530FF">
              <w:rPr>
                <w:rFonts w:ascii="Times New Roman" w:hAnsi="Times New Roman"/>
                <w:sz w:val="16"/>
                <w:szCs w:val="16"/>
                <w:lang w:eastAsia="sq-AL" w:bidi="sq-AL"/>
              </w:rPr>
              <w:t>The provision has been fully transposed. In determining the type and level of fines or administrative measures in the field of AML/CFT, the existence of previous violations of the natural or legal person is also taken into account, in accordance with the principle of proportionality and the deterrent nature of sanctions under the EU acquis.</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53(7)</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legal persons can be held liable for the breaches of Regulation (EU) 2024/1624 or </w:t>
            </w:r>
          </w:p>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Regulation (EU) 2023/1113 committed on their behalf or for their benefit by any person, acting individually or as part of a body of that legal person and having a leading position within that legal person, based on any of the following:</w:t>
            </w:r>
          </w:p>
        </w:tc>
        <w:tc>
          <w:tcPr>
            <w:tcW w:w="990" w:type="dxa"/>
            <w:shd w:val="clear" w:color="auto" w:fill="auto"/>
          </w:tcPr>
          <w:p w:rsidR="003A40D3" w:rsidRDefault="003A40D3" w:rsidP="002E249B">
            <w:r w:rsidRPr="00D07616">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047088" w:rsidRDefault="003A40D3" w:rsidP="002E249B">
            <w:pPr>
              <w:widowControl w:val="0"/>
              <w:spacing w:after="0" w:line="240" w:lineRule="auto"/>
              <w:rPr>
                <w:rFonts w:ascii="Times New Roman" w:hAnsi="Times New Roman"/>
                <w:sz w:val="16"/>
                <w:szCs w:val="16"/>
              </w:rPr>
            </w:pPr>
            <w:r w:rsidRPr="00047088">
              <w:rPr>
                <w:rFonts w:ascii="Times New Roman" w:hAnsi="Times New Roman"/>
                <w:sz w:val="16"/>
                <w:szCs w:val="16"/>
                <w:lang w:val="en-US"/>
              </w:rPr>
              <w:t>7. The legal person is liable for violations of provisions harmonising Regulation (EU) 2024/1624 and Regulation (EU) 2023/1113 in the field of prevention of laundering the proceeds of crime and terrorist financing, when such violations are committed in their name or for their benefit by any person acting individually or as part of a body of the legal person and who holds a managerial position within it, based on one of the following circumstances:</w:t>
            </w:r>
          </w:p>
        </w:tc>
        <w:tc>
          <w:tcPr>
            <w:tcW w:w="1080" w:type="dxa"/>
            <w:shd w:val="clear" w:color="auto" w:fill="auto"/>
            <w:vAlign w:val="center"/>
          </w:tcPr>
          <w:p w:rsidR="003A40D3" w:rsidRPr="00D8313A" w:rsidRDefault="003A40D3" w:rsidP="002E249B">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6530FF">
              <w:rPr>
                <w:rFonts w:ascii="Times New Roman" w:hAnsi="Times New Roman"/>
                <w:sz w:val="16"/>
                <w:szCs w:val="16"/>
                <w:lang w:eastAsia="sq-AL" w:bidi="sq-AL"/>
              </w:rPr>
              <w:t>The provision has been fully transposed at the principle level. The national legislation in the field of AML/CFT provides for the liability of legal persons for violations committed on their behalf or for their benefit by persons in a management position, in accordance with the requirements of the EU acquis and with the principles of liability of legal persons in Albanian law.</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53(7)(a)</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 power to represent the legal person;</w:t>
            </w:r>
          </w:p>
        </w:tc>
        <w:tc>
          <w:tcPr>
            <w:tcW w:w="990" w:type="dxa"/>
            <w:shd w:val="clear" w:color="auto" w:fill="auto"/>
          </w:tcPr>
          <w:p w:rsidR="003A40D3" w:rsidRDefault="003A40D3" w:rsidP="002E249B">
            <w:r w:rsidRPr="003225DF">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047088" w:rsidRDefault="003A40D3" w:rsidP="002E249B">
            <w:pPr>
              <w:widowControl w:val="0"/>
              <w:spacing w:after="0" w:line="240" w:lineRule="auto"/>
              <w:rPr>
                <w:rFonts w:ascii="Times New Roman" w:hAnsi="Times New Roman"/>
                <w:sz w:val="16"/>
                <w:szCs w:val="16"/>
              </w:rPr>
            </w:pPr>
            <w:r w:rsidRPr="00047088">
              <w:rPr>
                <w:rFonts w:ascii="Times New Roman" w:hAnsi="Times New Roman"/>
                <w:sz w:val="16"/>
                <w:szCs w:val="16"/>
                <w:lang w:val="en-US"/>
              </w:rPr>
              <w:t>a) has the authority to represent the legal person;</w:t>
            </w:r>
          </w:p>
        </w:tc>
        <w:tc>
          <w:tcPr>
            <w:tcW w:w="1080" w:type="dxa"/>
            <w:shd w:val="clear" w:color="auto" w:fill="auto"/>
            <w:vAlign w:val="center"/>
          </w:tcPr>
          <w:p w:rsidR="003A40D3" w:rsidRPr="00D8313A" w:rsidRDefault="003A40D3" w:rsidP="002E249B">
            <w:pPr>
              <w:widowControl w:val="0"/>
              <w:snapToGrid w:val="0"/>
              <w:spacing w:after="0" w:line="240" w:lineRule="auto"/>
              <w:jc w:val="center"/>
              <w:rPr>
                <w:rFonts w:ascii="Times New Roman" w:hAnsi="Times New Roman"/>
                <w:sz w:val="16"/>
                <w:szCs w:val="16"/>
                <w:lang w:eastAsia="sq-AL" w:bidi="sq-AL"/>
              </w:rPr>
            </w:pP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53(7)(b)</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an authority to take decisions on behalf of the legal person;</w:t>
            </w:r>
          </w:p>
        </w:tc>
        <w:tc>
          <w:tcPr>
            <w:tcW w:w="990" w:type="dxa"/>
            <w:shd w:val="clear" w:color="auto" w:fill="auto"/>
          </w:tcPr>
          <w:p w:rsidR="003A40D3" w:rsidRDefault="003A40D3" w:rsidP="002E249B">
            <w:r w:rsidRPr="003225DF">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047088" w:rsidRDefault="003A40D3" w:rsidP="002E249B">
            <w:pPr>
              <w:widowControl w:val="0"/>
              <w:spacing w:after="0" w:line="240" w:lineRule="auto"/>
              <w:rPr>
                <w:rFonts w:ascii="Times New Roman" w:hAnsi="Times New Roman"/>
                <w:sz w:val="16"/>
                <w:szCs w:val="16"/>
              </w:rPr>
            </w:pPr>
            <w:r w:rsidRPr="00047088">
              <w:rPr>
                <w:rFonts w:ascii="Times New Roman" w:hAnsi="Times New Roman"/>
                <w:sz w:val="16"/>
                <w:szCs w:val="16"/>
                <w:lang w:val="en-US"/>
              </w:rPr>
              <w:t>b) the authority to make decisions on behalf of the legal person;</w:t>
            </w:r>
          </w:p>
        </w:tc>
        <w:tc>
          <w:tcPr>
            <w:tcW w:w="1080" w:type="dxa"/>
            <w:shd w:val="clear" w:color="auto" w:fill="auto"/>
            <w:vAlign w:val="center"/>
          </w:tcPr>
          <w:p w:rsidR="003A40D3" w:rsidRPr="00D8313A" w:rsidRDefault="003A40D3" w:rsidP="002E249B">
            <w:pPr>
              <w:widowControl w:val="0"/>
              <w:snapToGrid w:val="0"/>
              <w:spacing w:after="0" w:line="240" w:lineRule="auto"/>
              <w:jc w:val="center"/>
              <w:rPr>
                <w:rFonts w:ascii="Times New Roman" w:hAnsi="Times New Roman"/>
                <w:sz w:val="16"/>
                <w:szCs w:val="16"/>
                <w:lang w:eastAsia="sq-AL" w:bidi="sq-AL"/>
              </w:rPr>
            </w:pP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736D40">
              <w:rPr>
                <w:rFonts w:ascii="Times New Roman" w:hAnsi="Times New Roman"/>
                <w:sz w:val="16"/>
                <w:szCs w:val="16"/>
                <w:lang w:eastAsia="sq-AL" w:bidi="sq-AL"/>
              </w:rPr>
              <w:t>The provision has been fully transposed. It provides for the liability of a legal person when the infringement is committed by a person in a management position who has the power to take decisions on its behalf, in accordance with Albanian legislation on the liability of legal persons and the requirements of the EU acquis in the field of AML/CFT.</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53(7)(c)</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an authority to exercise control within the legal person.</w:t>
            </w:r>
          </w:p>
        </w:tc>
        <w:tc>
          <w:tcPr>
            <w:tcW w:w="990" w:type="dxa"/>
            <w:shd w:val="clear" w:color="auto" w:fill="auto"/>
          </w:tcPr>
          <w:p w:rsidR="003A40D3" w:rsidRDefault="003A40D3" w:rsidP="002E249B">
            <w:r w:rsidRPr="003225DF">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047088" w:rsidRDefault="003A40D3" w:rsidP="002E249B">
            <w:pPr>
              <w:widowControl w:val="0"/>
              <w:spacing w:after="0" w:line="240" w:lineRule="auto"/>
              <w:rPr>
                <w:rFonts w:ascii="Times New Roman" w:hAnsi="Times New Roman"/>
                <w:sz w:val="16"/>
                <w:szCs w:val="16"/>
                <w:lang w:val="en-US"/>
              </w:rPr>
            </w:pPr>
            <w:r w:rsidRPr="00047088">
              <w:rPr>
                <w:rFonts w:ascii="Times New Roman" w:hAnsi="Times New Roman"/>
                <w:sz w:val="16"/>
                <w:szCs w:val="16"/>
                <w:lang w:val="en-US"/>
              </w:rPr>
              <w:t>c) the authority to exercise control within the legal person;</w:t>
            </w:r>
          </w:p>
          <w:p w:rsidR="003A40D3" w:rsidRPr="00047088" w:rsidRDefault="003A40D3" w:rsidP="002E249B">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047088">
              <w:rPr>
                <w:rFonts w:ascii="Times New Roman" w:eastAsiaTheme="minorHAnsi" w:hAnsi="Times New Roman"/>
                <w:sz w:val="16"/>
                <w:szCs w:val="16"/>
                <w:lang w:val="en-US" w:eastAsia="en-US"/>
              </w:rPr>
              <w:t>The liability of the legal person for violations under this law is determined in accordance with the legislation on the liability of legal persons and this law.</w:t>
            </w:r>
          </w:p>
          <w:p w:rsidR="003A40D3" w:rsidRPr="00047088" w:rsidRDefault="003A40D3" w:rsidP="002E249B">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2E249B">
            <w:pPr>
              <w:widowControl w:val="0"/>
              <w:spacing w:after="0" w:line="240" w:lineRule="auto"/>
              <w:rPr>
                <w:rFonts w:ascii="Times New Roman" w:hAnsi="Times New Roman"/>
                <w:sz w:val="16"/>
                <w:szCs w:val="16"/>
                <w:lang w:eastAsia="sq-AL" w:bidi="sq-AL"/>
              </w:rPr>
            </w:pPr>
          </w:p>
        </w:tc>
        <w:tc>
          <w:tcPr>
            <w:tcW w:w="4140" w:type="dxa"/>
            <w:shd w:val="clear" w:color="auto" w:fill="auto"/>
            <w:vAlign w:val="center"/>
          </w:tcPr>
          <w:p w:rsidR="003A40D3" w:rsidRPr="00736D40" w:rsidRDefault="003A40D3" w:rsidP="002E249B">
            <w:pPr>
              <w:spacing w:after="0" w:line="240" w:lineRule="auto"/>
              <w:rPr>
                <w:rFonts w:ascii="Times New Roman" w:hAnsi="Times New Roman"/>
                <w:sz w:val="16"/>
                <w:szCs w:val="16"/>
                <w:lang w:eastAsia="sq-AL" w:bidi="sq-AL"/>
              </w:rPr>
            </w:pPr>
            <w:r w:rsidRPr="00736D40">
              <w:rPr>
                <w:rFonts w:ascii="Times New Roman" w:hAnsi="Times New Roman"/>
                <w:sz w:val="16"/>
                <w:szCs w:val="16"/>
                <w:lang w:eastAsia="sq-AL" w:bidi="sq-AL"/>
              </w:rPr>
              <w:t>The provision has been fully transposed. It provides for the liability of a legal person when the infringement is committed by a person in a management position who has the power to exercise control within it, in accordance with the Albanian legislation on the liability of legal persons and the requirements of the EU acquis in the field of AML/CFT.</w:t>
            </w:r>
          </w:p>
          <w:p w:rsidR="003A40D3" w:rsidRPr="00736D40" w:rsidRDefault="003A40D3" w:rsidP="002E249B">
            <w:pPr>
              <w:spacing w:after="0" w:line="240" w:lineRule="auto"/>
              <w:rPr>
                <w:rFonts w:ascii="Times New Roman" w:hAnsi="Times New Roman"/>
                <w:sz w:val="16"/>
                <w:szCs w:val="16"/>
                <w:lang w:eastAsia="sq-AL" w:bidi="sq-AL"/>
              </w:rPr>
            </w:pPr>
          </w:p>
          <w:p w:rsidR="003A40D3" w:rsidRPr="00D8313A" w:rsidRDefault="003A40D3" w:rsidP="002E249B">
            <w:pPr>
              <w:spacing w:after="0" w:line="240" w:lineRule="auto"/>
              <w:rPr>
                <w:rFonts w:ascii="Times New Roman" w:hAnsi="Times New Roman"/>
                <w:sz w:val="16"/>
                <w:szCs w:val="16"/>
                <w:lang w:eastAsia="sq-AL" w:bidi="sq-AL"/>
              </w:rPr>
            </w:pPr>
            <w:r w:rsidRPr="00736D40">
              <w:rPr>
                <w:rFonts w:ascii="Times New Roman" w:hAnsi="Times New Roman"/>
                <w:sz w:val="16"/>
                <w:szCs w:val="16"/>
                <w:lang w:eastAsia="sq-AL" w:bidi="sq-AL"/>
              </w:rPr>
              <w:t>Note: **** amendments to the law on the liability of legal persons are needed</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53(8)</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legal persons can be held liable where the lack of supervision or control by a person as referred to in paragraph 7 of this Article has made possible the breaches of Regulation (EU) 2024/1624 or Regulation (EU) 2023/1113by a person under their authority on behalf of or for the benefit of the legal person.</w:t>
            </w:r>
          </w:p>
        </w:tc>
        <w:tc>
          <w:tcPr>
            <w:tcW w:w="990" w:type="dxa"/>
            <w:shd w:val="clear" w:color="auto" w:fill="auto"/>
          </w:tcPr>
          <w:p w:rsidR="003A40D3" w:rsidRDefault="003A40D3" w:rsidP="002E249B">
            <w:r w:rsidRPr="00267630">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047088" w:rsidRDefault="003A40D3" w:rsidP="002E249B">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047088">
              <w:rPr>
                <w:rFonts w:ascii="Times New Roman" w:eastAsiaTheme="minorHAnsi" w:hAnsi="Times New Roman"/>
                <w:sz w:val="16"/>
                <w:szCs w:val="16"/>
                <w:lang w:val="en-US" w:eastAsia="en-US"/>
              </w:rPr>
              <w:t>8. The legal person is also liable when the lack of supervision or control by a person in a managerial position, as referred to in point 7 of this article, has enabled the commission of violations of provisions harmonising Regulation (EU) 2024/1624 and Regulation (EU) 2023/1113, by a person under its authority, in the name or for the benefit of the legal person.</w:t>
            </w:r>
          </w:p>
          <w:p w:rsidR="003A40D3" w:rsidRPr="00047088" w:rsidRDefault="003A40D3" w:rsidP="002E249B">
            <w:pPr>
              <w:widowControl w:val="0"/>
              <w:spacing w:after="0" w:line="240" w:lineRule="auto"/>
              <w:rPr>
                <w:rFonts w:ascii="Times New Roman" w:hAnsi="Times New Roman"/>
                <w:sz w:val="16"/>
                <w:szCs w:val="16"/>
                <w:lang w:eastAsia="sq-AL" w:bidi="sq-AL"/>
              </w:rPr>
            </w:pPr>
            <w:r w:rsidRPr="00047088">
              <w:rPr>
                <w:rFonts w:ascii="Times New Roman" w:eastAsiaTheme="minorHAnsi" w:hAnsi="Times New Roman"/>
                <w:sz w:val="16"/>
                <w:szCs w:val="16"/>
                <w:lang w:val="en-US" w:eastAsia="en-US"/>
              </w:rPr>
              <w:t>Liability is exercised in accordance with the applicable legislation on the liability of legal persons.</w:t>
            </w:r>
          </w:p>
        </w:tc>
        <w:tc>
          <w:tcPr>
            <w:tcW w:w="1080" w:type="dxa"/>
            <w:shd w:val="clear" w:color="auto" w:fill="auto"/>
            <w:vAlign w:val="center"/>
          </w:tcPr>
          <w:p w:rsidR="003A40D3" w:rsidRPr="00D8313A" w:rsidRDefault="003A40D3" w:rsidP="002E249B">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736D40">
              <w:rPr>
                <w:rFonts w:ascii="Times New Roman" w:hAnsi="Times New Roman"/>
                <w:sz w:val="16"/>
                <w:szCs w:val="16"/>
                <w:lang w:eastAsia="sq-AL" w:bidi="sq-AL"/>
              </w:rPr>
              <w:t>The liability of the legal entity in case of lack of supervision is implemented through administrative control mechanisms of supervisory authorities, which assess the effectiveness of internal control systems and the role of senior management, as well as through referral to criminal authorities when applicable.</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53(9)</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In the exercise of their powers to impose pecuniary sanctions and apply administrative measures, supervisors shall </w:t>
            </w:r>
          </w:p>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cooperate closely and, where relevant, coordinate their actions with other authorities as appropriate, in order to ensure that those pecuniary sanctions or administrative measures produce the desired results and coordinate their action when dealing </w:t>
            </w:r>
          </w:p>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with cross-border cases.</w:t>
            </w:r>
          </w:p>
        </w:tc>
        <w:tc>
          <w:tcPr>
            <w:tcW w:w="990" w:type="dxa"/>
            <w:shd w:val="clear" w:color="auto" w:fill="auto"/>
          </w:tcPr>
          <w:p w:rsidR="003A40D3" w:rsidRDefault="003A40D3" w:rsidP="002E249B">
            <w:r w:rsidRPr="00267630">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047088" w:rsidRDefault="003A40D3" w:rsidP="002E249B">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047088">
              <w:rPr>
                <w:rFonts w:ascii="Times New Roman" w:eastAsiaTheme="minorHAnsi" w:hAnsi="Times New Roman"/>
                <w:sz w:val="16"/>
                <w:szCs w:val="16"/>
                <w:lang w:val="en-US" w:eastAsia="en-US"/>
              </w:rPr>
              <w:t>9. In exercising the powers to impose fines and apply administrative measures, the supervisory authorities cooperate closely and, when necessary, coordinate their actions with other competent authorities, with the aim of ensuring the effectiveness of the imposed fines and administrative measures.</w:t>
            </w:r>
          </w:p>
          <w:p w:rsidR="003A40D3" w:rsidRPr="00047088" w:rsidRDefault="003A40D3" w:rsidP="002E249B">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047088">
              <w:rPr>
                <w:rFonts w:ascii="Times New Roman" w:eastAsiaTheme="minorHAnsi" w:hAnsi="Times New Roman"/>
                <w:sz w:val="16"/>
                <w:szCs w:val="16"/>
                <w:lang w:val="en-US" w:eastAsia="en-US"/>
              </w:rPr>
              <w:t>In cases involving cross-border elements, the supervisory authorities coordinate their actions with the relevant authorities, in accordance with the applicable legislation and international cooperation agreements.</w:t>
            </w:r>
          </w:p>
          <w:p w:rsidR="003A40D3" w:rsidRPr="00047088" w:rsidRDefault="003A40D3" w:rsidP="002E249B">
            <w:pPr>
              <w:widowControl w:val="0"/>
              <w:suppressAutoHyphens w:val="0"/>
              <w:spacing w:after="0" w:line="240" w:lineRule="auto"/>
              <w:ind w:left="720" w:hanging="360"/>
              <w:jc w:val="both"/>
              <w:rPr>
                <w:rFonts w:ascii="Times New Roman" w:eastAsiaTheme="minorHAnsi" w:hAnsi="Times New Roman"/>
                <w:sz w:val="16"/>
                <w:szCs w:val="16"/>
                <w:lang w:val="en-US" w:eastAsia="en-US"/>
              </w:rPr>
            </w:pPr>
          </w:p>
          <w:p w:rsidR="003A40D3" w:rsidRPr="00047088" w:rsidRDefault="003A40D3" w:rsidP="002E249B">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736D40">
              <w:rPr>
                <w:rFonts w:ascii="Times New Roman" w:hAnsi="Times New Roman"/>
                <w:sz w:val="16"/>
                <w:szCs w:val="16"/>
                <w:lang w:eastAsia="sq-AL" w:bidi="sq-AL"/>
              </w:rPr>
              <w:t>The provision has been fully transposed. The law foresees the obligation of supervisory authorities to cooperate and coordinate with other competent authorities, including in cases with a cross-border element, in order to ensure the effectiveness of fines and administrative measures in the field of AML/CFT. The wording is adapted to Albania's status as a candidate country and to the existing framework of institutional cooperation.</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53(10)</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By 10 July 2026, AMLA shall develop draft regulatory technical standards and submit them to the Commission for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adoption. Those draft regulatory technical standards shall set out:</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r w:rsidRPr="00974720">
              <w:rPr>
                <w:rFonts w:ascii="Times New Roman" w:hAnsi="Times New Roman"/>
                <w:sz w:val="16"/>
                <w:szCs w:val="16"/>
                <w:lang w:eastAsia="sq-AL" w:bidi="sq-AL"/>
              </w:rPr>
              <w:t>Not applicable at this stage – future operational upon EU membership</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736D40">
              <w:rPr>
                <w:rFonts w:ascii="Times New Roman" w:hAnsi="Times New Roman"/>
                <w:sz w:val="16"/>
                <w:szCs w:val="16"/>
                <w:lang w:eastAsia="sq-AL" w:bidi="sq-AL"/>
              </w:rPr>
              <w:t>The provision relates to the competences of the AMLA and the adoption of regulatory technical standards by the European Commission. As Albania is a candidate country and not a Member State, this provision will become applicable upon accession to the European Union. Until that moment, national legislation can be harmonised in line with the developments in the acquis in the field of AML/CFT.</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53(10)(a)</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indicators to classify the level of gravity of breaches;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E64DA0">
            <w:pPr>
              <w:spacing w:after="0" w:line="240" w:lineRule="auto"/>
            </w:pPr>
            <w:r w:rsidRPr="008917AE">
              <w:rPr>
                <w:rFonts w:ascii="Times New Roman" w:hAnsi="Times New Roman"/>
                <w:sz w:val="16"/>
                <w:szCs w:val="16"/>
                <w:lang w:eastAsia="sq-AL" w:bidi="sq-AL"/>
              </w:rPr>
              <w:t>Not applicable at this stage – future operational upon EU membership</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53(10)(b)</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criteria to be taken into account when setting the level of pecuniary sanctions or applying administrative measures pursuant to this Section;</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E64DA0">
            <w:pPr>
              <w:spacing w:after="0" w:line="240" w:lineRule="auto"/>
            </w:pPr>
            <w:r w:rsidRPr="008917AE">
              <w:rPr>
                <w:rFonts w:ascii="Times New Roman" w:hAnsi="Times New Roman"/>
                <w:sz w:val="16"/>
                <w:szCs w:val="16"/>
                <w:lang w:eastAsia="sq-AL" w:bidi="sq-AL"/>
              </w:rPr>
              <w:t>Not applicable at this stage – future operational upon EU membership</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53(10)(c)</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 methodology for the imposition of periodic penalty payments pursuant to Article 57, including their frequency.</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Power is delegated to the Commission to supplement this Directive by adopting the regulatory technical standards referred to in the first subparagraph in accordance with Articles 49 to 52 of Regulation (EU) 2024/1620.</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6408C7" w:rsidRDefault="003A40D3" w:rsidP="00E64DA0">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E64DA0">
            <w:pPr>
              <w:spacing w:after="0" w:line="240" w:lineRule="auto"/>
            </w:pPr>
            <w:r w:rsidRPr="008917AE">
              <w:rPr>
                <w:rFonts w:ascii="Times New Roman" w:hAnsi="Times New Roman"/>
                <w:sz w:val="16"/>
                <w:szCs w:val="16"/>
                <w:lang w:eastAsia="sq-AL" w:bidi="sq-AL"/>
              </w:rPr>
              <w:t>Not applicable at this stage – future operational upon EU membership</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53(11)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By 10 July 2026, AMLA shall issue guidelines on the base amounts for the imposing of pecuniary sanctions relative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to turnover, broken down per type of breach and category of obliged entities.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6408C7" w:rsidRDefault="003A40D3" w:rsidP="00E64DA0">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E64DA0">
            <w:pPr>
              <w:spacing w:after="0" w:line="240" w:lineRule="auto"/>
            </w:pPr>
            <w:r w:rsidRPr="008917AE">
              <w:rPr>
                <w:rFonts w:ascii="Times New Roman" w:hAnsi="Times New Roman"/>
                <w:sz w:val="16"/>
                <w:szCs w:val="16"/>
                <w:lang w:eastAsia="sq-AL" w:bidi="sq-AL"/>
              </w:rPr>
              <w:t>Not applicable at this stage – future operational upon EU membership</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A52F9E">
              <w:rPr>
                <w:rFonts w:ascii="Times New Roman" w:hAnsi="Times New Roman"/>
                <w:sz w:val="16"/>
                <w:szCs w:val="16"/>
                <w:lang w:eastAsia="sq-AL" w:bidi="sq-AL"/>
              </w:rPr>
              <w:t>0.1</w:t>
            </w:r>
          </w:p>
        </w:tc>
        <w:tc>
          <w:tcPr>
            <w:tcW w:w="1356" w:type="dxa"/>
            <w:shd w:val="clear" w:color="auto" w:fill="auto"/>
            <w:vAlign w:val="center"/>
          </w:tcPr>
          <w:p w:rsidR="003A40D3" w:rsidRPr="006408C7" w:rsidRDefault="003A40D3" w:rsidP="00E64DA0">
            <w:pPr>
              <w:suppressAutoHyphens w:val="0"/>
              <w:spacing w:after="0" w:line="240" w:lineRule="auto"/>
              <w:jc w:val="center"/>
              <w:rPr>
                <w:rFonts w:ascii="Times New Roman" w:eastAsia="Times New Roman" w:hAnsi="Times New Roman"/>
                <w:bCs/>
                <w:sz w:val="16"/>
                <w:szCs w:val="16"/>
                <w:lang w:val="en-US" w:eastAsia="en-US"/>
              </w:rPr>
            </w:pPr>
            <w:r w:rsidRPr="006408C7">
              <w:rPr>
                <w:rFonts w:ascii="Times New Roman" w:eastAsia="Times New Roman" w:hAnsi="Times New Roman"/>
                <w:bCs/>
                <w:sz w:val="16"/>
                <w:szCs w:val="16"/>
                <w:lang w:val="en-US" w:eastAsia="en-US"/>
              </w:rPr>
              <w:t>Article 59</w:t>
            </w:r>
          </w:p>
          <w:p w:rsidR="003A40D3" w:rsidRPr="006408C7" w:rsidRDefault="003A40D3" w:rsidP="00E64DA0">
            <w:pPr>
              <w:suppressAutoHyphens w:val="0"/>
              <w:spacing w:after="0" w:line="240" w:lineRule="auto"/>
              <w:jc w:val="center"/>
              <w:rPr>
                <w:rFonts w:ascii="Times New Roman" w:eastAsia="Times New Roman" w:hAnsi="Times New Roman"/>
                <w:sz w:val="16"/>
                <w:szCs w:val="16"/>
                <w:lang w:val="en-US" w:eastAsia="en-US"/>
              </w:rPr>
            </w:pPr>
            <w:r w:rsidRPr="006408C7">
              <w:rPr>
                <w:rFonts w:ascii="Times New Roman" w:eastAsia="Times New Roman" w:hAnsi="Times New Roman"/>
                <w:bCs/>
                <w:sz w:val="16"/>
                <w:szCs w:val="16"/>
                <w:lang w:val="en-US" w:eastAsia="en-US"/>
              </w:rPr>
              <w:t>“Liability of the legal person”</w:t>
            </w:r>
          </w:p>
          <w:p w:rsidR="003A40D3" w:rsidRPr="006408C7"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6408C7" w:rsidRDefault="003A40D3" w:rsidP="00E64DA0">
            <w:pPr>
              <w:suppressAutoHyphens w:val="0"/>
              <w:spacing w:after="0" w:line="240" w:lineRule="auto"/>
              <w:ind w:firstLine="720"/>
              <w:jc w:val="both"/>
              <w:rPr>
                <w:rFonts w:ascii="Times New Roman" w:eastAsia="Times New Roman" w:hAnsi="Times New Roman"/>
                <w:sz w:val="16"/>
                <w:szCs w:val="16"/>
                <w:lang w:val="en-US" w:eastAsia="en-US"/>
              </w:rPr>
            </w:pPr>
            <w:r w:rsidRPr="006408C7">
              <w:rPr>
                <w:rFonts w:ascii="Times New Roman" w:eastAsia="Times New Roman" w:hAnsi="Times New Roman"/>
                <w:sz w:val="16"/>
                <w:szCs w:val="16"/>
                <w:lang w:val="en-US" w:eastAsia="en-US"/>
              </w:rPr>
              <w:t>1. The legal person bears administrative liability for violations of the provisions of this law and the provisions of Regulation (EU) 1624/2024 and Regulation (EU) 1113/2023 in the area of prevention of money laundering and terrorist financing, when these violations are committed in its name or for its benefit by a person acting individually or as part of a body of the legal person and who holds a senior management function within it, including when that person:</w:t>
            </w:r>
          </w:p>
          <w:p w:rsidR="003A40D3" w:rsidRPr="006408C7" w:rsidRDefault="003A40D3" w:rsidP="00E64DA0">
            <w:pPr>
              <w:suppressAutoHyphens w:val="0"/>
              <w:spacing w:after="0" w:line="240" w:lineRule="auto"/>
              <w:jc w:val="both"/>
              <w:rPr>
                <w:rFonts w:ascii="Times New Roman" w:eastAsia="Times New Roman" w:hAnsi="Times New Roman"/>
                <w:sz w:val="16"/>
                <w:szCs w:val="16"/>
                <w:lang w:val="en-US" w:eastAsia="en-US"/>
              </w:rPr>
            </w:pPr>
            <w:r w:rsidRPr="006408C7">
              <w:rPr>
                <w:rFonts w:ascii="Times New Roman" w:eastAsia="Times New Roman" w:hAnsi="Times New Roman"/>
                <w:sz w:val="16"/>
                <w:szCs w:val="16"/>
                <w:lang w:val="en-US" w:eastAsia="en-US"/>
              </w:rPr>
              <w:t>a) has the authority to represent the legal person;</w:t>
            </w:r>
          </w:p>
          <w:p w:rsidR="003A40D3" w:rsidRPr="006408C7" w:rsidRDefault="003A40D3" w:rsidP="00E64DA0">
            <w:pPr>
              <w:suppressAutoHyphens w:val="0"/>
              <w:spacing w:after="0" w:line="240" w:lineRule="auto"/>
              <w:jc w:val="both"/>
              <w:rPr>
                <w:rFonts w:ascii="Times New Roman" w:eastAsia="Times New Roman" w:hAnsi="Times New Roman"/>
                <w:sz w:val="16"/>
                <w:szCs w:val="16"/>
                <w:lang w:val="en-US" w:eastAsia="en-US"/>
              </w:rPr>
            </w:pPr>
            <w:r w:rsidRPr="006408C7">
              <w:rPr>
                <w:rFonts w:ascii="Times New Roman" w:eastAsia="Times New Roman" w:hAnsi="Times New Roman"/>
                <w:sz w:val="16"/>
                <w:szCs w:val="16"/>
                <w:lang w:val="en-US" w:eastAsia="en-US"/>
              </w:rPr>
              <w:t>b) has the authority to make decisions on behalf of the legal person;</w:t>
            </w:r>
          </w:p>
          <w:p w:rsidR="003A40D3" w:rsidRPr="006408C7" w:rsidRDefault="003A40D3" w:rsidP="00E64DA0">
            <w:pPr>
              <w:suppressAutoHyphens w:val="0"/>
              <w:spacing w:after="0" w:line="240" w:lineRule="auto"/>
              <w:jc w:val="both"/>
              <w:rPr>
                <w:rFonts w:ascii="Times New Roman" w:eastAsia="Times New Roman" w:hAnsi="Times New Roman"/>
                <w:sz w:val="16"/>
                <w:szCs w:val="16"/>
                <w:lang w:val="en-US" w:eastAsia="en-US"/>
              </w:rPr>
            </w:pPr>
            <w:r w:rsidRPr="006408C7">
              <w:rPr>
                <w:rFonts w:ascii="Times New Roman" w:eastAsia="Times New Roman" w:hAnsi="Times New Roman"/>
                <w:sz w:val="16"/>
                <w:szCs w:val="16"/>
                <w:lang w:val="en-US" w:eastAsia="en-US"/>
              </w:rPr>
              <w:t>c) has the authority to exercise control within the legal person.</w:t>
            </w:r>
          </w:p>
          <w:p w:rsidR="003A40D3" w:rsidRPr="00582B18" w:rsidRDefault="003A40D3" w:rsidP="00E64DA0">
            <w:pPr>
              <w:widowControl w:val="0"/>
              <w:spacing w:after="0" w:line="240" w:lineRule="auto"/>
              <w:rPr>
                <w:rFonts w:ascii="Times New Roman" w:hAnsi="Times New Roman"/>
                <w:sz w:val="16"/>
                <w:szCs w:val="16"/>
              </w:rPr>
            </w:pPr>
          </w:p>
        </w:tc>
        <w:tc>
          <w:tcPr>
            <w:tcW w:w="1080" w:type="dxa"/>
            <w:shd w:val="clear" w:color="auto" w:fill="auto"/>
          </w:tcPr>
          <w:p w:rsidR="003A40D3" w:rsidRPr="008917AE" w:rsidRDefault="003A40D3" w:rsidP="00E64DA0">
            <w:pPr>
              <w:spacing w:after="0" w:line="240" w:lineRule="auto"/>
              <w:rPr>
                <w:rFonts w:ascii="Times New Roman" w:hAnsi="Times New Roman"/>
                <w:sz w:val="16"/>
                <w:szCs w:val="16"/>
                <w:lang w:eastAsia="sq-AL" w:bidi="sq-AL"/>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A52F9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6408C7" w:rsidRDefault="003A40D3" w:rsidP="00E64DA0">
            <w:pPr>
              <w:suppressAutoHyphens w:val="0"/>
              <w:spacing w:after="0" w:line="240" w:lineRule="auto"/>
              <w:ind w:firstLine="720"/>
              <w:jc w:val="both"/>
              <w:rPr>
                <w:rFonts w:ascii="Times New Roman" w:eastAsia="Times New Roman" w:hAnsi="Times New Roman"/>
                <w:sz w:val="16"/>
                <w:szCs w:val="16"/>
                <w:lang w:val="en-US" w:eastAsia="en-US"/>
              </w:rPr>
            </w:pPr>
            <w:r w:rsidRPr="006408C7">
              <w:rPr>
                <w:rFonts w:ascii="Times New Roman" w:eastAsia="Times New Roman" w:hAnsi="Times New Roman"/>
                <w:sz w:val="16"/>
                <w:szCs w:val="16"/>
                <w:lang w:val="en-US" w:eastAsia="en-US"/>
              </w:rPr>
              <w:t>2. The legal person also bears administrative liability when the violation has been enabled as a result of the lack of supervision or control by a person with a senior management function, according to point 1 of this article, and is committed by a person under his authority, in the name or for the benefit of the legal person.</w:t>
            </w:r>
          </w:p>
          <w:p w:rsidR="003A40D3" w:rsidRPr="00582B18" w:rsidRDefault="003A40D3" w:rsidP="00E64DA0">
            <w:pPr>
              <w:widowControl w:val="0"/>
              <w:spacing w:after="0" w:line="240" w:lineRule="auto"/>
              <w:rPr>
                <w:rFonts w:ascii="Times New Roman" w:hAnsi="Times New Roman"/>
                <w:sz w:val="16"/>
                <w:szCs w:val="16"/>
              </w:rPr>
            </w:pPr>
          </w:p>
        </w:tc>
        <w:tc>
          <w:tcPr>
            <w:tcW w:w="1080" w:type="dxa"/>
            <w:shd w:val="clear" w:color="auto" w:fill="auto"/>
          </w:tcPr>
          <w:p w:rsidR="003A40D3" w:rsidRPr="008917AE" w:rsidRDefault="003A40D3" w:rsidP="00E64DA0">
            <w:pPr>
              <w:spacing w:after="0" w:line="240" w:lineRule="auto"/>
              <w:rPr>
                <w:rFonts w:ascii="Times New Roman" w:hAnsi="Times New Roman"/>
                <w:sz w:val="16"/>
                <w:szCs w:val="16"/>
                <w:lang w:eastAsia="sq-AL" w:bidi="sq-AL"/>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tcPr>
          <w:p w:rsidR="003A40D3" w:rsidRDefault="003A40D3" w:rsidP="002E249B">
            <w:r w:rsidRPr="0019738B">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6408C7" w:rsidRDefault="003A40D3" w:rsidP="002E249B">
            <w:pPr>
              <w:suppressAutoHyphens w:val="0"/>
              <w:spacing w:after="0" w:line="240" w:lineRule="auto"/>
              <w:ind w:firstLine="720"/>
              <w:jc w:val="both"/>
              <w:rPr>
                <w:rFonts w:ascii="Times New Roman" w:eastAsia="Times New Roman" w:hAnsi="Times New Roman"/>
                <w:sz w:val="16"/>
                <w:szCs w:val="16"/>
                <w:lang w:val="en-US" w:eastAsia="en-US"/>
              </w:rPr>
            </w:pPr>
            <w:r w:rsidRPr="006408C7">
              <w:rPr>
                <w:rFonts w:ascii="Times New Roman" w:eastAsia="Times New Roman" w:hAnsi="Times New Roman"/>
                <w:sz w:val="16"/>
                <w:szCs w:val="16"/>
                <w:lang w:val="en-US" w:eastAsia="en-US"/>
              </w:rPr>
              <w:t>3. The administrative liability of the legal person under this law does not exclude the individual liability of natural persons and is exercised without prejudice to the implementation of the applicable criminal legislation for the liability of legal persons.</w:t>
            </w:r>
          </w:p>
          <w:p w:rsidR="003A40D3" w:rsidRPr="00582B18" w:rsidRDefault="003A40D3" w:rsidP="002E249B">
            <w:pPr>
              <w:widowControl w:val="0"/>
              <w:spacing w:after="0" w:line="240" w:lineRule="auto"/>
              <w:rPr>
                <w:rFonts w:ascii="Times New Roman" w:hAnsi="Times New Roman"/>
                <w:sz w:val="16"/>
                <w:szCs w:val="16"/>
              </w:rPr>
            </w:pPr>
          </w:p>
        </w:tc>
        <w:tc>
          <w:tcPr>
            <w:tcW w:w="1080" w:type="dxa"/>
            <w:shd w:val="clear" w:color="auto" w:fill="auto"/>
          </w:tcPr>
          <w:p w:rsidR="003A40D3" w:rsidRPr="008917AE" w:rsidRDefault="003A40D3" w:rsidP="002E249B">
            <w:pPr>
              <w:spacing w:after="0" w:line="240" w:lineRule="auto"/>
              <w:rPr>
                <w:rFonts w:ascii="Times New Roman" w:hAnsi="Times New Roman"/>
                <w:sz w:val="16"/>
                <w:szCs w:val="16"/>
                <w:lang w:eastAsia="sq-AL" w:bidi="sq-AL"/>
              </w:rPr>
            </w:pP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tcPr>
          <w:p w:rsidR="003A40D3" w:rsidRDefault="003A40D3" w:rsidP="002E249B">
            <w:r w:rsidRPr="0019738B">
              <w:rPr>
                <w:rFonts w:ascii="Times New Roman" w:hAnsi="Times New Roman"/>
                <w:sz w:val="16"/>
                <w:szCs w:val="16"/>
                <w:lang w:eastAsia="sq-AL" w:bidi="sq-AL"/>
              </w:rPr>
              <w:t>0.1</w:t>
            </w:r>
          </w:p>
        </w:tc>
        <w:tc>
          <w:tcPr>
            <w:tcW w:w="1356" w:type="dxa"/>
            <w:shd w:val="clear" w:color="auto" w:fill="auto"/>
            <w:vAlign w:val="center"/>
          </w:tcPr>
          <w:p w:rsidR="003A40D3" w:rsidRPr="00001F70" w:rsidRDefault="003A40D3" w:rsidP="002E249B">
            <w:pPr>
              <w:suppressAutoHyphens w:val="0"/>
              <w:spacing w:after="0" w:line="240" w:lineRule="auto"/>
              <w:jc w:val="center"/>
              <w:rPr>
                <w:rFonts w:ascii="Times New Roman" w:eastAsia="Times New Roman" w:hAnsi="Times New Roman"/>
                <w:sz w:val="16"/>
                <w:szCs w:val="16"/>
                <w:lang w:val="en-US" w:eastAsia="en-US"/>
              </w:rPr>
            </w:pPr>
            <w:r w:rsidRPr="00001F70">
              <w:rPr>
                <w:rFonts w:ascii="Times New Roman" w:eastAsia="Times New Roman" w:hAnsi="Times New Roman"/>
                <w:sz w:val="16"/>
                <w:szCs w:val="16"/>
                <w:lang w:val="en-US" w:eastAsia="en-US"/>
              </w:rPr>
              <w:t>Article 60</w:t>
            </w:r>
          </w:p>
          <w:p w:rsidR="003A40D3" w:rsidRPr="00001F70" w:rsidRDefault="003A40D3" w:rsidP="002E249B">
            <w:pPr>
              <w:suppressAutoHyphens w:val="0"/>
              <w:spacing w:after="0" w:line="240" w:lineRule="auto"/>
              <w:jc w:val="center"/>
              <w:rPr>
                <w:rFonts w:ascii="Times New Roman" w:eastAsia="Times New Roman" w:hAnsi="Times New Roman"/>
                <w:sz w:val="16"/>
                <w:szCs w:val="16"/>
                <w:lang w:val="en-US" w:eastAsia="en-US"/>
              </w:rPr>
            </w:pPr>
            <w:r>
              <w:rPr>
                <w:rFonts w:ascii="Times New Roman" w:eastAsia="Times New Roman" w:hAnsi="Times New Roman"/>
                <w:sz w:val="16"/>
                <w:szCs w:val="16"/>
                <w:lang w:val="en-US" w:eastAsia="en-US"/>
              </w:rPr>
              <w:t>“</w:t>
            </w:r>
            <w:r w:rsidRPr="00001F70">
              <w:rPr>
                <w:rFonts w:ascii="Times New Roman" w:eastAsia="Times New Roman" w:hAnsi="Times New Roman"/>
                <w:sz w:val="16"/>
                <w:szCs w:val="16"/>
                <w:lang w:val="en-US" w:eastAsia="en-US"/>
              </w:rPr>
              <w:t>Types of measures</w:t>
            </w:r>
            <w:r>
              <w:rPr>
                <w:rFonts w:ascii="Times New Roman" w:eastAsia="Times New Roman" w:hAnsi="Times New Roman"/>
                <w:sz w:val="16"/>
                <w:szCs w:val="16"/>
                <w:lang w:val="en-US" w:eastAsia="en-US"/>
              </w:rPr>
              <w:t>”</w:t>
            </w:r>
          </w:p>
          <w:p w:rsidR="003A40D3" w:rsidRPr="00D8313A" w:rsidRDefault="003A40D3" w:rsidP="002E249B">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582B18" w:rsidRDefault="003A40D3" w:rsidP="002E249B">
            <w:pPr>
              <w:suppressAutoHyphens w:val="0"/>
              <w:spacing w:after="0" w:line="240" w:lineRule="auto"/>
              <w:rPr>
                <w:rFonts w:ascii="Times New Roman" w:eastAsia="Times New Roman" w:hAnsi="Times New Roman"/>
                <w:sz w:val="16"/>
                <w:szCs w:val="16"/>
                <w:lang w:val="en-US" w:eastAsia="en-US"/>
              </w:rPr>
            </w:pPr>
            <w:r w:rsidRPr="00001F70">
              <w:rPr>
                <w:rFonts w:ascii="Times New Roman" w:eastAsia="Times New Roman" w:hAnsi="Times New Roman"/>
                <w:sz w:val="16"/>
                <w:szCs w:val="16"/>
                <w:lang w:val="en-US" w:eastAsia="en-US"/>
              </w:rPr>
              <w:t>The competent supervisory authorities, in accordance with this law and the relevant sectoral legislation:</w:t>
            </w:r>
          </w:p>
        </w:tc>
        <w:tc>
          <w:tcPr>
            <w:tcW w:w="1080" w:type="dxa"/>
            <w:shd w:val="clear" w:color="auto" w:fill="auto"/>
          </w:tcPr>
          <w:p w:rsidR="003A40D3" w:rsidRPr="008917AE" w:rsidRDefault="003A40D3" w:rsidP="002E249B">
            <w:pPr>
              <w:spacing w:after="0" w:line="240" w:lineRule="auto"/>
              <w:rPr>
                <w:rFonts w:ascii="Times New Roman" w:hAnsi="Times New Roman"/>
                <w:sz w:val="16"/>
                <w:szCs w:val="16"/>
                <w:lang w:eastAsia="sq-AL" w:bidi="sq-AL"/>
              </w:rPr>
            </w:pP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tcPr>
          <w:p w:rsidR="003A40D3" w:rsidRDefault="003A40D3" w:rsidP="002E249B">
            <w:r w:rsidRPr="0019738B">
              <w:rPr>
                <w:rFonts w:ascii="Times New Roman" w:hAnsi="Times New Roman"/>
                <w:sz w:val="16"/>
                <w:szCs w:val="16"/>
                <w:lang w:eastAsia="sq-AL" w:bidi="sq-AL"/>
              </w:rPr>
              <w:t>0.1</w:t>
            </w:r>
          </w:p>
        </w:tc>
        <w:tc>
          <w:tcPr>
            <w:tcW w:w="1356" w:type="dxa"/>
            <w:shd w:val="clear" w:color="auto" w:fill="auto"/>
            <w:vAlign w:val="center"/>
          </w:tcPr>
          <w:p w:rsidR="003A40D3" w:rsidRPr="00001F70" w:rsidRDefault="003A40D3" w:rsidP="002E249B">
            <w:pPr>
              <w:widowControl w:val="0"/>
              <w:snapToGrid w:val="0"/>
              <w:spacing w:after="0" w:line="240" w:lineRule="auto"/>
              <w:rPr>
                <w:rFonts w:ascii="Times New Roman" w:hAnsi="Times New Roman"/>
                <w:sz w:val="16"/>
                <w:szCs w:val="16"/>
              </w:rPr>
            </w:pPr>
          </w:p>
        </w:tc>
        <w:tc>
          <w:tcPr>
            <w:tcW w:w="3054" w:type="dxa"/>
            <w:shd w:val="clear" w:color="auto" w:fill="auto"/>
          </w:tcPr>
          <w:p w:rsidR="003A40D3" w:rsidRPr="00582B18" w:rsidRDefault="003A40D3" w:rsidP="002E249B">
            <w:pPr>
              <w:pStyle w:val="NormalWeb"/>
              <w:spacing w:before="0" w:beforeAutospacing="0" w:after="0" w:afterAutospacing="0"/>
              <w:rPr>
                <w:sz w:val="16"/>
                <w:szCs w:val="16"/>
              </w:rPr>
            </w:pPr>
            <w:r w:rsidRPr="00582B18">
              <w:rPr>
                <w:sz w:val="16"/>
                <w:szCs w:val="16"/>
              </w:rPr>
              <w:t>a) ascertain violations;</w:t>
            </w:r>
          </w:p>
        </w:tc>
        <w:tc>
          <w:tcPr>
            <w:tcW w:w="1080" w:type="dxa"/>
            <w:shd w:val="clear" w:color="auto" w:fill="auto"/>
          </w:tcPr>
          <w:p w:rsidR="003A40D3" w:rsidRPr="008917AE" w:rsidRDefault="003A40D3" w:rsidP="002E249B">
            <w:pPr>
              <w:spacing w:after="0" w:line="240" w:lineRule="auto"/>
              <w:rPr>
                <w:rFonts w:ascii="Times New Roman" w:hAnsi="Times New Roman"/>
                <w:sz w:val="16"/>
                <w:szCs w:val="16"/>
                <w:lang w:eastAsia="sq-AL" w:bidi="sq-AL"/>
              </w:rPr>
            </w:pP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tcPr>
          <w:p w:rsidR="003A40D3" w:rsidRDefault="003A40D3" w:rsidP="002E249B">
            <w:r w:rsidRPr="0019738B">
              <w:rPr>
                <w:rFonts w:ascii="Times New Roman" w:hAnsi="Times New Roman"/>
                <w:sz w:val="16"/>
                <w:szCs w:val="16"/>
                <w:lang w:eastAsia="sq-AL" w:bidi="sq-AL"/>
              </w:rPr>
              <w:t>0.1</w:t>
            </w:r>
          </w:p>
        </w:tc>
        <w:tc>
          <w:tcPr>
            <w:tcW w:w="1356" w:type="dxa"/>
            <w:shd w:val="clear" w:color="auto" w:fill="auto"/>
            <w:vAlign w:val="center"/>
          </w:tcPr>
          <w:p w:rsidR="003A40D3" w:rsidRPr="00001F70" w:rsidRDefault="003A40D3" w:rsidP="002E249B">
            <w:pPr>
              <w:widowControl w:val="0"/>
              <w:snapToGrid w:val="0"/>
              <w:spacing w:after="0" w:line="240" w:lineRule="auto"/>
              <w:rPr>
                <w:rFonts w:ascii="Times New Roman" w:hAnsi="Times New Roman"/>
                <w:sz w:val="16"/>
                <w:szCs w:val="16"/>
              </w:rPr>
            </w:pPr>
          </w:p>
        </w:tc>
        <w:tc>
          <w:tcPr>
            <w:tcW w:w="3054" w:type="dxa"/>
            <w:shd w:val="clear" w:color="auto" w:fill="auto"/>
          </w:tcPr>
          <w:p w:rsidR="003A40D3" w:rsidRPr="00582B18" w:rsidRDefault="003A40D3" w:rsidP="002E249B">
            <w:pPr>
              <w:pStyle w:val="NormalWeb"/>
              <w:spacing w:before="0" w:beforeAutospacing="0" w:after="0" w:afterAutospacing="0"/>
              <w:rPr>
                <w:sz w:val="16"/>
                <w:szCs w:val="16"/>
              </w:rPr>
            </w:pPr>
            <w:r w:rsidRPr="00582B18">
              <w:rPr>
                <w:sz w:val="16"/>
                <w:szCs w:val="16"/>
              </w:rPr>
              <w:t>b) initiate administrative proceedings;</w:t>
            </w:r>
          </w:p>
        </w:tc>
        <w:tc>
          <w:tcPr>
            <w:tcW w:w="1080" w:type="dxa"/>
            <w:shd w:val="clear" w:color="auto" w:fill="auto"/>
          </w:tcPr>
          <w:p w:rsidR="003A40D3" w:rsidRPr="008917AE" w:rsidRDefault="003A40D3" w:rsidP="002E249B">
            <w:pPr>
              <w:spacing w:after="0" w:line="240" w:lineRule="auto"/>
              <w:rPr>
                <w:rFonts w:ascii="Times New Roman" w:hAnsi="Times New Roman"/>
                <w:sz w:val="16"/>
                <w:szCs w:val="16"/>
                <w:lang w:eastAsia="sq-AL" w:bidi="sq-AL"/>
              </w:rPr>
            </w:pP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tcPr>
          <w:p w:rsidR="003A40D3" w:rsidRDefault="003A40D3" w:rsidP="002E249B">
            <w:r w:rsidRPr="0019738B">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rPr>
            </w:pPr>
          </w:p>
        </w:tc>
        <w:tc>
          <w:tcPr>
            <w:tcW w:w="3054" w:type="dxa"/>
            <w:shd w:val="clear" w:color="auto" w:fill="auto"/>
          </w:tcPr>
          <w:p w:rsidR="003A40D3" w:rsidRPr="00582B18" w:rsidRDefault="003A40D3" w:rsidP="002E249B">
            <w:pPr>
              <w:suppressAutoHyphens w:val="0"/>
              <w:spacing w:after="0" w:line="240" w:lineRule="auto"/>
              <w:rPr>
                <w:rFonts w:ascii="Times New Roman" w:eastAsia="Times New Roman" w:hAnsi="Times New Roman"/>
                <w:sz w:val="16"/>
                <w:szCs w:val="16"/>
                <w:lang w:val="en-US" w:eastAsia="en-US"/>
              </w:rPr>
            </w:pPr>
            <w:r w:rsidRPr="00582B18">
              <w:rPr>
                <w:rFonts w:ascii="Times New Roman" w:eastAsia="Times New Roman" w:hAnsi="Times New Roman"/>
                <w:sz w:val="16"/>
                <w:szCs w:val="16"/>
                <w:lang w:val="en-US" w:eastAsia="en-US"/>
              </w:rPr>
              <w:t>c) impose administrative fines;</w:t>
            </w:r>
          </w:p>
        </w:tc>
        <w:tc>
          <w:tcPr>
            <w:tcW w:w="1080" w:type="dxa"/>
            <w:shd w:val="clear" w:color="auto" w:fill="auto"/>
          </w:tcPr>
          <w:p w:rsidR="003A40D3" w:rsidRPr="008917AE" w:rsidRDefault="003A40D3" w:rsidP="002E249B">
            <w:pPr>
              <w:spacing w:after="0" w:line="240" w:lineRule="auto"/>
              <w:rPr>
                <w:rFonts w:ascii="Times New Roman" w:hAnsi="Times New Roman"/>
                <w:sz w:val="16"/>
                <w:szCs w:val="16"/>
                <w:lang w:eastAsia="sq-AL" w:bidi="sq-AL"/>
              </w:rPr>
            </w:pP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tcPr>
          <w:p w:rsidR="003A40D3" w:rsidRDefault="003A40D3" w:rsidP="002E249B">
            <w:r w:rsidRPr="0019738B">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rPr>
            </w:pPr>
          </w:p>
        </w:tc>
        <w:tc>
          <w:tcPr>
            <w:tcW w:w="3054" w:type="dxa"/>
            <w:shd w:val="clear" w:color="auto" w:fill="auto"/>
          </w:tcPr>
          <w:p w:rsidR="003A40D3" w:rsidRPr="00582B18" w:rsidRDefault="003A40D3" w:rsidP="002E249B">
            <w:pPr>
              <w:suppressAutoHyphens w:val="0"/>
              <w:spacing w:after="0" w:line="240" w:lineRule="auto"/>
              <w:rPr>
                <w:rFonts w:ascii="Times New Roman" w:eastAsia="Times New Roman" w:hAnsi="Times New Roman"/>
                <w:sz w:val="16"/>
                <w:szCs w:val="16"/>
                <w:lang w:val="en-US" w:eastAsia="en-US"/>
              </w:rPr>
            </w:pPr>
            <w:r w:rsidRPr="00582B18">
              <w:rPr>
                <w:rFonts w:ascii="Times New Roman" w:eastAsia="Times New Roman" w:hAnsi="Times New Roman"/>
                <w:sz w:val="16"/>
                <w:szCs w:val="16"/>
                <w:lang w:val="en-US" w:eastAsia="en-US"/>
              </w:rPr>
              <w:t>d) apply other administrative measures, including warning, correction order, suspension, restriction or revocation of licence;</w:t>
            </w:r>
          </w:p>
          <w:p w:rsidR="003A40D3" w:rsidRPr="00582B18" w:rsidRDefault="003A40D3" w:rsidP="002E249B">
            <w:pPr>
              <w:pStyle w:val="NormalWeb"/>
              <w:spacing w:before="0" w:beforeAutospacing="0" w:after="0" w:afterAutospacing="0"/>
              <w:rPr>
                <w:rStyle w:val="Strong"/>
                <w:rFonts w:eastAsia="MS Mincho"/>
                <w:b w:val="0"/>
                <w:sz w:val="16"/>
                <w:szCs w:val="16"/>
              </w:rPr>
            </w:pPr>
          </w:p>
        </w:tc>
        <w:tc>
          <w:tcPr>
            <w:tcW w:w="1080" w:type="dxa"/>
            <w:shd w:val="clear" w:color="auto" w:fill="auto"/>
          </w:tcPr>
          <w:p w:rsidR="003A40D3" w:rsidRPr="008917AE" w:rsidRDefault="003A40D3" w:rsidP="002E249B">
            <w:pPr>
              <w:spacing w:after="0" w:line="240" w:lineRule="auto"/>
              <w:rPr>
                <w:rFonts w:ascii="Times New Roman" w:hAnsi="Times New Roman"/>
                <w:sz w:val="16"/>
                <w:szCs w:val="16"/>
                <w:lang w:eastAsia="sq-AL" w:bidi="sq-AL"/>
              </w:rPr>
            </w:pP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rPr>
            </w:pPr>
          </w:p>
        </w:tc>
      </w:tr>
      <w:tr w:rsidR="003A40D3" w:rsidRPr="00D8313A" w:rsidTr="003A40D3">
        <w:trPr>
          <w:trHeight w:val="415"/>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tcPr>
          <w:p w:rsidR="003A40D3" w:rsidRDefault="003A40D3" w:rsidP="002E249B">
            <w:r w:rsidRPr="00074A1F">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rPr>
            </w:pPr>
          </w:p>
        </w:tc>
        <w:tc>
          <w:tcPr>
            <w:tcW w:w="3054" w:type="dxa"/>
            <w:shd w:val="clear" w:color="auto" w:fill="auto"/>
          </w:tcPr>
          <w:p w:rsidR="003A40D3" w:rsidRPr="00582B18" w:rsidRDefault="003A40D3" w:rsidP="002E249B">
            <w:pPr>
              <w:suppressAutoHyphens w:val="0"/>
              <w:spacing w:after="0" w:line="240" w:lineRule="auto"/>
              <w:rPr>
                <w:rFonts w:ascii="Times New Roman" w:eastAsia="Times New Roman" w:hAnsi="Times New Roman"/>
                <w:sz w:val="16"/>
                <w:szCs w:val="16"/>
                <w:lang w:val="en-US" w:eastAsia="en-US"/>
              </w:rPr>
            </w:pPr>
            <w:r w:rsidRPr="00582B18">
              <w:rPr>
                <w:rFonts w:ascii="Times New Roman" w:eastAsia="Times New Roman" w:hAnsi="Times New Roman"/>
                <w:sz w:val="16"/>
                <w:szCs w:val="16"/>
                <w:lang w:val="en-US" w:eastAsia="en-US"/>
              </w:rPr>
              <w:t>e) ensure the execution of the imposed measures.</w:t>
            </w:r>
          </w:p>
        </w:tc>
        <w:tc>
          <w:tcPr>
            <w:tcW w:w="1080" w:type="dxa"/>
            <w:shd w:val="clear" w:color="auto" w:fill="auto"/>
          </w:tcPr>
          <w:p w:rsidR="003A40D3" w:rsidRPr="008917AE" w:rsidRDefault="003A40D3" w:rsidP="002E249B">
            <w:pPr>
              <w:spacing w:after="0" w:line="240" w:lineRule="auto"/>
              <w:rPr>
                <w:rFonts w:ascii="Times New Roman" w:hAnsi="Times New Roman"/>
                <w:sz w:val="16"/>
                <w:szCs w:val="16"/>
                <w:lang w:eastAsia="sq-AL" w:bidi="sq-AL"/>
              </w:rPr>
            </w:pP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rPr>
            </w:pPr>
          </w:p>
        </w:tc>
      </w:tr>
      <w:tr w:rsidR="003A40D3" w:rsidRPr="00D8313A" w:rsidTr="003A40D3">
        <w:trPr>
          <w:trHeight w:val="415"/>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tcPr>
          <w:p w:rsidR="003A40D3" w:rsidRDefault="003A40D3" w:rsidP="002E249B">
            <w:r w:rsidRPr="00074A1F">
              <w:rPr>
                <w:rFonts w:ascii="Times New Roman" w:hAnsi="Times New Roman"/>
                <w:sz w:val="16"/>
                <w:szCs w:val="16"/>
                <w:lang w:eastAsia="sq-AL" w:bidi="sq-AL"/>
              </w:rPr>
              <w:t>0.1</w:t>
            </w:r>
          </w:p>
        </w:tc>
        <w:tc>
          <w:tcPr>
            <w:tcW w:w="1356" w:type="dxa"/>
            <w:shd w:val="clear" w:color="auto" w:fill="auto"/>
            <w:vAlign w:val="center"/>
          </w:tcPr>
          <w:p w:rsidR="003A40D3" w:rsidRPr="00582B18" w:rsidRDefault="003A40D3" w:rsidP="002E249B">
            <w:pPr>
              <w:suppressAutoHyphens w:val="0"/>
              <w:spacing w:after="0" w:line="240" w:lineRule="auto"/>
              <w:jc w:val="center"/>
              <w:rPr>
                <w:rFonts w:ascii="Times New Roman" w:eastAsia="Times New Roman" w:hAnsi="Symbol"/>
                <w:sz w:val="16"/>
                <w:szCs w:val="16"/>
                <w:lang w:val="en-US" w:eastAsia="en-US"/>
              </w:rPr>
            </w:pPr>
            <w:r w:rsidRPr="003E5CB5">
              <w:rPr>
                <w:rFonts w:ascii="Times New Roman" w:eastAsia="MS Mincho" w:hAnsi="Times New Roman"/>
                <w:bCs/>
                <w:sz w:val="16"/>
                <w:szCs w:val="16"/>
                <w:lang w:val="en-US" w:eastAsia="en-US"/>
              </w:rPr>
              <w:t>Article 61</w:t>
            </w:r>
            <w:r w:rsidRPr="00582B18">
              <w:rPr>
                <w:rFonts w:ascii="Times New Roman" w:eastAsia="Times New Roman" w:hAnsi="Times New Roman"/>
                <w:sz w:val="16"/>
                <w:szCs w:val="16"/>
                <w:lang w:val="en-US" w:eastAsia="en-US"/>
              </w:rPr>
              <w:br/>
            </w:r>
            <w:r>
              <w:rPr>
                <w:rFonts w:ascii="Times New Roman" w:eastAsia="MS Mincho" w:hAnsi="Times New Roman"/>
                <w:bCs/>
                <w:sz w:val="16"/>
                <w:szCs w:val="16"/>
                <w:lang w:val="en-US" w:eastAsia="en-US"/>
              </w:rPr>
              <w:t>“</w:t>
            </w:r>
            <w:r w:rsidRPr="003E5CB5">
              <w:rPr>
                <w:rFonts w:ascii="Times New Roman" w:eastAsia="MS Mincho" w:hAnsi="Times New Roman"/>
                <w:bCs/>
                <w:sz w:val="16"/>
                <w:szCs w:val="16"/>
                <w:lang w:val="en-US" w:eastAsia="en-US"/>
              </w:rPr>
              <w:t>Inter-institutional coordination</w:t>
            </w:r>
            <w:r>
              <w:rPr>
                <w:rFonts w:ascii="Times New Roman" w:eastAsia="MS Mincho" w:hAnsi="Times New Roman"/>
                <w:bCs/>
                <w:sz w:val="16"/>
                <w:szCs w:val="16"/>
                <w:lang w:val="en-US" w:eastAsia="en-US"/>
              </w:rPr>
              <w:t>”</w:t>
            </w:r>
          </w:p>
          <w:p w:rsidR="003A40D3" w:rsidRPr="00D8313A" w:rsidRDefault="003A40D3" w:rsidP="002E249B">
            <w:pPr>
              <w:widowControl w:val="0"/>
              <w:snapToGrid w:val="0"/>
              <w:spacing w:after="0" w:line="240" w:lineRule="auto"/>
              <w:rPr>
                <w:rFonts w:ascii="Times New Roman" w:hAnsi="Times New Roman"/>
                <w:sz w:val="16"/>
                <w:szCs w:val="16"/>
              </w:rPr>
            </w:pPr>
          </w:p>
        </w:tc>
        <w:tc>
          <w:tcPr>
            <w:tcW w:w="3054" w:type="dxa"/>
            <w:shd w:val="clear" w:color="auto" w:fill="auto"/>
          </w:tcPr>
          <w:p w:rsidR="003A40D3" w:rsidRPr="003E5CB5" w:rsidRDefault="003A40D3" w:rsidP="002E249B">
            <w:pPr>
              <w:pStyle w:val="NormalWeb"/>
              <w:spacing w:before="0" w:beforeAutospacing="0" w:after="0" w:afterAutospacing="0"/>
              <w:jc w:val="both"/>
              <w:rPr>
                <w:sz w:val="16"/>
                <w:szCs w:val="16"/>
              </w:rPr>
            </w:pPr>
            <w:r w:rsidRPr="003E5CB5">
              <w:rPr>
                <w:sz w:val="16"/>
                <w:szCs w:val="16"/>
              </w:rPr>
              <w:t>1. In exercising powers for imposing fines and applying administrative measures, supervisory authorities cooperate closely and, when necessary, coordinate their actions with other competent authorities to ensure the effectiveness of these measures.</w:t>
            </w:r>
          </w:p>
        </w:tc>
        <w:tc>
          <w:tcPr>
            <w:tcW w:w="1080" w:type="dxa"/>
            <w:shd w:val="clear" w:color="auto" w:fill="auto"/>
          </w:tcPr>
          <w:p w:rsidR="003A40D3" w:rsidRPr="008917AE" w:rsidRDefault="003A40D3" w:rsidP="002E249B">
            <w:pPr>
              <w:spacing w:after="0" w:line="240" w:lineRule="auto"/>
              <w:rPr>
                <w:rFonts w:ascii="Times New Roman" w:hAnsi="Times New Roman"/>
                <w:sz w:val="16"/>
                <w:szCs w:val="16"/>
                <w:lang w:eastAsia="sq-AL" w:bidi="sq-AL"/>
              </w:rPr>
            </w:pP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rPr>
            </w:pPr>
          </w:p>
        </w:tc>
      </w:tr>
      <w:tr w:rsidR="003A40D3" w:rsidRPr="00D8313A" w:rsidTr="003A40D3">
        <w:trPr>
          <w:trHeight w:val="415"/>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tcPr>
          <w:p w:rsidR="003A40D3" w:rsidRDefault="003A40D3" w:rsidP="002E249B">
            <w:r w:rsidRPr="00074A1F">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rPr>
            </w:pPr>
          </w:p>
        </w:tc>
        <w:tc>
          <w:tcPr>
            <w:tcW w:w="3054" w:type="dxa"/>
            <w:shd w:val="clear" w:color="auto" w:fill="auto"/>
          </w:tcPr>
          <w:p w:rsidR="003A40D3" w:rsidRPr="003E5CB5" w:rsidRDefault="003A40D3" w:rsidP="002E249B">
            <w:pPr>
              <w:pStyle w:val="NormalWeb"/>
              <w:spacing w:before="0" w:beforeAutospacing="0" w:after="0" w:afterAutospacing="0"/>
              <w:jc w:val="both"/>
              <w:rPr>
                <w:sz w:val="16"/>
                <w:szCs w:val="16"/>
              </w:rPr>
            </w:pPr>
            <w:r w:rsidRPr="003E5CB5">
              <w:rPr>
                <w:sz w:val="16"/>
                <w:szCs w:val="16"/>
              </w:rPr>
              <w:t>2. When violations involve cross-border elements, supervisory authorities coordinate actions with their counterpart authorities, in accordance with applicable legislation and international cooperation agreements.</w:t>
            </w:r>
          </w:p>
        </w:tc>
        <w:tc>
          <w:tcPr>
            <w:tcW w:w="1080" w:type="dxa"/>
            <w:shd w:val="clear" w:color="auto" w:fill="auto"/>
          </w:tcPr>
          <w:p w:rsidR="003A40D3" w:rsidRPr="008917AE" w:rsidRDefault="003A40D3" w:rsidP="002E249B">
            <w:pPr>
              <w:spacing w:after="0" w:line="240" w:lineRule="auto"/>
              <w:rPr>
                <w:rFonts w:ascii="Times New Roman" w:hAnsi="Times New Roman"/>
                <w:sz w:val="16"/>
                <w:szCs w:val="16"/>
                <w:lang w:eastAsia="sq-AL" w:bidi="sq-AL"/>
              </w:rPr>
            </w:pP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rPr>
            </w:pPr>
          </w:p>
        </w:tc>
      </w:tr>
      <w:tr w:rsidR="003A40D3" w:rsidRPr="00D8313A" w:rsidTr="003A40D3">
        <w:trPr>
          <w:trHeight w:val="578"/>
        </w:trPr>
        <w:tc>
          <w:tcPr>
            <w:tcW w:w="14847" w:type="dxa"/>
            <w:gridSpan w:val="7"/>
            <w:shd w:val="clear" w:color="auto" w:fill="D9D9D9" w:themeFill="background1" w:themeFillShade="D9"/>
            <w:vAlign w:val="center"/>
          </w:tcPr>
          <w:p w:rsidR="003A40D3" w:rsidRPr="00001F70" w:rsidRDefault="003A40D3" w:rsidP="00E64DA0">
            <w:pPr>
              <w:suppressAutoHyphens w:val="0"/>
              <w:spacing w:after="0" w:line="240" w:lineRule="auto"/>
              <w:outlineLvl w:val="1"/>
              <w:rPr>
                <w:rFonts w:ascii="Times New Roman" w:eastAsia="Times New Roman" w:hAnsi="Times New Roman"/>
                <w:b/>
                <w:bCs/>
                <w:sz w:val="16"/>
                <w:szCs w:val="16"/>
                <w:lang w:val="en-US" w:eastAsia="en-US"/>
              </w:rPr>
            </w:pPr>
            <w:r w:rsidRPr="00001F70">
              <w:rPr>
                <w:rFonts w:ascii="Times New Roman" w:eastAsia="Times New Roman" w:hAnsi="Times New Roman"/>
                <w:b/>
                <w:bCs/>
                <w:sz w:val="16"/>
                <w:szCs w:val="16"/>
                <w:lang w:val="en-US" w:eastAsia="en-US"/>
              </w:rPr>
              <w:t>Article 54</w:t>
            </w:r>
          </w:p>
          <w:p w:rsidR="003A40D3" w:rsidRPr="00001F70" w:rsidRDefault="003A40D3" w:rsidP="00E64DA0">
            <w:pPr>
              <w:suppressAutoHyphens w:val="0"/>
              <w:spacing w:after="0" w:line="240" w:lineRule="auto"/>
              <w:outlineLvl w:val="2"/>
              <w:rPr>
                <w:rFonts w:ascii="Times New Roman" w:eastAsia="Times New Roman" w:hAnsi="Times New Roman"/>
                <w:b/>
                <w:bCs/>
                <w:sz w:val="16"/>
                <w:szCs w:val="16"/>
                <w:lang w:val="en-US" w:eastAsia="en-US"/>
              </w:rPr>
            </w:pPr>
            <w:r w:rsidRPr="00001F70">
              <w:rPr>
                <w:rFonts w:ascii="Times New Roman" w:eastAsia="Times New Roman" w:hAnsi="Times New Roman"/>
                <w:b/>
                <w:bCs/>
                <w:sz w:val="16"/>
                <w:szCs w:val="16"/>
                <w:lang w:val="en-US" w:eastAsia="en-US"/>
              </w:rPr>
              <w:t xml:space="preserve">Supervisory Measures towards Establishments of Obliged Entities and Certain Activities Carried Out under the Freedom to Provide Services </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54(1)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In the case of establishments of obliged entities that do not as such qualify as credit institutions or financial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institutions or of types of infrastructure of obliged entities over which the supervisor of the host Member State exercises supervision pursuant to Article 38(1), paragraphs 2 to 5 of this Article shall apply.</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A52F9E">
              <w:rPr>
                <w:rFonts w:ascii="Times New Roman" w:hAnsi="Times New Roman"/>
                <w:sz w:val="16"/>
                <w:szCs w:val="16"/>
                <w:lang w:eastAsia="sq-AL" w:bidi="sq-AL"/>
              </w:rPr>
              <w:t>0.1</w:t>
            </w:r>
          </w:p>
        </w:tc>
        <w:tc>
          <w:tcPr>
            <w:tcW w:w="1356" w:type="dxa"/>
            <w:shd w:val="clear" w:color="auto" w:fill="auto"/>
            <w:vAlign w:val="center"/>
          </w:tcPr>
          <w:p w:rsidR="003A40D3" w:rsidRPr="003E5CB5" w:rsidRDefault="003A40D3" w:rsidP="00E64DA0">
            <w:pPr>
              <w:widowControl w:val="0"/>
              <w:suppressAutoHyphens w:val="0"/>
              <w:spacing w:after="0" w:line="240" w:lineRule="auto"/>
              <w:rPr>
                <w:rFonts w:ascii="Times New Roman" w:eastAsiaTheme="minorHAnsi" w:hAnsi="Times New Roman"/>
                <w:sz w:val="16"/>
                <w:szCs w:val="16"/>
                <w:lang w:val="en-US" w:eastAsia="en-US"/>
              </w:rPr>
            </w:pPr>
            <w:r w:rsidRPr="003E5CB5">
              <w:rPr>
                <w:rFonts w:ascii="Times New Roman" w:eastAsiaTheme="minorHAnsi" w:hAnsi="Times New Roman"/>
                <w:sz w:val="16"/>
                <w:szCs w:val="16"/>
                <w:lang w:val="en-US" w:eastAsia="en-US"/>
              </w:rPr>
              <w:t>Article 62</w:t>
            </w:r>
          </w:p>
          <w:p w:rsidR="003A40D3" w:rsidRPr="003E5CB5" w:rsidRDefault="003A40D3" w:rsidP="00E64DA0">
            <w:pPr>
              <w:widowControl w:val="0"/>
              <w:suppressAutoHyphens w:val="0"/>
              <w:spacing w:after="0" w:line="240" w:lineRule="auto"/>
              <w:rPr>
                <w:rFonts w:ascii="Times New Roman" w:eastAsiaTheme="minorHAnsi" w:hAnsi="Times New Roman"/>
                <w:sz w:val="16"/>
                <w:szCs w:val="16"/>
                <w:lang w:val="en-US" w:eastAsia="en-US"/>
              </w:rPr>
            </w:pPr>
            <w:r w:rsidRPr="003E5CB5">
              <w:rPr>
                <w:rFonts w:ascii="Times New Roman" w:eastAsiaTheme="minorHAnsi" w:hAnsi="Times New Roman"/>
                <w:sz w:val="16"/>
                <w:szCs w:val="16"/>
                <w:lang w:val="en-US" w:eastAsia="en-US"/>
              </w:rPr>
              <w:t>“Supervisory measures towards branches of obliged entities and towards certain activities carried out on the basis of the freedom to provide services”</w:t>
            </w:r>
          </w:p>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B36F43" w:rsidRDefault="003A40D3" w:rsidP="00E64DA0">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B36F43">
              <w:rPr>
                <w:rFonts w:ascii="Times New Roman" w:eastAsiaTheme="minorHAnsi" w:hAnsi="Times New Roman"/>
                <w:sz w:val="16"/>
                <w:szCs w:val="16"/>
                <w:lang w:val="en-US" w:eastAsia="en-US"/>
              </w:rPr>
              <w:t>1. In the case of branches or other forms of presence, the exercise of the activity of obliged entities which do not qualify as credit institutions or financial institutions, as well as certain types of infrastructure of obliged entities over which the supervisory authority of the host state exercises supervision in accordance with Article 39 of this law, points 2 to 5 of this Article shall apply.</w:t>
            </w:r>
          </w:p>
          <w:p w:rsidR="003A40D3" w:rsidRPr="004F7A3B" w:rsidRDefault="003A40D3" w:rsidP="00E64DA0">
            <w:pPr>
              <w:pStyle w:val="NormalWeb"/>
              <w:spacing w:before="0" w:beforeAutospacing="0" w:after="0" w:afterAutospacing="0"/>
              <w:rPr>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736D40">
              <w:rPr>
                <w:rFonts w:ascii="Times New Roman" w:hAnsi="Times New Roman"/>
                <w:sz w:val="16"/>
                <w:szCs w:val="16"/>
                <w:lang w:eastAsia="sq-AL" w:bidi="sq-AL"/>
              </w:rPr>
              <w:t>The provision has been fully transposed. It is envisaged that supervisory measures will be applied to branches or other forms of presence of obliged entities that do not qualify as credit or financial institutions, as well as to relevant infrastructures, in accordance with the national supervisory framework. The cross-border dimension has been adapted to Albania's status as a candidate country and will become fully operational upon accession to the European Union.</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54(2)</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Where the supervisors of the host Member State identify breaches of applicable requirements, they shall request the obliged entities operating through the establishments or types of infrastructure as referred to in paragraph 1 to comply with </w:t>
            </w:r>
          </w:p>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applicable requirements and inform the supervisors of the home Member State of the breaches identified within those obliged entities and of the request to comply</w:t>
            </w:r>
          </w:p>
        </w:tc>
        <w:tc>
          <w:tcPr>
            <w:tcW w:w="990" w:type="dxa"/>
            <w:shd w:val="clear" w:color="auto" w:fill="auto"/>
          </w:tcPr>
          <w:p w:rsidR="003A40D3" w:rsidRDefault="003A40D3" w:rsidP="002E249B">
            <w:r w:rsidRPr="006218EF">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4F7A3B" w:rsidRDefault="003A40D3" w:rsidP="002E249B">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4F7A3B">
              <w:rPr>
                <w:rFonts w:ascii="Times New Roman" w:eastAsiaTheme="minorHAnsi" w:hAnsi="Times New Roman"/>
                <w:sz w:val="16"/>
                <w:szCs w:val="16"/>
                <w:lang w:val="en-US" w:eastAsia="en-US"/>
              </w:rPr>
              <w:t>2. When the supervisory authority of the host state identifies violations of legal obligations by an obliged entity carrying out activity in the territory of the Republic of Albania through a branch, other form of presence, or infrastructure referred to in point 1 of this Article, it requests the obliged entity to take the necessary measures to fulfill the legal obligations and informs the supervisory authority of the home Member State about the identified violations related to the obliged entity, as well as about the request made to it for the fulfillment of legal obligations.</w:t>
            </w:r>
          </w:p>
          <w:p w:rsidR="003A40D3" w:rsidRPr="004F7A3B" w:rsidRDefault="003A40D3" w:rsidP="002E249B">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736D40">
              <w:rPr>
                <w:rFonts w:ascii="Times New Roman" w:hAnsi="Times New Roman"/>
                <w:sz w:val="16"/>
                <w:szCs w:val="16"/>
                <w:lang w:eastAsia="sq-AL" w:bidi="sq-AL"/>
              </w:rPr>
              <w:t>The provision has been fully transposed. It foresees the obligation of the supervisory authority of the host state to request compliance from the obliged entity and to inform the authority of the state of origin in case of violations. The cross-border cooperation mechanism is adapted to the national framework and will become fully operational with the accession of Albania to the European Union.</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54(3)</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Where the obliged entities fail to take the necessary action, the supervisors of the host Member State shall inform the </w:t>
            </w:r>
          </w:p>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supervisors of the home Member State accordingly.</w:t>
            </w:r>
          </w:p>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supervisors of the home Member State shall act promptly and take all appropriate measures to ensure that the obliged entity concerned remedies the breaches detected in its establishments or types of infrastructure in the host Member State. </w:t>
            </w:r>
          </w:p>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supervisors of the home Member State shall inform the supervisors of the host Member State of any actions taken pursuant to this paragraph.</w:t>
            </w:r>
          </w:p>
        </w:tc>
        <w:tc>
          <w:tcPr>
            <w:tcW w:w="990" w:type="dxa"/>
            <w:shd w:val="clear" w:color="auto" w:fill="auto"/>
          </w:tcPr>
          <w:p w:rsidR="003A40D3" w:rsidRDefault="003A40D3" w:rsidP="002E249B">
            <w:r w:rsidRPr="006218EF">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4F7A3B" w:rsidRDefault="003A40D3" w:rsidP="002E249B">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4F7A3B">
              <w:rPr>
                <w:rFonts w:ascii="Times New Roman" w:eastAsiaTheme="minorHAnsi" w:hAnsi="Times New Roman"/>
                <w:sz w:val="16"/>
                <w:szCs w:val="16"/>
                <w:lang w:val="en-US" w:eastAsia="en-US"/>
              </w:rPr>
              <w:t>3. If the obliged entity does not take the necessary measures to fulfill legal obligations, the competent supervisory authority informs the supervisory authority of the home Member State of this fact.</w:t>
            </w:r>
          </w:p>
          <w:p w:rsidR="003A40D3" w:rsidRPr="004F7A3B" w:rsidRDefault="003A40D3" w:rsidP="002E249B">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4F7A3B">
              <w:rPr>
                <w:rFonts w:ascii="Times New Roman" w:eastAsiaTheme="minorHAnsi" w:hAnsi="Times New Roman"/>
                <w:sz w:val="16"/>
                <w:szCs w:val="16"/>
                <w:lang w:val="en-US" w:eastAsia="en-US"/>
              </w:rPr>
              <w:t>The supervisory authority of the home Member State acts without delay and takes all appropriate measures to ensure that the obliged entity remedies the identified violations in its branch, other form of presence, or infrastructure in the host state.</w:t>
            </w:r>
          </w:p>
          <w:p w:rsidR="003A40D3" w:rsidRPr="004F7A3B" w:rsidRDefault="003A40D3" w:rsidP="002E249B">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4F7A3B">
              <w:rPr>
                <w:rFonts w:ascii="Times New Roman" w:eastAsiaTheme="minorHAnsi" w:hAnsi="Times New Roman"/>
                <w:sz w:val="16"/>
                <w:szCs w:val="16"/>
                <w:lang w:val="en-US" w:eastAsia="en-US"/>
              </w:rPr>
              <w:t>The supervisory authority of the home Member State informs the supervisory authority of the host Member State about the measures taken in implementation of this point.</w:t>
            </w:r>
          </w:p>
          <w:p w:rsidR="003A40D3" w:rsidRPr="004F7A3B" w:rsidRDefault="003A40D3" w:rsidP="002E249B">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2E249B">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736D40">
              <w:rPr>
                <w:rFonts w:ascii="Times New Roman" w:hAnsi="Times New Roman"/>
                <w:sz w:val="16"/>
                <w:szCs w:val="16"/>
                <w:lang w:eastAsia="sq-AL" w:bidi="sq-AL"/>
              </w:rPr>
              <w:t>The provision has been fully transposed. A cooperation mechanism is foreseen between the supervisory authority of the host state and that of the home state in case of non-compliance by the obliged entity, ensuring rapid intervention and taking corrective measures. The cross-border mechanism is adapted to Albania's status as a candidate country and will become fully operational upon EU accession.</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54(4)</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By way of derogation from paragraph 3, in situations of serious, repeated or systematic breaches by obliged entities </w:t>
            </w:r>
          </w:p>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operating through establishments or other types of infrastructure in their territory as referred to in paragraph 1 that require </w:t>
            </w:r>
          </w:p>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immediate remedies, supervisors of the host Member State shall be allowed at their own initiative to take appropriate and </w:t>
            </w:r>
          </w:p>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proportionate measures to address those breaches. Those measures shall be temporary and be terminated when the </w:t>
            </w:r>
          </w:p>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breaches identified are addressed, including with the assistance of or in cooperation with the supervisors of the home Member State of the obliged entity.</w:t>
            </w:r>
          </w:p>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the supervisors of the host Member State inform the supervisor of the home Member State of the obliged entity immediately upon identification of the serious, repeated or systematic breaches and upon taking any </w:t>
            </w:r>
          </w:p>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measure pursuant to the first subparagraph, unless measures are taken in cooperation with the supervisors of the home </w:t>
            </w:r>
          </w:p>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w:t>
            </w:r>
          </w:p>
        </w:tc>
        <w:tc>
          <w:tcPr>
            <w:tcW w:w="990" w:type="dxa"/>
            <w:shd w:val="clear" w:color="auto" w:fill="auto"/>
          </w:tcPr>
          <w:p w:rsidR="003A40D3" w:rsidRDefault="003A40D3" w:rsidP="002E249B">
            <w:r w:rsidRPr="006218EF">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4F7A3B" w:rsidRDefault="003A40D3" w:rsidP="002E249B">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4F7A3B">
              <w:rPr>
                <w:rFonts w:ascii="Times New Roman" w:eastAsiaTheme="minorHAnsi" w:hAnsi="Times New Roman"/>
                <w:sz w:val="16"/>
                <w:szCs w:val="16"/>
                <w:lang w:val="en-US" w:eastAsia="en-US"/>
              </w:rPr>
              <w:t>4. By way of derogation from point 3 of this Article, in cases of serious, repeated, or systematic violations by obliged entities operating in the territory of the Republic of Albania through branches, other forms of presence, or infrastructures referred to in point 1, which require immediate intervention, the competent supervisory authority may, on its own initiative, take appropriate and proportionate measures to address these violations.</w:t>
            </w:r>
          </w:p>
          <w:p w:rsidR="003A40D3" w:rsidRPr="004F7A3B" w:rsidRDefault="003A40D3" w:rsidP="002E249B">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4F7A3B">
              <w:rPr>
                <w:rFonts w:ascii="Times New Roman" w:eastAsiaTheme="minorHAnsi" w:hAnsi="Times New Roman"/>
                <w:sz w:val="16"/>
                <w:szCs w:val="16"/>
                <w:lang w:val="en-US" w:eastAsia="en-US"/>
              </w:rPr>
              <w:t>These measures are temporary and are discontinued as soon as the identified violations have been remedied, including cases when the remedy is carried out with the assistance or in cooperation with the supervisory authority of the home Member State of the obliged entity.</w:t>
            </w:r>
          </w:p>
          <w:p w:rsidR="003A40D3" w:rsidRPr="004F7A3B" w:rsidRDefault="003A40D3" w:rsidP="002E249B">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4F7A3B">
              <w:rPr>
                <w:rFonts w:ascii="Times New Roman" w:eastAsiaTheme="minorHAnsi" w:hAnsi="Times New Roman"/>
                <w:sz w:val="16"/>
                <w:szCs w:val="16"/>
                <w:lang w:val="en-US" w:eastAsia="en-US"/>
              </w:rPr>
              <w:t>The competent supervisory authority of the host Member State immediately informs the supervisory authority of the home Member State of the obliged entity as soon as it identifies serious, repeated, or systematic violations, as well as of any measure taken in accordance with the above paragraph, except in cases where the measures are taken in cooperation with the supervisory authority of the home Member State.</w:t>
            </w:r>
          </w:p>
          <w:p w:rsidR="003A40D3" w:rsidRPr="004F7A3B" w:rsidRDefault="003A40D3" w:rsidP="002E249B">
            <w:pPr>
              <w:pStyle w:val="NormalWeb"/>
              <w:spacing w:before="0" w:beforeAutospacing="0" w:after="0" w:afterAutospacing="0"/>
              <w:rPr>
                <w:sz w:val="16"/>
                <w:szCs w:val="16"/>
                <w:lang w:eastAsia="sq-AL" w:bidi="sq-AL"/>
              </w:rPr>
            </w:pPr>
          </w:p>
        </w:tc>
        <w:tc>
          <w:tcPr>
            <w:tcW w:w="1080" w:type="dxa"/>
            <w:shd w:val="clear" w:color="auto" w:fill="auto"/>
            <w:vAlign w:val="center"/>
          </w:tcPr>
          <w:p w:rsidR="003A40D3" w:rsidRPr="00D8313A" w:rsidRDefault="003A40D3" w:rsidP="002E249B">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736D40">
              <w:rPr>
                <w:rFonts w:ascii="Times New Roman" w:hAnsi="Times New Roman"/>
                <w:sz w:val="16"/>
                <w:szCs w:val="16"/>
                <w:lang w:eastAsia="sq-AL" w:bidi="sq-AL"/>
              </w:rPr>
              <w:t>The provision has been fully transposed. It provides for the competence of the host country supervisory authority to intervene directly, in a proportionate and temporary manner, in the event of serious, repeated or systematic infringements requiring immediate measures. The mechanism guarantees the effective protection of the integrity of the AML/CFT system, while maintaining cooperation with the home country authority. The provision is adapted to Albania's status as a candidate country.</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54(5)</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Where the supervisors of the home and host Member States disagree on the measures to be taken in relation to an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obliged entity, they may refer the matter to AMLA and request its assistance in accordance with Articles 33 and 38 of Regulation (EU) 2024/1620. AMLA shall provide its opinion on the matter of disagreement within 1 month.</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A52F9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4F7A3B">
              <w:rPr>
                <w:rFonts w:ascii="Times New Roman" w:eastAsiaTheme="minorHAnsi" w:hAnsi="Times New Roman"/>
                <w:sz w:val="16"/>
                <w:szCs w:val="16"/>
                <w:lang w:val="en-US" w:eastAsia="en-US"/>
              </w:rPr>
              <w:t>5. If the supervisory authority of the home Member State and the supervisory authority of the host Member State do not agree on the measures to be taken against an obliged entity, they may refer the matter to the relevant mechanisms of the European Union in the field of prevention of money laundering and terrorist financing (PPP/FT), in accordance with the applicable European Union legislation.</w:t>
            </w:r>
          </w:p>
          <w:p w:rsidR="003A40D3" w:rsidRPr="004F7A3B"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p>
          <w:p w:rsidR="003A40D3" w:rsidRPr="004F7A3B"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sidRPr="004F7A3B">
              <w:rPr>
                <w:rFonts w:ascii="Times New Roman" w:eastAsiaTheme="minorHAnsi" w:hAnsi="Times New Roman"/>
                <w:sz w:val="16"/>
                <w:szCs w:val="16"/>
                <w:lang w:val="en-US" w:eastAsia="en-US"/>
              </w:rPr>
              <w:t>6. Upon the accession of the Republic of Albania to the European Union, competent authorities may address the EU Authority for Anti-Money Laundering (AMLA) for assistance, in accordance with the relevant European Union regulations.</w:t>
            </w:r>
          </w:p>
          <w:p w:rsidR="003A40D3" w:rsidRPr="004F7A3B" w:rsidRDefault="003A40D3" w:rsidP="00E64DA0">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736D40">
              <w:rPr>
                <w:rFonts w:ascii="Times New Roman" w:hAnsi="Times New Roman"/>
                <w:sz w:val="16"/>
                <w:szCs w:val="16"/>
                <w:lang w:eastAsia="sq-AL" w:bidi="sq-AL"/>
              </w:rPr>
              <w:t>The provision has been transposed in a future-operational manner, reflecting Albania's status as a candidate country. The mechanism for referring disputes to the AMLA and seeking assistance will become fully operational upon accession to the European Union, in accordance with EU regulations in force at the time of accession.</w:t>
            </w:r>
          </w:p>
        </w:tc>
      </w:tr>
      <w:tr w:rsidR="003A40D3" w:rsidRPr="00D8313A" w:rsidTr="003A40D3">
        <w:trPr>
          <w:trHeight w:val="578"/>
        </w:trPr>
        <w:tc>
          <w:tcPr>
            <w:tcW w:w="14847" w:type="dxa"/>
            <w:gridSpan w:val="7"/>
            <w:shd w:val="clear" w:color="auto" w:fill="D9D9D9" w:themeFill="background1" w:themeFillShade="D9"/>
            <w:vAlign w:val="center"/>
          </w:tcPr>
          <w:p w:rsidR="003A40D3" w:rsidRPr="00B0076D"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B0076D">
              <w:rPr>
                <w:rFonts w:ascii="Times New Roman" w:eastAsia="Times New Roman" w:hAnsi="Times New Roman"/>
                <w:b/>
                <w:bCs/>
                <w:sz w:val="20"/>
                <w:szCs w:val="20"/>
                <w:lang w:val="en-US" w:eastAsia="en-US"/>
              </w:rPr>
              <w:t>Article 55</w:t>
            </w:r>
          </w:p>
          <w:p w:rsidR="003A40D3" w:rsidRPr="00B0076D"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B0076D">
              <w:rPr>
                <w:rFonts w:ascii="Times New Roman" w:eastAsia="Times New Roman" w:hAnsi="Times New Roman"/>
                <w:b/>
                <w:bCs/>
                <w:sz w:val="20"/>
                <w:szCs w:val="20"/>
                <w:lang w:val="en-US" w:eastAsia="en-US"/>
              </w:rPr>
              <w:t>Pecuniary Sanctions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55(1)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pecuniary sanctions are imposed on obliged entities for serious, repeated or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systematic breaches, whether committed intentionally or negligently, of the requirements laid down in the following provisions of Regulation (EU) 2024/1624:</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A52F9E">
              <w:rPr>
                <w:rFonts w:ascii="Times New Roman" w:hAnsi="Times New Roman"/>
                <w:sz w:val="16"/>
                <w:szCs w:val="16"/>
                <w:lang w:eastAsia="sq-AL" w:bidi="sq-AL"/>
              </w:rPr>
              <w:t>0.1</w:t>
            </w:r>
          </w:p>
        </w:tc>
        <w:tc>
          <w:tcPr>
            <w:tcW w:w="1356" w:type="dxa"/>
            <w:shd w:val="clear" w:color="auto" w:fill="auto"/>
            <w:vAlign w:val="center"/>
          </w:tcPr>
          <w:p w:rsidR="003A40D3" w:rsidRPr="00B165EF" w:rsidRDefault="003A40D3" w:rsidP="00E64DA0">
            <w:pPr>
              <w:widowControl w:val="0"/>
              <w:suppressAutoHyphens w:val="0"/>
              <w:spacing w:after="0" w:line="240" w:lineRule="auto"/>
              <w:rPr>
                <w:rFonts w:ascii="Times New Roman" w:eastAsiaTheme="minorHAnsi" w:hAnsi="Times New Roman"/>
                <w:sz w:val="16"/>
                <w:szCs w:val="16"/>
                <w:lang w:val="en-US" w:eastAsia="en-US"/>
              </w:rPr>
            </w:pPr>
            <w:r w:rsidRPr="00B165EF">
              <w:rPr>
                <w:rFonts w:ascii="Times New Roman" w:eastAsiaTheme="minorHAnsi" w:hAnsi="Times New Roman"/>
                <w:sz w:val="16"/>
                <w:szCs w:val="16"/>
                <w:lang w:val="en-US" w:eastAsia="en-US"/>
              </w:rPr>
              <w:t>Article 63</w:t>
            </w:r>
          </w:p>
          <w:p w:rsidR="003A40D3" w:rsidRPr="00B165EF" w:rsidRDefault="003A40D3" w:rsidP="00E64DA0">
            <w:pPr>
              <w:widowControl w:val="0"/>
              <w:suppressAutoHyphens w:val="0"/>
              <w:spacing w:after="0" w:line="240" w:lineRule="auto"/>
              <w:rPr>
                <w:rFonts w:ascii="Times New Roman" w:eastAsiaTheme="minorHAnsi" w:hAnsi="Times New Roman"/>
                <w:sz w:val="16"/>
                <w:szCs w:val="16"/>
                <w:lang w:val="en-US" w:eastAsia="en-US"/>
              </w:rPr>
            </w:pPr>
            <w:r w:rsidRPr="00B165EF">
              <w:rPr>
                <w:rFonts w:ascii="Times New Roman" w:eastAsiaTheme="minorHAnsi" w:hAnsi="Times New Roman"/>
                <w:sz w:val="16"/>
                <w:szCs w:val="16"/>
                <w:lang w:val="en-US" w:eastAsia="en-US"/>
              </w:rPr>
              <w:t>“Administrative fines”</w:t>
            </w:r>
          </w:p>
          <w:p w:rsidR="003A40D3" w:rsidRPr="00D8313A" w:rsidRDefault="003A40D3" w:rsidP="00E64DA0">
            <w:pPr>
              <w:widowControl w:val="0"/>
              <w:suppressAutoHyphens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B165EF" w:rsidRDefault="003A40D3" w:rsidP="00E64DA0">
            <w:pPr>
              <w:widowControl w:val="0"/>
              <w:suppressAutoHyphens w:val="0"/>
              <w:spacing w:after="0" w:line="240" w:lineRule="auto"/>
              <w:jc w:val="both"/>
              <w:rPr>
                <w:rFonts w:ascii="Times New Roman" w:eastAsiaTheme="minorHAnsi" w:hAnsi="Times New Roman"/>
                <w:sz w:val="16"/>
                <w:szCs w:val="16"/>
                <w:lang w:val="en-US" w:eastAsia="en-US"/>
              </w:rPr>
            </w:pPr>
            <w:r>
              <w:rPr>
                <w:rFonts w:ascii="Times New Roman" w:eastAsiaTheme="minorHAnsi" w:hAnsi="Times New Roman"/>
                <w:sz w:val="16"/>
                <w:szCs w:val="16"/>
                <w:lang w:val="en-US" w:eastAsia="en-US"/>
              </w:rPr>
              <w:t xml:space="preserve">1. </w:t>
            </w:r>
            <w:r w:rsidRPr="00B165EF">
              <w:rPr>
                <w:rFonts w:ascii="Times New Roman" w:eastAsiaTheme="minorHAnsi" w:hAnsi="Times New Roman"/>
                <w:sz w:val="16"/>
                <w:szCs w:val="16"/>
                <w:lang w:val="en-US" w:eastAsia="en-US"/>
              </w:rPr>
              <w:t>The competent supervisory authorities impose administrative fines on obliged entities for serious, repeated, or systematic violations, committed intentionally or negligently, of the provisions of this law, bylaws issued for its implementation, and the provisions harmonizing Regulation (EU) 1624/2024 and Regulation (EU) 1113/2023, as follows:</w:t>
            </w:r>
          </w:p>
          <w:p w:rsidR="003A40D3" w:rsidRPr="002A0A36" w:rsidRDefault="003A40D3" w:rsidP="00E64DA0">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736D40" w:rsidRDefault="003A40D3" w:rsidP="00E64DA0">
            <w:pPr>
              <w:snapToGrid w:val="0"/>
              <w:spacing w:after="0" w:line="240" w:lineRule="auto"/>
              <w:rPr>
                <w:rFonts w:ascii="Times New Roman" w:hAnsi="Times New Roman"/>
                <w:sz w:val="16"/>
                <w:szCs w:val="16"/>
              </w:rPr>
            </w:pPr>
            <w:r w:rsidRPr="00736D40">
              <w:rPr>
                <w:rFonts w:ascii="Times New Roman" w:hAnsi="Times New Roman"/>
                <w:sz w:val="16"/>
                <w:szCs w:val="16"/>
              </w:rPr>
              <w:t>The provision has been fully transposed. National legislation provides for the imposition of fines on obliged entities for serious, repeated or systematic infringements, committed intentionally or negligently, in accordance with the harmonised requirements of Regulation (EU) 2024/1624 in the field of AML/CFT. The Regulation will be harmonised by the end of the accession process and, upon accession, will be directly applicable.</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55(1)(a)</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Chapter II (Internal policies, procedures and controls of obliged entities);</w:t>
            </w:r>
          </w:p>
        </w:tc>
        <w:tc>
          <w:tcPr>
            <w:tcW w:w="990" w:type="dxa"/>
            <w:shd w:val="clear" w:color="auto" w:fill="auto"/>
          </w:tcPr>
          <w:p w:rsidR="003A40D3" w:rsidRDefault="003A40D3" w:rsidP="002E249B">
            <w:r w:rsidRPr="00157989">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B165EF" w:rsidRDefault="003A40D3" w:rsidP="002E249B">
            <w:pPr>
              <w:widowControl w:val="0"/>
              <w:suppressAutoHyphens w:val="0"/>
              <w:spacing w:after="0" w:line="240" w:lineRule="auto"/>
              <w:jc w:val="both"/>
              <w:rPr>
                <w:rFonts w:ascii="Times New Roman" w:eastAsiaTheme="minorHAnsi" w:hAnsi="Times New Roman"/>
                <w:sz w:val="16"/>
                <w:szCs w:val="16"/>
                <w:lang w:val="en-US" w:eastAsia="en-US"/>
              </w:rPr>
            </w:pPr>
            <w:r w:rsidRPr="00B165EF">
              <w:rPr>
                <w:rFonts w:ascii="Times New Roman" w:eastAsiaTheme="minorHAnsi" w:hAnsi="Times New Roman"/>
                <w:sz w:val="16"/>
                <w:szCs w:val="16"/>
                <w:lang w:val="en-US" w:eastAsia="en-US"/>
              </w:rPr>
              <w:t>c) for cases where they fail to comply with the legal obligations regarding the policies, procedures, and internal controls of obliged entities provided in Chapter II (Preventive Measures), entities are fined from 200,000 (two hundred thousand) lekë and the maximum level of the fine that may be imposed on the obliged entity is not less than twice the proceeds derived from the violation, where such proceeds can be determined, or not less than the equivalent in lekë of the sum of 1,000,000 (one million) euro, according to the official exchange rate on 9 July 2024, whichever is the higher.</w:t>
            </w:r>
          </w:p>
          <w:p w:rsidR="003A40D3" w:rsidRPr="00B165EF" w:rsidRDefault="003A40D3" w:rsidP="002E249B">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2E249B">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736D40">
              <w:rPr>
                <w:rFonts w:ascii="Times New Roman" w:hAnsi="Times New Roman"/>
                <w:sz w:val="16"/>
                <w:szCs w:val="16"/>
                <w:lang w:eastAsia="sq-AL" w:bidi="sq-AL"/>
              </w:rPr>
              <w:t>The provision has been fully transposed. National legislation provides for the imposition of fines for serious, repeated or systematic breaches of obligations relating to the policies, procedures and internal controls of obliged entities in the field of AML/CFT, in accordance with the harmonised requirements of Regulation (EU) 2024/1624.</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55(1)(b)</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Chapter III (Customer due diligence);</w:t>
            </w:r>
          </w:p>
        </w:tc>
        <w:tc>
          <w:tcPr>
            <w:tcW w:w="990" w:type="dxa"/>
            <w:shd w:val="clear" w:color="auto" w:fill="auto"/>
          </w:tcPr>
          <w:p w:rsidR="003A40D3" w:rsidRDefault="003A40D3" w:rsidP="002E249B">
            <w:r w:rsidRPr="00157989">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B165EF" w:rsidRDefault="003A40D3" w:rsidP="002E249B">
            <w:pPr>
              <w:suppressAutoHyphens w:val="0"/>
              <w:spacing w:after="0" w:line="240" w:lineRule="auto"/>
              <w:jc w:val="both"/>
              <w:rPr>
                <w:rFonts w:ascii="Times New Roman" w:eastAsiaTheme="minorHAnsi" w:hAnsi="Times New Roman"/>
                <w:sz w:val="16"/>
                <w:szCs w:val="16"/>
                <w:lang w:val="en-US" w:eastAsia="en-US"/>
              </w:rPr>
            </w:pPr>
            <w:r w:rsidRPr="00B165EF">
              <w:rPr>
                <w:rFonts w:ascii="Times New Roman" w:eastAsiaTheme="minorHAnsi" w:hAnsi="Times New Roman"/>
                <w:sz w:val="16"/>
                <w:szCs w:val="16"/>
                <w:lang w:val="en-US" w:eastAsia="en-US"/>
              </w:rPr>
              <w:t>a) for cases where they fail to comply with the legal obligations regarding the implementation of due diligence measures provided in Chapter III (Due diligence) 1624/2024, entities are fined from 100,000 (one hundred thousand) lekë up to 6,000,000 (six million) lekë;</w:t>
            </w:r>
          </w:p>
          <w:p w:rsidR="003A40D3" w:rsidRPr="00D8313A" w:rsidRDefault="003A40D3" w:rsidP="002E249B">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736D40">
              <w:rPr>
                <w:rFonts w:ascii="Times New Roman" w:hAnsi="Times New Roman"/>
                <w:sz w:val="16"/>
                <w:szCs w:val="16"/>
                <w:lang w:eastAsia="sq-AL" w:bidi="sq-AL"/>
              </w:rPr>
              <w:t>The provision has been fully transposed. National legislation provides for the imposition of fines for serious, repeated or systematic breaches of the obligations relating to customer due diligence measures in the field of AML/CFT, in accordance with the harmonised requirements of Regulation (EU) 2024/1624.</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tcPr>
          <w:p w:rsidR="003A40D3" w:rsidRDefault="003A40D3" w:rsidP="002E249B">
            <w:r w:rsidRPr="00157989">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2308ED" w:rsidRDefault="003A40D3" w:rsidP="002E249B">
            <w:pPr>
              <w:suppressAutoHyphens w:val="0"/>
              <w:spacing w:after="0" w:line="240" w:lineRule="auto"/>
              <w:jc w:val="both"/>
              <w:rPr>
                <w:rFonts w:ascii="Times New Roman" w:eastAsiaTheme="minorHAnsi" w:hAnsi="Times New Roman"/>
                <w:sz w:val="16"/>
                <w:szCs w:val="16"/>
                <w:lang w:val="en-US" w:eastAsia="en-US"/>
              </w:rPr>
            </w:pPr>
            <w:r w:rsidRPr="002308ED">
              <w:rPr>
                <w:rFonts w:ascii="Times New Roman" w:eastAsiaTheme="minorHAnsi" w:hAnsi="Times New Roman"/>
                <w:sz w:val="16"/>
                <w:szCs w:val="16"/>
                <w:lang w:val="en-US" w:eastAsia="en-US"/>
              </w:rPr>
              <w:t>b) for cases where they fail to comply with the legal obligations regarding the implementation of enhanced due diligence measures, entities are fined from 200,000 (two hundred thousand) lekë up to 8,000,000 (eight million) lekë;</w:t>
            </w:r>
          </w:p>
          <w:p w:rsidR="003A40D3" w:rsidRPr="00B165EF" w:rsidRDefault="003A40D3" w:rsidP="002E249B">
            <w:pPr>
              <w:suppressAutoHyphens w:val="0"/>
              <w:spacing w:after="0" w:line="240" w:lineRule="auto"/>
              <w:ind w:firstLine="567"/>
              <w:jc w:val="both"/>
              <w:rPr>
                <w:rFonts w:ascii="Times New Roman" w:eastAsiaTheme="minorHAnsi" w:hAnsi="Times New Roman"/>
                <w:sz w:val="16"/>
                <w:szCs w:val="16"/>
                <w:lang w:val="en-US" w:eastAsia="en-US"/>
              </w:rPr>
            </w:pPr>
          </w:p>
        </w:tc>
        <w:tc>
          <w:tcPr>
            <w:tcW w:w="1080" w:type="dxa"/>
            <w:shd w:val="clear" w:color="auto" w:fill="auto"/>
            <w:vAlign w:val="center"/>
          </w:tcPr>
          <w:p w:rsidR="003A40D3" w:rsidRDefault="003A40D3" w:rsidP="002E249B">
            <w:pPr>
              <w:widowControl w:val="0"/>
              <w:snapToGrid w:val="0"/>
              <w:spacing w:after="0" w:line="240" w:lineRule="auto"/>
              <w:rPr>
                <w:rFonts w:ascii="Times New Roman" w:hAnsi="Times New Roman"/>
                <w:sz w:val="16"/>
                <w:szCs w:val="16"/>
                <w:lang w:eastAsia="sq-AL" w:bidi="sq-AL"/>
              </w:rPr>
            </w:pPr>
          </w:p>
        </w:tc>
        <w:tc>
          <w:tcPr>
            <w:tcW w:w="4140" w:type="dxa"/>
            <w:shd w:val="clear" w:color="auto" w:fill="auto"/>
            <w:vAlign w:val="center"/>
          </w:tcPr>
          <w:p w:rsidR="003A40D3" w:rsidRPr="00736D40" w:rsidRDefault="003A40D3" w:rsidP="002E249B">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55(1)(c)</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Chapter V (Reporting obligations);</w:t>
            </w:r>
          </w:p>
        </w:tc>
        <w:tc>
          <w:tcPr>
            <w:tcW w:w="990" w:type="dxa"/>
            <w:shd w:val="clear" w:color="auto" w:fill="auto"/>
          </w:tcPr>
          <w:p w:rsidR="003A40D3" w:rsidRDefault="003A40D3" w:rsidP="002E249B">
            <w:r w:rsidRPr="007F0AC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2308ED" w:rsidRDefault="003A40D3" w:rsidP="002E249B">
            <w:pPr>
              <w:widowControl w:val="0"/>
              <w:suppressAutoHyphens w:val="0"/>
              <w:spacing w:after="0" w:line="240" w:lineRule="auto"/>
              <w:jc w:val="both"/>
              <w:rPr>
                <w:rFonts w:ascii="Times New Roman" w:eastAsiaTheme="minorHAnsi" w:hAnsi="Times New Roman"/>
                <w:sz w:val="16"/>
                <w:szCs w:val="16"/>
                <w:lang w:val="en-US" w:eastAsia="en-US"/>
              </w:rPr>
            </w:pPr>
            <w:r w:rsidRPr="002308ED">
              <w:rPr>
                <w:rFonts w:ascii="Times New Roman" w:eastAsiaTheme="minorHAnsi" w:hAnsi="Times New Roman"/>
                <w:sz w:val="16"/>
                <w:szCs w:val="16"/>
                <w:lang w:val="en-US" w:eastAsia="en-US"/>
              </w:rPr>
              <w:t>ç) for cases where they fail to comply with the legal reporting obligations provided in Chapter III (Due Diligence) 1624/2024, entities are fined from 300,000 (three hundred thousand) lekë up to 10,000,000 (ten million) lekë;</w:t>
            </w:r>
          </w:p>
          <w:p w:rsidR="003A40D3" w:rsidRPr="00D8313A" w:rsidRDefault="003A40D3" w:rsidP="002E249B">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736D40">
              <w:rPr>
                <w:rFonts w:ascii="Times New Roman" w:hAnsi="Times New Roman"/>
                <w:sz w:val="16"/>
                <w:szCs w:val="16"/>
                <w:lang w:eastAsia="sq-AL" w:bidi="sq-AL"/>
              </w:rPr>
              <w:t>The provision has been fully transposed. National legislation provides for the imposition of fines for serious, repeated or systematic breaches of reporting obligations in the field of AML/CFT, in line with the harmonised requirements of Regulation (EU) 2024/1624.</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55(1)(d)</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Article 77 (Record retention).</w:t>
            </w:r>
          </w:p>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also ensure that pecuniary sanctions can be imposed where obliged entities have not complied with </w:t>
            </w:r>
          </w:p>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administrative measures applied to them pursuant to Article 56 of this Directive or for breaches that are not serious, repeated or systematic.</w:t>
            </w:r>
          </w:p>
        </w:tc>
        <w:tc>
          <w:tcPr>
            <w:tcW w:w="990" w:type="dxa"/>
            <w:shd w:val="clear" w:color="auto" w:fill="auto"/>
          </w:tcPr>
          <w:p w:rsidR="003A40D3" w:rsidRDefault="003A40D3" w:rsidP="002E249B">
            <w:r w:rsidRPr="007F0AC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8D32BC" w:rsidRDefault="003A40D3" w:rsidP="002E249B">
            <w:pPr>
              <w:suppressAutoHyphens w:val="0"/>
              <w:spacing w:after="0" w:line="240" w:lineRule="auto"/>
              <w:jc w:val="both"/>
              <w:rPr>
                <w:rFonts w:ascii="Times New Roman" w:eastAsiaTheme="minorHAnsi" w:hAnsi="Times New Roman"/>
                <w:sz w:val="16"/>
                <w:szCs w:val="16"/>
                <w:lang w:val="en-US" w:eastAsia="en-US"/>
              </w:rPr>
            </w:pPr>
            <w:r w:rsidRPr="008D32BC">
              <w:rPr>
                <w:rFonts w:ascii="Times New Roman" w:eastAsiaTheme="minorHAnsi" w:hAnsi="Times New Roman"/>
                <w:sz w:val="16"/>
                <w:szCs w:val="16"/>
                <w:lang w:val="en-US" w:eastAsia="en-US"/>
              </w:rPr>
              <w:t>d) for cases where they fail to comply with the legal obligations relating to the retention of documentation and data, entities are fined from 200,000 (two hundred thousand) lekë up to 8,000,000 (eight million) lekë;</w:t>
            </w:r>
          </w:p>
        </w:tc>
        <w:tc>
          <w:tcPr>
            <w:tcW w:w="1080" w:type="dxa"/>
            <w:shd w:val="clear" w:color="auto" w:fill="auto"/>
            <w:vAlign w:val="center"/>
          </w:tcPr>
          <w:p w:rsidR="003A40D3" w:rsidRPr="00D8313A" w:rsidRDefault="003A40D3" w:rsidP="002E249B">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644E42">
              <w:rPr>
                <w:rFonts w:ascii="Times New Roman" w:hAnsi="Times New Roman"/>
                <w:sz w:val="16"/>
                <w:szCs w:val="16"/>
                <w:lang w:eastAsia="sq-AL" w:bidi="sq-AL"/>
              </w:rPr>
              <w:t>The provision has been fully transposed. National legislation provides for the imposition of fines for breaches of obligations relating to the retention of documentation and data, as well as in case of non-compliance with administrative measures imposed by the supervisory authority. The national framework also allows for the imposition of sanctions for breaches that are not serious, repeated or systematic, in line with the requirements of the EU acquis in the field of AML/CFT.</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tcPr>
          <w:p w:rsidR="003A40D3" w:rsidRDefault="003A40D3" w:rsidP="002E249B">
            <w:r w:rsidRPr="0056797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8D32BC" w:rsidRDefault="003A40D3" w:rsidP="002E249B">
            <w:pPr>
              <w:suppressAutoHyphens w:val="0"/>
              <w:spacing w:after="0" w:line="240" w:lineRule="auto"/>
              <w:jc w:val="both"/>
              <w:rPr>
                <w:rFonts w:ascii="Times New Roman" w:eastAsiaTheme="minorHAnsi" w:hAnsi="Times New Roman"/>
                <w:sz w:val="16"/>
                <w:szCs w:val="16"/>
                <w:lang w:val="en-US" w:eastAsia="en-US"/>
              </w:rPr>
            </w:pPr>
            <w:r w:rsidRPr="008D32BC">
              <w:rPr>
                <w:rFonts w:ascii="Times New Roman" w:eastAsiaTheme="minorHAnsi" w:hAnsi="Times New Roman"/>
                <w:sz w:val="16"/>
                <w:szCs w:val="16"/>
                <w:lang w:val="en-US" w:eastAsia="en-US"/>
              </w:rPr>
              <w:t>dh) for cases where they fail to comply with the obligations provided, legal entities are fined from 1,500,000 (one million five hundred thousand) lekë up to 10,000,000 (ten million) lekë;</w:t>
            </w:r>
          </w:p>
          <w:p w:rsidR="003A40D3" w:rsidRPr="008D32BC" w:rsidRDefault="003A40D3" w:rsidP="002E249B">
            <w:pPr>
              <w:suppressAutoHyphens w:val="0"/>
              <w:spacing w:after="0" w:line="240" w:lineRule="auto"/>
              <w:jc w:val="both"/>
              <w:rPr>
                <w:rFonts w:ascii="Times New Roman" w:eastAsiaTheme="minorHAnsi" w:hAnsi="Times New Roman"/>
                <w:sz w:val="16"/>
                <w:szCs w:val="16"/>
                <w:lang w:val="en-US" w:eastAsia="en-US"/>
              </w:rPr>
            </w:pPr>
            <w:r w:rsidRPr="008D32BC">
              <w:rPr>
                <w:rFonts w:ascii="Times New Roman" w:eastAsiaTheme="minorHAnsi" w:hAnsi="Times New Roman"/>
                <w:sz w:val="16"/>
                <w:szCs w:val="16"/>
                <w:lang w:val="en-US" w:eastAsia="en-US"/>
              </w:rPr>
              <w:t>e) for cases where they fail to comply with the legal obligations relating to the non-implementation of administrative measures imposed on them, in accordance with Article 64, as well as for infringements that are not qualified as serious, repeated or systematic, entities are fined from 100,000 (one hundred thousand) lekë up to 6,000,000 (six million) lekë;</w:t>
            </w:r>
          </w:p>
          <w:p w:rsidR="003A40D3" w:rsidRPr="008D32BC" w:rsidRDefault="003A40D3" w:rsidP="002E249B">
            <w:pPr>
              <w:suppressAutoHyphens w:val="0"/>
              <w:spacing w:after="0" w:line="240" w:lineRule="auto"/>
              <w:jc w:val="both"/>
              <w:rPr>
                <w:rFonts w:ascii="Times New Roman" w:eastAsiaTheme="minorHAnsi" w:hAnsi="Times New Roman"/>
                <w:sz w:val="16"/>
                <w:szCs w:val="16"/>
                <w:lang w:val="en-US" w:eastAsia="en-US"/>
              </w:rPr>
            </w:pPr>
            <w:r w:rsidRPr="008D32BC">
              <w:rPr>
                <w:rFonts w:ascii="Times New Roman" w:eastAsiaTheme="minorHAnsi" w:hAnsi="Times New Roman"/>
                <w:sz w:val="16"/>
                <w:szCs w:val="16"/>
                <w:lang w:val="en-US" w:eastAsia="en-US"/>
              </w:rPr>
              <w:t>ë) for cases where the orders, requests, and deadlines notified by competent supervisory authorities in implementation of the provisions of this law are not respected, the responsible persons and/or entities are fined from 100,000 (one hundred thousand) lekë up to 20,000,000 (twenty million) lekë;</w:t>
            </w:r>
          </w:p>
          <w:p w:rsidR="003A40D3" w:rsidRPr="008D32BC" w:rsidRDefault="003A40D3" w:rsidP="002E249B">
            <w:pPr>
              <w:suppressAutoHyphens w:val="0"/>
              <w:spacing w:after="0" w:line="240" w:lineRule="auto"/>
              <w:jc w:val="both"/>
              <w:rPr>
                <w:rFonts w:ascii="Times New Roman" w:eastAsiaTheme="minorHAnsi" w:hAnsi="Times New Roman"/>
                <w:sz w:val="16"/>
                <w:szCs w:val="16"/>
                <w:lang w:val="en-US" w:eastAsia="en-US"/>
              </w:rPr>
            </w:pPr>
          </w:p>
        </w:tc>
        <w:tc>
          <w:tcPr>
            <w:tcW w:w="1080" w:type="dxa"/>
            <w:shd w:val="clear" w:color="auto" w:fill="auto"/>
            <w:vAlign w:val="center"/>
          </w:tcPr>
          <w:p w:rsidR="003A40D3" w:rsidRDefault="003A40D3" w:rsidP="002E249B">
            <w:pPr>
              <w:widowControl w:val="0"/>
              <w:snapToGrid w:val="0"/>
              <w:spacing w:after="0" w:line="240" w:lineRule="auto"/>
              <w:jc w:val="center"/>
              <w:rPr>
                <w:rFonts w:ascii="Times New Roman" w:hAnsi="Times New Roman"/>
                <w:sz w:val="16"/>
                <w:szCs w:val="16"/>
                <w:lang w:eastAsia="sq-AL" w:bidi="sq-AL"/>
              </w:rPr>
            </w:pPr>
          </w:p>
        </w:tc>
        <w:tc>
          <w:tcPr>
            <w:tcW w:w="4140" w:type="dxa"/>
            <w:shd w:val="clear" w:color="auto" w:fill="auto"/>
            <w:vAlign w:val="center"/>
          </w:tcPr>
          <w:p w:rsidR="003A40D3" w:rsidRPr="00644E42" w:rsidRDefault="003A40D3" w:rsidP="002E249B">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55(2)</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in the cases referred to in paragraph 1, first subparagraph, the maximum pecuniary sanctions that can be imposed amount at least to twice the amount of the benefit derived from the breach where that benefit can be determined, or at least EUR 1 000 000, whichever is higher.</w:t>
            </w:r>
          </w:p>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For Member States whose currency is not the euro, the value referred to in the first subparagraph shall be the corresponding value in the national currency on 9 July 2024.</w:t>
            </w:r>
          </w:p>
        </w:tc>
        <w:tc>
          <w:tcPr>
            <w:tcW w:w="990" w:type="dxa"/>
            <w:shd w:val="clear" w:color="auto" w:fill="auto"/>
          </w:tcPr>
          <w:p w:rsidR="003A40D3" w:rsidRDefault="003A40D3" w:rsidP="002E249B">
            <w:r w:rsidRPr="0056797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D8313A" w:rsidRDefault="003A40D3" w:rsidP="002E249B">
            <w:pPr>
              <w:widowControl w:val="0"/>
              <w:spacing w:after="0" w:line="240" w:lineRule="auto"/>
              <w:rPr>
                <w:rFonts w:ascii="Times New Roman" w:hAnsi="Times New Roman"/>
                <w:sz w:val="16"/>
                <w:szCs w:val="16"/>
                <w:lang w:eastAsia="sq-AL" w:bidi="sq-AL"/>
              </w:rPr>
            </w:pPr>
            <w:r w:rsidRPr="007F5FD1">
              <w:rPr>
                <w:rFonts w:ascii="Times New Roman" w:hAnsi="Times New Roman"/>
                <w:sz w:val="16"/>
                <w:szCs w:val="16"/>
                <w:lang w:eastAsia="sq-AL" w:bidi="sq-AL"/>
              </w:rPr>
              <w:t>In the cases provided for in point 1, first paragraph, the maximum level of the fine that may be imposed on the obligated entity is no less than twice the benefit derived from the violation, where such benefit can be determined, or no less than the equivalent in lek of the amount of 1,000,000 (one million) euros, according to the official exchange rate on July 9, 2024, whichever is higher.</w:t>
            </w:r>
          </w:p>
        </w:tc>
        <w:tc>
          <w:tcPr>
            <w:tcW w:w="1080" w:type="dxa"/>
            <w:shd w:val="clear" w:color="auto" w:fill="auto"/>
            <w:vAlign w:val="center"/>
          </w:tcPr>
          <w:p w:rsidR="003A40D3" w:rsidRPr="00D8313A" w:rsidRDefault="003A40D3" w:rsidP="002E249B">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644E42">
              <w:rPr>
                <w:rFonts w:ascii="Times New Roman" w:hAnsi="Times New Roman"/>
                <w:sz w:val="16"/>
                <w:szCs w:val="16"/>
                <w:lang w:eastAsia="sq-AL" w:bidi="sq-AL"/>
              </w:rPr>
              <w:t>The provision has been fully transposed. The law provides for a minimum level of maximum fines in line with the requirements of the Directive, reflecting the threshold of twice the benefit derived from the infringement or the equivalent in national currency of EUR 1,000,000, whichever is higher. This ensures the effectiveness and deterrent nature of sanctions in the field of AML/CFT.</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55(3)</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by way of derogation from paragraph 2, where the obliged entity concerned is </w:t>
            </w:r>
          </w:p>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 credit institution or a financial institution, the following pecuniary sanctions can also be imposed:</w:t>
            </w:r>
          </w:p>
        </w:tc>
        <w:tc>
          <w:tcPr>
            <w:tcW w:w="990" w:type="dxa"/>
            <w:shd w:val="clear" w:color="auto" w:fill="auto"/>
          </w:tcPr>
          <w:p w:rsidR="003A40D3" w:rsidRDefault="003A40D3" w:rsidP="002E249B">
            <w:r w:rsidRPr="0056797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C91B1D" w:rsidRDefault="003A40D3" w:rsidP="002E249B">
            <w:pPr>
              <w:widowControl w:val="0"/>
              <w:spacing w:after="0" w:line="240" w:lineRule="auto"/>
              <w:rPr>
                <w:rFonts w:ascii="Times New Roman" w:hAnsi="Times New Roman"/>
                <w:sz w:val="16"/>
                <w:szCs w:val="16"/>
                <w:lang w:val="en-US"/>
              </w:rPr>
            </w:pPr>
            <w:r w:rsidRPr="00C91B1D">
              <w:rPr>
                <w:rFonts w:ascii="Times New Roman" w:eastAsia="MS Mincho" w:hAnsi="Times New Roman"/>
                <w:sz w:val="16"/>
                <w:szCs w:val="16"/>
                <w:lang w:val="en-US"/>
              </w:rPr>
              <w:t>f) except as provided in the above points, in cases where the obligated subject is a credit institution or a financial institution, the following additional fines are imposed:</w:t>
            </w:r>
          </w:p>
          <w:p w:rsidR="003A40D3" w:rsidRPr="00D8313A" w:rsidRDefault="003A40D3" w:rsidP="002E249B">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644E42">
              <w:rPr>
                <w:rFonts w:ascii="Times New Roman" w:hAnsi="Times New Roman"/>
                <w:sz w:val="16"/>
                <w:szCs w:val="16"/>
                <w:lang w:eastAsia="sq-AL" w:bidi="sq-AL"/>
              </w:rPr>
              <w:t>The provision has been fully transposed in principle. A special sanctioning regime is foreseen for credit institutions and financial institutions, in line with the requirements of the Directive and the national financial supervision framework, ensuring the effectiveness and proportionality of sanctions in the field of AML/CFT.</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55(3)(a)</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in the case of a legal person, maximum pecuniary sanctions of at least EUR 10 000 000 or, in the Member States whose </w:t>
            </w:r>
          </w:p>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currency is not the euro, the corresponding value in the national currency on 9 July 2024, or 10 % of the total annual </w:t>
            </w:r>
          </w:p>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turnover according to the latest available accounts approved by the management body, whichever is higher; where the </w:t>
            </w:r>
          </w:p>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obliged entity is a parent undertaking or a subsidiary of a parent undertaking which is required to prepare consolidated financial accounts in accordance with Article 22 of Directive 2013/34/EU of the European Parliament and of the </w:t>
            </w:r>
          </w:p>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Council (44</w:t>
            </w:r>
            <w:r w:rsidRPr="00D8313A">
              <w:rPr>
                <w:rStyle w:val="FootnoteReference"/>
                <w:rFonts w:ascii="Times New Roman" w:hAnsi="Times New Roman"/>
                <w:sz w:val="16"/>
                <w:szCs w:val="16"/>
                <w:lang w:eastAsia="sq-AL" w:bidi="sq-AL"/>
              </w:rPr>
              <w:footnoteReference w:id="11"/>
            </w:r>
            <w:r w:rsidRPr="00D8313A">
              <w:rPr>
                <w:rFonts w:ascii="Times New Roman" w:hAnsi="Times New Roman"/>
                <w:sz w:val="16"/>
                <w:szCs w:val="16"/>
                <w:lang w:eastAsia="sq-AL" w:bidi="sq-AL"/>
              </w:rPr>
              <w:t>), the relevant total annual turnover shall be the total annual turnover or the corresponding type of income in accordance with the relevant accounting regime according to the last available consolidated accounts approved by the management body of the ultimate parent undertaking;</w:t>
            </w:r>
          </w:p>
        </w:tc>
        <w:tc>
          <w:tcPr>
            <w:tcW w:w="990" w:type="dxa"/>
            <w:shd w:val="clear" w:color="auto" w:fill="auto"/>
          </w:tcPr>
          <w:p w:rsidR="003A40D3" w:rsidRDefault="003A40D3" w:rsidP="002E249B">
            <w:r w:rsidRPr="0056797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C91B1D" w:rsidRDefault="003A40D3" w:rsidP="002E249B">
            <w:pPr>
              <w:widowControl w:val="0"/>
              <w:spacing w:after="0" w:line="240" w:lineRule="auto"/>
              <w:jc w:val="both"/>
              <w:rPr>
                <w:rFonts w:ascii="Times New Roman" w:hAnsi="Times New Roman"/>
                <w:sz w:val="16"/>
                <w:szCs w:val="16"/>
                <w:lang w:val="en-US" w:eastAsia="sq-AL" w:bidi="sq-AL"/>
              </w:rPr>
            </w:pPr>
            <w:r w:rsidRPr="00C91B1D">
              <w:rPr>
                <w:rFonts w:ascii="Times New Roman" w:hAnsi="Times New Roman"/>
                <w:sz w:val="16"/>
                <w:szCs w:val="16"/>
                <w:lang w:val="en-US" w:eastAsia="sq-AL" w:bidi="sq-AL"/>
              </w:rPr>
              <w:t>i) in the case of a legal person, a maximum fine in an amount not less than the equivalent in lek of 10,000,000 (ten million) euro, according to the official exchange rate on 9 July 2024, or up to 10% of the total annual turnover according to the latest financial statements approved by the managing body, whichever is higher;</w:t>
            </w:r>
          </w:p>
          <w:p w:rsidR="003A40D3" w:rsidRPr="00C91B1D" w:rsidRDefault="003A40D3" w:rsidP="002E249B">
            <w:pPr>
              <w:widowControl w:val="0"/>
              <w:spacing w:after="0" w:line="240" w:lineRule="auto"/>
              <w:jc w:val="both"/>
              <w:rPr>
                <w:rFonts w:ascii="Times New Roman" w:hAnsi="Times New Roman"/>
                <w:sz w:val="16"/>
                <w:szCs w:val="16"/>
                <w:lang w:val="en-US" w:eastAsia="sq-AL" w:bidi="sq-AL"/>
              </w:rPr>
            </w:pPr>
            <w:r w:rsidRPr="00C91B1D">
              <w:rPr>
                <w:rFonts w:ascii="Times New Roman" w:hAnsi="Times New Roman"/>
                <w:sz w:val="16"/>
                <w:szCs w:val="16"/>
                <w:lang w:val="en-US" w:eastAsia="sq-AL" w:bidi="sq-AL"/>
              </w:rPr>
              <w:t>When the obligated subject is a parent undertaking or a subsidiary of a parent undertaking that is required to prepare consolidated financial statements in accordance with the applicable legislation in force on accounting and financial reporting, the relevant total annual turnover is the total annual turnover or the relevant type of income, according to the applicable accounting regime, based on the latest consolidated financial statements approved by the managing body of the ultimate parent undertaking.</w:t>
            </w:r>
          </w:p>
          <w:p w:rsidR="003A40D3" w:rsidRPr="00D8313A" w:rsidRDefault="003A40D3" w:rsidP="002E249B">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2E249B">
            <w:pPr>
              <w:widowControl w:val="0"/>
              <w:spacing w:after="0" w:line="240" w:lineRule="auto"/>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pacing w:after="0" w:line="240" w:lineRule="auto"/>
              <w:rPr>
                <w:rFonts w:ascii="Times New Roman" w:hAnsi="Times New Roman"/>
                <w:sz w:val="16"/>
                <w:szCs w:val="16"/>
                <w:lang w:eastAsia="sq-AL" w:bidi="sq-AL"/>
              </w:rPr>
            </w:pPr>
            <w:r w:rsidRPr="00644E42">
              <w:rPr>
                <w:rFonts w:ascii="Times New Roman" w:hAnsi="Times New Roman"/>
                <w:sz w:val="16"/>
                <w:szCs w:val="16"/>
                <w:lang w:eastAsia="sq-AL" w:bidi="sq-AL"/>
              </w:rPr>
              <w:t>The provision has been fully transposed. It is foreseen that, where the obliged entity is part of a group, the calculation of the total annual turnover for the purposes of determining the maximum fine is based on the consolidated financial statements of the ultimate parent company, in accordance with the applicable accounting regime. This ensures that sanctions are effective and proportionate at group level and in line with the requirements of the EU acquis in the field of AML/CFT.</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55(3)(b)</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in the case of a natural person, maximum pecuniary sanctions of at least EUR 5 000 000 or, in the Member States </w:t>
            </w:r>
          </w:p>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whose currency is not the euro, the corresponding value in the national currency on 9 July 2024.</w:t>
            </w:r>
          </w:p>
        </w:tc>
        <w:tc>
          <w:tcPr>
            <w:tcW w:w="990" w:type="dxa"/>
            <w:shd w:val="clear" w:color="auto" w:fill="auto"/>
          </w:tcPr>
          <w:p w:rsidR="003A40D3" w:rsidRDefault="003A40D3" w:rsidP="002E249B">
            <w:r w:rsidRPr="00503827">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C91B1D" w:rsidRDefault="003A40D3" w:rsidP="002E249B">
            <w:pPr>
              <w:widowControl w:val="0"/>
              <w:spacing w:after="0" w:line="240" w:lineRule="auto"/>
              <w:rPr>
                <w:rFonts w:ascii="Times New Roman" w:hAnsi="Times New Roman"/>
                <w:sz w:val="16"/>
                <w:szCs w:val="16"/>
                <w:lang w:val="en-US"/>
              </w:rPr>
            </w:pPr>
            <w:r w:rsidRPr="00C91B1D">
              <w:rPr>
                <w:rFonts w:ascii="Times New Roman" w:hAnsi="Times New Roman"/>
                <w:sz w:val="16"/>
                <w:szCs w:val="16"/>
                <w:lang w:val="en-US"/>
              </w:rPr>
              <w:t>ii) in the case of a natural person, a maximum fine in an amount not less than the equivalent in lek of 5,000,000 (five million) euro, according to the official exchange rate on 9 July 2024.</w:t>
            </w:r>
          </w:p>
          <w:p w:rsidR="003A40D3" w:rsidRPr="00D8313A" w:rsidRDefault="003A40D3" w:rsidP="002E249B">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2E249B">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644E42">
              <w:rPr>
                <w:rFonts w:ascii="Times New Roman" w:hAnsi="Times New Roman"/>
                <w:sz w:val="16"/>
                <w:szCs w:val="16"/>
                <w:lang w:eastAsia="sq-AL" w:bidi="sq-AL"/>
              </w:rPr>
              <w:t>The provision has been fully transposed. A maximum fine threshold is foreseen for natural persons in line with the requirement of the Directive, reflecting the amount of EUR 5 000 000, converted into national currency at the official exchange rate on the reference date. This ensures the effectiveness and deterrent nature of sanctions in the field of AML/CFT, in line with the EU acquis.</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55(4)</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may empower competent authorities to impose pecuniary sanctions exceeding the amounts referred to in paragraphs 2 and 3.</w:t>
            </w:r>
          </w:p>
        </w:tc>
        <w:tc>
          <w:tcPr>
            <w:tcW w:w="990" w:type="dxa"/>
            <w:shd w:val="clear" w:color="auto" w:fill="auto"/>
          </w:tcPr>
          <w:p w:rsidR="003A40D3" w:rsidRDefault="003A40D3" w:rsidP="002E249B">
            <w:r w:rsidRPr="00503827">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474538" w:rsidRDefault="003A40D3" w:rsidP="002E249B">
            <w:pPr>
              <w:widowControl w:val="0"/>
              <w:spacing w:after="0" w:line="240" w:lineRule="auto"/>
              <w:rPr>
                <w:rFonts w:ascii="Times New Roman" w:hAnsi="Times New Roman"/>
                <w:sz w:val="16"/>
                <w:szCs w:val="16"/>
                <w:lang w:eastAsia="sq-AL" w:bidi="sq-AL"/>
              </w:rPr>
            </w:pPr>
          </w:p>
          <w:p w:rsidR="003A40D3" w:rsidRDefault="003A40D3" w:rsidP="002E249B">
            <w:pPr>
              <w:widowControl w:val="0"/>
              <w:spacing w:after="0" w:line="240" w:lineRule="auto"/>
              <w:rPr>
                <w:rFonts w:ascii="Times New Roman" w:hAnsi="Times New Roman"/>
                <w:sz w:val="16"/>
                <w:szCs w:val="16"/>
                <w:lang w:eastAsia="sq-AL" w:bidi="sq-AL"/>
              </w:rPr>
            </w:pPr>
          </w:p>
          <w:p w:rsidR="003A40D3" w:rsidRPr="0036239F" w:rsidRDefault="003A40D3" w:rsidP="002E249B">
            <w:pPr>
              <w:widowControl w:val="0"/>
              <w:spacing w:after="0" w:line="240" w:lineRule="auto"/>
              <w:rPr>
                <w:rFonts w:ascii="Times New Roman" w:hAnsi="Times New Roman"/>
                <w:sz w:val="16"/>
                <w:szCs w:val="16"/>
                <w:lang w:val="en-US" w:eastAsia="sq-AL" w:bidi="sq-AL"/>
              </w:rPr>
            </w:pPr>
            <w:r w:rsidRPr="0036239F">
              <w:rPr>
                <w:rFonts w:ascii="Times New Roman" w:hAnsi="Times New Roman"/>
                <w:sz w:val="16"/>
                <w:szCs w:val="16"/>
                <w:lang w:val="en-US" w:eastAsia="sq-AL" w:bidi="sq-AL"/>
              </w:rPr>
              <w:t>2. In exceptional and justified cases, when this is necessary to ensure the effectiveness, proportionality, and deterrent nature of administrative fines, the competent supervisory authorities may impose fines at levels higher than the thresholds set out in this Article, within the maximum limits established by law.</w:t>
            </w:r>
          </w:p>
          <w:p w:rsidR="003A40D3" w:rsidRPr="00D8313A" w:rsidRDefault="003A40D3" w:rsidP="002E249B">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2E249B">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644E42">
              <w:rPr>
                <w:rFonts w:ascii="Times New Roman" w:hAnsi="Times New Roman"/>
                <w:sz w:val="16"/>
                <w:szCs w:val="16"/>
                <w:lang w:eastAsia="sq-AL" w:bidi="sq-AL"/>
              </w:rPr>
              <w:t>The provision is optional in nature (“may”). Albanian legislation sets maximum thresholds for fines and does not provide for the possibility of exceeding them. This approach is in line with the non-mandatory nature of the provision and does not create any inconsistency with the EU acquis, as long as the sanctions provided for are effective, proportionate and dissuasive in the field of AML/CFT.</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55(5)</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when determining the amount of the pecuniary sanction, the ability of the obliged entity to pay the sanction is taken into account and that, where the pecuniary sanction may affect compliance with prudential regulation, supervisors consult the authorities competent to supervise compliance by the obliged entities with </w:t>
            </w:r>
          </w:p>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relevant Union legal acts.</w:t>
            </w:r>
          </w:p>
        </w:tc>
        <w:tc>
          <w:tcPr>
            <w:tcW w:w="990" w:type="dxa"/>
            <w:shd w:val="clear" w:color="auto" w:fill="auto"/>
          </w:tcPr>
          <w:p w:rsidR="003A40D3" w:rsidRDefault="003A40D3" w:rsidP="002E249B">
            <w:r w:rsidRPr="00503827">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C91B1D" w:rsidRDefault="003A40D3" w:rsidP="002E249B">
            <w:pPr>
              <w:suppressAutoHyphens w:val="0"/>
              <w:spacing w:after="0" w:line="240" w:lineRule="auto"/>
              <w:rPr>
                <w:rFonts w:ascii="Times New Roman" w:hAnsi="Times New Roman"/>
                <w:sz w:val="16"/>
                <w:szCs w:val="16"/>
                <w:lang w:val="en-US" w:eastAsia="sq-AL" w:bidi="sq-AL"/>
              </w:rPr>
            </w:pPr>
            <w:r w:rsidRPr="00C91B1D">
              <w:rPr>
                <w:rFonts w:ascii="Times New Roman" w:hAnsi="Times New Roman"/>
                <w:sz w:val="16"/>
                <w:szCs w:val="16"/>
                <w:lang w:val="en-US" w:eastAsia="sq-AL" w:bidi="sq-AL"/>
              </w:rPr>
              <w:t>3. When the imposition of a fine may affect the compliance of the obligated subject with prudential supervision requirements, the supervisory authority consults with the competent authority for prudential supervision, in accordance with the relevant applicable legislation.</w:t>
            </w:r>
          </w:p>
          <w:p w:rsidR="003A40D3" w:rsidRPr="00C91B1D" w:rsidRDefault="003A40D3" w:rsidP="002E249B">
            <w:pPr>
              <w:suppressAutoHyphens w:val="0"/>
              <w:spacing w:after="0" w:line="240" w:lineRule="auto"/>
              <w:rPr>
                <w:rFonts w:ascii="Times New Roman" w:hAnsi="Times New Roman"/>
                <w:sz w:val="16"/>
                <w:szCs w:val="16"/>
                <w:lang w:val="en-US" w:eastAsia="sq-AL" w:bidi="sq-AL"/>
              </w:rPr>
            </w:pPr>
            <w:r w:rsidRPr="00C91B1D">
              <w:rPr>
                <w:rFonts w:ascii="Times New Roman" w:hAnsi="Times New Roman"/>
                <w:sz w:val="16"/>
                <w:szCs w:val="16"/>
                <w:lang w:val="en-US" w:eastAsia="sq-AL" w:bidi="sq-AL"/>
              </w:rPr>
              <w:t xml:space="preserve">4. In determining the amount of the fine, the competent supervisory authority takes into account the payment ability of the obligated subject and the criteria specified in Article </w:t>
            </w:r>
            <w:r w:rsidRPr="00117016">
              <w:rPr>
                <w:rFonts w:ascii="Times New Roman" w:hAnsi="Times New Roman"/>
                <w:sz w:val="16"/>
                <w:szCs w:val="16"/>
                <w:lang w:val="en-US" w:eastAsia="sq-AL" w:bidi="sq-AL"/>
              </w:rPr>
              <w:t>58 paragraf 6 of this law.</w:t>
            </w:r>
          </w:p>
          <w:p w:rsidR="003A40D3" w:rsidRPr="00D8313A" w:rsidRDefault="003A40D3" w:rsidP="002E249B">
            <w:pPr>
              <w:suppressAutoHyphens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2E249B">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644E42">
              <w:rPr>
                <w:rFonts w:ascii="Times New Roman" w:hAnsi="Times New Roman"/>
                <w:sz w:val="16"/>
                <w:szCs w:val="16"/>
                <w:lang w:eastAsia="sq-AL" w:bidi="sq-AL"/>
              </w:rPr>
              <w:t>The provision has been fully transposed. The law provides that the solvency of the obliged entity shall be taken into account in determining the amount of the fine, and provides for a consultation mechanism with prudential supervisory authorities when the sanction may affect compliance with prudential requirements. This guarantees proportionality and coherence between AML supervision and prudential supervision, in line with the requirements of the EU acquis.</w:t>
            </w:r>
          </w:p>
        </w:tc>
      </w:tr>
      <w:tr w:rsidR="003A40D3" w:rsidRPr="00D8313A" w:rsidTr="003A40D3">
        <w:trPr>
          <w:trHeight w:val="578"/>
        </w:trPr>
        <w:tc>
          <w:tcPr>
            <w:tcW w:w="14847" w:type="dxa"/>
            <w:gridSpan w:val="7"/>
            <w:shd w:val="clear" w:color="auto" w:fill="D9D9D9" w:themeFill="background1" w:themeFillShade="D9"/>
            <w:vAlign w:val="center"/>
          </w:tcPr>
          <w:p w:rsidR="003A40D3" w:rsidRPr="00796B44"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796B44">
              <w:rPr>
                <w:rFonts w:ascii="Times New Roman" w:eastAsia="Times New Roman" w:hAnsi="Times New Roman"/>
                <w:b/>
                <w:bCs/>
                <w:sz w:val="20"/>
                <w:szCs w:val="20"/>
                <w:lang w:val="en-US" w:eastAsia="en-US"/>
              </w:rPr>
              <w:t>Article 56</w:t>
            </w:r>
          </w:p>
          <w:p w:rsidR="003A40D3" w:rsidRPr="00796B44"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796B44">
              <w:rPr>
                <w:rFonts w:ascii="Times New Roman" w:eastAsia="Times New Roman" w:hAnsi="Times New Roman"/>
                <w:b/>
                <w:bCs/>
                <w:sz w:val="20"/>
                <w:szCs w:val="20"/>
                <w:lang w:val="en-US" w:eastAsia="en-US"/>
              </w:rPr>
              <w:t>Administrative Measures</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56(1)</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supervisors are able to apply administrative measures to an obliged entity where they </w:t>
            </w:r>
          </w:p>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identify:</w:t>
            </w:r>
          </w:p>
        </w:tc>
        <w:tc>
          <w:tcPr>
            <w:tcW w:w="990" w:type="dxa"/>
            <w:shd w:val="clear" w:color="auto" w:fill="auto"/>
          </w:tcPr>
          <w:p w:rsidR="003A40D3" w:rsidRDefault="003A40D3" w:rsidP="002E249B">
            <w:r w:rsidRPr="004904B1">
              <w:rPr>
                <w:rFonts w:ascii="Times New Roman" w:hAnsi="Times New Roman"/>
                <w:sz w:val="16"/>
                <w:szCs w:val="16"/>
                <w:lang w:eastAsia="sq-AL" w:bidi="sq-AL"/>
              </w:rPr>
              <w:t>0.1</w:t>
            </w:r>
          </w:p>
        </w:tc>
        <w:tc>
          <w:tcPr>
            <w:tcW w:w="1356" w:type="dxa"/>
            <w:shd w:val="clear" w:color="auto" w:fill="auto"/>
            <w:vAlign w:val="center"/>
          </w:tcPr>
          <w:p w:rsidR="003A40D3" w:rsidRPr="008A672E" w:rsidRDefault="003A40D3" w:rsidP="002E249B">
            <w:pPr>
              <w:widowControl w:val="0"/>
              <w:suppressAutoHyphens w:val="0"/>
              <w:spacing w:after="0" w:line="240" w:lineRule="auto"/>
              <w:rPr>
                <w:rFonts w:ascii="Times New Roman" w:eastAsiaTheme="minorHAnsi" w:hAnsi="Times New Roman"/>
                <w:sz w:val="16"/>
                <w:szCs w:val="16"/>
                <w:lang w:val="en-US" w:eastAsia="en-US"/>
              </w:rPr>
            </w:pPr>
            <w:r w:rsidRPr="008A672E">
              <w:rPr>
                <w:rFonts w:ascii="Times New Roman" w:eastAsiaTheme="minorHAnsi" w:hAnsi="Times New Roman"/>
                <w:sz w:val="16"/>
                <w:szCs w:val="16"/>
                <w:lang w:val="en-US" w:eastAsia="en-US"/>
              </w:rPr>
              <w:t>Article 64</w:t>
            </w:r>
          </w:p>
          <w:p w:rsidR="003A40D3" w:rsidRPr="008A672E" w:rsidRDefault="003A40D3" w:rsidP="002E249B">
            <w:pPr>
              <w:widowControl w:val="0"/>
              <w:suppressAutoHyphens w:val="0"/>
              <w:spacing w:after="0" w:line="240" w:lineRule="auto"/>
              <w:rPr>
                <w:rFonts w:ascii="Times New Roman" w:eastAsiaTheme="minorHAnsi" w:hAnsi="Times New Roman"/>
                <w:sz w:val="16"/>
                <w:szCs w:val="16"/>
                <w:lang w:val="en-US" w:eastAsia="en-US"/>
              </w:rPr>
            </w:pPr>
            <w:r>
              <w:rPr>
                <w:rFonts w:ascii="Times New Roman" w:eastAsiaTheme="minorHAnsi" w:hAnsi="Times New Roman"/>
                <w:sz w:val="16"/>
                <w:szCs w:val="16"/>
                <w:lang w:val="en-US" w:eastAsia="en-US"/>
              </w:rPr>
              <w:t>“</w:t>
            </w:r>
            <w:r w:rsidRPr="008A672E">
              <w:rPr>
                <w:rFonts w:ascii="Times New Roman" w:eastAsiaTheme="minorHAnsi" w:hAnsi="Times New Roman"/>
                <w:sz w:val="16"/>
                <w:szCs w:val="16"/>
                <w:lang w:val="en-US" w:eastAsia="en-US"/>
              </w:rPr>
              <w:t>Administrative measures</w:t>
            </w:r>
            <w:r>
              <w:rPr>
                <w:rFonts w:ascii="Times New Roman" w:eastAsiaTheme="minorHAnsi" w:hAnsi="Times New Roman"/>
                <w:sz w:val="16"/>
                <w:szCs w:val="16"/>
                <w:lang w:val="en-US" w:eastAsia="en-US"/>
              </w:rPr>
              <w:t>”</w:t>
            </w:r>
          </w:p>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8A672E" w:rsidRDefault="003A40D3" w:rsidP="002E249B">
            <w:pPr>
              <w:widowControl w:val="0"/>
              <w:suppressAutoHyphens w:val="0"/>
              <w:spacing w:after="0" w:line="240" w:lineRule="auto"/>
              <w:jc w:val="both"/>
              <w:rPr>
                <w:rFonts w:ascii="Times New Roman" w:eastAsiaTheme="minorHAnsi" w:hAnsi="Times New Roman"/>
                <w:sz w:val="16"/>
                <w:szCs w:val="16"/>
                <w:lang w:val="en-US" w:eastAsia="en-US"/>
              </w:rPr>
            </w:pPr>
            <w:r w:rsidRPr="008A672E">
              <w:rPr>
                <w:rFonts w:ascii="Times New Roman" w:eastAsiaTheme="minorHAnsi" w:hAnsi="Times New Roman"/>
                <w:sz w:val="16"/>
                <w:szCs w:val="16"/>
                <w:lang w:val="en-US" w:eastAsia="en-US"/>
              </w:rPr>
              <w:t>1. The competent supervisory authorities have the power to impose administrative measures on an obligated entity, when they ascertain:</w:t>
            </w:r>
          </w:p>
          <w:p w:rsidR="003A40D3" w:rsidRPr="000228F1" w:rsidRDefault="003A40D3" w:rsidP="002E249B">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2E249B">
            <w:pPr>
              <w:widowControl w:val="0"/>
              <w:snapToGrid w:val="0"/>
              <w:spacing w:after="0" w:line="240" w:lineRule="auto"/>
              <w:jc w:val="center"/>
              <w:rPr>
                <w:rFonts w:ascii="Times New Roman" w:hAnsi="Times New Roman"/>
                <w:sz w:val="16"/>
                <w:szCs w:val="16"/>
                <w:lang w:eastAsia="sq-AL" w:bidi="sq-AL"/>
              </w:rPr>
            </w:pPr>
            <w:r w:rsidRPr="00D8313A">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406783">
              <w:rPr>
                <w:rFonts w:ascii="Times New Roman" w:hAnsi="Times New Roman"/>
                <w:sz w:val="16"/>
                <w:szCs w:val="16"/>
                <w:lang w:eastAsia="sq-AL" w:bidi="sq-AL"/>
              </w:rPr>
              <w:t>The provision has been fully transposed in principle. The law guarantees the competence of supervisory authorities to apply administrative measures to obliged entities in case of ascertainment of violations in the field of AML/CFT, in accordance with the requirements of the EU acquis.</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56(1)(a)</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breaches of Regulation (EU) 2024/1624 or Regulation (EU) 2023/1113, either in combination with pecuniary sanctions for serious, repeated and systematic breaches, or on their own;</w:t>
            </w:r>
          </w:p>
        </w:tc>
        <w:tc>
          <w:tcPr>
            <w:tcW w:w="990" w:type="dxa"/>
            <w:shd w:val="clear" w:color="auto" w:fill="auto"/>
          </w:tcPr>
          <w:p w:rsidR="003A40D3" w:rsidRDefault="003A40D3" w:rsidP="002E249B">
            <w:r w:rsidRPr="004904B1">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8A672E" w:rsidRDefault="003A40D3" w:rsidP="002E249B">
            <w:pPr>
              <w:widowControl w:val="0"/>
              <w:spacing w:after="0" w:line="240" w:lineRule="auto"/>
              <w:rPr>
                <w:rFonts w:ascii="Times New Roman" w:hAnsi="Times New Roman"/>
                <w:sz w:val="16"/>
                <w:szCs w:val="16"/>
              </w:rPr>
            </w:pPr>
            <w:r w:rsidRPr="008A672E">
              <w:rPr>
                <w:rFonts w:ascii="Times New Roman" w:hAnsi="Times New Roman"/>
                <w:sz w:val="16"/>
                <w:szCs w:val="16"/>
                <w:lang w:val="en-US"/>
              </w:rPr>
              <w:t>a) violation of the provisions of Regulation (EU) 2024/1624 or Regulation (EU) 2023/1113, whether in combination with an administrative fine for serious, repeated, or systematic violations, or as independent measures.</w:t>
            </w:r>
          </w:p>
        </w:tc>
        <w:tc>
          <w:tcPr>
            <w:tcW w:w="1080" w:type="dxa"/>
            <w:shd w:val="clear" w:color="auto" w:fill="auto"/>
            <w:vAlign w:val="center"/>
          </w:tcPr>
          <w:p w:rsidR="003A40D3" w:rsidRPr="00D8313A" w:rsidRDefault="003A40D3" w:rsidP="002E249B">
            <w:pPr>
              <w:widowControl w:val="0"/>
              <w:snapToGrid w:val="0"/>
              <w:spacing w:after="0" w:line="240" w:lineRule="auto"/>
              <w:jc w:val="center"/>
              <w:rPr>
                <w:rFonts w:ascii="Times New Roman" w:hAnsi="Times New Roman"/>
                <w:sz w:val="16"/>
                <w:szCs w:val="16"/>
                <w:lang w:eastAsia="sq-AL" w:bidi="sq-AL"/>
              </w:rPr>
            </w:pPr>
            <w:r w:rsidRPr="00D8313A">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294907">
              <w:rPr>
                <w:rFonts w:ascii="Times New Roman" w:hAnsi="Times New Roman"/>
                <w:sz w:val="16"/>
                <w:szCs w:val="16"/>
                <w:lang w:eastAsia="sq-AL" w:bidi="sq-AL"/>
              </w:rPr>
              <w:t>The provision has been fully transposed. It foresees the possibility of applying administrative measures to obliged entities for infringements of the provisions harmonised by Regulation (EU) 2024/1624 and Regulation (EU) 2023/1113, both in combination with fines for serious, repeated or systematic infringements, as well as as independent measures, in accordance with the requirements of the EU acquis in the field of AML/CFT.</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56(1)(b)</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weaknesses in the internal policies, procedures and controls of the obliged entity that are likely to result in breaches of the requirements referred to in point (a) and administrative measures can prevent the occurrence of those breaches or </w:t>
            </w:r>
          </w:p>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reduce the risk thereof;</w:t>
            </w:r>
          </w:p>
        </w:tc>
        <w:tc>
          <w:tcPr>
            <w:tcW w:w="990" w:type="dxa"/>
            <w:shd w:val="clear" w:color="auto" w:fill="auto"/>
          </w:tcPr>
          <w:p w:rsidR="003A40D3" w:rsidRDefault="003A40D3" w:rsidP="002E249B">
            <w:r w:rsidRPr="004904B1">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8A672E" w:rsidRDefault="003A40D3" w:rsidP="002E249B">
            <w:pPr>
              <w:widowControl w:val="0"/>
              <w:spacing w:after="0" w:line="240" w:lineRule="auto"/>
              <w:rPr>
                <w:rFonts w:ascii="Times New Roman" w:hAnsi="Times New Roman"/>
                <w:sz w:val="16"/>
                <w:szCs w:val="16"/>
              </w:rPr>
            </w:pPr>
            <w:r w:rsidRPr="008A672E">
              <w:rPr>
                <w:rFonts w:ascii="Times New Roman" w:hAnsi="Times New Roman"/>
                <w:sz w:val="16"/>
                <w:szCs w:val="16"/>
                <w:lang w:val="en-US"/>
              </w:rPr>
              <w:t>b) deficiencies in the internal policies, procedures, and controls of the obligated entity, which create a risk of violation of the requirements mentioned in letter (a), when the application of administrative measures may prevent the commission of these violations or reduce their risk.</w:t>
            </w:r>
          </w:p>
        </w:tc>
        <w:tc>
          <w:tcPr>
            <w:tcW w:w="1080" w:type="dxa"/>
            <w:shd w:val="clear" w:color="auto" w:fill="auto"/>
            <w:vAlign w:val="center"/>
          </w:tcPr>
          <w:p w:rsidR="003A40D3" w:rsidRPr="00D8313A" w:rsidRDefault="003A40D3" w:rsidP="002E249B">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294907">
              <w:rPr>
                <w:rFonts w:ascii="Times New Roman" w:hAnsi="Times New Roman"/>
                <w:sz w:val="16"/>
                <w:szCs w:val="16"/>
                <w:lang w:eastAsia="sq-AL" w:bidi="sq-AL"/>
              </w:rPr>
              <w:t>The provision has been fully transposed. It foresees the possibility of applying administrative measures in case of deficiencies in the policies, procedures and internal controls of obliged entities, where these deficiencies may lead to a breach of obligations in the field of AML/CFT. This ensures a preventive and risk-based approach, in line with the requirements of the EU acquis.</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56(1)(c)</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that the obliged entity has internal policies, procedures and controls that are not commensurate with the risks of money laundering, its predicate offences or terrorist financing to which the entity is exposed.</w:t>
            </w:r>
          </w:p>
        </w:tc>
        <w:tc>
          <w:tcPr>
            <w:tcW w:w="990" w:type="dxa"/>
            <w:shd w:val="clear" w:color="auto" w:fill="auto"/>
          </w:tcPr>
          <w:p w:rsidR="003A40D3" w:rsidRDefault="003A40D3" w:rsidP="002E249B">
            <w:r w:rsidRPr="004904B1">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8A672E" w:rsidRDefault="003A40D3" w:rsidP="002E249B">
            <w:pPr>
              <w:widowControl w:val="0"/>
              <w:suppressAutoHyphens w:val="0"/>
              <w:spacing w:after="0" w:line="240" w:lineRule="auto"/>
              <w:jc w:val="both"/>
              <w:rPr>
                <w:rFonts w:ascii="Times New Roman" w:eastAsiaTheme="minorHAnsi" w:hAnsi="Times New Roman"/>
                <w:sz w:val="16"/>
                <w:szCs w:val="16"/>
                <w:lang w:val="en-US" w:eastAsia="en-US"/>
              </w:rPr>
            </w:pPr>
            <w:r w:rsidRPr="008A672E">
              <w:rPr>
                <w:rFonts w:ascii="Times New Roman" w:eastAsiaTheme="minorHAnsi" w:hAnsi="Times New Roman"/>
                <w:sz w:val="16"/>
                <w:szCs w:val="16"/>
                <w:lang w:val="en-US" w:eastAsia="en-US"/>
              </w:rPr>
              <w:t>c) the internal policies, procedures, and controls of the obligated entity are not proportionate to the risks of money laundering and proceeds derived from criminal offences, terrorist financing, or financing of the proliferation of weapons of mass destruction to which the entity is exposed.</w:t>
            </w:r>
          </w:p>
        </w:tc>
        <w:tc>
          <w:tcPr>
            <w:tcW w:w="1080" w:type="dxa"/>
            <w:shd w:val="clear" w:color="auto" w:fill="auto"/>
            <w:vAlign w:val="center"/>
          </w:tcPr>
          <w:p w:rsidR="003A40D3" w:rsidRPr="00D8313A" w:rsidRDefault="003A40D3" w:rsidP="002E249B">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294907">
              <w:rPr>
                <w:rFonts w:ascii="Times New Roman" w:hAnsi="Times New Roman"/>
                <w:sz w:val="16"/>
                <w:szCs w:val="16"/>
                <w:lang w:eastAsia="sq-AL" w:bidi="sq-AL"/>
              </w:rPr>
              <w:t>The provision has been fully transposed. It foresees the possibility of applying administrative measures when the policies, procedures and internal controls of the obliged entity are not proportionate to the ML/TF risks to which it is exposed. This reflects the risk-based approach and is in line with the requirements of the EU acquis.</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56(2)</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the supervisors are able at least to:</w:t>
            </w:r>
          </w:p>
        </w:tc>
        <w:tc>
          <w:tcPr>
            <w:tcW w:w="990" w:type="dxa"/>
            <w:shd w:val="clear" w:color="auto" w:fill="auto"/>
          </w:tcPr>
          <w:p w:rsidR="003A40D3" w:rsidRDefault="003A40D3" w:rsidP="002E249B">
            <w:r w:rsidRPr="004904B1">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8E12A1" w:rsidRDefault="003A40D3" w:rsidP="002E249B">
            <w:pPr>
              <w:widowControl w:val="0"/>
              <w:suppressAutoHyphens w:val="0"/>
              <w:spacing w:after="0" w:line="240" w:lineRule="auto"/>
              <w:jc w:val="both"/>
              <w:rPr>
                <w:rFonts w:ascii="Times New Roman" w:eastAsiaTheme="minorHAnsi" w:hAnsi="Times New Roman"/>
                <w:sz w:val="16"/>
                <w:szCs w:val="16"/>
                <w:lang w:val="en-US" w:eastAsia="en-US"/>
              </w:rPr>
            </w:pPr>
            <w:r w:rsidRPr="008E12A1">
              <w:rPr>
                <w:rFonts w:ascii="Times New Roman" w:eastAsiaTheme="minorHAnsi" w:hAnsi="Times New Roman"/>
                <w:sz w:val="16"/>
                <w:szCs w:val="16"/>
                <w:lang w:val="en-US" w:eastAsia="en-US"/>
              </w:rPr>
              <w:t>2. The competent supervisory authorities have, at a minimum, the following powers:</w:t>
            </w:r>
          </w:p>
          <w:p w:rsidR="003A40D3" w:rsidRPr="00D8313A" w:rsidRDefault="003A40D3" w:rsidP="002E249B">
            <w:pPr>
              <w:suppressAutoHyphens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0434B5">
              <w:rPr>
                <w:rFonts w:ascii="Times New Roman" w:hAnsi="Times New Roman"/>
                <w:sz w:val="16"/>
                <w:szCs w:val="16"/>
                <w:lang w:eastAsia="sq-AL" w:bidi="sq-AL"/>
              </w:rPr>
              <w:t>The provision has been fully transposed. It foresees the possibility of applying administrative measures when the policies, procedures and internal controls of the obliged entity are not proportionate to the ML/TF risks to which it is exposed. This reflects the risk-based approach and is in line with the requirements of the EU acquis.</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56(2)(a)</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issue recommendations;</w:t>
            </w:r>
          </w:p>
        </w:tc>
        <w:tc>
          <w:tcPr>
            <w:tcW w:w="990" w:type="dxa"/>
            <w:shd w:val="clear" w:color="auto" w:fill="auto"/>
          </w:tcPr>
          <w:p w:rsidR="003A40D3" w:rsidRDefault="003A40D3" w:rsidP="002E249B">
            <w:r w:rsidRPr="00C90D49">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8E12A1" w:rsidRDefault="003A40D3" w:rsidP="002E249B">
            <w:pPr>
              <w:widowControl w:val="0"/>
              <w:suppressAutoHyphens w:val="0"/>
              <w:spacing w:after="0" w:line="240" w:lineRule="auto"/>
              <w:jc w:val="both"/>
              <w:rPr>
                <w:rFonts w:ascii="Times New Roman" w:eastAsiaTheme="minorHAnsi" w:hAnsi="Times New Roman"/>
                <w:sz w:val="16"/>
                <w:szCs w:val="16"/>
                <w:lang w:val="en-US" w:eastAsia="en-US"/>
              </w:rPr>
            </w:pPr>
            <w:r w:rsidRPr="008E12A1">
              <w:rPr>
                <w:rFonts w:ascii="Times New Roman" w:eastAsiaTheme="minorHAnsi" w:hAnsi="Times New Roman"/>
                <w:sz w:val="16"/>
                <w:szCs w:val="16"/>
                <w:lang w:val="en-US" w:eastAsia="en-US"/>
              </w:rPr>
              <w:t>a) to issue recommendations;</w:t>
            </w:r>
          </w:p>
          <w:p w:rsidR="003A40D3" w:rsidRPr="00D8313A" w:rsidRDefault="003A40D3" w:rsidP="002E249B">
            <w:pPr>
              <w:suppressAutoHyphens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tcPr>
          <w:p w:rsidR="003A40D3" w:rsidRDefault="003A40D3" w:rsidP="002E249B">
            <w:r w:rsidRPr="00C90D49">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8E12A1" w:rsidRDefault="003A40D3" w:rsidP="002E249B">
            <w:pPr>
              <w:widowControl w:val="0"/>
              <w:suppressAutoHyphens w:val="0"/>
              <w:spacing w:after="0" w:line="240" w:lineRule="auto"/>
              <w:jc w:val="both"/>
              <w:rPr>
                <w:rFonts w:ascii="Times New Roman" w:eastAsiaTheme="minorHAnsi" w:hAnsi="Times New Roman"/>
                <w:color w:val="000000" w:themeColor="text1"/>
                <w:sz w:val="16"/>
                <w:szCs w:val="16"/>
                <w:lang w:val="en-US" w:eastAsia="en-US"/>
              </w:rPr>
            </w:pPr>
            <w:r w:rsidRPr="008E12A1">
              <w:rPr>
                <w:rFonts w:ascii="Times New Roman" w:eastAsiaTheme="minorHAnsi" w:hAnsi="Times New Roman"/>
                <w:color w:val="000000" w:themeColor="text1"/>
                <w:sz w:val="16"/>
                <w:szCs w:val="16"/>
                <w:lang w:val="en-US" w:eastAsia="en-US"/>
              </w:rPr>
              <w:t>b) to issue warnings;</w:t>
            </w:r>
          </w:p>
          <w:p w:rsidR="003A40D3" w:rsidRPr="009B7A54" w:rsidRDefault="003A40D3" w:rsidP="002E249B">
            <w:pPr>
              <w:widowControl w:val="0"/>
              <w:suppressAutoHyphens w:val="0"/>
              <w:spacing w:after="0" w:line="240" w:lineRule="auto"/>
              <w:jc w:val="both"/>
              <w:rPr>
                <w:rFonts w:ascii="Times New Roman" w:eastAsiaTheme="minorHAnsi" w:hAnsi="Times New Roman"/>
                <w:sz w:val="16"/>
                <w:szCs w:val="16"/>
                <w:lang w:val="en-US" w:eastAsia="en-US"/>
              </w:rPr>
            </w:pPr>
          </w:p>
        </w:tc>
        <w:tc>
          <w:tcPr>
            <w:tcW w:w="1080" w:type="dxa"/>
            <w:shd w:val="clear" w:color="auto" w:fill="auto"/>
            <w:vAlign w:val="center"/>
          </w:tcPr>
          <w:p w:rsidR="003A40D3" w:rsidRDefault="003A40D3" w:rsidP="002E249B">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56(2)(b)</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order obliged entities to comply, including to implement specific corrective measures;</w:t>
            </w:r>
          </w:p>
        </w:tc>
        <w:tc>
          <w:tcPr>
            <w:tcW w:w="990" w:type="dxa"/>
            <w:shd w:val="clear" w:color="auto" w:fill="auto"/>
          </w:tcPr>
          <w:p w:rsidR="003A40D3" w:rsidRDefault="003A40D3" w:rsidP="002E249B">
            <w:r w:rsidRPr="002961CA">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9B7A54" w:rsidRDefault="003A40D3" w:rsidP="002E249B">
            <w:pPr>
              <w:widowControl w:val="0"/>
              <w:suppressAutoHyphens w:val="0"/>
              <w:spacing w:after="0" w:line="240" w:lineRule="auto"/>
              <w:jc w:val="both"/>
              <w:rPr>
                <w:rFonts w:ascii="Times New Roman" w:eastAsiaTheme="minorHAnsi" w:hAnsi="Times New Roman"/>
                <w:sz w:val="16"/>
                <w:szCs w:val="16"/>
                <w:lang w:val="en-US" w:eastAsia="en-US"/>
              </w:rPr>
            </w:pPr>
            <w:r w:rsidRPr="009B7A54">
              <w:rPr>
                <w:rFonts w:ascii="Times New Roman" w:eastAsiaTheme="minorHAnsi" w:hAnsi="Times New Roman"/>
                <w:sz w:val="16"/>
                <w:szCs w:val="16"/>
                <w:lang w:val="en-US" w:eastAsia="en-US"/>
              </w:rPr>
              <w:t>c) to issue an order for the obligated entity to fulfill legal obligations, including the implementation of specific corrective measures;</w:t>
            </w:r>
          </w:p>
        </w:tc>
        <w:tc>
          <w:tcPr>
            <w:tcW w:w="1080"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0434B5">
              <w:rPr>
                <w:rFonts w:ascii="Times New Roman" w:hAnsi="Times New Roman"/>
                <w:sz w:val="16"/>
                <w:szCs w:val="16"/>
                <w:lang w:eastAsia="sq-AL" w:bidi="sq-AL"/>
              </w:rPr>
              <w:t>The provision has been fully transposed. The law provides for the competence of supervisory authorities to order obliged entities to ensure compliance with legal requirements, including the implementation of specific corrective measures, in accordance with the requirements of the EU acquis in the field of AML/CFT.</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56(2)(c)</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issue a public statement which identifies the natural or legal person and the nature of the breach;</w:t>
            </w:r>
          </w:p>
        </w:tc>
        <w:tc>
          <w:tcPr>
            <w:tcW w:w="990" w:type="dxa"/>
            <w:shd w:val="clear" w:color="auto" w:fill="auto"/>
          </w:tcPr>
          <w:p w:rsidR="003A40D3" w:rsidRDefault="003A40D3" w:rsidP="002E249B">
            <w:r w:rsidRPr="002961CA">
              <w:rPr>
                <w:rFonts w:ascii="Times New Roman" w:hAnsi="Times New Roman"/>
                <w:sz w:val="16"/>
                <w:szCs w:val="16"/>
                <w:lang w:eastAsia="sq-AL" w:bidi="sq-AL"/>
              </w:rPr>
              <w:t>0.1</w:t>
            </w:r>
          </w:p>
        </w:tc>
        <w:tc>
          <w:tcPr>
            <w:tcW w:w="1356" w:type="dxa"/>
            <w:shd w:val="clear" w:color="auto" w:fill="auto"/>
            <w:vAlign w:val="center"/>
          </w:tcPr>
          <w:p w:rsidR="003A40D3" w:rsidRPr="006041B7"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6041B7" w:rsidRDefault="003A40D3" w:rsidP="002E249B">
            <w:pPr>
              <w:widowControl w:val="0"/>
              <w:suppressAutoHyphens w:val="0"/>
              <w:spacing w:after="0" w:line="240" w:lineRule="auto"/>
              <w:jc w:val="both"/>
              <w:rPr>
                <w:rFonts w:ascii="Times New Roman" w:eastAsiaTheme="minorHAnsi" w:hAnsi="Times New Roman"/>
                <w:sz w:val="16"/>
                <w:szCs w:val="16"/>
                <w:lang w:val="en-US" w:eastAsia="en-US"/>
              </w:rPr>
            </w:pPr>
            <w:r w:rsidRPr="006041B7">
              <w:rPr>
                <w:rFonts w:ascii="Times New Roman" w:eastAsiaTheme="minorHAnsi" w:hAnsi="Times New Roman"/>
                <w:sz w:val="16"/>
                <w:szCs w:val="16"/>
                <w:lang w:val="en-US" w:eastAsia="en-US"/>
              </w:rPr>
              <w:t>ç) to issue an order for the public disclosure of the offender and the nature of the offence;</w:t>
            </w:r>
          </w:p>
          <w:p w:rsidR="003A40D3" w:rsidRPr="006041B7" w:rsidRDefault="003A40D3" w:rsidP="002E249B">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0434B5">
              <w:rPr>
                <w:rFonts w:ascii="Times New Roman" w:hAnsi="Times New Roman"/>
                <w:sz w:val="16"/>
                <w:szCs w:val="16"/>
                <w:lang w:eastAsia="sq-AL" w:bidi="sq-AL"/>
              </w:rPr>
              <w:t>The provision has been fully transposed. The law provides for the competence of supervisory authorities to publish public statements identifying the responsible entity and the nature of the breach, ensuring transparency and deterrence in the field of AML/CFT, in line with the EU acquis.</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56(2)(d)</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issue an order requiring the natural or legal person to cease the conduct and to desist from repetition of that conduct;</w:t>
            </w:r>
          </w:p>
        </w:tc>
        <w:tc>
          <w:tcPr>
            <w:tcW w:w="990" w:type="dxa"/>
            <w:shd w:val="clear" w:color="auto" w:fill="auto"/>
          </w:tcPr>
          <w:p w:rsidR="003A40D3" w:rsidRDefault="003A40D3" w:rsidP="002E249B">
            <w:r w:rsidRPr="002961CA">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6041B7" w:rsidRDefault="003A40D3" w:rsidP="002E249B">
            <w:pPr>
              <w:widowControl w:val="0"/>
              <w:suppressAutoHyphens w:val="0"/>
              <w:spacing w:after="0" w:line="240" w:lineRule="auto"/>
              <w:jc w:val="both"/>
              <w:rPr>
                <w:rFonts w:ascii="Times New Roman" w:eastAsiaTheme="minorHAnsi" w:hAnsi="Times New Roman"/>
                <w:b/>
                <w:sz w:val="16"/>
                <w:szCs w:val="16"/>
                <w:lang w:val="en-US" w:eastAsia="en-US"/>
              </w:rPr>
            </w:pPr>
            <w:r w:rsidRPr="006041B7">
              <w:rPr>
                <w:rFonts w:ascii="Times New Roman" w:eastAsiaTheme="minorHAnsi" w:hAnsi="Times New Roman"/>
                <w:sz w:val="16"/>
                <w:szCs w:val="16"/>
                <w:lang w:val="en-US" w:eastAsia="en-US"/>
              </w:rPr>
              <w:t xml:space="preserve">d) to issue an order for </w:t>
            </w:r>
            <w:r w:rsidRPr="006041B7">
              <w:rPr>
                <w:rFonts w:ascii="Times New Roman" w:eastAsiaTheme="minorHAnsi" w:hAnsi="Times New Roman"/>
                <w:b/>
                <w:bCs/>
                <w:sz w:val="16"/>
                <w:szCs w:val="16"/>
                <w:lang w:val="en-US" w:eastAsia="en-US"/>
              </w:rPr>
              <w:t>cessation of the violation and prohibition of its recurrence</w:t>
            </w:r>
            <w:r w:rsidRPr="006041B7">
              <w:rPr>
                <w:rFonts w:ascii="Times New Roman" w:eastAsiaTheme="minorHAnsi" w:hAnsi="Times New Roman"/>
                <w:b/>
                <w:sz w:val="16"/>
                <w:szCs w:val="16"/>
                <w:lang w:val="en-US" w:eastAsia="en-US"/>
              </w:rPr>
              <w:t>;</w:t>
            </w:r>
          </w:p>
          <w:p w:rsidR="003A40D3" w:rsidRPr="00D8313A" w:rsidRDefault="003A40D3" w:rsidP="002E249B">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2E249B">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0434B5">
              <w:rPr>
                <w:rFonts w:ascii="Times New Roman" w:hAnsi="Times New Roman"/>
                <w:sz w:val="16"/>
                <w:szCs w:val="16"/>
                <w:lang w:eastAsia="sq-AL" w:bidi="sq-AL"/>
              </w:rPr>
              <w:t>The provision has been fully transposed. The law provides for the competence of supervisory authorities to order the cessation of infringing conduct and to prevent its recurrence, guaranteeing the effectiveness and preventive character of administrative measures in the field of AML/CFT, in line with the EU acquis.</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56(2)(e)</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restrict or limit the business, operations or network of institutions comprising the obliged entity, or to require the </w:t>
            </w:r>
          </w:p>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divestment of activities;</w:t>
            </w:r>
          </w:p>
        </w:tc>
        <w:tc>
          <w:tcPr>
            <w:tcW w:w="990" w:type="dxa"/>
            <w:shd w:val="clear" w:color="auto" w:fill="auto"/>
          </w:tcPr>
          <w:p w:rsidR="003A40D3" w:rsidRDefault="003A40D3" w:rsidP="002E249B">
            <w:r w:rsidRPr="002961CA">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590C13" w:rsidRDefault="003A40D3" w:rsidP="002E249B">
            <w:pPr>
              <w:suppressAutoHyphens w:val="0"/>
              <w:spacing w:after="0" w:line="240" w:lineRule="auto"/>
              <w:jc w:val="both"/>
              <w:rPr>
                <w:rFonts w:ascii="Times New Roman" w:eastAsiaTheme="minorHAnsi" w:hAnsi="Times New Roman"/>
                <w:sz w:val="16"/>
                <w:szCs w:val="16"/>
                <w:lang w:val="en-US" w:eastAsia="en-US"/>
              </w:rPr>
            </w:pPr>
            <w:r w:rsidRPr="00590C13">
              <w:rPr>
                <w:rFonts w:ascii="Times New Roman" w:eastAsiaTheme="minorHAnsi" w:hAnsi="Times New Roman"/>
                <w:sz w:val="16"/>
                <w:szCs w:val="16"/>
                <w:lang w:val="en-US" w:eastAsia="en-US"/>
              </w:rPr>
              <w:t xml:space="preserve">ë) to issue an order for the restriction or suspension of the conduct of activity, operations or </w:t>
            </w:r>
            <w:r w:rsidRPr="00590C13">
              <w:rPr>
                <w:rFonts w:ascii="Times New Roman" w:eastAsiaTheme="minorHAnsi" w:hAnsi="Times New Roman"/>
                <w:b/>
                <w:bCs/>
                <w:sz w:val="16"/>
                <w:szCs w:val="16"/>
                <w:lang w:val="en-US" w:eastAsia="en-US"/>
              </w:rPr>
              <w:t>of the network of structures comprising the obligated entity</w:t>
            </w:r>
            <w:r w:rsidRPr="00590C13">
              <w:rPr>
                <w:rFonts w:ascii="Times New Roman" w:eastAsiaTheme="minorHAnsi" w:hAnsi="Times New Roman"/>
                <w:b/>
                <w:sz w:val="16"/>
                <w:szCs w:val="16"/>
                <w:lang w:val="en-US" w:eastAsia="en-US"/>
              </w:rPr>
              <w:t>,</w:t>
            </w:r>
            <w:r w:rsidRPr="00590C13">
              <w:rPr>
                <w:rFonts w:ascii="Times New Roman" w:eastAsiaTheme="minorHAnsi" w:hAnsi="Times New Roman"/>
                <w:sz w:val="16"/>
                <w:szCs w:val="16"/>
                <w:lang w:val="en-US" w:eastAsia="en-US"/>
              </w:rPr>
              <w:t xml:space="preserve"> as well as for the cessation or withdrawal from the exercise of specific activities;</w:t>
            </w:r>
          </w:p>
          <w:p w:rsidR="003A40D3" w:rsidRPr="00D8313A" w:rsidRDefault="003A40D3" w:rsidP="002E249B">
            <w:pPr>
              <w:pStyle w:val="NormalWeb"/>
              <w:spacing w:before="0" w:beforeAutospacing="0" w:after="0" w:afterAutospacing="0"/>
              <w:rPr>
                <w:sz w:val="16"/>
                <w:szCs w:val="16"/>
                <w:lang w:eastAsia="sq-AL" w:bidi="sq-AL"/>
              </w:rPr>
            </w:pPr>
          </w:p>
        </w:tc>
        <w:tc>
          <w:tcPr>
            <w:tcW w:w="1080" w:type="dxa"/>
            <w:shd w:val="clear" w:color="auto" w:fill="auto"/>
            <w:vAlign w:val="center"/>
          </w:tcPr>
          <w:p w:rsidR="003A40D3" w:rsidRPr="00D8313A" w:rsidRDefault="003A40D3" w:rsidP="002E249B">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0434B5">
              <w:rPr>
                <w:rFonts w:ascii="Times New Roman" w:hAnsi="Times New Roman"/>
                <w:sz w:val="16"/>
                <w:szCs w:val="16"/>
                <w:lang w:eastAsia="sq-AL" w:bidi="sq-AL"/>
              </w:rPr>
              <w:t>The provision has been fully transposed. It provides for the competence of supervisory authorities to restrict the activity or operations of the obliged entity, as well as to require it to cease certain activities, ensuring proportionate and effective measures to address violations in the field of AML/CFT, in accordance with the EU acquis.</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tcPr>
          <w:p w:rsidR="003A40D3" w:rsidRDefault="003A40D3" w:rsidP="002E249B">
            <w:r w:rsidRPr="002961CA">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590C13" w:rsidRDefault="003A40D3" w:rsidP="002E249B">
            <w:pPr>
              <w:suppressAutoHyphens w:val="0"/>
              <w:spacing w:after="0" w:line="240" w:lineRule="auto"/>
              <w:jc w:val="both"/>
              <w:rPr>
                <w:rFonts w:ascii="Times New Roman" w:eastAsiaTheme="minorHAnsi" w:hAnsi="Times New Roman"/>
                <w:sz w:val="16"/>
                <w:szCs w:val="16"/>
                <w:lang w:val="en-US" w:eastAsia="en-US"/>
              </w:rPr>
            </w:pPr>
            <w:r w:rsidRPr="00590C13">
              <w:rPr>
                <w:rFonts w:ascii="Times New Roman" w:eastAsiaTheme="minorHAnsi" w:hAnsi="Times New Roman"/>
                <w:sz w:val="16"/>
                <w:szCs w:val="16"/>
                <w:lang w:val="en-US" w:eastAsia="en-US"/>
              </w:rPr>
              <w:t>f) to issue an order obliging the entity to cease a specific conduct, work or business practice, as well as not to repeat it in the future;</w:t>
            </w:r>
          </w:p>
          <w:p w:rsidR="003A40D3" w:rsidRPr="00590C13" w:rsidRDefault="003A40D3" w:rsidP="002E249B">
            <w:pPr>
              <w:suppressAutoHyphens w:val="0"/>
              <w:spacing w:after="0" w:line="240" w:lineRule="auto"/>
              <w:jc w:val="both"/>
              <w:rPr>
                <w:rFonts w:ascii="Times New Roman" w:eastAsiaTheme="minorHAnsi" w:hAnsi="Times New Roman"/>
                <w:sz w:val="16"/>
                <w:szCs w:val="16"/>
                <w:lang w:val="en-US" w:eastAsia="en-US"/>
              </w:rPr>
            </w:pPr>
          </w:p>
        </w:tc>
        <w:tc>
          <w:tcPr>
            <w:tcW w:w="1080" w:type="dxa"/>
            <w:shd w:val="clear" w:color="auto" w:fill="auto"/>
            <w:vAlign w:val="center"/>
          </w:tcPr>
          <w:p w:rsidR="003A40D3" w:rsidRDefault="003A40D3" w:rsidP="002E249B">
            <w:pPr>
              <w:widowControl w:val="0"/>
              <w:snapToGrid w:val="0"/>
              <w:spacing w:after="0" w:line="240" w:lineRule="auto"/>
              <w:jc w:val="center"/>
              <w:rPr>
                <w:rFonts w:ascii="Times New Roman" w:hAnsi="Times New Roman"/>
                <w:sz w:val="16"/>
                <w:szCs w:val="16"/>
                <w:lang w:eastAsia="sq-AL" w:bidi="sq-AL"/>
              </w:rPr>
            </w:pPr>
          </w:p>
        </w:tc>
        <w:tc>
          <w:tcPr>
            <w:tcW w:w="4140" w:type="dxa"/>
            <w:shd w:val="clear" w:color="auto" w:fill="auto"/>
            <w:vAlign w:val="center"/>
          </w:tcPr>
          <w:p w:rsidR="003A40D3" w:rsidRPr="000434B5" w:rsidRDefault="003A40D3" w:rsidP="002E249B">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56(2)(f)</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where an obliged entity is subject to an authorisation, withdraw or suspend the authorisation;</w:t>
            </w:r>
          </w:p>
        </w:tc>
        <w:tc>
          <w:tcPr>
            <w:tcW w:w="990" w:type="dxa"/>
            <w:shd w:val="clear" w:color="auto" w:fill="auto"/>
          </w:tcPr>
          <w:p w:rsidR="003A40D3" w:rsidRDefault="003A40D3" w:rsidP="002E249B">
            <w:r w:rsidRPr="00444A9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9348F8" w:rsidRDefault="003A40D3" w:rsidP="002E249B">
            <w:pPr>
              <w:suppressAutoHyphens w:val="0"/>
              <w:spacing w:after="0" w:line="240" w:lineRule="auto"/>
              <w:jc w:val="both"/>
              <w:rPr>
                <w:rFonts w:ascii="Times New Roman" w:eastAsiaTheme="minorHAnsi" w:hAnsi="Times New Roman"/>
                <w:sz w:val="16"/>
                <w:szCs w:val="16"/>
                <w:lang w:val="en-US" w:eastAsia="en-US"/>
              </w:rPr>
            </w:pPr>
            <w:r w:rsidRPr="009348F8">
              <w:rPr>
                <w:rFonts w:ascii="Times New Roman" w:eastAsiaTheme="minorHAnsi" w:hAnsi="Times New Roman"/>
                <w:sz w:val="16"/>
                <w:szCs w:val="16"/>
                <w:lang w:val="en-US" w:eastAsia="en-US"/>
              </w:rPr>
              <w:t>g) to issue an order for the suspension or revocation of the authorization of the obligated entity that conducts activity on the basis of an authorization;</w:t>
            </w:r>
          </w:p>
          <w:p w:rsidR="003A40D3" w:rsidRPr="00D8313A" w:rsidRDefault="003A40D3" w:rsidP="002E249B">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2E249B">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0434B5">
              <w:rPr>
                <w:rFonts w:ascii="Times New Roman" w:hAnsi="Times New Roman"/>
                <w:sz w:val="16"/>
                <w:szCs w:val="16"/>
                <w:lang w:eastAsia="sq-AL" w:bidi="sq-AL"/>
              </w:rPr>
              <w:t>The provision has been fully transposed. The law provides for the competence of supervisory authorities to suspend or revoke the authorization of the obliged entity, when it carries out activities on the basis of an authorization, ensuring proportionate and effective measures in the field of AML/CFT, in accordance with the EU acquis.</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56(2)(g)</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require changes in the governance structure.</w:t>
            </w:r>
          </w:p>
        </w:tc>
        <w:tc>
          <w:tcPr>
            <w:tcW w:w="990" w:type="dxa"/>
            <w:shd w:val="clear" w:color="auto" w:fill="auto"/>
          </w:tcPr>
          <w:p w:rsidR="003A40D3" w:rsidRDefault="003A40D3" w:rsidP="002E249B">
            <w:r w:rsidRPr="00444A9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590C13" w:rsidRDefault="003A40D3" w:rsidP="002E249B">
            <w:pPr>
              <w:widowControl w:val="0"/>
              <w:suppressAutoHyphens w:val="0"/>
              <w:spacing w:after="0" w:line="240" w:lineRule="auto"/>
              <w:jc w:val="both"/>
              <w:rPr>
                <w:rFonts w:ascii="Times New Roman" w:eastAsiaTheme="minorHAnsi" w:hAnsi="Times New Roman"/>
                <w:sz w:val="16"/>
                <w:szCs w:val="16"/>
                <w:lang w:val="en-US" w:eastAsia="en-US"/>
              </w:rPr>
            </w:pPr>
            <w:r w:rsidRPr="00590C13">
              <w:rPr>
                <w:rFonts w:ascii="Times New Roman" w:eastAsiaTheme="minorHAnsi" w:hAnsi="Times New Roman"/>
                <w:sz w:val="16"/>
                <w:szCs w:val="16"/>
                <w:lang w:val="en-US" w:eastAsia="en-US"/>
              </w:rPr>
              <w:t xml:space="preserve">e) to issue </w:t>
            </w:r>
            <w:r w:rsidRPr="002E249B">
              <w:rPr>
                <w:rFonts w:ascii="Times New Roman" w:eastAsiaTheme="minorHAnsi" w:hAnsi="Times New Roman"/>
                <w:sz w:val="16"/>
                <w:szCs w:val="16"/>
                <w:lang w:val="en-US" w:eastAsia="en-US"/>
              </w:rPr>
              <w:t xml:space="preserve">an order for </w:t>
            </w:r>
            <w:r w:rsidRPr="002E249B">
              <w:rPr>
                <w:rFonts w:ascii="Times New Roman" w:eastAsiaTheme="minorHAnsi" w:hAnsi="Times New Roman"/>
                <w:bCs/>
                <w:sz w:val="16"/>
                <w:szCs w:val="16"/>
                <w:lang w:val="en-US" w:eastAsia="en-US"/>
              </w:rPr>
              <w:t>temporary suspension or replacement</w:t>
            </w:r>
            <w:r w:rsidRPr="00590C13">
              <w:rPr>
                <w:rFonts w:ascii="Times New Roman" w:eastAsiaTheme="minorHAnsi" w:hAnsi="Times New Roman"/>
                <w:sz w:val="16"/>
                <w:szCs w:val="16"/>
                <w:lang w:val="en-US" w:eastAsia="en-US"/>
              </w:rPr>
              <w:t xml:space="preserve"> of the heads of the responsible structures for the prevention of money laundering and terrorist financing;</w:t>
            </w:r>
          </w:p>
          <w:p w:rsidR="003A40D3" w:rsidRPr="00D8313A" w:rsidRDefault="003A40D3" w:rsidP="002E249B">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2E249B">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0434B5">
              <w:rPr>
                <w:rFonts w:ascii="Times New Roman" w:hAnsi="Times New Roman"/>
                <w:sz w:val="16"/>
                <w:szCs w:val="16"/>
                <w:lang w:eastAsia="sq-AL" w:bidi="sq-AL"/>
              </w:rPr>
              <w:t>The provision has been fully transposed. The law provides for the competence of supervisory authorities to require changes in the management structure or internal governance system of the obliged entity, as a measure to address deficiencies in compliance with AML/CFT requirements, in line with the EU acquis.</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56(3)</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the supervisors are able, by means of the administrative measures referred to in </w:t>
            </w:r>
          </w:p>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paragraph 2, in particular to:</w:t>
            </w:r>
          </w:p>
        </w:tc>
        <w:tc>
          <w:tcPr>
            <w:tcW w:w="990" w:type="dxa"/>
            <w:shd w:val="clear" w:color="auto" w:fill="auto"/>
          </w:tcPr>
          <w:p w:rsidR="003A40D3" w:rsidRDefault="003A40D3" w:rsidP="002E249B">
            <w:r w:rsidRPr="00444A9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9348F8" w:rsidRDefault="003A40D3" w:rsidP="002E249B">
            <w:pPr>
              <w:suppressAutoHyphens w:val="0"/>
              <w:spacing w:after="0" w:line="240" w:lineRule="auto"/>
              <w:jc w:val="both"/>
              <w:rPr>
                <w:rFonts w:ascii="Times New Roman" w:eastAsiaTheme="minorHAnsi" w:hAnsi="Times New Roman"/>
                <w:sz w:val="16"/>
                <w:szCs w:val="16"/>
                <w:lang w:val="en-US" w:eastAsia="en-US"/>
              </w:rPr>
            </w:pPr>
            <w:r w:rsidRPr="009348F8">
              <w:rPr>
                <w:rFonts w:ascii="Times New Roman" w:eastAsiaTheme="minorHAnsi" w:hAnsi="Times New Roman"/>
                <w:sz w:val="16"/>
                <w:szCs w:val="16"/>
                <w:lang w:val="en-US" w:eastAsia="en-US"/>
              </w:rPr>
              <w:t>3. The competent supervisory authorities, through the administrative measures provided in point 2 of this article, are specifically empowered to:</w:t>
            </w:r>
          </w:p>
          <w:p w:rsidR="003A40D3" w:rsidRPr="00D8313A" w:rsidRDefault="003A40D3" w:rsidP="002E249B">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2E249B">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0434B5">
              <w:rPr>
                <w:rFonts w:ascii="Times New Roman" w:hAnsi="Times New Roman"/>
                <w:sz w:val="16"/>
                <w:szCs w:val="16"/>
                <w:lang w:eastAsia="sq-AL" w:bidi="sq-AL"/>
              </w:rPr>
              <w:t>The provision has been fully transposed in principle. The law ensures that supervisory authorities exercise their powers through the administrative measures provided for, in an effective and proportionate manner, in accordance with the requirements of the EU acquis in the field of AML/CFT.</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56(3)(a)</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require the provision of any data or information necessary for the fulfilment of their tasks pursuant to this Chapter </w:t>
            </w:r>
          </w:p>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without undue delay, to require the submission of any document, or impose additional or more frequent reporting requirements;</w:t>
            </w:r>
          </w:p>
        </w:tc>
        <w:tc>
          <w:tcPr>
            <w:tcW w:w="990" w:type="dxa"/>
            <w:shd w:val="clear" w:color="auto" w:fill="auto"/>
          </w:tcPr>
          <w:p w:rsidR="003A40D3" w:rsidRDefault="003A40D3" w:rsidP="002E249B">
            <w:r w:rsidRPr="00D11DB0">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9348F8" w:rsidRDefault="003A40D3" w:rsidP="002E249B">
            <w:pPr>
              <w:widowControl w:val="0"/>
              <w:suppressAutoHyphens w:val="0"/>
              <w:spacing w:after="0" w:line="240" w:lineRule="auto"/>
              <w:jc w:val="both"/>
              <w:rPr>
                <w:rFonts w:ascii="Times New Roman" w:eastAsiaTheme="minorHAnsi" w:hAnsi="Times New Roman"/>
                <w:sz w:val="16"/>
                <w:szCs w:val="16"/>
                <w:lang w:val="en-US" w:eastAsia="en-US"/>
              </w:rPr>
            </w:pPr>
            <w:r w:rsidRPr="009348F8">
              <w:rPr>
                <w:rFonts w:ascii="Times New Roman" w:eastAsiaTheme="minorHAnsi" w:hAnsi="Times New Roman"/>
                <w:sz w:val="16"/>
                <w:szCs w:val="16"/>
                <w:lang w:val="en-US" w:eastAsia="en-US"/>
              </w:rPr>
              <w:t>a) request, without unjustified delay, the provision of any data or information necessary for the fulfilment of their duties under this Section, request the submission of any document, as well as impose additional or more frequent requirements for reporting;</w:t>
            </w:r>
          </w:p>
          <w:p w:rsidR="003A40D3" w:rsidRPr="00D8313A" w:rsidRDefault="003A40D3" w:rsidP="002E249B">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2E249B">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DB36EE">
              <w:rPr>
                <w:rFonts w:ascii="Times New Roman" w:hAnsi="Times New Roman"/>
                <w:sz w:val="16"/>
                <w:szCs w:val="16"/>
                <w:lang w:eastAsia="sq-AL" w:bidi="sq-AL"/>
              </w:rPr>
              <w:t>The provision has been fully transposed. The law guarantees the competence of supervisory authorities to request necessary information and documentation, as well as to impose additional or more frequent reporting requirements, ensuring effective supervision in the field of AML/CFT, in line with the EU acquis.</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56(3)(b)</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require the reinforcement of the internal policies, procedures and controls;</w:t>
            </w:r>
          </w:p>
        </w:tc>
        <w:tc>
          <w:tcPr>
            <w:tcW w:w="990" w:type="dxa"/>
            <w:shd w:val="clear" w:color="auto" w:fill="auto"/>
          </w:tcPr>
          <w:p w:rsidR="003A40D3" w:rsidRDefault="003A40D3" w:rsidP="002E249B">
            <w:r w:rsidRPr="00D11DB0">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9348F8" w:rsidRDefault="003A40D3" w:rsidP="002E249B">
            <w:pPr>
              <w:widowControl w:val="0"/>
              <w:spacing w:after="0" w:line="240" w:lineRule="auto"/>
              <w:rPr>
                <w:rFonts w:ascii="Times New Roman" w:hAnsi="Times New Roman"/>
                <w:sz w:val="16"/>
                <w:szCs w:val="16"/>
              </w:rPr>
            </w:pPr>
            <w:r w:rsidRPr="009348F8">
              <w:rPr>
                <w:rFonts w:ascii="Times New Roman" w:hAnsi="Times New Roman"/>
                <w:sz w:val="16"/>
                <w:szCs w:val="16"/>
                <w:lang w:val="en-US"/>
              </w:rPr>
              <w:t>b) request the strengthening of internal policies, procedures, and controls of the obligated entity;</w:t>
            </w:r>
          </w:p>
        </w:tc>
        <w:tc>
          <w:tcPr>
            <w:tcW w:w="1080"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DB36EE">
              <w:rPr>
                <w:rFonts w:ascii="Times New Roman" w:hAnsi="Times New Roman"/>
                <w:sz w:val="16"/>
                <w:szCs w:val="16"/>
                <w:lang w:eastAsia="sq-AL" w:bidi="sq-AL"/>
              </w:rPr>
              <w:t>The provision has been fully transposed. The law provides for the competence of supervisory authorities to require the strengthening of the policies, procedures and internal controls of obliged entities, as a measure to ensure compliance with the requirements in the field of AML/CFT, in accordance with the EU acquis.</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56(3)(c)</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require the obliged entity to apply a specific policy or requirements relating to categories of or individual clients, transactions, activities or delivery channels that pose high risks;</w:t>
            </w:r>
          </w:p>
        </w:tc>
        <w:tc>
          <w:tcPr>
            <w:tcW w:w="990" w:type="dxa"/>
            <w:shd w:val="clear" w:color="auto" w:fill="auto"/>
          </w:tcPr>
          <w:p w:rsidR="003A40D3" w:rsidRDefault="003A40D3" w:rsidP="002E249B">
            <w:r w:rsidRPr="00D11DB0">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9348F8" w:rsidRDefault="003A40D3" w:rsidP="002E249B">
            <w:pPr>
              <w:widowControl w:val="0"/>
              <w:spacing w:after="0" w:line="240" w:lineRule="auto"/>
              <w:rPr>
                <w:rFonts w:ascii="Times New Roman" w:hAnsi="Times New Roman"/>
                <w:sz w:val="16"/>
                <w:szCs w:val="16"/>
              </w:rPr>
            </w:pPr>
            <w:r w:rsidRPr="009348F8">
              <w:rPr>
                <w:rFonts w:ascii="Times New Roman" w:hAnsi="Times New Roman"/>
                <w:sz w:val="16"/>
                <w:szCs w:val="16"/>
                <w:lang w:val="en-US"/>
              </w:rPr>
              <w:t>c) require the obligated entity to implement special policies or requirements regarding particular categories or individual clients, transactions, activities or delivery channels that present a high risk;</w:t>
            </w:r>
          </w:p>
        </w:tc>
        <w:tc>
          <w:tcPr>
            <w:tcW w:w="1080" w:type="dxa"/>
            <w:shd w:val="clear" w:color="auto" w:fill="auto"/>
            <w:vAlign w:val="center"/>
          </w:tcPr>
          <w:p w:rsidR="003A40D3" w:rsidRPr="00D8313A" w:rsidRDefault="003A40D3" w:rsidP="002E249B">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4F46EB">
              <w:rPr>
                <w:rFonts w:ascii="Times New Roman" w:hAnsi="Times New Roman"/>
                <w:sz w:val="16"/>
                <w:szCs w:val="16"/>
                <w:lang w:eastAsia="sq-AL" w:bidi="sq-AL"/>
              </w:rPr>
              <w:t>The provision has been fully transposed. The law provides for the competence of supervisory authorities to require the implementation of specific policies or requirements for categories of customers, transactions, activities or delivery channels that pose a high risk, in accordance with the risk-based approach in the field of AML/CFT and with the requirements of the EU acquis.</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56(3)(d)</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require the implementation of measures to bring about the reduction of the money laundering or terrorist financing risks inherent in the activities and products of the obliged entity;</w:t>
            </w:r>
          </w:p>
        </w:tc>
        <w:tc>
          <w:tcPr>
            <w:tcW w:w="990" w:type="dxa"/>
            <w:shd w:val="clear" w:color="auto" w:fill="auto"/>
          </w:tcPr>
          <w:p w:rsidR="003A40D3" w:rsidRDefault="003A40D3" w:rsidP="002E249B">
            <w:r w:rsidRPr="00D11DB0">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9348F8" w:rsidRDefault="003A40D3" w:rsidP="002E249B">
            <w:pPr>
              <w:widowControl w:val="0"/>
              <w:suppressAutoHyphens w:val="0"/>
              <w:spacing w:after="0" w:line="240" w:lineRule="auto"/>
              <w:jc w:val="both"/>
              <w:rPr>
                <w:rFonts w:ascii="Times New Roman" w:eastAsiaTheme="minorHAnsi" w:hAnsi="Times New Roman"/>
                <w:sz w:val="16"/>
                <w:szCs w:val="16"/>
                <w:lang w:val="en-US" w:eastAsia="en-US"/>
              </w:rPr>
            </w:pPr>
            <w:r w:rsidRPr="009348F8">
              <w:rPr>
                <w:rFonts w:ascii="Times New Roman" w:eastAsiaTheme="minorHAnsi" w:hAnsi="Times New Roman"/>
                <w:sz w:val="16"/>
                <w:szCs w:val="16"/>
                <w:lang w:val="en-US" w:eastAsia="en-US"/>
              </w:rPr>
              <w:t>d) request the implementation of measures to reduce the risks of money laundering or terrorist financing related to the activities and products of the obligated entity;</w:t>
            </w:r>
          </w:p>
          <w:p w:rsidR="003A40D3" w:rsidRPr="00D8313A" w:rsidRDefault="003A40D3" w:rsidP="002E249B">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2E249B">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4F46EB">
              <w:rPr>
                <w:rFonts w:ascii="Times New Roman" w:hAnsi="Times New Roman"/>
                <w:sz w:val="16"/>
                <w:szCs w:val="16"/>
                <w:lang w:eastAsia="sq-AL" w:bidi="sq-AL"/>
              </w:rPr>
              <w:t>The provision has been fully transposed. It provides for the competence of supervisory authorities to require the implementation of measures to reduce the risks of AML/CFT arising from the activities and products of the obliged entity, in accordance with the risk-based approach and the requirements of the EU acquis.</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56(3)(e)</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impose a temporary ban against any person discharging managerial responsibilities in an obliged entity, or any other </w:t>
            </w:r>
          </w:p>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natural person who has been held responsible for the breach from exercising managerial functions in obliged entities.</w:t>
            </w:r>
          </w:p>
        </w:tc>
        <w:tc>
          <w:tcPr>
            <w:tcW w:w="990" w:type="dxa"/>
            <w:shd w:val="clear" w:color="auto" w:fill="auto"/>
          </w:tcPr>
          <w:p w:rsidR="003A40D3" w:rsidRDefault="003A40D3" w:rsidP="002E249B">
            <w:r w:rsidRPr="00D11DB0">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9348F8" w:rsidRDefault="003A40D3" w:rsidP="002E249B">
            <w:pPr>
              <w:widowControl w:val="0"/>
              <w:suppressAutoHyphens w:val="0"/>
              <w:spacing w:after="0" w:line="240" w:lineRule="auto"/>
              <w:jc w:val="both"/>
              <w:rPr>
                <w:rFonts w:ascii="Times New Roman" w:eastAsiaTheme="minorHAnsi" w:hAnsi="Times New Roman"/>
                <w:sz w:val="16"/>
                <w:szCs w:val="16"/>
                <w:lang w:val="en-US" w:eastAsia="en-US"/>
              </w:rPr>
            </w:pPr>
            <w:r w:rsidRPr="009348F8">
              <w:rPr>
                <w:rFonts w:ascii="Times New Roman" w:eastAsiaTheme="minorHAnsi" w:hAnsi="Times New Roman"/>
                <w:sz w:val="16"/>
                <w:szCs w:val="16"/>
                <w:lang w:val="en-US" w:eastAsia="en-US"/>
              </w:rPr>
              <w:t>e) impose a temporary ban on any person performing senior management functions in an obligated entity, as well as on any other natural person who has been held/considered responsible for the violation, to exercise management functions in obligated entities.</w:t>
            </w:r>
          </w:p>
          <w:p w:rsidR="003A40D3" w:rsidRPr="009348F8" w:rsidRDefault="003A40D3" w:rsidP="002E249B">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2E249B">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4F46EB">
              <w:rPr>
                <w:rFonts w:ascii="Times New Roman" w:hAnsi="Times New Roman"/>
                <w:sz w:val="16"/>
                <w:szCs w:val="16"/>
                <w:lang w:eastAsia="sq-AL" w:bidi="sq-AL"/>
              </w:rPr>
              <w:t>The provision has been fully transposed. The law provides for the possibility of imposing a temporary ban on the exercise of managerial functions on senior management personnel or natural persons held responsible for violations, ensuring a preventive and proportionate effect in the field of AML/CFT, in line with the EU acquis.</w:t>
            </w:r>
          </w:p>
        </w:tc>
      </w:tr>
      <w:tr w:rsidR="003A40D3" w:rsidRPr="00D8313A" w:rsidTr="003A40D3">
        <w:trPr>
          <w:trHeight w:val="578"/>
        </w:trPr>
        <w:tc>
          <w:tcPr>
            <w:tcW w:w="900"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56(4)</w:t>
            </w:r>
          </w:p>
        </w:tc>
        <w:tc>
          <w:tcPr>
            <w:tcW w:w="3327" w:type="dxa"/>
            <w:shd w:val="clear" w:color="auto" w:fill="auto"/>
            <w:vAlign w:val="center"/>
          </w:tcPr>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administrative measures referred to in paragraph 2 shall be accompanied, where relevant, by binding deadlines </w:t>
            </w:r>
          </w:p>
          <w:p w:rsidR="003A40D3" w:rsidRPr="00D8313A" w:rsidRDefault="003A40D3" w:rsidP="002E249B">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for their implementation. Member States shall ensure that supervisors follow up and assess the implementation by the obliged entity of the actions requested.</w:t>
            </w:r>
          </w:p>
        </w:tc>
        <w:tc>
          <w:tcPr>
            <w:tcW w:w="990" w:type="dxa"/>
            <w:shd w:val="clear" w:color="auto" w:fill="auto"/>
          </w:tcPr>
          <w:p w:rsidR="003A40D3" w:rsidRDefault="003A40D3" w:rsidP="002E249B">
            <w:r w:rsidRPr="00D11DB0">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E249B">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9348F8" w:rsidRDefault="003A40D3" w:rsidP="002E249B">
            <w:pPr>
              <w:widowControl w:val="0"/>
              <w:suppressAutoHyphens w:val="0"/>
              <w:spacing w:after="0" w:line="240" w:lineRule="auto"/>
              <w:jc w:val="both"/>
              <w:rPr>
                <w:rFonts w:ascii="Times New Roman" w:eastAsiaTheme="minorHAnsi" w:hAnsi="Times New Roman"/>
                <w:sz w:val="16"/>
                <w:szCs w:val="16"/>
                <w:lang w:val="en-US" w:eastAsia="en-US"/>
              </w:rPr>
            </w:pPr>
            <w:r w:rsidRPr="009348F8">
              <w:rPr>
                <w:rFonts w:ascii="Times New Roman" w:eastAsiaTheme="minorHAnsi" w:hAnsi="Times New Roman"/>
                <w:sz w:val="16"/>
                <w:szCs w:val="16"/>
                <w:lang w:val="en-US" w:eastAsia="en-US"/>
              </w:rPr>
              <w:t>4. The administrative measures provided for in point 2 of this Article, including the requirements under point 3, letters “a”–“e”, are accompanied, when necessary, by mandatory deadlines for implementation, determined in the respective administrative acts communicated to the obligated entities. The obligated entities are required to implement these measures within the specified deadlines.</w:t>
            </w:r>
          </w:p>
          <w:p w:rsidR="003A40D3" w:rsidRPr="009348F8" w:rsidRDefault="003A40D3" w:rsidP="002E249B">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9348F8">
              <w:rPr>
                <w:rFonts w:ascii="Times New Roman" w:eastAsiaTheme="minorHAnsi" w:hAnsi="Times New Roman"/>
                <w:sz w:val="16"/>
                <w:szCs w:val="16"/>
                <w:lang w:val="en-US" w:eastAsia="en-US"/>
              </w:rPr>
              <w:t>The competent supervisory authorities monitor and assess the implementation by the obligated entity of the required measures and actions.</w:t>
            </w:r>
          </w:p>
          <w:p w:rsidR="003A40D3" w:rsidRPr="009348F8" w:rsidRDefault="003A40D3" w:rsidP="002E249B">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2E249B">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E249B">
            <w:pPr>
              <w:snapToGrid w:val="0"/>
              <w:spacing w:after="0" w:line="240" w:lineRule="auto"/>
              <w:rPr>
                <w:rFonts w:ascii="Times New Roman" w:hAnsi="Times New Roman"/>
                <w:sz w:val="16"/>
                <w:szCs w:val="16"/>
                <w:lang w:eastAsia="sq-AL" w:bidi="sq-AL"/>
              </w:rPr>
            </w:pPr>
            <w:r w:rsidRPr="004F46EB">
              <w:rPr>
                <w:rFonts w:ascii="Times New Roman" w:hAnsi="Times New Roman"/>
                <w:sz w:val="16"/>
                <w:szCs w:val="16"/>
                <w:lang w:eastAsia="sq-AL" w:bidi="sq-AL"/>
              </w:rPr>
              <w:t>The provision has been fully transposed. It is envisaged that administrative measures are accompanied by binding deadlines and that supervisory authorities monitor and evaluate their implementation by obliged entities. This guarantees the effectiveness and continuous follow-up of measures in the field of AML/CFT, in line with the requirements of the EU acquis.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56(5)</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may empower supervisors to apply additional types of administrative measures to those referred to in paragraph 2.</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A52F9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5443C7" w:rsidRDefault="003A40D3" w:rsidP="00E64DA0">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5443C7">
              <w:rPr>
                <w:rFonts w:ascii="Times New Roman" w:eastAsiaTheme="minorHAnsi" w:hAnsi="Times New Roman"/>
                <w:sz w:val="16"/>
                <w:szCs w:val="16"/>
                <w:lang w:val="en-US" w:eastAsia="en-US"/>
              </w:rPr>
              <w:t>5. The competent supervisory authorities may also impose other types of administrative measures, apart from those provided for in point 2 of this Article, in accordance with the applicable legislation.</w:t>
            </w:r>
          </w:p>
          <w:p w:rsidR="003A40D3" w:rsidRPr="00D8313A" w:rsidRDefault="003A40D3" w:rsidP="00E64DA0">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4F46EB">
              <w:rPr>
                <w:rFonts w:ascii="Times New Roman" w:hAnsi="Times New Roman"/>
                <w:sz w:val="16"/>
                <w:szCs w:val="16"/>
              </w:rPr>
              <w:t>Article 56(5) of Directive (EU) 2024/1640 is optional and gives Member States the possibility to authorise supervisors to apply additional administrative measures beyond the minimum ones set out in Article 56(2). The Albanian legal framework does not contain any prohibitions in this regard and grants supervisor’s broad powers to impose administrative measures in accordance with sectoral legislation. Consequently, the Article is considered to be fulfilled.</w:t>
            </w:r>
          </w:p>
        </w:tc>
      </w:tr>
      <w:tr w:rsidR="003A40D3" w:rsidRPr="00D8313A" w:rsidTr="003A40D3">
        <w:trPr>
          <w:trHeight w:val="578"/>
        </w:trPr>
        <w:tc>
          <w:tcPr>
            <w:tcW w:w="14847" w:type="dxa"/>
            <w:gridSpan w:val="7"/>
            <w:shd w:val="clear" w:color="auto" w:fill="D9D9D9" w:themeFill="background1" w:themeFillShade="D9"/>
            <w:vAlign w:val="center"/>
          </w:tcPr>
          <w:p w:rsidR="003A40D3" w:rsidRPr="00796B44"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796B44">
              <w:rPr>
                <w:rFonts w:ascii="Times New Roman" w:eastAsia="Times New Roman" w:hAnsi="Times New Roman"/>
                <w:b/>
                <w:bCs/>
                <w:sz w:val="20"/>
                <w:szCs w:val="20"/>
                <w:lang w:val="en-US" w:eastAsia="en-US"/>
              </w:rPr>
              <w:t>Article 57</w:t>
            </w:r>
          </w:p>
          <w:p w:rsidR="003A40D3" w:rsidRPr="00796B44"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796B44">
              <w:rPr>
                <w:rFonts w:ascii="Times New Roman" w:eastAsia="Times New Roman" w:hAnsi="Times New Roman"/>
                <w:b/>
                <w:bCs/>
                <w:sz w:val="20"/>
                <w:szCs w:val="20"/>
                <w:lang w:val="en-US" w:eastAsia="en-US"/>
              </w:rPr>
              <w:t>Periodic Penalty Payments</w:t>
            </w:r>
          </w:p>
        </w:tc>
      </w:tr>
      <w:tr w:rsidR="003A40D3" w:rsidRPr="00D8313A" w:rsidTr="003A40D3">
        <w:trPr>
          <w:trHeight w:val="578"/>
        </w:trPr>
        <w:tc>
          <w:tcPr>
            <w:tcW w:w="900" w:type="dxa"/>
            <w:shd w:val="clear" w:color="auto" w:fill="auto"/>
            <w:vAlign w:val="center"/>
          </w:tcPr>
          <w:p w:rsidR="003A40D3" w:rsidRPr="00D8313A" w:rsidRDefault="003A40D3" w:rsidP="002C1978">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57(1)</w:t>
            </w:r>
          </w:p>
        </w:tc>
        <w:tc>
          <w:tcPr>
            <w:tcW w:w="3327" w:type="dxa"/>
            <w:shd w:val="clear" w:color="auto" w:fill="auto"/>
            <w:vAlign w:val="center"/>
          </w:tcPr>
          <w:p w:rsidR="003A40D3" w:rsidRPr="00D8313A" w:rsidRDefault="003A40D3" w:rsidP="002C197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where obliged entities fail to comply with administrative measures applied by the </w:t>
            </w:r>
          </w:p>
          <w:p w:rsidR="003A40D3" w:rsidRPr="00D8313A" w:rsidRDefault="003A40D3" w:rsidP="002C197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supervisor pursuant to Article 56(2), points (b), (d), (e) and (g), within the applicable deadlines, supervisors are able to impose periodic penalty payments in order to compel compliance with those administrative measures.</w:t>
            </w:r>
          </w:p>
        </w:tc>
        <w:tc>
          <w:tcPr>
            <w:tcW w:w="990" w:type="dxa"/>
            <w:shd w:val="clear" w:color="auto" w:fill="auto"/>
          </w:tcPr>
          <w:p w:rsidR="003A40D3" w:rsidRDefault="003A40D3" w:rsidP="002C1978">
            <w:r w:rsidRPr="002D213E">
              <w:rPr>
                <w:rFonts w:ascii="Times New Roman" w:hAnsi="Times New Roman"/>
                <w:sz w:val="16"/>
                <w:szCs w:val="16"/>
                <w:lang w:eastAsia="sq-AL" w:bidi="sq-AL"/>
              </w:rPr>
              <w:t>0.1</w:t>
            </w:r>
          </w:p>
        </w:tc>
        <w:tc>
          <w:tcPr>
            <w:tcW w:w="1356" w:type="dxa"/>
            <w:shd w:val="clear" w:color="auto" w:fill="auto"/>
            <w:vAlign w:val="center"/>
          </w:tcPr>
          <w:p w:rsidR="003A40D3" w:rsidRPr="005443C7" w:rsidRDefault="003A40D3" w:rsidP="002C1978">
            <w:pPr>
              <w:widowControl w:val="0"/>
              <w:suppressAutoHyphens w:val="0"/>
              <w:spacing w:after="0" w:line="240" w:lineRule="auto"/>
              <w:rPr>
                <w:rFonts w:ascii="Times New Roman" w:eastAsiaTheme="minorHAnsi" w:hAnsi="Times New Roman"/>
                <w:sz w:val="16"/>
                <w:szCs w:val="16"/>
                <w:lang w:val="en-US" w:eastAsia="en-US"/>
              </w:rPr>
            </w:pPr>
            <w:r w:rsidRPr="005443C7">
              <w:rPr>
                <w:rFonts w:ascii="Times New Roman" w:eastAsiaTheme="minorHAnsi" w:hAnsi="Times New Roman"/>
                <w:sz w:val="16"/>
                <w:szCs w:val="16"/>
                <w:lang w:val="en-US" w:eastAsia="en-US"/>
              </w:rPr>
              <w:t>Article 65</w:t>
            </w:r>
          </w:p>
          <w:p w:rsidR="003A40D3" w:rsidRPr="005443C7" w:rsidRDefault="003A40D3" w:rsidP="002C1978">
            <w:pPr>
              <w:widowControl w:val="0"/>
              <w:suppressAutoHyphens w:val="0"/>
              <w:spacing w:after="0" w:line="240" w:lineRule="auto"/>
              <w:rPr>
                <w:rFonts w:ascii="Times New Roman" w:eastAsiaTheme="minorHAnsi" w:hAnsi="Times New Roman"/>
                <w:sz w:val="16"/>
                <w:szCs w:val="16"/>
                <w:lang w:val="en-US" w:eastAsia="en-US"/>
              </w:rPr>
            </w:pPr>
            <w:r w:rsidRPr="005443C7">
              <w:rPr>
                <w:rFonts w:ascii="Times New Roman" w:eastAsiaTheme="minorHAnsi" w:hAnsi="Times New Roman"/>
                <w:sz w:val="16"/>
                <w:szCs w:val="16"/>
                <w:lang w:val="en-US" w:eastAsia="en-US"/>
              </w:rPr>
              <w:t>“Recurring punitive payments / Periodic fines”</w:t>
            </w:r>
          </w:p>
          <w:p w:rsidR="003A40D3" w:rsidRPr="00D8313A" w:rsidRDefault="003A40D3" w:rsidP="002C1978">
            <w:pPr>
              <w:pStyle w:val="NormalWeb"/>
              <w:spacing w:before="0" w:beforeAutospacing="0" w:after="0" w:afterAutospacing="0"/>
              <w:rPr>
                <w:sz w:val="16"/>
                <w:szCs w:val="16"/>
                <w:lang w:eastAsia="sq-AL" w:bidi="sq-AL"/>
              </w:rPr>
            </w:pPr>
          </w:p>
        </w:tc>
        <w:tc>
          <w:tcPr>
            <w:tcW w:w="3054" w:type="dxa"/>
            <w:shd w:val="clear" w:color="auto" w:fill="auto"/>
          </w:tcPr>
          <w:p w:rsidR="003A40D3" w:rsidRPr="005443C7" w:rsidRDefault="003A40D3" w:rsidP="002C1978">
            <w:pPr>
              <w:widowControl w:val="0"/>
              <w:spacing w:after="0" w:line="240" w:lineRule="auto"/>
              <w:rPr>
                <w:rFonts w:ascii="Times New Roman" w:hAnsi="Times New Roman"/>
                <w:sz w:val="16"/>
                <w:szCs w:val="16"/>
                <w:lang w:eastAsia="sq-AL" w:bidi="sq-AL"/>
              </w:rPr>
            </w:pPr>
            <w:r w:rsidRPr="005443C7">
              <w:rPr>
                <w:rFonts w:ascii="Times New Roman" w:hAnsi="Times New Roman"/>
                <w:sz w:val="16"/>
                <w:szCs w:val="16"/>
                <w:lang w:val="en-US" w:eastAsia="sq-AL" w:bidi="sq-AL"/>
              </w:rPr>
              <w:t>1. When the obligated entity fails to implement, within the specified deadlines, the administrative measures imposed by the supervisory authority in accordance with Article 64, point 2, letters (b), (d), (e), and (g), the competent supervisory authority is empowered to impose periodic fines with the aim of obligating the entity to implement these measures.</w:t>
            </w:r>
          </w:p>
        </w:tc>
        <w:tc>
          <w:tcPr>
            <w:tcW w:w="1080" w:type="dxa"/>
            <w:shd w:val="clear" w:color="auto" w:fill="auto"/>
            <w:vAlign w:val="center"/>
          </w:tcPr>
          <w:p w:rsidR="003A40D3" w:rsidRPr="00D8313A" w:rsidRDefault="003A40D3" w:rsidP="002C1978">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C1978">
            <w:pPr>
              <w:snapToGrid w:val="0"/>
              <w:spacing w:after="0" w:line="240" w:lineRule="auto"/>
              <w:rPr>
                <w:rFonts w:ascii="Times New Roman" w:hAnsi="Times New Roman"/>
                <w:sz w:val="16"/>
                <w:szCs w:val="16"/>
                <w:lang w:eastAsia="sq-AL" w:bidi="sq-AL"/>
              </w:rPr>
            </w:pPr>
            <w:r w:rsidRPr="004F46EB">
              <w:rPr>
                <w:rFonts w:ascii="Times New Roman" w:hAnsi="Times New Roman"/>
                <w:sz w:val="16"/>
                <w:szCs w:val="16"/>
                <w:lang w:eastAsia="sq-AL" w:bidi="sq-AL"/>
              </w:rPr>
              <w:t>The provision foresees the possibility of imposing periodic penalty payments in case of failure to implement administrative measures within the specified deadlines, in order to ensure effective compliance. If foreseen in national legislation, this provision provides for a binding and proportionate mechanism in the field of AML/CFT, in line with the requirements of the EU acquis.</w:t>
            </w:r>
          </w:p>
        </w:tc>
      </w:tr>
      <w:tr w:rsidR="003A40D3" w:rsidRPr="00D8313A" w:rsidTr="003A40D3">
        <w:trPr>
          <w:trHeight w:val="578"/>
        </w:trPr>
        <w:tc>
          <w:tcPr>
            <w:tcW w:w="900" w:type="dxa"/>
            <w:shd w:val="clear" w:color="auto" w:fill="auto"/>
            <w:vAlign w:val="center"/>
          </w:tcPr>
          <w:p w:rsidR="003A40D3" w:rsidRPr="00D8313A" w:rsidRDefault="003A40D3" w:rsidP="002C1978">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57(2)</w:t>
            </w:r>
          </w:p>
        </w:tc>
        <w:tc>
          <w:tcPr>
            <w:tcW w:w="3327" w:type="dxa"/>
            <w:shd w:val="clear" w:color="auto" w:fill="auto"/>
            <w:vAlign w:val="center"/>
          </w:tcPr>
          <w:p w:rsidR="003A40D3" w:rsidRPr="00D8313A" w:rsidRDefault="003A40D3" w:rsidP="002C197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periodic penalty payments shall be effective and proportionate. The periodic penalty payments shall be imposed until the obliged entity or person concerned complies with the relevant administrative measures.</w:t>
            </w:r>
          </w:p>
        </w:tc>
        <w:tc>
          <w:tcPr>
            <w:tcW w:w="990" w:type="dxa"/>
            <w:shd w:val="clear" w:color="auto" w:fill="auto"/>
          </w:tcPr>
          <w:p w:rsidR="003A40D3" w:rsidRDefault="003A40D3" w:rsidP="002C1978">
            <w:r w:rsidRPr="002D213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C1978">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5443C7" w:rsidRDefault="003A40D3" w:rsidP="002C1978">
            <w:pPr>
              <w:widowControl w:val="0"/>
              <w:spacing w:after="0" w:line="240" w:lineRule="auto"/>
              <w:rPr>
                <w:rFonts w:ascii="Times New Roman" w:hAnsi="Times New Roman"/>
                <w:sz w:val="16"/>
                <w:szCs w:val="16"/>
                <w:lang w:eastAsia="sq-AL" w:bidi="sq-AL"/>
              </w:rPr>
            </w:pPr>
            <w:r w:rsidRPr="005443C7">
              <w:rPr>
                <w:rFonts w:ascii="Times New Roman" w:hAnsi="Times New Roman"/>
                <w:sz w:val="16"/>
                <w:szCs w:val="16"/>
                <w:lang w:val="en-US" w:eastAsia="sq-AL" w:bidi="sq-AL"/>
              </w:rPr>
              <w:t>2. Periodic fines are imposed for each day of delay after the deadline set and continue to apply until the moment the corresponding obligation is fulfilled.</w:t>
            </w:r>
          </w:p>
        </w:tc>
        <w:tc>
          <w:tcPr>
            <w:tcW w:w="1080" w:type="dxa"/>
            <w:shd w:val="clear" w:color="auto" w:fill="auto"/>
            <w:vAlign w:val="center"/>
          </w:tcPr>
          <w:p w:rsidR="003A40D3" w:rsidRPr="00D8313A" w:rsidRDefault="003A40D3" w:rsidP="002C1978">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C1978">
            <w:pPr>
              <w:snapToGrid w:val="0"/>
              <w:spacing w:after="0" w:line="240" w:lineRule="auto"/>
              <w:rPr>
                <w:rFonts w:ascii="Times New Roman" w:hAnsi="Times New Roman"/>
                <w:sz w:val="16"/>
                <w:szCs w:val="16"/>
                <w:lang w:eastAsia="sq-AL" w:bidi="sq-AL"/>
              </w:rPr>
            </w:pPr>
            <w:r w:rsidRPr="004F46EB">
              <w:rPr>
                <w:rFonts w:ascii="Times New Roman" w:hAnsi="Times New Roman"/>
                <w:sz w:val="16"/>
                <w:szCs w:val="16"/>
                <w:lang w:eastAsia="sq-AL" w:bidi="sq-AL"/>
              </w:rPr>
              <w:t>The provision is fully transposed, provides for the mechanism of periodic penalty payments as a binding means of ensuring compliance with administrative measures. The principle of effectiveness and proportionality is reflected in line with the requirements of the EU acquis in the field of AML/CFT.</w:t>
            </w:r>
          </w:p>
        </w:tc>
      </w:tr>
      <w:tr w:rsidR="003A40D3" w:rsidRPr="00D8313A" w:rsidTr="003A40D3">
        <w:trPr>
          <w:trHeight w:val="578"/>
        </w:trPr>
        <w:tc>
          <w:tcPr>
            <w:tcW w:w="900" w:type="dxa"/>
            <w:shd w:val="clear" w:color="auto" w:fill="auto"/>
            <w:vAlign w:val="center"/>
          </w:tcPr>
          <w:p w:rsidR="003A40D3" w:rsidRPr="00D8313A" w:rsidRDefault="003A40D3" w:rsidP="002C1978">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57(3)</w:t>
            </w:r>
          </w:p>
        </w:tc>
        <w:tc>
          <w:tcPr>
            <w:tcW w:w="3327" w:type="dxa"/>
            <w:shd w:val="clear" w:color="auto" w:fill="auto"/>
            <w:vAlign w:val="center"/>
          </w:tcPr>
          <w:p w:rsidR="003A40D3" w:rsidRPr="00D8313A" w:rsidRDefault="003A40D3" w:rsidP="002C197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Notwithstanding paragraph 2, in the case of legal persons, the amount of the periodic penalty payment shall not </w:t>
            </w:r>
          </w:p>
          <w:p w:rsidR="003A40D3" w:rsidRPr="00D8313A" w:rsidRDefault="003A40D3" w:rsidP="002C197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exceed 3 % of their average daily turnover in the preceding business year or, in the case of natural persons, that amount </w:t>
            </w:r>
          </w:p>
          <w:p w:rsidR="003A40D3" w:rsidRPr="00D8313A" w:rsidRDefault="003A40D3" w:rsidP="002C197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shall not exceed 2 % of their average daily income in the preceding calendar year.</w:t>
            </w:r>
          </w:p>
        </w:tc>
        <w:tc>
          <w:tcPr>
            <w:tcW w:w="990" w:type="dxa"/>
            <w:shd w:val="clear" w:color="auto" w:fill="auto"/>
          </w:tcPr>
          <w:p w:rsidR="003A40D3" w:rsidRDefault="003A40D3" w:rsidP="002C1978">
            <w:r w:rsidRPr="002D213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C1978">
            <w:pPr>
              <w:pStyle w:val="NormalWeb"/>
              <w:spacing w:before="0" w:beforeAutospacing="0" w:after="0" w:afterAutospacing="0"/>
              <w:rPr>
                <w:sz w:val="16"/>
                <w:szCs w:val="16"/>
                <w:lang w:eastAsia="sq-AL" w:bidi="sq-AL"/>
              </w:rPr>
            </w:pPr>
          </w:p>
        </w:tc>
        <w:tc>
          <w:tcPr>
            <w:tcW w:w="3054" w:type="dxa"/>
            <w:shd w:val="clear" w:color="auto" w:fill="auto"/>
            <w:vAlign w:val="center"/>
          </w:tcPr>
          <w:p w:rsidR="003A40D3" w:rsidRPr="00AF3181" w:rsidRDefault="003A40D3" w:rsidP="002C1978">
            <w:pPr>
              <w:widowControl w:val="0"/>
              <w:suppressAutoHyphens w:val="0"/>
              <w:spacing w:after="0" w:line="240" w:lineRule="auto"/>
              <w:ind w:firstLine="567"/>
              <w:jc w:val="both"/>
              <w:rPr>
                <w:rFonts w:ascii="Times New Roman" w:eastAsiaTheme="minorHAnsi" w:hAnsi="Times New Roman"/>
                <w:sz w:val="16"/>
                <w:szCs w:val="16"/>
                <w:lang w:val="en-US" w:eastAsia="sq-AL" w:bidi="sq-AL"/>
              </w:rPr>
            </w:pPr>
            <w:r w:rsidRPr="00AF3181">
              <w:rPr>
                <w:rFonts w:ascii="Times New Roman" w:eastAsiaTheme="minorHAnsi" w:hAnsi="Times New Roman"/>
                <w:sz w:val="16"/>
                <w:szCs w:val="16"/>
                <w:lang w:val="en-US" w:eastAsia="sq-AL" w:bidi="sq-AL"/>
              </w:rPr>
              <w:t>3. Regardless of point 2 of this Article, in the case of legal persons, the amount of the periodic fine may not exceed 3% of the average daily turnover realized during the previous financial year.</w:t>
            </w:r>
          </w:p>
          <w:p w:rsidR="003A40D3" w:rsidRPr="00AF3181" w:rsidRDefault="003A40D3" w:rsidP="002C1978">
            <w:pPr>
              <w:widowControl w:val="0"/>
              <w:suppressAutoHyphens w:val="0"/>
              <w:spacing w:after="0" w:line="240" w:lineRule="auto"/>
              <w:ind w:firstLine="567"/>
              <w:jc w:val="both"/>
              <w:rPr>
                <w:rFonts w:ascii="Times New Roman" w:eastAsiaTheme="minorHAnsi" w:hAnsi="Times New Roman"/>
                <w:sz w:val="16"/>
                <w:szCs w:val="16"/>
                <w:lang w:val="en-US" w:eastAsia="sq-AL" w:bidi="sq-AL"/>
              </w:rPr>
            </w:pPr>
            <w:r w:rsidRPr="00AF3181">
              <w:rPr>
                <w:rFonts w:ascii="Times New Roman" w:eastAsiaTheme="minorHAnsi" w:hAnsi="Times New Roman"/>
                <w:sz w:val="16"/>
                <w:szCs w:val="16"/>
                <w:lang w:val="en-US" w:eastAsia="sq-AL" w:bidi="sq-AL"/>
              </w:rPr>
              <w:t>In the case of natural persons, the amount of the periodic fine may not exceed 2% of the average daily income earned during the previous calendar year.</w:t>
            </w:r>
          </w:p>
          <w:p w:rsidR="003A40D3" w:rsidRPr="00AF3181" w:rsidRDefault="003A40D3" w:rsidP="002C1978">
            <w:pPr>
              <w:suppressAutoHyphens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2C1978">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C1978">
            <w:pPr>
              <w:pStyle w:val="NormalWeb"/>
              <w:spacing w:before="0" w:beforeAutospacing="0" w:after="0" w:afterAutospacing="0"/>
              <w:rPr>
                <w:sz w:val="16"/>
                <w:szCs w:val="16"/>
                <w:lang w:eastAsia="sq-AL" w:bidi="sq-AL"/>
              </w:rPr>
            </w:pPr>
            <w:r w:rsidRPr="00C75895">
              <w:rPr>
                <w:rFonts w:eastAsia="Calibri"/>
                <w:sz w:val="16"/>
                <w:szCs w:val="16"/>
                <w:lang w:val="en-GB" w:eastAsia="sq-AL" w:bidi="sq-AL"/>
              </w:rPr>
              <w:t>The provision has been transposed. Clear maximum limits are foreseen for legal and natural persons, ensuring the proportionality of the measure and compliance with the requirements of the EU acquis in the field of AML/CFT.</w:t>
            </w:r>
          </w:p>
        </w:tc>
      </w:tr>
      <w:tr w:rsidR="003A40D3" w:rsidRPr="00D8313A" w:rsidTr="003A40D3">
        <w:trPr>
          <w:trHeight w:val="578"/>
        </w:trPr>
        <w:tc>
          <w:tcPr>
            <w:tcW w:w="900" w:type="dxa"/>
            <w:shd w:val="clear" w:color="auto" w:fill="auto"/>
            <w:vAlign w:val="center"/>
          </w:tcPr>
          <w:p w:rsidR="003A40D3" w:rsidRPr="00D8313A" w:rsidRDefault="003A40D3" w:rsidP="002C1978">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57(4)</w:t>
            </w:r>
          </w:p>
        </w:tc>
        <w:tc>
          <w:tcPr>
            <w:tcW w:w="3327" w:type="dxa"/>
            <w:shd w:val="clear" w:color="auto" w:fill="auto"/>
            <w:vAlign w:val="center"/>
          </w:tcPr>
          <w:p w:rsidR="003A40D3" w:rsidRPr="00D8313A" w:rsidRDefault="003A40D3" w:rsidP="002C197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Periodic penalty payments shall only be imposed for a period of no more than 6 months following the supervisor’s decision. Where, upon expiry of that period, the obliged entity has not yet complied with the administrative measure, </w:t>
            </w:r>
          </w:p>
          <w:p w:rsidR="003A40D3" w:rsidRPr="00D8313A" w:rsidRDefault="003A40D3" w:rsidP="002C197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supervisors can impose periodic penalty payments for an additional period of no more than 6 months.</w:t>
            </w:r>
          </w:p>
        </w:tc>
        <w:tc>
          <w:tcPr>
            <w:tcW w:w="990" w:type="dxa"/>
            <w:shd w:val="clear" w:color="auto" w:fill="auto"/>
          </w:tcPr>
          <w:p w:rsidR="003A40D3" w:rsidRDefault="003A40D3" w:rsidP="002C1978">
            <w:r w:rsidRPr="002D213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C1978">
            <w:pPr>
              <w:suppressAutoHyphens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AF3181" w:rsidRDefault="003A40D3" w:rsidP="002C1978">
            <w:pPr>
              <w:widowControl w:val="0"/>
              <w:suppressAutoHyphens w:val="0"/>
              <w:spacing w:after="0" w:line="240" w:lineRule="auto"/>
              <w:ind w:firstLine="567"/>
              <w:jc w:val="both"/>
              <w:rPr>
                <w:rFonts w:ascii="Times New Roman" w:eastAsiaTheme="minorHAnsi" w:hAnsi="Times New Roman"/>
                <w:sz w:val="16"/>
                <w:szCs w:val="16"/>
                <w:lang w:val="en-US" w:eastAsia="sq-AL" w:bidi="sq-AL"/>
              </w:rPr>
            </w:pPr>
            <w:r w:rsidRPr="00AF3181">
              <w:rPr>
                <w:rFonts w:ascii="Times New Roman" w:eastAsiaTheme="minorHAnsi" w:hAnsi="Times New Roman"/>
                <w:sz w:val="16"/>
                <w:szCs w:val="16"/>
                <w:lang w:val="en-US" w:eastAsia="sq-AL" w:bidi="sq-AL"/>
              </w:rPr>
              <w:t>4. Periodic fines are imposed for a period not longer than 6 months from the date of the decision of the supervisory authority.</w:t>
            </w:r>
          </w:p>
          <w:p w:rsidR="003A40D3" w:rsidRPr="00AF3181" w:rsidRDefault="003A40D3" w:rsidP="002C1978">
            <w:pPr>
              <w:widowControl w:val="0"/>
              <w:suppressAutoHyphens w:val="0"/>
              <w:spacing w:after="0" w:line="240" w:lineRule="auto"/>
              <w:ind w:firstLine="567"/>
              <w:jc w:val="both"/>
              <w:rPr>
                <w:rFonts w:ascii="Times New Roman" w:eastAsiaTheme="minorHAnsi" w:hAnsi="Times New Roman"/>
                <w:sz w:val="16"/>
                <w:szCs w:val="16"/>
                <w:lang w:val="en-US" w:eastAsia="sq-AL" w:bidi="sq-AL"/>
              </w:rPr>
            </w:pPr>
            <w:r w:rsidRPr="00AF3181">
              <w:rPr>
                <w:rFonts w:ascii="Times New Roman" w:eastAsiaTheme="minorHAnsi" w:hAnsi="Times New Roman"/>
                <w:sz w:val="16"/>
                <w:szCs w:val="16"/>
                <w:lang w:val="en-US" w:eastAsia="sq-AL" w:bidi="sq-AL"/>
              </w:rPr>
              <w:t>If, at the end of this period, the obligated entity has not yet fulfilled the corresponding administrative measure, the supervisory authority has the competence to impose periodic fines for an additional period not longer than 6 months.</w:t>
            </w:r>
          </w:p>
          <w:p w:rsidR="003A40D3" w:rsidRPr="00852BC9" w:rsidRDefault="003A40D3" w:rsidP="002C1978">
            <w:pPr>
              <w:suppressAutoHyphens w:val="0"/>
              <w:spacing w:after="0" w:line="240" w:lineRule="auto"/>
              <w:rPr>
                <w:rFonts w:ascii="Times New Roman" w:hAnsi="Times New Roman"/>
                <w:sz w:val="16"/>
                <w:szCs w:val="16"/>
                <w:lang w:eastAsia="sq-AL" w:bidi="sq-AL"/>
              </w:rPr>
            </w:pPr>
          </w:p>
          <w:p w:rsidR="003A40D3" w:rsidRPr="00D8313A" w:rsidRDefault="003A40D3" w:rsidP="002C1978">
            <w:pPr>
              <w:suppressAutoHyphens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2C1978">
            <w:pPr>
              <w:suppressAutoHyphens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4F7CF3" w:rsidRDefault="003A40D3" w:rsidP="002C1978">
            <w:pPr>
              <w:pStyle w:val="NormalWeb"/>
              <w:spacing w:before="0" w:beforeAutospacing="0" w:after="0" w:afterAutospacing="0"/>
              <w:rPr>
                <w:rFonts w:eastAsia="Calibri"/>
                <w:sz w:val="16"/>
                <w:szCs w:val="16"/>
                <w:lang w:val="en-GB" w:eastAsia="sq-AL" w:bidi="sq-AL"/>
              </w:rPr>
            </w:pPr>
            <w:r w:rsidRPr="004F7CF3">
              <w:rPr>
                <w:rFonts w:eastAsia="Calibri"/>
                <w:sz w:val="16"/>
                <w:szCs w:val="16"/>
                <w:lang w:val="en-GB" w:eastAsia="sq-AL" w:bidi="sq-AL"/>
              </w:rPr>
              <w:t>The provision fully transposes the requirements of Article 57(4) of the Directive, providing for a clear time limit for the application of periodic penalty payments (up to 6 months), as well as the possibility of imposing them for an additional period of up to 6 months in case of non-compliance with the administrative measure.</w:t>
            </w:r>
          </w:p>
          <w:p w:rsidR="003A40D3" w:rsidRPr="00D8313A" w:rsidRDefault="003A40D3" w:rsidP="002C1978">
            <w:pPr>
              <w:suppressAutoHyphens w:val="0"/>
              <w:spacing w:after="0" w:line="240" w:lineRule="auto"/>
              <w:rPr>
                <w:rFonts w:ascii="Times New Roman" w:hAnsi="Times New Roman"/>
                <w:sz w:val="16"/>
                <w:szCs w:val="16"/>
                <w:lang w:eastAsia="sq-AL" w:bidi="sq-AL"/>
              </w:rPr>
            </w:pPr>
            <w:r w:rsidRPr="004F7CF3">
              <w:rPr>
                <w:rFonts w:ascii="Times New Roman" w:hAnsi="Times New Roman"/>
                <w:sz w:val="16"/>
                <w:szCs w:val="16"/>
                <w:lang w:eastAsia="sq-AL" w:bidi="sq-AL"/>
              </w:rPr>
              <w:t>This time limit guarantees the proportionality and legal certainty of the enforcement mechanism, while ensuring the effectiveness of the administrative measures and compliance with the requirements of the EU acquis in the field of AML/CFT.</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57(5)</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a decision imposing a periodic penalty payment can be taken as of the date of the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application of the administrative measure.</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periodic penalty payment shall apply as of the date when that decision is taken.</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A52F9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AF3181" w:rsidRDefault="003A40D3" w:rsidP="00E64DA0">
            <w:pPr>
              <w:widowControl w:val="0"/>
              <w:suppressAutoHyphens w:val="0"/>
              <w:spacing w:after="0" w:line="240" w:lineRule="auto"/>
              <w:ind w:firstLine="567"/>
              <w:jc w:val="both"/>
              <w:rPr>
                <w:rFonts w:ascii="Times New Roman" w:eastAsiaTheme="minorHAnsi" w:hAnsi="Times New Roman"/>
                <w:sz w:val="16"/>
                <w:szCs w:val="16"/>
                <w:lang w:val="en-US" w:eastAsia="sq-AL" w:bidi="sq-AL"/>
              </w:rPr>
            </w:pPr>
            <w:r w:rsidRPr="00AF3181">
              <w:rPr>
                <w:rFonts w:ascii="Times New Roman" w:eastAsiaTheme="minorHAnsi" w:hAnsi="Times New Roman"/>
                <w:sz w:val="16"/>
                <w:szCs w:val="16"/>
                <w:lang w:val="en-US" w:eastAsia="sq-AL" w:bidi="sq-AL"/>
              </w:rPr>
              <w:t>5. The decision to impose a periodic fine may be taken simultaneously with the decision to apply the corresponding administrative measure.</w:t>
            </w:r>
          </w:p>
          <w:p w:rsidR="003A40D3" w:rsidRPr="00AF3181" w:rsidRDefault="003A40D3" w:rsidP="00E64DA0">
            <w:pPr>
              <w:widowControl w:val="0"/>
              <w:suppressAutoHyphens w:val="0"/>
              <w:spacing w:after="0" w:line="240" w:lineRule="auto"/>
              <w:ind w:firstLine="567"/>
              <w:jc w:val="both"/>
              <w:rPr>
                <w:rFonts w:ascii="Times New Roman" w:eastAsiaTheme="minorHAnsi" w:hAnsi="Times New Roman"/>
                <w:sz w:val="16"/>
                <w:szCs w:val="16"/>
                <w:lang w:val="en-US" w:eastAsia="en-US"/>
              </w:rPr>
            </w:pPr>
            <w:r w:rsidRPr="00AF3181">
              <w:rPr>
                <w:rFonts w:ascii="Times New Roman" w:eastAsiaTheme="minorHAnsi" w:hAnsi="Times New Roman"/>
                <w:sz w:val="16"/>
                <w:szCs w:val="16"/>
                <w:lang w:val="en-US" w:eastAsia="sq-AL" w:bidi="sq-AL"/>
              </w:rPr>
              <w:t>Periodic fines begin to be applied from the date specified in the decision and not earlier than the expiration of the deadline set for fulfilling the administrative measure.</w:t>
            </w:r>
          </w:p>
          <w:p w:rsidR="003A40D3" w:rsidRPr="005464FB" w:rsidRDefault="003A40D3" w:rsidP="00E64DA0">
            <w:pPr>
              <w:pStyle w:val="NormalWeb"/>
              <w:spacing w:before="0" w:beforeAutospacing="0" w:after="0" w:afterAutospacing="0"/>
              <w:rPr>
                <w:rFonts w:eastAsia="Calibri"/>
                <w:sz w:val="16"/>
                <w:szCs w:val="16"/>
                <w:lang w:val="en-GB"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EF7821">
              <w:rPr>
                <w:rFonts w:ascii="Times New Roman" w:hAnsi="Times New Roman"/>
                <w:sz w:val="16"/>
                <w:szCs w:val="16"/>
                <w:lang w:eastAsia="sq-AL" w:bidi="sq-AL"/>
              </w:rPr>
              <w:t>The provision fully transposes the requirement of the Directive, ensuring that the decision to impose a periodic penalty payment can be taken immediately after the application of the administrative measure and that its effect starts from the date of the decision. This guarantees the effectiveness and immediate implementation of the enforcement mechanism, in line with the requirements of the EU acquis in the field of AML/CFT.</w:t>
            </w:r>
          </w:p>
        </w:tc>
      </w:tr>
      <w:tr w:rsidR="003A40D3" w:rsidRPr="00D8313A" w:rsidTr="003A40D3">
        <w:trPr>
          <w:trHeight w:val="578"/>
        </w:trPr>
        <w:tc>
          <w:tcPr>
            <w:tcW w:w="14847" w:type="dxa"/>
            <w:gridSpan w:val="7"/>
            <w:shd w:val="clear" w:color="auto" w:fill="D9D9D9" w:themeFill="background1" w:themeFillShade="D9"/>
            <w:vAlign w:val="center"/>
          </w:tcPr>
          <w:p w:rsidR="003A40D3" w:rsidRPr="00796B44"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796B44">
              <w:rPr>
                <w:rFonts w:ascii="Times New Roman" w:eastAsia="Times New Roman" w:hAnsi="Times New Roman"/>
                <w:b/>
                <w:bCs/>
                <w:sz w:val="20"/>
                <w:szCs w:val="20"/>
                <w:lang w:val="en-US" w:eastAsia="en-US"/>
              </w:rPr>
              <w:t>Article 58</w:t>
            </w:r>
          </w:p>
          <w:p w:rsidR="003A40D3" w:rsidRPr="00796B44"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796B44">
              <w:rPr>
                <w:rFonts w:ascii="Times New Roman" w:eastAsia="Times New Roman" w:hAnsi="Times New Roman"/>
                <w:b/>
                <w:bCs/>
                <w:sz w:val="20"/>
                <w:szCs w:val="20"/>
                <w:lang w:val="en-US" w:eastAsia="en-US"/>
              </w:rPr>
              <w:t>Publication of Pecuniary Sanctions, Administrative Measures and Periodic Penalty Payments</w:t>
            </w:r>
          </w:p>
        </w:tc>
      </w:tr>
      <w:tr w:rsidR="003A40D3" w:rsidRPr="00D8313A" w:rsidTr="003A40D3">
        <w:trPr>
          <w:trHeight w:val="578"/>
        </w:trPr>
        <w:tc>
          <w:tcPr>
            <w:tcW w:w="900" w:type="dxa"/>
            <w:shd w:val="clear" w:color="auto" w:fill="auto"/>
            <w:vAlign w:val="center"/>
          </w:tcPr>
          <w:p w:rsidR="003A40D3" w:rsidRPr="00D8313A" w:rsidRDefault="003A40D3" w:rsidP="002C1978">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58(1)</w:t>
            </w:r>
          </w:p>
        </w:tc>
        <w:tc>
          <w:tcPr>
            <w:tcW w:w="3327" w:type="dxa"/>
            <w:shd w:val="clear" w:color="auto" w:fill="auto"/>
            <w:vAlign w:val="center"/>
          </w:tcPr>
          <w:p w:rsidR="003A40D3" w:rsidRPr="00D8313A" w:rsidRDefault="003A40D3" w:rsidP="002C197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supervisors publish on their website, in an accessible format, decisions imposing </w:t>
            </w:r>
          </w:p>
          <w:p w:rsidR="003A40D3" w:rsidRPr="00D8313A" w:rsidRDefault="003A40D3" w:rsidP="002C197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pecuniary sanctions, applying administrative measures referred to in Article 56(2), points (c) to (g), pursuant to Article 56 (1), point (a), or imposing periodic penalty payments.</w:t>
            </w:r>
          </w:p>
        </w:tc>
        <w:tc>
          <w:tcPr>
            <w:tcW w:w="990" w:type="dxa"/>
            <w:shd w:val="clear" w:color="auto" w:fill="auto"/>
          </w:tcPr>
          <w:p w:rsidR="003A40D3" w:rsidRDefault="003A40D3" w:rsidP="002C1978">
            <w:r w:rsidRPr="00657120">
              <w:rPr>
                <w:rFonts w:ascii="Times New Roman" w:hAnsi="Times New Roman"/>
                <w:sz w:val="16"/>
                <w:szCs w:val="16"/>
                <w:lang w:eastAsia="sq-AL" w:bidi="sq-AL"/>
              </w:rPr>
              <w:t>0.1</w:t>
            </w:r>
          </w:p>
        </w:tc>
        <w:tc>
          <w:tcPr>
            <w:tcW w:w="1356" w:type="dxa"/>
            <w:shd w:val="clear" w:color="auto" w:fill="auto"/>
            <w:vAlign w:val="center"/>
          </w:tcPr>
          <w:p w:rsidR="003A40D3" w:rsidRPr="00AF3181" w:rsidRDefault="003A40D3" w:rsidP="002C1978">
            <w:pPr>
              <w:widowControl w:val="0"/>
              <w:suppressAutoHyphens w:val="0"/>
              <w:spacing w:after="0" w:line="240" w:lineRule="auto"/>
              <w:jc w:val="center"/>
              <w:rPr>
                <w:rFonts w:ascii="Times New Roman" w:eastAsia="Arial Unicode MS" w:hAnsi="Times New Roman"/>
                <w:color w:val="000000"/>
                <w:sz w:val="16"/>
                <w:szCs w:val="16"/>
                <w:lang w:val="en-US" w:eastAsia="en-US" w:bidi="en-US"/>
              </w:rPr>
            </w:pPr>
            <w:r w:rsidRPr="00AF3181">
              <w:rPr>
                <w:rFonts w:ascii="Times New Roman" w:eastAsia="Arial Unicode MS" w:hAnsi="Times New Roman"/>
                <w:color w:val="000000"/>
                <w:sz w:val="16"/>
                <w:szCs w:val="16"/>
                <w:lang w:val="en-US" w:eastAsia="en-US" w:bidi="en-US"/>
              </w:rPr>
              <w:t>Article 66</w:t>
            </w:r>
          </w:p>
          <w:p w:rsidR="003A40D3" w:rsidRPr="00AF3181" w:rsidRDefault="003A40D3" w:rsidP="002C1978">
            <w:pPr>
              <w:widowControl w:val="0"/>
              <w:suppressAutoHyphens w:val="0"/>
              <w:spacing w:after="0" w:line="240" w:lineRule="auto"/>
              <w:jc w:val="center"/>
              <w:rPr>
                <w:rFonts w:ascii="Times New Roman" w:eastAsia="Arial Unicode MS" w:hAnsi="Times New Roman"/>
                <w:color w:val="000000"/>
                <w:sz w:val="16"/>
                <w:szCs w:val="16"/>
                <w:lang w:val="en-US" w:eastAsia="en-US" w:bidi="en-US"/>
              </w:rPr>
            </w:pPr>
            <w:r>
              <w:rPr>
                <w:rFonts w:ascii="Times New Roman" w:eastAsia="Arial Unicode MS" w:hAnsi="Times New Roman"/>
                <w:color w:val="000000"/>
                <w:sz w:val="16"/>
                <w:szCs w:val="16"/>
                <w:lang w:val="en-US" w:eastAsia="en-US" w:bidi="en-US"/>
              </w:rPr>
              <w:t>“</w:t>
            </w:r>
            <w:r w:rsidRPr="00AF3181">
              <w:rPr>
                <w:rFonts w:ascii="Times New Roman" w:eastAsia="Arial Unicode MS" w:hAnsi="Times New Roman"/>
                <w:color w:val="000000"/>
                <w:sz w:val="16"/>
                <w:szCs w:val="16"/>
                <w:lang w:val="en-US" w:eastAsia="en-US" w:bidi="en-US"/>
              </w:rPr>
              <w:t>Publication of fines and administrative measures and periodic fines</w:t>
            </w:r>
            <w:r>
              <w:rPr>
                <w:rFonts w:ascii="Times New Roman" w:eastAsia="Arial Unicode MS" w:hAnsi="Times New Roman"/>
                <w:color w:val="000000"/>
                <w:sz w:val="16"/>
                <w:szCs w:val="16"/>
                <w:lang w:val="en-US" w:eastAsia="en-US" w:bidi="en-US"/>
              </w:rPr>
              <w:t>”</w:t>
            </w:r>
          </w:p>
          <w:p w:rsidR="003A40D3" w:rsidRPr="00D8313A" w:rsidRDefault="003A40D3" w:rsidP="002C1978">
            <w:pPr>
              <w:pStyle w:val="NormalWeb"/>
              <w:spacing w:before="0" w:beforeAutospacing="0" w:after="0" w:afterAutospacing="0"/>
              <w:rPr>
                <w:sz w:val="16"/>
                <w:szCs w:val="16"/>
                <w:lang w:eastAsia="sq-AL" w:bidi="sq-AL"/>
              </w:rPr>
            </w:pPr>
          </w:p>
        </w:tc>
        <w:tc>
          <w:tcPr>
            <w:tcW w:w="3054" w:type="dxa"/>
            <w:shd w:val="clear" w:color="auto" w:fill="auto"/>
            <w:vAlign w:val="center"/>
          </w:tcPr>
          <w:p w:rsidR="003A40D3" w:rsidRPr="00AF3181" w:rsidRDefault="003A40D3" w:rsidP="002C1978">
            <w:pPr>
              <w:widowControl w:val="0"/>
              <w:suppressAutoHyphens w:val="0"/>
              <w:spacing w:after="0" w:line="240" w:lineRule="auto"/>
              <w:jc w:val="both"/>
              <w:rPr>
                <w:rFonts w:ascii="Times New Roman" w:eastAsia="Arial Unicode MS" w:hAnsi="Times New Roman"/>
                <w:sz w:val="16"/>
                <w:szCs w:val="16"/>
                <w:lang w:val="en-US" w:eastAsia="en-US" w:bidi="en-US"/>
              </w:rPr>
            </w:pPr>
            <w:r w:rsidRPr="00AF3181">
              <w:rPr>
                <w:rFonts w:ascii="Times New Roman" w:eastAsia="Arial Unicode MS" w:hAnsi="Times New Roman"/>
                <w:color w:val="000000"/>
                <w:sz w:val="16"/>
                <w:szCs w:val="16"/>
                <w:lang w:val="en-US" w:eastAsia="en-US" w:bidi="en-US"/>
              </w:rPr>
              <w:t>1. Supervisory authorities publish on their official website, in a format accessible to the public, decisions imposing fines, applying administrative measures as provided in Article 64, paragraph 2, letters (c) through (g), as well as decisions imposing periodic fines taken in accordance with Article 64, paragraph 1, letter (a).</w:t>
            </w:r>
          </w:p>
          <w:p w:rsidR="003A40D3" w:rsidRPr="00D8313A" w:rsidRDefault="003A40D3" w:rsidP="002C1978">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2C1978">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C1978">
            <w:pPr>
              <w:snapToGrid w:val="0"/>
              <w:spacing w:after="0" w:line="240" w:lineRule="auto"/>
              <w:rPr>
                <w:rFonts w:ascii="Times New Roman" w:hAnsi="Times New Roman"/>
                <w:sz w:val="16"/>
                <w:szCs w:val="16"/>
                <w:lang w:eastAsia="sq-AL" w:bidi="sq-AL"/>
              </w:rPr>
            </w:pPr>
            <w:r w:rsidRPr="00AE4410">
              <w:rPr>
                <w:rFonts w:ascii="Times New Roman" w:hAnsi="Times New Roman"/>
                <w:sz w:val="16"/>
                <w:szCs w:val="16"/>
                <w:lang w:eastAsia="sq-AL" w:bidi="sq-AL"/>
              </w:rPr>
              <w:t>The provision transposes the obligation for the publication of sanctioning decisions by supervisory authorities, ensuring transparency and deterrence in the field of AML/CFT. Publication on the official website in an accessible format is foreseen, in accordance with the requirements of the Directive. The provision contributes to strengthening the effectiveness and dissuasiveness of the sanctioning system, in line with the EU acquis.</w:t>
            </w:r>
          </w:p>
        </w:tc>
      </w:tr>
      <w:tr w:rsidR="003A40D3" w:rsidRPr="00D8313A" w:rsidTr="003A40D3">
        <w:trPr>
          <w:trHeight w:val="578"/>
        </w:trPr>
        <w:tc>
          <w:tcPr>
            <w:tcW w:w="900" w:type="dxa"/>
            <w:shd w:val="clear" w:color="auto" w:fill="auto"/>
            <w:vAlign w:val="center"/>
          </w:tcPr>
          <w:p w:rsidR="003A40D3" w:rsidRPr="00D8313A" w:rsidRDefault="003A40D3" w:rsidP="002C1978">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58(2)</w:t>
            </w:r>
          </w:p>
        </w:tc>
        <w:tc>
          <w:tcPr>
            <w:tcW w:w="3327" w:type="dxa"/>
            <w:shd w:val="clear" w:color="auto" w:fill="auto"/>
            <w:vAlign w:val="center"/>
          </w:tcPr>
          <w:p w:rsidR="003A40D3" w:rsidRPr="00D8313A" w:rsidRDefault="003A40D3" w:rsidP="002C197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the decisions referred to in paragraph 1 are published by the supervisor immediately </w:t>
            </w:r>
          </w:p>
          <w:p w:rsidR="003A40D3" w:rsidRPr="00D8313A" w:rsidRDefault="003A40D3" w:rsidP="002C197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after the persons responsible for the breach are informed of those decisions.</w:t>
            </w:r>
          </w:p>
          <w:p w:rsidR="003A40D3" w:rsidRPr="00D8313A" w:rsidRDefault="003A40D3" w:rsidP="002C197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By way of derogation from the first subparagraph, where the publication concerns administrative measures against which there is an appeal and that do not aim to remedy serious, repeated and systematic breaches, Member States may allow for the publication of those administrative measures to be deferred until expiry of the deadline for lodging an appeal.</w:t>
            </w:r>
          </w:p>
          <w:p w:rsidR="003A40D3" w:rsidRPr="00D8313A" w:rsidRDefault="003A40D3" w:rsidP="002C197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Where the publication refers to decisions against which there is an appeal, supervisors shall also publish, immediately, on </w:t>
            </w:r>
          </w:p>
          <w:p w:rsidR="003A40D3" w:rsidRPr="00D8313A" w:rsidRDefault="003A40D3" w:rsidP="002C197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their website such information and any subsequent information on an appeal, and the outcome of such appeal. Any decision annulling a previous decision to impose a pecuniary sanction, apply an administrative measure, or impose a periodic penalty payment, shall also be published.</w:t>
            </w:r>
          </w:p>
        </w:tc>
        <w:tc>
          <w:tcPr>
            <w:tcW w:w="990" w:type="dxa"/>
            <w:shd w:val="clear" w:color="auto" w:fill="auto"/>
          </w:tcPr>
          <w:p w:rsidR="003A40D3" w:rsidRDefault="003A40D3" w:rsidP="002C1978">
            <w:r w:rsidRPr="00657120">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C1978">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A717E9" w:rsidRDefault="003A40D3" w:rsidP="002C1978">
            <w:pPr>
              <w:widowControl w:val="0"/>
              <w:spacing w:after="0" w:line="240" w:lineRule="auto"/>
              <w:rPr>
                <w:rFonts w:ascii="Times New Roman" w:eastAsia="Arial Unicode MS" w:hAnsi="Times New Roman"/>
                <w:color w:val="000000"/>
                <w:sz w:val="16"/>
                <w:szCs w:val="16"/>
                <w:lang w:val="en-US" w:eastAsia="en-US" w:bidi="en-US"/>
              </w:rPr>
            </w:pPr>
            <w:r w:rsidRPr="00A717E9">
              <w:rPr>
                <w:rFonts w:ascii="Times New Roman" w:hAnsi="Times New Roman"/>
                <w:sz w:val="16"/>
                <w:szCs w:val="16"/>
                <w:lang w:eastAsia="sq-AL" w:bidi="sq-AL"/>
              </w:rPr>
              <w:t xml:space="preserve"> </w:t>
            </w:r>
            <w:r w:rsidRPr="00A717E9">
              <w:rPr>
                <w:rFonts w:ascii="Times New Roman" w:eastAsia="Arial Unicode MS" w:hAnsi="Times New Roman"/>
                <w:sz w:val="16"/>
                <w:szCs w:val="16"/>
                <w:lang w:val="en-US" w:eastAsia="en-US" w:bidi="en-US"/>
              </w:rPr>
              <w:t>2. The decisions provided for in paragraph 1 of this Article are published by the supervisory authority immediately after the responsible persons have been notified regarding the decision-making of the competent supervisory authorities.</w:t>
            </w:r>
          </w:p>
          <w:p w:rsidR="003A40D3" w:rsidRDefault="003A40D3" w:rsidP="002C1978">
            <w:pPr>
              <w:widowControl w:val="0"/>
              <w:suppressAutoHyphens w:val="0"/>
              <w:spacing w:after="0" w:line="240" w:lineRule="auto"/>
              <w:ind w:firstLine="720"/>
              <w:jc w:val="both"/>
              <w:rPr>
                <w:rFonts w:ascii="Times New Roman" w:eastAsia="Arial Unicode MS" w:hAnsi="Times New Roman"/>
                <w:color w:val="000000"/>
                <w:sz w:val="16"/>
                <w:szCs w:val="16"/>
                <w:lang w:val="en-US" w:eastAsia="en-US" w:bidi="en-US"/>
              </w:rPr>
            </w:pPr>
            <w:r w:rsidRPr="00A717E9">
              <w:rPr>
                <w:rFonts w:ascii="Times New Roman" w:eastAsia="Arial Unicode MS" w:hAnsi="Times New Roman"/>
                <w:color w:val="000000"/>
                <w:sz w:val="16"/>
                <w:szCs w:val="16"/>
                <w:lang w:val="en-US" w:eastAsia="en-US" w:bidi="en-US"/>
              </w:rPr>
              <w:t>By way of exception from the first paragraph, when publication relates to administrative measures against which an appeal is allowed and which do not aim to correct serious, repeated or systematic violations, publication may be postponed until the expiration of the deadline for submitting the appeal.</w:t>
            </w:r>
          </w:p>
          <w:p w:rsidR="003A40D3" w:rsidRPr="00A717E9" w:rsidRDefault="003A40D3" w:rsidP="002C1978">
            <w:pPr>
              <w:widowControl w:val="0"/>
              <w:suppressAutoHyphens w:val="0"/>
              <w:spacing w:after="0" w:line="240" w:lineRule="auto"/>
              <w:ind w:firstLine="720"/>
              <w:jc w:val="both"/>
              <w:rPr>
                <w:rFonts w:ascii="Times New Roman" w:eastAsia="Arial Unicode MS" w:hAnsi="Times New Roman"/>
                <w:color w:val="000000"/>
                <w:sz w:val="16"/>
                <w:szCs w:val="16"/>
                <w:lang w:val="en-US" w:eastAsia="en-US" w:bidi="en-US"/>
              </w:rPr>
            </w:pPr>
          </w:p>
          <w:p w:rsidR="003A40D3" w:rsidRDefault="003A40D3" w:rsidP="002C1978">
            <w:pPr>
              <w:widowControl w:val="0"/>
              <w:suppressAutoHyphens w:val="0"/>
              <w:spacing w:after="0" w:line="240" w:lineRule="auto"/>
              <w:jc w:val="both"/>
              <w:rPr>
                <w:rFonts w:ascii="Times New Roman" w:eastAsia="Arial Unicode MS" w:hAnsi="Times New Roman"/>
                <w:color w:val="000000"/>
                <w:sz w:val="16"/>
                <w:szCs w:val="16"/>
                <w:lang w:val="en-US" w:eastAsia="en-US" w:bidi="en-US"/>
              </w:rPr>
            </w:pPr>
            <w:r w:rsidRPr="00A717E9">
              <w:rPr>
                <w:rFonts w:ascii="Times New Roman" w:eastAsia="Arial Unicode MS" w:hAnsi="Times New Roman"/>
                <w:color w:val="000000"/>
                <w:sz w:val="16"/>
                <w:szCs w:val="16"/>
                <w:lang w:val="en-US" w:eastAsia="en-US" w:bidi="en-US"/>
              </w:rPr>
              <w:t>When publication refers to decisions against which an appeal has been submitted, the supervisory authority immediately publishes on its official website information about the appeal and any subsequent information related to it, as well as its final outcome.</w:t>
            </w:r>
          </w:p>
          <w:p w:rsidR="003A40D3" w:rsidRPr="00A717E9" w:rsidRDefault="003A40D3" w:rsidP="002C1978">
            <w:pPr>
              <w:widowControl w:val="0"/>
              <w:suppressAutoHyphens w:val="0"/>
              <w:spacing w:after="0" w:line="240" w:lineRule="auto"/>
              <w:jc w:val="both"/>
              <w:rPr>
                <w:rFonts w:ascii="Times New Roman" w:eastAsia="Arial Unicode MS" w:hAnsi="Times New Roman"/>
                <w:color w:val="000000"/>
                <w:sz w:val="16"/>
                <w:szCs w:val="16"/>
                <w:lang w:val="en-US" w:eastAsia="en-US" w:bidi="en-US"/>
              </w:rPr>
            </w:pPr>
            <w:r w:rsidRPr="00A717E9">
              <w:rPr>
                <w:rFonts w:ascii="Times New Roman" w:eastAsia="Arial Unicode MS" w:hAnsi="Times New Roman"/>
                <w:color w:val="000000"/>
                <w:sz w:val="16"/>
                <w:szCs w:val="16"/>
                <w:lang w:val="en-US" w:eastAsia="en-US" w:bidi="en-US"/>
              </w:rPr>
              <w:t xml:space="preserve"> </w:t>
            </w:r>
          </w:p>
          <w:p w:rsidR="003A40D3" w:rsidRPr="00A717E9" w:rsidRDefault="003A40D3" w:rsidP="002C1978">
            <w:pPr>
              <w:widowControl w:val="0"/>
              <w:suppressAutoHyphens w:val="0"/>
              <w:spacing w:after="0" w:line="240" w:lineRule="auto"/>
              <w:jc w:val="both"/>
              <w:rPr>
                <w:rFonts w:ascii="Times New Roman" w:eastAsia="Arial Unicode MS" w:hAnsi="Times New Roman"/>
                <w:color w:val="000000"/>
                <w:sz w:val="16"/>
                <w:szCs w:val="16"/>
                <w:lang w:val="en-US" w:eastAsia="en-US" w:bidi="en-US"/>
              </w:rPr>
            </w:pPr>
            <w:r w:rsidRPr="00A717E9">
              <w:rPr>
                <w:rFonts w:ascii="Times New Roman" w:eastAsia="Arial Unicode MS" w:hAnsi="Times New Roman"/>
                <w:color w:val="000000"/>
                <w:sz w:val="16"/>
                <w:szCs w:val="16"/>
                <w:lang w:val="en-US" w:eastAsia="en-US" w:bidi="en-US"/>
              </w:rPr>
              <w:t>Also, any decision that repeals a previous decision on the imposition of an administrative fine, the application of an administrative measure or the imposition of a periodic fine is also part of the publication.</w:t>
            </w:r>
          </w:p>
          <w:p w:rsidR="003A40D3" w:rsidRPr="00A717E9" w:rsidRDefault="003A40D3" w:rsidP="002C1978">
            <w:pPr>
              <w:suppressAutoHyphens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2C1978">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C1978">
            <w:pPr>
              <w:snapToGrid w:val="0"/>
              <w:spacing w:after="0" w:line="240" w:lineRule="auto"/>
              <w:rPr>
                <w:rFonts w:ascii="Times New Roman" w:hAnsi="Times New Roman"/>
                <w:sz w:val="16"/>
                <w:szCs w:val="16"/>
                <w:lang w:eastAsia="sq-AL" w:bidi="sq-AL"/>
              </w:rPr>
            </w:pPr>
            <w:r w:rsidRPr="00AE4410">
              <w:rPr>
                <w:rFonts w:ascii="Times New Roman" w:hAnsi="Times New Roman"/>
                <w:sz w:val="16"/>
                <w:szCs w:val="16"/>
                <w:lang w:eastAsia="sq-AL" w:bidi="sq-AL"/>
              </w:rPr>
              <w:t>The provision fully transposes the requirements of the Directive regarding the timing and conditions of publication of sanctioning decisions. It foresees immediate publication after notification of the persons responsible, as well as the possibility of postponing publication for administrative measures not related to serious, repeated or systematic infringements, until the end of the appeal period. It also ensures full transparency for the appeal process and for any annulment decision, guaranteeing proportionality, legal certainty and compliance with the standards of the EU acquis in the field of AML/CFT.</w:t>
            </w:r>
          </w:p>
        </w:tc>
      </w:tr>
      <w:tr w:rsidR="003A40D3" w:rsidRPr="00D8313A" w:rsidTr="003A40D3">
        <w:trPr>
          <w:trHeight w:val="578"/>
        </w:trPr>
        <w:tc>
          <w:tcPr>
            <w:tcW w:w="900" w:type="dxa"/>
            <w:shd w:val="clear" w:color="auto" w:fill="auto"/>
            <w:vAlign w:val="center"/>
          </w:tcPr>
          <w:p w:rsidR="003A40D3" w:rsidRPr="00D8313A" w:rsidRDefault="003A40D3" w:rsidP="002C1978">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58(3)</w:t>
            </w:r>
          </w:p>
        </w:tc>
        <w:tc>
          <w:tcPr>
            <w:tcW w:w="3327" w:type="dxa"/>
            <w:shd w:val="clear" w:color="auto" w:fill="auto"/>
            <w:vAlign w:val="center"/>
          </w:tcPr>
          <w:p w:rsidR="003A40D3" w:rsidRPr="00D8313A" w:rsidRDefault="003A40D3" w:rsidP="002C197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publication shall include at least information on the type and nature of the breach and the identity of the persons </w:t>
            </w:r>
          </w:p>
          <w:p w:rsidR="003A40D3" w:rsidRPr="00D8313A" w:rsidRDefault="003A40D3" w:rsidP="002C197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responsible, as well as, for pecuniary sanctions and periodic penalty payments, their amounts. Member States shall not be obliged to apply this subparagraph to decisions applying administrative measures that are of an investigatory nature, or </w:t>
            </w:r>
          </w:p>
          <w:p w:rsidR="003A40D3" w:rsidRPr="00D8313A" w:rsidRDefault="003A40D3" w:rsidP="002C197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which are taken pursuant to Article 56(2), points (a) and (c).Where the publication of the identity of the persons responsible as referred to in the first subparagraph or the personal data of such persons is considered by the supervisors to be disproportionate following a case-by-case assessment, or where publication jeopardises the stability of financial markets or an on-going investigation, supervisors shall:</w:t>
            </w:r>
          </w:p>
        </w:tc>
        <w:tc>
          <w:tcPr>
            <w:tcW w:w="990" w:type="dxa"/>
            <w:shd w:val="clear" w:color="auto" w:fill="auto"/>
          </w:tcPr>
          <w:p w:rsidR="003A40D3" w:rsidRDefault="003A40D3" w:rsidP="002C1978">
            <w:r w:rsidRPr="008B1B25">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C1978">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A717E9" w:rsidRDefault="003A40D3" w:rsidP="002C1978">
            <w:pPr>
              <w:widowControl w:val="0"/>
              <w:suppressAutoHyphens w:val="0"/>
              <w:spacing w:after="0" w:line="240" w:lineRule="auto"/>
              <w:jc w:val="both"/>
              <w:rPr>
                <w:rFonts w:ascii="Times New Roman" w:eastAsia="Arial Unicode MS" w:hAnsi="Times New Roman"/>
                <w:sz w:val="16"/>
                <w:szCs w:val="16"/>
                <w:lang w:val="en-US" w:eastAsia="en-US" w:bidi="en-US"/>
              </w:rPr>
            </w:pPr>
            <w:r w:rsidRPr="00A717E9">
              <w:rPr>
                <w:rFonts w:ascii="Times New Roman" w:eastAsia="Arial Unicode MS" w:hAnsi="Times New Roman"/>
                <w:color w:val="000000"/>
                <w:sz w:val="16"/>
                <w:szCs w:val="16"/>
                <w:lang w:val="en-US" w:eastAsia="en-US" w:bidi="en-US"/>
              </w:rPr>
              <w:t>3. The publication of decisions includes, at least:</w:t>
            </w:r>
          </w:p>
          <w:p w:rsidR="003A40D3" w:rsidRPr="00A717E9" w:rsidRDefault="003A40D3" w:rsidP="002C1978">
            <w:pPr>
              <w:widowControl w:val="0"/>
              <w:suppressAutoHyphens w:val="0"/>
              <w:spacing w:after="0" w:line="240" w:lineRule="auto"/>
              <w:jc w:val="both"/>
              <w:rPr>
                <w:rFonts w:ascii="Times New Roman" w:eastAsia="Arial Unicode MS" w:hAnsi="Times New Roman"/>
                <w:sz w:val="16"/>
                <w:szCs w:val="16"/>
                <w:lang w:val="en-US" w:eastAsia="en-US" w:bidi="en-US"/>
              </w:rPr>
            </w:pPr>
            <w:r w:rsidRPr="00A717E9">
              <w:rPr>
                <w:rFonts w:ascii="Times New Roman" w:eastAsia="Arial Unicode MS" w:hAnsi="Times New Roman"/>
                <w:sz w:val="16"/>
                <w:szCs w:val="16"/>
                <w:lang w:val="en-US" w:eastAsia="en-US" w:bidi="en-US"/>
              </w:rPr>
              <w:t xml:space="preserve">a) information about the type and nature of the violation; </w:t>
            </w:r>
          </w:p>
          <w:p w:rsidR="003A40D3" w:rsidRPr="00A717E9" w:rsidRDefault="003A40D3" w:rsidP="002C1978">
            <w:pPr>
              <w:widowControl w:val="0"/>
              <w:suppressAutoHyphens w:val="0"/>
              <w:spacing w:after="0" w:line="240" w:lineRule="auto"/>
              <w:jc w:val="both"/>
              <w:rPr>
                <w:rFonts w:ascii="Times New Roman" w:eastAsia="Arial Unicode MS" w:hAnsi="Times New Roman"/>
                <w:sz w:val="16"/>
                <w:szCs w:val="16"/>
                <w:lang w:val="en-US" w:eastAsia="en-US" w:bidi="en-US"/>
              </w:rPr>
            </w:pPr>
            <w:r w:rsidRPr="00A717E9">
              <w:rPr>
                <w:rFonts w:ascii="Times New Roman" w:eastAsia="Arial Unicode MS" w:hAnsi="Times New Roman"/>
                <w:sz w:val="16"/>
                <w:szCs w:val="16"/>
                <w:lang w:val="en-US" w:eastAsia="en-US" w:bidi="en-US"/>
              </w:rPr>
              <w:t xml:space="preserve">b) the identity of the responsible persons; </w:t>
            </w:r>
          </w:p>
          <w:p w:rsidR="003A40D3" w:rsidRPr="00A717E9" w:rsidRDefault="003A40D3" w:rsidP="002C1978">
            <w:pPr>
              <w:widowControl w:val="0"/>
              <w:suppressAutoHyphens w:val="0"/>
              <w:spacing w:after="0" w:line="240" w:lineRule="auto"/>
              <w:jc w:val="both"/>
              <w:rPr>
                <w:rFonts w:ascii="Times New Roman" w:eastAsia="Arial Unicode MS" w:hAnsi="Times New Roman"/>
                <w:sz w:val="16"/>
                <w:szCs w:val="16"/>
                <w:lang w:val="en-US" w:eastAsia="en-US" w:bidi="en-US"/>
              </w:rPr>
            </w:pPr>
            <w:r w:rsidRPr="00A717E9">
              <w:rPr>
                <w:rFonts w:ascii="Times New Roman" w:eastAsia="Arial Unicode MS" w:hAnsi="Times New Roman"/>
                <w:sz w:val="16"/>
                <w:szCs w:val="16"/>
                <w:lang w:val="en-US" w:eastAsia="en-US" w:bidi="en-US"/>
              </w:rPr>
              <w:t>c) in the case of fines and periodic fines, their amount is included.</w:t>
            </w:r>
          </w:p>
          <w:p w:rsidR="003A40D3" w:rsidRPr="00A717E9" w:rsidRDefault="003A40D3" w:rsidP="002C1978">
            <w:pPr>
              <w:widowControl w:val="0"/>
              <w:suppressAutoHyphens w:val="0"/>
              <w:spacing w:after="0" w:line="240" w:lineRule="auto"/>
              <w:jc w:val="both"/>
              <w:rPr>
                <w:rFonts w:ascii="Times New Roman" w:eastAsia="Arial Unicode MS" w:hAnsi="Times New Roman"/>
                <w:sz w:val="16"/>
                <w:szCs w:val="16"/>
                <w:lang w:val="en-US" w:eastAsia="en-US" w:bidi="en-US"/>
              </w:rPr>
            </w:pPr>
            <w:r w:rsidRPr="00A717E9">
              <w:rPr>
                <w:rFonts w:ascii="Times New Roman" w:eastAsia="Arial Unicode MS" w:hAnsi="Times New Roman"/>
                <w:sz w:val="16"/>
                <w:szCs w:val="16"/>
                <w:lang w:val="en-US" w:eastAsia="en-US" w:bidi="en-US"/>
              </w:rPr>
              <w:t>The supervisory authorities are not required to apply the first paragraph for decisions that provide administrative measures of an analytical information gathering nature within the framework of supervisory procedures or for decisions taken in accordance with Article 64, point 2, letters (a) and (c).</w:t>
            </w:r>
          </w:p>
          <w:p w:rsidR="003A40D3" w:rsidRPr="00A717E9" w:rsidRDefault="003A40D3" w:rsidP="002C1978">
            <w:pPr>
              <w:widowControl w:val="0"/>
              <w:suppressAutoHyphens w:val="0"/>
              <w:spacing w:after="0" w:line="240" w:lineRule="auto"/>
              <w:jc w:val="both"/>
              <w:rPr>
                <w:rFonts w:ascii="Times New Roman" w:eastAsia="Arial Unicode MS" w:hAnsi="Times New Roman"/>
                <w:sz w:val="16"/>
                <w:szCs w:val="16"/>
                <w:lang w:val="en-US" w:eastAsia="en-US" w:bidi="en-US"/>
              </w:rPr>
            </w:pPr>
            <w:r w:rsidRPr="00A717E9">
              <w:rPr>
                <w:rFonts w:ascii="Times New Roman" w:eastAsia="Arial Unicode MS" w:hAnsi="Times New Roman"/>
                <w:sz w:val="16"/>
                <w:szCs w:val="16"/>
                <w:lang w:val="en-US" w:eastAsia="en-US" w:bidi="en-US"/>
              </w:rPr>
              <w:t>When the publication of the identity of the responsible persons or their personal data is assessed by the supervisory authority, after a case-by-case assessment, as disproportionate, or when publication endangers the stability of the financial markets or an ongoing investigation, the supervisory authority:</w:t>
            </w:r>
          </w:p>
          <w:p w:rsidR="003A40D3" w:rsidRPr="00A717E9" w:rsidRDefault="003A40D3" w:rsidP="002C1978">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2C1978">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C1978">
            <w:pPr>
              <w:snapToGrid w:val="0"/>
              <w:spacing w:after="0" w:line="240" w:lineRule="auto"/>
              <w:rPr>
                <w:rFonts w:ascii="Times New Roman" w:hAnsi="Times New Roman"/>
                <w:sz w:val="16"/>
                <w:szCs w:val="16"/>
                <w:lang w:eastAsia="sq-AL" w:bidi="sq-AL"/>
              </w:rPr>
            </w:pPr>
            <w:r w:rsidRPr="00AE4410">
              <w:rPr>
                <w:rFonts w:ascii="Times New Roman" w:hAnsi="Times New Roman"/>
                <w:sz w:val="16"/>
                <w:szCs w:val="16"/>
                <w:lang w:eastAsia="sq-AL" w:bidi="sq-AL"/>
              </w:rPr>
              <w:t>The provision transposes the Directive's requirements on the minimum content of the publication of sanctioning decisions and provides for exceptions for measures of an investigative nature or for public recommendations and statements. It also provides for a case-by-case assessment mechanism to avoid disproportionate publication of personal data or where publication could jeopardise the stability of financial markets or ongoing investigations, in accordance with the principles of proportionality and data protection under the EU acquis.</w:t>
            </w:r>
          </w:p>
        </w:tc>
      </w:tr>
      <w:tr w:rsidR="003A40D3" w:rsidRPr="00D8313A" w:rsidTr="003A40D3">
        <w:trPr>
          <w:trHeight w:val="578"/>
        </w:trPr>
        <w:tc>
          <w:tcPr>
            <w:tcW w:w="900" w:type="dxa"/>
            <w:shd w:val="clear" w:color="auto" w:fill="auto"/>
            <w:vAlign w:val="center"/>
          </w:tcPr>
          <w:p w:rsidR="003A40D3" w:rsidRPr="00D8313A" w:rsidRDefault="003A40D3" w:rsidP="002C1978">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58(3)(a)</w:t>
            </w:r>
          </w:p>
        </w:tc>
        <w:tc>
          <w:tcPr>
            <w:tcW w:w="3327" w:type="dxa"/>
            <w:shd w:val="clear" w:color="auto" w:fill="auto"/>
            <w:vAlign w:val="center"/>
          </w:tcPr>
          <w:p w:rsidR="003A40D3" w:rsidRPr="00D8313A" w:rsidRDefault="003A40D3" w:rsidP="002C197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delay the publication of the decision until the moment at which the reasons for not publishing it cease to exist;</w:t>
            </w:r>
          </w:p>
        </w:tc>
        <w:tc>
          <w:tcPr>
            <w:tcW w:w="990" w:type="dxa"/>
            <w:shd w:val="clear" w:color="auto" w:fill="auto"/>
          </w:tcPr>
          <w:p w:rsidR="003A40D3" w:rsidRDefault="003A40D3" w:rsidP="002C1978">
            <w:r w:rsidRPr="008B1B25">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C1978">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A717E9" w:rsidRDefault="003A40D3" w:rsidP="002C1978">
            <w:pPr>
              <w:widowControl w:val="0"/>
              <w:spacing w:after="0" w:line="240" w:lineRule="auto"/>
              <w:rPr>
                <w:rFonts w:ascii="Times New Roman" w:eastAsia="Arial Unicode MS" w:hAnsi="Times New Roman"/>
                <w:sz w:val="16"/>
                <w:szCs w:val="16"/>
                <w:lang w:bidi="en-US"/>
              </w:rPr>
            </w:pPr>
            <w:r w:rsidRPr="00A717E9">
              <w:rPr>
                <w:rFonts w:ascii="Times New Roman" w:eastAsia="Arial Unicode MS" w:hAnsi="Times New Roman"/>
                <w:sz w:val="16"/>
                <w:szCs w:val="16"/>
                <w:lang w:val="en-US" w:bidi="en-US"/>
              </w:rPr>
              <w:t>) postpone the publication of the decision until the reasons justifying its non-publication cease to exist;</w:t>
            </w:r>
          </w:p>
        </w:tc>
        <w:tc>
          <w:tcPr>
            <w:tcW w:w="1080" w:type="dxa"/>
            <w:shd w:val="clear" w:color="auto" w:fill="auto"/>
            <w:vAlign w:val="center"/>
          </w:tcPr>
          <w:p w:rsidR="003A40D3" w:rsidRPr="00D8313A" w:rsidRDefault="003A40D3" w:rsidP="002C1978">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C1978">
            <w:pPr>
              <w:snapToGrid w:val="0"/>
              <w:spacing w:after="0" w:line="240" w:lineRule="auto"/>
              <w:rPr>
                <w:rFonts w:ascii="Times New Roman" w:hAnsi="Times New Roman"/>
                <w:sz w:val="16"/>
                <w:szCs w:val="16"/>
                <w:lang w:eastAsia="sq-AL" w:bidi="sq-AL"/>
              </w:rPr>
            </w:pPr>
            <w:r w:rsidRPr="00AE4410">
              <w:rPr>
                <w:rFonts w:ascii="Times New Roman" w:hAnsi="Times New Roman"/>
                <w:sz w:val="16"/>
                <w:szCs w:val="16"/>
                <w:lang w:eastAsia="sq-AL" w:bidi="sq-AL"/>
              </w:rPr>
              <w:t>The provision provides for the possibility of postponing the publication of the decision where there are legitimate reasons which make publication disproportionate or harmful (e.g. for the stability of financial markets or for an ongoing investigation). This ensures a balance between transparency and proportionality, in line with the requirements of the Directive and data protection principles.</w:t>
            </w:r>
          </w:p>
        </w:tc>
      </w:tr>
      <w:tr w:rsidR="003A40D3" w:rsidRPr="00D8313A" w:rsidTr="003A40D3">
        <w:trPr>
          <w:trHeight w:val="578"/>
        </w:trPr>
        <w:tc>
          <w:tcPr>
            <w:tcW w:w="900" w:type="dxa"/>
            <w:shd w:val="clear" w:color="auto" w:fill="auto"/>
            <w:vAlign w:val="center"/>
          </w:tcPr>
          <w:p w:rsidR="003A40D3" w:rsidRPr="00D8313A" w:rsidRDefault="003A40D3" w:rsidP="002C1978">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58(3)(b)</w:t>
            </w:r>
          </w:p>
        </w:tc>
        <w:tc>
          <w:tcPr>
            <w:tcW w:w="3327" w:type="dxa"/>
            <w:shd w:val="clear" w:color="auto" w:fill="auto"/>
            <w:vAlign w:val="center"/>
          </w:tcPr>
          <w:p w:rsidR="003A40D3" w:rsidRPr="00D8313A" w:rsidRDefault="003A40D3" w:rsidP="002C197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publish the decision on an anonymous basis in a manner in accordance with national law, if such anonymous </w:t>
            </w:r>
          </w:p>
          <w:p w:rsidR="003A40D3" w:rsidRPr="00D8313A" w:rsidRDefault="003A40D3" w:rsidP="002C197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publication ensures the effective protection of the personal data concerned; in that case, the publication of the relevant data may be postponed for a reasonable period if it is foreseen that within that period the reasons for anonymous </w:t>
            </w:r>
          </w:p>
          <w:p w:rsidR="003A40D3" w:rsidRPr="00D8313A" w:rsidRDefault="003A40D3" w:rsidP="002C197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publication shall cease to exist;</w:t>
            </w:r>
          </w:p>
        </w:tc>
        <w:tc>
          <w:tcPr>
            <w:tcW w:w="990" w:type="dxa"/>
            <w:shd w:val="clear" w:color="auto" w:fill="auto"/>
          </w:tcPr>
          <w:p w:rsidR="003A40D3" w:rsidRDefault="003A40D3" w:rsidP="002C1978">
            <w:r w:rsidRPr="008B1B25">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C1978">
            <w:pPr>
              <w:widowControl w:val="0"/>
              <w:autoSpaceDE w:val="0"/>
              <w:spacing w:after="0" w:line="240" w:lineRule="auto"/>
              <w:rPr>
                <w:rFonts w:ascii="Times New Roman" w:hAnsi="Times New Roman"/>
                <w:sz w:val="16"/>
                <w:szCs w:val="16"/>
                <w:lang w:eastAsia="sq-AL" w:bidi="sq-AL"/>
              </w:rPr>
            </w:pPr>
          </w:p>
        </w:tc>
        <w:tc>
          <w:tcPr>
            <w:tcW w:w="3054" w:type="dxa"/>
            <w:shd w:val="clear" w:color="auto" w:fill="auto"/>
          </w:tcPr>
          <w:p w:rsidR="003A40D3" w:rsidRPr="00A717E9" w:rsidRDefault="003A40D3" w:rsidP="002C1978">
            <w:pPr>
              <w:widowControl w:val="0"/>
              <w:spacing w:after="0" w:line="240" w:lineRule="auto"/>
              <w:rPr>
                <w:rFonts w:ascii="Times New Roman" w:eastAsia="Arial Unicode MS" w:hAnsi="Times New Roman"/>
                <w:sz w:val="16"/>
                <w:szCs w:val="16"/>
                <w:lang w:bidi="en-US"/>
              </w:rPr>
            </w:pPr>
            <w:r w:rsidRPr="00A717E9">
              <w:rPr>
                <w:rFonts w:ascii="Times New Roman" w:eastAsia="Arial Unicode MS" w:hAnsi="Times New Roman"/>
                <w:sz w:val="16"/>
                <w:szCs w:val="16"/>
                <w:lang w:val="en-US" w:bidi="en-US"/>
              </w:rPr>
              <w:t>b) publish the decision anonymously, in accordance with the applicable sector law, if such publication ensures the effective protection of the respective personal data; in this case, the publication of the relevant data may be postponed for a reasonable period, if it is foreseen that within this period the reasons justifying anonymous publication will cease to exist;</w:t>
            </w:r>
          </w:p>
        </w:tc>
        <w:tc>
          <w:tcPr>
            <w:tcW w:w="1080" w:type="dxa"/>
            <w:shd w:val="clear" w:color="auto" w:fill="auto"/>
            <w:vAlign w:val="center"/>
          </w:tcPr>
          <w:p w:rsidR="003A40D3" w:rsidRPr="00D8313A" w:rsidRDefault="003A40D3" w:rsidP="002C1978">
            <w:pPr>
              <w:widowControl w:val="0"/>
              <w:autoSpaceDE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C1978">
            <w:pPr>
              <w:autoSpaceDE w:val="0"/>
              <w:spacing w:after="0" w:line="240" w:lineRule="auto"/>
              <w:rPr>
                <w:rFonts w:ascii="Times New Roman" w:hAnsi="Times New Roman"/>
                <w:sz w:val="16"/>
                <w:szCs w:val="16"/>
                <w:lang w:eastAsia="sq-AL" w:bidi="sq-AL"/>
              </w:rPr>
            </w:pPr>
            <w:r w:rsidRPr="00AE4410">
              <w:rPr>
                <w:rFonts w:ascii="Times New Roman" w:hAnsi="Times New Roman"/>
                <w:sz w:val="16"/>
                <w:szCs w:val="16"/>
                <w:lang w:eastAsia="sq-AL" w:bidi="sq-AL"/>
              </w:rPr>
              <w:t>The provision provides for the possibility of anonymous publication of decisions, where this is necessary for the effective protection of personal data, in accordance with national data protection legislation. It also allows for the postponement of publication for a reasonable period if the reasons for anonymisation are expected to cease to exist. This guarantees a balance between transparency and the protection of personal data, in line with the requirements of the EU acquis.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58(3)(c)</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not publish the decision at all in the event that the options set out in points (a) and (b) are considered insufficient to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ensure one of the following:</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A52F9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A717E9" w:rsidRDefault="003A40D3" w:rsidP="00E64DA0">
            <w:pPr>
              <w:widowControl w:val="0"/>
              <w:spacing w:after="0" w:line="240" w:lineRule="auto"/>
              <w:rPr>
                <w:rFonts w:ascii="Times New Roman" w:eastAsia="Arial Unicode MS" w:hAnsi="Times New Roman"/>
                <w:sz w:val="16"/>
                <w:szCs w:val="16"/>
                <w:lang w:bidi="en-US"/>
              </w:rPr>
            </w:pPr>
            <w:r w:rsidRPr="00A717E9">
              <w:rPr>
                <w:rFonts w:ascii="Times New Roman" w:eastAsia="Arial Unicode MS" w:hAnsi="Times New Roman"/>
                <w:sz w:val="16"/>
                <w:szCs w:val="16"/>
                <w:lang w:val="en-US" w:bidi="en-US"/>
              </w:rPr>
              <w:t>c) not publish the decision at all, when it is assessed that the measures provided for in letters (a) and (b) are not sufficient to guarantee one of the following conditions:</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AE4410">
              <w:rPr>
                <w:rFonts w:ascii="Times New Roman" w:hAnsi="Times New Roman"/>
                <w:sz w:val="16"/>
                <w:szCs w:val="16"/>
                <w:lang w:eastAsia="sq-AL" w:bidi="sq-AL"/>
              </w:rPr>
              <w:t>The provision provides for the possibility of non-publication of the decision as a last resort, where deferred publication or anonymous publication is not sufficient to guarantee the protection of interests protected by law (such as proportionality, financial stability or the protection of ongoing investigations). This ensures a balanced mechanism between transparency and overriding public interests, in line with the requirements of the Directive and the principles of proportionality.</w:t>
            </w:r>
          </w:p>
        </w:tc>
      </w:tr>
      <w:tr w:rsidR="003A40D3" w:rsidRPr="00D8313A" w:rsidTr="003A40D3">
        <w:trPr>
          <w:trHeight w:val="578"/>
        </w:trPr>
        <w:tc>
          <w:tcPr>
            <w:tcW w:w="900" w:type="dxa"/>
            <w:shd w:val="clear" w:color="auto" w:fill="auto"/>
            <w:vAlign w:val="center"/>
          </w:tcPr>
          <w:p w:rsidR="003A40D3" w:rsidRPr="00D8313A" w:rsidRDefault="003A40D3" w:rsidP="002C1978">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58(3)(c)(i)</w:t>
            </w:r>
          </w:p>
        </w:tc>
        <w:tc>
          <w:tcPr>
            <w:tcW w:w="3327" w:type="dxa"/>
            <w:shd w:val="clear" w:color="auto" w:fill="auto"/>
            <w:vAlign w:val="center"/>
          </w:tcPr>
          <w:p w:rsidR="003A40D3" w:rsidRPr="00D8313A" w:rsidRDefault="003A40D3" w:rsidP="002C197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that the stability of financial markets would not be put in jeopardy;</w:t>
            </w:r>
          </w:p>
        </w:tc>
        <w:tc>
          <w:tcPr>
            <w:tcW w:w="990" w:type="dxa"/>
            <w:shd w:val="clear" w:color="auto" w:fill="auto"/>
          </w:tcPr>
          <w:p w:rsidR="003A40D3" w:rsidRDefault="003A40D3" w:rsidP="002C1978">
            <w:r w:rsidRPr="00301842">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C1978">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A717E9" w:rsidRDefault="003A40D3" w:rsidP="002C1978">
            <w:pPr>
              <w:widowControl w:val="0"/>
              <w:spacing w:after="0" w:line="240" w:lineRule="auto"/>
              <w:rPr>
                <w:rFonts w:ascii="Times New Roman" w:eastAsia="Arial Unicode MS" w:hAnsi="Times New Roman"/>
                <w:sz w:val="16"/>
                <w:szCs w:val="16"/>
                <w:lang w:bidi="en-US"/>
              </w:rPr>
            </w:pPr>
            <w:r w:rsidRPr="00A717E9">
              <w:rPr>
                <w:rFonts w:ascii="Times New Roman" w:eastAsia="Arial Unicode MS" w:hAnsi="Times New Roman"/>
                <w:sz w:val="16"/>
                <w:szCs w:val="16"/>
                <w:lang w:val="en-US" w:bidi="en-US"/>
              </w:rPr>
              <w:t>(i) that the stability of the financial markets is not put at risk;</w:t>
            </w:r>
          </w:p>
        </w:tc>
        <w:tc>
          <w:tcPr>
            <w:tcW w:w="1080" w:type="dxa"/>
            <w:shd w:val="clear" w:color="auto" w:fill="auto"/>
            <w:vAlign w:val="center"/>
          </w:tcPr>
          <w:p w:rsidR="003A40D3" w:rsidRPr="00D8313A" w:rsidRDefault="003A40D3" w:rsidP="002C1978">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C1978">
            <w:pPr>
              <w:snapToGrid w:val="0"/>
              <w:spacing w:after="0" w:line="240" w:lineRule="auto"/>
              <w:rPr>
                <w:rFonts w:ascii="Times New Roman" w:hAnsi="Times New Roman"/>
                <w:sz w:val="16"/>
                <w:szCs w:val="16"/>
                <w:lang w:eastAsia="sq-AL" w:bidi="sq-AL"/>
              </w:rPr>
            </w:pPr>
            <w:r w:rsidRPr="00AE4410">
              <w:rPr>
                <w:rFonts w:ascii="Times New Roman" w:hAnsi="Times New Roman"/>
                <w:sz w:val="16"/>
                <w:szCs w:val="16"/>
                <w:lang w:eastAsia="sq-AL" w:bidi="sq-AL"/>
              </w:rPr>
              <w:t>The provision provides as a condition for non-publication of the decision the guarantee that the stability of financial markets is not put at risk. This ensures a balance between the transparency of sanctioning decisions and the protection of financial stability, in accordance with the requirements of the Directive and the principles of proportionality in the field of AML/CFT.</w:t>
            </w:r>
          </w:p>
        </w:tc>
      </w:tr>
      <w:tr w:rsidR="003A40D3" w:rsidRPr="00D8313A" w:rsidTr="003A40D3">
        <w:trPr>
          <w:trHeight w:val="578"/>
        </w:trPr>
        <w:tc>
          <w:tcPr>
            <w:tcW w:w="900" w:type="dxa"/>
            <w:shd w:val="clear" w:color="auto" w:fill="auto"/>
            <w:vAlign w:val="center"/>
          </w:tcPr>
          <w:p w:rsidR="003A40D3" w:rsidRPr="00D8313A" w:rsidRDefault="003A40D3" w:rsidP="002C1978">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58(3)(c)(ii)</w:t>
            </w:r>
          </w:p>
        </w:tc>
        <w:tc>
          <w:tcPr>
            <w:tcW w:w="3327" w:type="dxa"/>
            <w:shd w:val="clear" w:color="auto" w:fill="auto"/>
            <w:vAlign w:val="center"/>
          </w:tcPr>
          <w:p w:rsidR="003A40D3" w:rsidRPr="00D8313A" w:rsidRDefault="003A40D3" w:rsidP="002C197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proportionality of the publication of the decision with regard to pecuniary sanctions and administrative </w:t>
            </w:r>
          </w:p>
          <w:p w:rsidR="003A40D3" w:rsidRPr="00D8313A" w:rsidRDefault="003A40D3" w:rsidP="002C197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measures for breaches which are deemed to be of a minor nature.</w:t>
            </w:r>
          </w:p>
        </w:tc>
        <w:tc>
          <w:tcPr>
            <w:tcW w:w="990" w:type="dxa"/>
            <w:shd w:val="clear" w:color="auto" w:fill="auto"/>
          </w:tcPr>
          <w:p w:rsidR="003A40D3" w:rsidRDefault="003A40D3" w:rsidP="002C1978">
            <w:r w:rsidRPr="00301842">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C1978">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EF2AD4" w:rsidRDefault="003A40D3" w:rsidP="002C1978">
            <w:pPr>
              <w:widowControl w:val="0"/>
              <w:suppressAutoHyphens w:val="0"/>
              <w:spacing w:after="0" w:line="240" w:lineRule="auto"/>
              <w:jc w:val="both"/>
              <w:rPr>
                <w:rFonts w:ascii="Times New Roman" w:eastAsia="Arial Unicode MS" w:hAnsi="Times New Roman"/>
                <w:sz w:val="16"/>
                <w:szCs w:val="16"/>
                <w:lang w:val="en-US" w:eastAsia="en-US" w:bidi="en-US"/>
              </w:rPr>
            </w:pPr>
            <w:r w:rsidRPr="00EF2AD4">
              <w:rPr>
                <w:rFonts w:ascii="Times New Roman" w:eastAsia="Arial Unicode MS" w:hAnsi="Times New Roman"/>
                <w:sz w:val="16"/>
                <w:szCs w:val="16"/>
                <w:lang w:val="en-US" w:eastAsia="en-US" w:bidi="en-US"/>
              </w:rPr>
              <w:t>(ii) to guarantee the proportionality of the publication of the decision in relation to the fines or administrative measures imposed for breaches assessed as of a minor nature.</w:t>
            </w:r>
          </w:p>
          <w:p w:rsidR="003A40D3" w:rsidRPr="00EF2AD4" w:rsidRDefault="003A40D3" w:rsidP="002C1978">
            <w:pPr>
              <w:widowControl w:val="0"/>
              <w:spacing w:after="0" w:line="240" w:lineRule="auto"/>
              <w:rPr>
                <w:rFonts w:ascii="Times New Roman" w:hAnsi="Times New Roman"/>
                <w:sz w:val="16"/>
                <w:szCs w:val="16"/>
                <w:lang w:eastAsia="sq-AL" w:bidi="sq-AL"/>
              </w:rPr>
            </w:pPr>
            <w:r w:rsidRPr="00EF2AD4">
              <w:rPr>
                <w:rFonts w:ascii="Times New Roman" w:eastAsia="Arial Unicode MS" w:hAnsi="Times New Roman"/>
                <w:sz w:val="16"/>
                <w:szCs w:val="16"/>
                <w:lang w:val="en-US" w:eastAsia="en-US" w:bidi="en-US"/>
              </w:rPr>
              <w:t>The assessment of proportionality is carried out on a case-by-case basis and is substantiated in the respective decision</w:t>
            </w:r>
          </w:p>
        </w:tc>
        <w:tc>
          <w:tcPr>
            <w:tcW w:w="1080" w:type="dxa"/>
            <w:shd w:val="clear" w:color="auto" w:fill="auto"/>
            <w:vAlign w:val="center"/>
          </w:tcPr>
          <w:p w:rsidR="003A40D3" w:rsidRPr="00D8313A" w:rsidRDefault="003A40D3" w:rsidP="002C1978">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2C1978">
            <w:pPr>
              <w:snapToGrid w:val="0"/>
              <w:spacing w:after="0" w:line="240" w:lineRule="auto"/>
              <w:rPr>
                <w:rFonts w:ascii="Times New Roman" w:hAnsi="Times New Roman"/>
                <w:sz w:val="16"/>
                <w:szCs w:val="16"/>
                <w:lang w:eastAsia="sq-AL" w:bidi="sq-AL"/>
              </w:rPr>
            </w:pPr>
            <w:r w:rsidRPr="00AE4410">
              <w:rPr>
                <w:rFonts w:ascii="Times New Roman" w:hAnsi="Times New Roman"/>
                <w:sz w:val="16"/>
                <w:szCs w:val="16"/>
                <w:lang w:eastAsia="sq-AL" w:bidi="sq-AL"/>
              </w:rPr>
              <w:t>The provision transposes the Directive's requirement to ensure proportionality of publication in cases of minor infringements. The provision of this criterion ensures a balance between transparency and protection from disproportionate consequences for the entities involved, in line with the principle of proportionality and the standards of the EU acquis in the field of AML/CFT.</w:t>
            </w:r>
          </w:p>
        </w:tc>
      </w:tr>
      <w:tr w:rsidR="003A40D3" w:rsidRPr="00D8313A" w:rsidTr="003A40D3">
        <w:trPr>
          <w:trHeight w:val="578"/>
        </w:trPr>
        <w:tc>
          <w:tcPr>
            <w:tcW w:w="900" w:type="dxa"/>
            <w:shd w:val="clear" w:color="auto" w:fill="auto"/>
            <w:vAlign w:val="center"/>
          </w:tcPr>
          <w:p w:rsidR="003A40D3" w:rsidRPr="00D8313A" w:rsidRDefault="003A40D3" w:rsidP="002C1978">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58(4)</w:t>
            </w:r>
          </w:p>
        </w:tc>
        <w:tc>
          <w:tcPr>
            <w:tcW w:w="3327" w:type="dxa"/>
            <w:shd w:val="clear" w:color="auto" w:fill="auto"/>
            <w:vAlign w:val="center"/>
          </w:tcPr>
          <w:p w:rsidR="003A40D3" w:rsidRPr="00D8313A" w:rsidRDefault="003A40D3" w:rsidP="002C197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any publication in accordance with this Article remains on the website of the </w:t>
            </w:r>
          </w:p>
          <w:p w:rsidR="003A40D3" w:rsidRPr="00D8313A" w:rsidRDefault="003A40D3" w:rsidP="002C197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supervisors for a period of 5 years after its publication. However, personal data contained in the publication shall only be kept on the website of the supervisors for the period which is necessary in accordance with the applicable data protection </w:t>
            </w:r>
          </w:p>
          <w:p w:rsidR="003A40D3" w:rsidRPr="00D8313A" w:rsidRDefault="003A40D3" w:rsidP="002C197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rules and in any case for no more than 5 years.</w:t>
            </w:r>
          </w:p>
        </w:tc>
        <w:tc>
          <w:tcPr>
            <w:tcW w:w="990" w:type="dxa"/>
            <w:shd w:val="clear" w:color="auto" w:fill="auto"/>
          </w:tcPr>
          <w:p w:rsidR="003A40D3" w:rsidRDefault="003A40D3" w:rsidP="002C1978">
            <w:r w:rsidRPr="00301842">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C1978">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EF2AD4" w:rsidRDefault="003A40D3" w:rsidP="002C1978">
            <w:pPr>
              <w:widowControl w:val="0"/>
              <w:suppressAutoHyphens w:val="0"/>
              <w:spacing w:after="0" w:line="240" w:lineRule="auto"/>
              <w:jc w:val="both"/>
              <w:rPr>
                <w:rFonts w:ascii="Times New Roman" w:eastAsia="Arial Unicode MS" w:hAnsi="Times New Roman"/>
                <w:color w:val="000000"/>
                <w:sz w:val="16"/>
                <w:szCs w:val="16"/>
                <w:lang w:val="en-US" w:eastAsia="en-US" w:bidi="en-US"/>
              </w:rPr>
            </w:pPr>
            <w:r w:rsidRPr="00EF2AD4">
              <w:rPr>
                <w:rFonts w:ascii="Times New Roman" w:eastAsia="Arial Unicode MS" w:hAnsi="Times New Roman"/>
                <w:sz w:val="16"/>
                <w:szCs w:val="16"/>
                <w:lang w:val="en-US" w:eastAsia="en-US" w:bidi="en-US"/>
              </w:rPr>
              <w:t>5. Publications made in accordance with this Article remain on the official website of the supervisory authority for a period of 5 years from the date of publication.</w:t>
            </w:r>
          </w:p>
          <w:p w:rsidR="003A40D3" w:rsidRPr="00EF2AD4" w:rsidRDefault="003A40D3" w:rsidP="002C1978">
            <w:pPr>
              <w:widowControl w:val="0"/>
              <w:suppressAutoHyphens w:val="0"/>
              <w:spacing w:after="0" w:line="240" w:lineRule="auto"/>
              <w:jc w:val="both"/>
              <w:rPr>
                <w:rFonts w:ascii="Times New Roman" w:eastAsia="Arial Unicode MS" w:hAnsi="Times New Roman"/>
                <w:color w:val="000000"/>
                <w:sz w:val="16"/>
                <w:szCs w:val="16"/>
                <w:lang w:val="en-US" w:eastAsia="en-US" w:bidi="en-US"/>
              </w:rPr>
            </w:pPr>
            <w:r w:rsidRPr="00EF2AD4">
              <w:rPr>
                <w:rFonts w:ascii="Times New Roman" w:eastAsia="Arial Unicode MS" w:hAnsi="Times New Roman"/>
                <w:color w:val="000000"/>
                <w:sz w:val="16"/>
                <w:szCs w:val="16"/>
                <w:lang w:val="en-US" w:eastAsia="en-US" w:bidi="en-US"/>
              </w:rPr>
              <w:t>Personal data included in the publication are kept on the official website only for as long as necessary in accordance with the applicable legislation on the protection of personal data and, in any case, not more than 5 years.</w:t>
            </w:r>
          </w:p>
        </w:tc>
        <w:tc>
          <w:tcPr>
            <w:tcW w:w="1080" w:type="dxa"/>
            <w:shd w:val="clear" w:color="auto" w:fill="auto"/>
            <w:vAlign w:val="center"/>
          </w:tcPr>
          <w:p w:rsidR="003A40D3" w:rsidRPr="00D8313A" w:rsidRDefault="003A40D3" w:rsidP="002C1978">
            <w:pPr>
              <w:widowControl w:val="0"/>
              <w:snapToGrid w:val="0"/>
              <w:spacing w:after="0" w:line="240" w:lineRule="auto"/>
              <w:jc w:val="center"/>
              <w:rPr>
                <w:rFonts w:ascii="Times New Roman" w:hAnsi="Times New Roman"/>
                <w:sz w:val="16"/>
                <w:szCs w:val="16"/>
                <w:lang w:eastAsia="sq-AL" w:bidi="sq-AL"/>
              </w:rPr>
            </w:pPr>
          </w:p>
        </w:tc>
        <w:tc>
          <w:tcPr>
            <w:tcW w:w="4140" w:type="dxa"/>
            <w:shd w:val="clear" w:color="auto" w:fill="auto"/>
            <w:vAlign w:val="center"/>
          </w:tcPr>
          <w:p w:rsidR="003A40D3" w:rsidRPr="00D8313A" w:rsidRDefault="003A40D3" w:rsidP="002C1978">
            <w:pPr>
              <w:snapToGrid w:val="0"/>
              <w:spacing w:after="0" w:line="240" w:lineRule="auto"/>
              <w:rPr>
                <w:rFonts w:ascii="Times New Roman" w:hAnsi="Times New Roman"/>
                <w:sz w:val="16"/>
                <w:szCs w:val="16"/>
                <w:lang w:eastAsia="sq-AL" w:bidi="sq-AL"/>
              </w:rPr>
            </w:pPr>
            <w:r w:rsidRPr="00AE4410">
              <w:rPr>
                <w:rFonts w:ascii="Times New Roman" w:hAnsi="Times New Roman"/>
                <w:sz w:val="16"/>
                <w:szCs w:val="16"/>
                <w:lang w:eastAsia="sq-AL" w:bidi="sq-AL"/>
              </w:rPr>
              <w:t>The provision fully transposes the requirements of the Directive on the duration of publication of sanctioning decisions, providing for a maximum period of 5 years. It also ensures compliance with the legislation on the protection of personal data, by limiting the retention of personal data in accordance with the principle of necessity and proportionality. This guarantees a balance between transparency and the protection of fundamental rights, in line with the EU acquis.</w:t>
            </w:r>
          </w:p>
        </w:tc>
      </w:tr>
      <w:tr w:rsidR="003A40D3" w:rsidRPr="00D8313A" w:rsidTr="003A40D3">
        <w:trPr>
          <w:trHeight w:val="578"/>
        </w:trPr>
        <w:tc>
          <w:tcPr>
            <w:tcW w:w="900" w:type="dxa"/>
            <w:shd w:val="clear" w:color="auto" w:fill="auto"/>
            <w:vAlign w:val="center"/>
          </w:tcPr>
          <w:p w:rsidR="003A40D3" w:rsidRPr="00D8313A" w:rsidRDefault="003A40D3" w:rsidP="002C1978">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2C1978">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tcPr>
          <w:p w:rsidR="003A40D3" w:rsidRDefault="003A40D3" w:rsidP="002C1978">
            <w:r w:rsidRPr="00301842">
              <w:rPr>
                <w:rFonts w:ascii="Times New Roman" w:hAnsi="Times New Roman"/>
                <w:sz w:val="16"/>
                <w:szCs w:val="16"/>
                <w:lang w:eastAsia="sq-AL" w:bidi="sq-AL"/>
              </w:rPr>
              <w:t>0.1</w:t>
            </w:r>
          </w:p>
        </w:tc>
        <w:tc>
          <w:tcPr>
            <w:tcW w:w="1356" w:type="dxa"/>
            <w:shd w:val="clear" w:color="auto" w:fill="auto"/>
            <w:vAlign w:val="center"/>
          </w:tcPr>
          <w:p w:rsidR="003A40D3" w:rsidRPr="00EF2AD4" w:rsidRDefault="003A40D3" w:rsidP="002C1978">
            <w:pPr>
              <w:widowControl w:val="0"/>
              <w:suppressAutoHyphens w:val="0"/>
              <w:spacing w:after="0" w:line="240" w:lineRule="auto"/>
              <w:jc w:val="center"/>
              <w:rPr>
                <w:rFonts w:ascii="Times New Roman" w:eastAsia="Arial Unicode MS" w:hAnsi="Times New Roman"/>
                <w:color w:val="000000"/>
                <w:sz w:val="16"/>
                <w:szCs w:val="16"/>
                <w:lang w:val="en-US" w:eastAsia="en-US" w:bidi="en-US"/>
              </w:rPr>
            </w:pPr>
            <w:r w:rsidRPr="00EF2AD4">
              <w:rPr>
                <w:rFonts w:ascii="Times New Roman" w:eastAsia="Arial Unicode MS" w:hAnsi="Times New Roman"/>
                <w:color w:val="000000"/>
                <w:sz w:val="16"/>
                <w:szCs w:val="16"/>
                <w:lang w:val="en-US" w:eastAsia="en-US" w:bidi="en-US"/>
              </w:rPr>
              <w:t>Article 67</w:t>
            </w:r>
          </w:p>
          <w:p w:rsidR="003A40D3" w:rsidRPr="00EF2AD4" w:rsidRDefault="003A40D3" w:rsidP="002C1978">
            <w:pPr>
              <w:widowControl w:val="0"/>
              <w:suppressAutoHyphens w:val="0"/>
              <w:spacing w:after="0" w:line="240" w:lineRule="auto"/>
              <w:jc w:val="center"/>
              <w:rPr>
                <w:rFonts w:ascii="Times New Roman" w:eastAsia="Arial Unicode MS" w:hAnsi="Times New Roman"/>
                <w:color w:val="000000"/>
                <w:sz w:val="16"/>
                <w:szCs w:val="16"/>
                <w:lang w:val="en-US" w:eastAsia="en-US" w:bidi="en-US"/>
              </w:rPr>
            </w:pPr>
            <w:r w:rsidRPr="00EF2AD4">
              <w:rPr>
                <w:rFonts w:ascii="Times New Roman" w:eastAsia="Arial Unicode MS" w:hAnsi="Times New Roman"/>
                <w:color w:val="000000"/>
                <w:sz w:val="16"/>
                <w:szCs w:val="16"/>
                <w:lang w:val="en-US" w:eastAsia="en-US" w:bidi="en-US"/>
              </w:rPr>
              <w:t>The competencies of the supervisory authorities for imposing and executing administrative measures and fines</w:t>
            </w:r>
          </w:p>
          <w:p w:rsidR="003A40D3" w:rsidRPr="00EF2AD4" w:rsidRDefault="003A40D3" w:rsidP="002C1978">
            <w:pPr>
              <w:widowControl w:val="0"/>
              <w:snapToGrid w:val="0"/>
              <w:spacing w:after="0" w:line="240" w:lineRule="auto"/>
              <w:rPr>
                <w:rFonts w:ascii="Times New Roman" w:hAnsi="Times New Roman"/>
                <w:sz w:val="16"/>
                <w:szCs w:val="16"/>
                <w:lang w:eastAsia="sq-AL" w:bidi="sq-AL"/>
              </w:rPr>
            </w:pPr>
          </w:p>
          <w:p w:rsidR="003A40D3" w:rsidRPr="00EF2AD4" w:rsidRDefault="003A40D3" w:rsidP="002C1978">
            <w:pPr>
              <w:widowControl w:val="0"/>
              <w:snapToGrid w:val="0"/>
              <w:spacing w:after="0" w:line="240" w:lineRule="auto"/>
              <w:rPr>
                <w:rFonts w:ascii="Times New Roman" w:hAnsi="Times New Roman"/>
                <w:sz w:val="16"/>
                <w:szCs w:val="16"/>
                <w:lang w:eastAsia="sq-AL" w:bidi="sq-AL"/>
              </w:rPr>
            </w:pPr>
          </w:p>
          <w:p w:rsidR="003A40D3" w:rsidRPr="00EF2AD4" w:rsidRDefault="003A40D3" w:rsidP="002C1978">
            <w:pPr>
              <w:widowControl w:val="0"/>
              <w:snapToGrid w:val="0"/>
              <w:spacing w:after="0" w:line="240" w:lineRule="auto"/>
              <w:rPr>
                <w:rFonts w:ascii="Times New Roman" w:hAnsi="Times New Roman"/>
                <w:sz w:val="16"/>
                <w:szCs w:val="16"/>
                <w:lang w:eastAsia="sq-AL" w:bidi="sq-AL"/>
              </w:rPr>
            </w:pPr>
          </w:p>
          <w:p w:rsidR="003A40D3" w:rsidRPr="00EF2AD4" w:rsidRDefault="003A40D3" w:rsidP="002C1978">
            <w:pPr>
              <w:widowControl w:val="0"/>
              <w:snapToGrid w:val="0"/>
              <w:spacing w:after="0" w:line="240" w:lineRule="auto"/>
              <w:rPr>
                <w:rFonts w:ascii="Times New Roman" w:hAnsi="Times New Roman"/>
                <w:sz w:val="16"/>
                <w:szCs w:val="16"/>
                <w:lang w:eastAsia="sq-AL" w:bidi="sq-AL"/>
              </w:rPr>
            </w:pPr>
          </w:p>
          <w:p w:rsidR="003A40D3" w:rsidRPr="00EF2AD4" w:rsidRDefault="003A40D3" w:rsidP="002C1978">
            <w:pPr>
              <w:widowControl w:val="0"/>
              <w:snapToGrid w:val="0"/>
              <w:spacing w:after="0" w:line="240" w:lineRule="auto"/>
              <w:rPr>
                <w:rFonts w:ascii="Times New Roman" w:hAnsi="Times New Roman"/>
                <w:sz w:val="16"/>
                <w:szCs w:val="16"/>
                <w:lang w:eastAsia="sq-AL" w:bidi="sq-AL"/>
              </w:rPr>
            </w:pPr>
          </w:p>
          <w:p w:rsidR="003A40D3" w:rsidRPr="00EF2AD4" w:rsidRDefault="003A40D3" w:rsidP="002C1978">
            <w:pPr>
              <w:widowControl w:val="0"/>
              <w:snapToGrid w:val="0"/>
              <w:spacing w:after="0" w:line="240" w:lineRule="auto"/>
              <w:rPr>
                <w:rFonts w:ascii="Times New Roman" w:hAnsi="Times New Roman"/>
                <w:sz w:val="16"/>
                <w:szCs w:val="16"/>
                <w:lang w:eastAsia="sq-AL" w:bidi="sq-AL"/>
              </w:rPr>
            </w:pPr>
          </w:p>
          <w:p w:rsidR="003A40D3" w:rsidRPr="00EF2AD4" w:rsidRDefault="003A40D3" w:rsidP="002C1978">
            <w:pPr>
              <w:widowControl w:val="0"/>
              <w:snapToGrid w:val="0"/>
              <w:spacing w:after="0" w:line="240" w:lineRule="auto"/>
              <w:rPr>
                <w:rFonts w:ascii="Times New Roman" w:hAnsi="Times New Roman"/>
                <w:sz w:val="16"/>
                <w:szCs w:val="16"/>
                <w:lang w:eastAsia="sq-AL" w:bidi="sq-AL"/>
              </w:rPr>
            </w:pPr>
          </w:p>
          <w:p w:rsidR="003A40D3" w:rsidRPr="00EF2AD4" w:rsidRDefault="003A40D3" w:rsidP="002C1978">
            <w:pPr>
              <w:widowControl w:val="0"/>
              <w:snapToGrid w:val="0"/>
              <w:spacing w:after="0" w:line="240" w:lineRule="auto"/>
              <w:rPr>
                <w:rFonts w:ascii="Times New Roman" w:hAnsi="Times New Roman"/>
                <w:sz w:val="16"/>
                <w:szCs w:val="16"/>
                <w:lang w:eastAsia="sq-AL" w:bidi="sq-AL"/>
              </w:rPr>
            </w:pPr>
          </w:p>
          <w:p w:rsidR="003A40D3" w:rsidRPr="00EF2AD4" w:rsidRDefault="003A40D3" w:rsidP="002C1978">
            <w:pPr>
              <w:widowControl w:val="0"/>
              <w:snapToGrid w:val="0"/>
              <w:spacing w:after="0" w:line="240" w:lineRule="auto"/>
              <w:rPr>
                <w:rFonts w:ascii="Times New Roman" w:hAnsi="Times New Roman"/>
                <w:sz w:val="16"/>
                <w:szCs w:val="16"/>
                <w:lang w:eastAsia="sq-AL" w:bidi="sq-AL"/>
              </w:rPr>
            </w:pPr>
          </w:p>
          <w:p w:rsidR="003A40D3" w:rsidRPr="00EF2AD4" w:rsidRDefault="003A40D3" w:rsidP="002C1978">
            <w:pPr>
              <w:widowControl w:val="0"/>
              <w:snapToGrid w:val="0"/>
              <w:spacing w:after="0" w:line="240" w:lineRule="auto"/>
              <w:rPr>
                <w:rFonts w:ascii="Times New Roman" w:hAnsi="Times New Roman"/>
                <w:sz w:val="16"/>
                <w:szCs w:val="16"/>
                <w:lang w:eastAsia="sq-AL" w:bidi="sq-AL"/>
              </w:rPr>
            </w:pPr>
          </w:p>
          <w:p w:rsidR="003A40D3" w:rsidRPr="00EF2AD4" w:rsidRDefault="003A40D3" w:rsidP="002C1978">
            <w:pPr>
              <w:widowControl w:val="0"/>
              <w:snapToGrid w:val="0"/>
              <w:spacing w:after="0" w:line="240" w:lineRule="auto"/>
              <w:rPr>
                <w:rFonts w:ascii="Times New Roman" w:hAnsi="Times New Roman"/>
                <w:sz w:val="16"/>
                <w:szCs w:val="16"/>
                <w:lang w:eastAsia="sq-AL" w:bidi="sq-AL"/>
              </w:rPr>
            </w:pPr>
          </w:p>
          <w:p w:rsidR="003A40D3" w:rsidRPr="00EF2AD4" w:rsidRDefault="003A40D3" w:rsidP="002C1978">
            <w:pPr>
              <w:widowControl w:val="0"/>
              <w:suppressAutoHyphens w:val="0"/>
              <w:spacing w:after="0" w:line="240" w:lineRule="auto"/>
              <w:jc w:val="center"/>
              <w:rPr>
                <w:rFonts w:ascii="Times New Roman" w:eastAsia="Arial Unicode MS" w:hAnsi="Times New Roman"/>
                <w:color w:val="000000"/>
                <w:sz w:val="16"/>
                <w:szCs w:val="16"/>
                <w:lang w:val="en-US" w:eastAsia="en-US" w:bidi="en-US"/>
              </w:rPr>
            </w:pPr>
            <w:r w:rsidRPr="00EF2AD4">
              <w:rPr>
                <w:rFonts w:ascii="Times New Roman" w:eastAsia="Arial Unicode MS" w:hAnsi="Times New Roman"/>
                <w:color w:val="000000"/>
                <w:sz w:val="16"/>
                <w:szCs w:val="16"/>
                <w:lang w:val="en-US" w:eastAsia="en-US" w:bidi="en-US"/>
              </w:rPr>
              <w:t>Article 68</w:t>
            </w:r>
          </w:p>
          <w:p w:rsidR="003A40D3" w:rsidRPr="00EF2AD4" w:rsidRDefault="003A40D3" w:rsidP="002C1978">
            <w:pPr>
              <w:widowControl w:val="0"/>
              <w:suppressAutoHyphens w:val="0"/>
              <w:spacing w:after="0" w:line="240" w:lineRule="auto"/>
              <w:jc w:val="center"/>
              <w:rPr>
                <w:rFonts w:ascii="Times New Roman" w:eastAsia="Arial Unicode MS" w:hAnsi="Times New Roman"/>
                <w:b/>
                <w:sz w:val="16"/>
                <w:szCs w:val="16"/>
                <w:lang w:val="en-US" w:eastAsia="en-US" w:bidi="en-US"/>
              </w:rPr>
            </w:pPr>
            <w:r w:rsidRPr="00EF2AD4">
              <w:rPr>
                <w:rFonts w:ascii="Times New Roman" w:eastAsia="Arial Unicode MS" w:hAnsi="Times New Roman"/>
                <w:b/>
                <w:sz w:val="16"/>
                <w:szCs w:val="16"/>
                <w:lang w:val="en-US" w:eastAsia="en-US" w:bidi="en-US"/>
              </w:rPr>
              <w:t>Prescriptive period</w:t>
            </w:r>
          </w:p>
          <w:p w:rsidR="003A40D3" w:rsidRPr="00EF2AD4" w:rsidRDefault="003A40D3" w:rsidP="002C1978">
            <w:pPr>
              <w:pStyle w:val="Heading3"/>
              <w:spacing w:before="0" w:line="240" w:lineRule="auto"/>
              <w:rPr>
                <w:rFonts w:ascii="Times New Roman" w:eastAsia="Calibri" w:hAnsi="Times New Roman" w:cs="Times New Roman"/>
                <w:color w:val="auto"/>
                <w:sz w:val="16"/>
                <w:szCs w:val="16"/>
                <w:lang w:eastAsia="sq-AL" w:bidi="sq-AL"/>
              </w:rPr>
            </w:pPr>
          </w:p>
          <w:p w:rsidR="003A40D3" w:rsidRPr="00EF2AD4" w:rsidRDefault="003A40D3" w:rsidP="002C1978">
            <w:pPr>
              <w:pStyle w:val="Heading3"/>
              <w:spacing w:before="0" w:line="240" w:lineRule="auto"/>
              <w:rPr>
                <w:rFonts w:ascii="Times New Roman" w:eastAsia="Calibri" w:hAnsi="Times New Roman" w:cs="Times New Roman"/>
                <w:color w:val="auto"/>
                <w:sz w:val="16"/>
                <w:szCs w:val="16"/>
                <w:lang w:eastAsia="sq-AL" w:bidi="sq-AL"/>
              </w:rPr>
            </w:pPr>
          </w:p>
          <w:p w:rsidR="003A40D3" w:rsidRPr="00EF2AD4" w:rsidRDefault="003A40D3" w:rsidP="002C1978">
            <w:pPr>
              <w:pStyle w:val="Heading3"/>
              <w:spacing w:before="0" w:line="240" w:lineRule="auto"/>
              <w:rPr>
                <w:rFonts w:ascii="Times New Roman" w:eastAsia="Calibri" w:hAnsi="Times New Roman" w:cs="Times New Roman"/>
                <w:color w:val="auto"/>
                <w:sz w:val="16"/>
                <w:szCs w:val="16"/>
                <w:lang w:eastAsia="sq-AL" w:bidi="sq-AL"/>
              </w:rPr>
            </w:pPr>
          </w:p>
          <w:p w:rsidR="003A40D3" w:rsidRPr="00EF2AD4" w:rsidRDefault="003A40D3" w:rsidP="002C1978">
            <w:pPr>
              <w:pStyle w:val="Heading3"/>
              <w:spacing w:before="0" w:line="240" w:lineRule="auto"/>
              <w:rPr>
                <w:rFonts w:ascii="Times New Roman" w:eastAsia="Calibri" w:hAnsi="Times New Roman" w:cs="Times New Roman"/>
                <w:color w:val="auto"/>
                <w:sz w:val="16"/>
                <w:szCs w:val="16"/>
                <w:lang w:eastAsia="sq-AL" w:bidi="sq-AL"/>
              </w:rPr>
            </w:pPr>
          </w:p>
          <w:p w:rsidR="003A40D3" w:rsidRPr="00EF2AD4" w:rsidRDefault="003A40D3" w:rsidP="002C1978">
            <w:pPr>
              <w:pStyle w:val="Heading3"/>
              <w:spacing w:before="0" w:line="240" w:lineRule="auto"/>
              <w:rPr>
                <w:rFonts w:ascii="Times New Roman" w:eastAsia="Calibri" w:hAnsi="Times New Roman" w:cs="Times New Roman"/>
                <w:color w:val="auto"/>
                <w:sz w:val="16"/>
                <w:szCs w:val="16"/>
                <w:lang w:eastAsia="sq-AL" w:bidi="sq-AL"/>
              </w:rPr>
            </w:pPr>
          </w:p>
          <w:p w:rsidR="003A40D3" w:rsidRPr="00EF2AD4" w:rsidRDefault="003A40D3" w:rsidP="002C1978">
            <w:pPr>
              <w:pStyle w:val="Heading3"/>
              <w:spacing w:before="0" w:line="240" w:lineRule="auto"/>
              <w:rPr>
                <w:rFonts w:ascii="Times New Roman" w:eastAsia="Calibri" w:hAnsi="Times New Roman" w:cs="Times New Roman"/>
                <w:color w:val="auto"/>
                <w:sz w:val="16"/>
                <w:szCs w:val="16"/>
                <w:lang w:eastAsia="sq-AL" w:bidi="sq-AL"/>
              </w:rPr>
            </w:pPr>
          </w:p>
          <w:p w:rsidR="003A40D3" w:rsidRPr="00EF2AD4" w:rsidRDefault="003A40D3" w:rsidP="002C1978">
            <w:pPr>
              <w:pStyle w:val="Heading3"/>
              <w:spacing w:before="0" w:line="240" w:lineRule="auto"/>
              <w:rPr>
                <w:rFonts w:ascii="Times New Roman" w:eastAsia="Calibri" w:hAnsi="Times New Roman" w:cs="Times New Roman"/>
                <w:color w:val="auto"/>
                <w:sz w:val="16"/>
                <w:szCs w:val="16"/>
                <w:lang w:eastAsia="sq-AL" w:bidi="sq-AL"/>
              </w:rPr>
            </w:pPr>
          </w:p>
          <w:p w:rsidR="003A40D3" w:rsidRPr="00EF2AD4" w:rsidRDefault="003A40D3" w:rsidP="002C1978">
            <w:pPr>
              <w:pStyle w:val="Heading3"/>
              <w:spacing w:before="0" w:line="240" w:lineRule="auto"/>
              <w:rPr>
                <w:rFonts w:ascii="Times New Roman" w:eastAsia="Calibri" w:hAnsi="Times New Roman" w:cs="Times New Roman"/>
                <w:color w:val="auto"/>
                <w:sz w:val="16"/>
                <w:szCs w:val="16"/>
                <w:lang w:eastAsia="sq-AL" w:bidi="sq-AL"/>
              </w:rPr>
            </w:pPr>
          </w:p>
          <w:p w:rsidR="003A40D3" w:rsidRPr="00EF2AD4" w:rsidRDefault="003A40D3" w:rsidP="002C1978">
            <w:pPr>
              <w:pStyle w:val="Heading3"/>
              <w:spacing w:before="0" w:line="240" w:lineRule="auto"/>
              <w:rPr>
                <w:rFonts w:ascii="Times New Roman" w:eastAsia="Calibri" w:hAnsi="Times New Roman" w:cs="Times New Roman"/>
                <w:color w:val="auto"/>
                <w:sz w:val="16"/>
                <w:szCs w:val="16"/>
                <w:lang w:eastAsia="sq-AL" w:bidi="sq-AL"/>
              </w:rPr>
            </w:pPr>
          </w:p>
          <w:p w:rsidR="003A40D3" w:rsidRPr="00EF2AD4" w:rsidRDefault="003A40D3" w:rsidP="002C1978">
            <w:pPr>
              <w:pStyle w:val="Heading3"/>
              <w:spacing w:before="0" w:line="240" w:lineRule="auto"/>
              <w:rPr>
                <w:rFonts w:ascii="Times New Roman" w:eastAsia="Calibri" w:hAnsi="Times New Roman" w:cs="Times New Roman"/>
                <w:color w:val="auto"/>
                <w:sz w:val="16"/>
                <w:szCs w:val="16"/>
                <w:lang w:eastAsia="sq-AL" w:bidi="sq-AL"/>
              </w:rPr>
            </w:pPr>
          </w:p>
          <w:p w:rsidR="003A40D3" w:rsidRPr="00EF2AD4" w:rsidRDefault="003A40D3" w:rsidP="002C1978">
            <w:pPr>
              <w:pStyle w:val="Heading3"/>
              <w:spacing w:before="0" w:line="240" w:lineRule="auto"/>
              <w:rPr>
                <w:rFonts w:ascii="Times New Roman" w:eastAsia="Calibri" w:hAnsi="Times New Roman" w:cs="Times New Roman"/>
                <w:color w:val="auto"/>
                <w:sz w:val="16"/>
                <w:szCs w:val="16"/>
                <w:lang w:eastAsia="sq-AL" w:bidi="sq-AL"/>
              </w:rPr>
            </w:pPr>
          </w:p>
          <w:p w:rsidR="003A40D3" w:rsidRPr="00EF2AD4" w:rsidRDefault="003A40D3" w:rsidP="002C1978">
            <w:pPr>
              <w:pStyle w:val="Heading3"/>
              <w:spacing w:before="0" w:line="240" w:lineRule="auto"/>
              <w:rPr>
                <w:rFonts w:ascii="Times New Roman" w:hAnsi="Times New Roman"/>
                <w:sz w:val="16"/>
                <w:szCs w:val="16"/>
                <w:lang w:eastAsia="sq-AL" w:bidi="sq-AL"/>
              </w:rPr>
            </w:pPr>
          </w:p>
        </w:tc>
        <w:tc>
          <w:tcPr>
            <w:tcW w:w="3054" w:type="dxa"/>
            <w:shd w:val="clear" w:color="auto" w:fill="auto"/>
          </w:tcPr>
          <w:p w:rsidR="003A40D3" w:rsidRPr="00EF2AD4" w:rsidRDefault="003A40D3" w:rsidP="002C1978">
            <w:pPr>
              <w:widowControl w:val="0"/>
              <w:suppressAutoHyphens w:val="0"/>
              <w:spacing w:after="0" w:line="240" w:lineRule="auto"/>
              <w:jc w:val="both"/>
              <w:rPr>
                <w:rFonts w:ascii="Times New Roman" w:eastAsia="Arial Unicode MS" w:hAnsi="Times New Roman"/>
                <w:color w:val="000000"/>
                <w:sz w:val="16"/>
                <w:szCs w:val="16"/>
                <w:lang w:val="en-US" w:eastAsia="en-US" w:bidi="en-US"/>
              </w:rPr>
            </w:pPr>
            <w:r w:rsidRPr="00EF2AD4">
              <w:rPr>
                <w:rFonts w:ascii="Times New Roman" w:eastAsia="Arial Unicode MS" w:hAnsi="Times New Roman"/>
                <w:color w:val="000000"/>
                <w:sz w:val="16"/>
                <w:szCs w:val="16"/>
                <w:lang w:val="en-US" w:eastAsia="en-US" w:bidi="en-US"/>
              </w:rPr>
              <w:t>1. The imposition and execution of fines, administrative measures, and periodic fines pursuant to this law are carried out by the competent supervisory authorities, within their area of jurisdiction.</w:t>
            </w:r>
          </w:p>
          <w:p w:rsidR="003A40D3" w:rsidRPr="00EF2AD4" w:rsidRDefault="003A40D3" w:rsidP="002C1978">
            <w:pPr>
              <w:widowControl w:val="0"/>
              <w:suppressAutoHyphens w:val="0"/>
              <w:spacing w:after="0" w:line="240" w:lineRule="auto"/>
              <w:jc w:val="both"/>
              <w:rPr>
                <w:rFonts w:ascii="Times New Roman" w:eastAsia="Arial Unicode MS" w:hAnsi="Times New Roman"/>
                <w:sz w:val="16"/>
                <w:szCs w:val="16"/>
                <w:lang w:val="en-US" w:eastAsia="en-US" w:bidi="en-US"/>
              </w:rPr>
            </w:pPr>
            <w:r w:rsidRPr="00EF2AD4">
              <w:rPr>
                <w:rFonts w:ascii="Times New Roman" w:eastAsia="Arial Unicode MS" w:hAnsi="Times New Roman"/>
                <w:color w:val="000000"/>
                <w:sz w:val="16"/>
                <w:szCs w:val="16"/>
                <w:lang w:val="en-US" w:eastAsia="en-US" w:bidi="en-US"/>
              </w:rPr>
              <w:t>2. The supervisory authorities exercise these competencies in accordance with this law, the relevant sectoral legislation, and the applicable legislation on administrative offences.</w:t>
            </w:r>
          </w:p>
          <w:p w:rsidR="003A40D3" w:rsidRPr="00EF2AD4" w:rsidRDefault="003A40D3" w:rsidP="002C1978">
            <w:pPr>
              <w:widowControl w:val="0"/>
              <w:suppressAutoHyphens w:val="0"/>
              <w:spacing w:after="0" w:line="240" w:lineRule="auto"/>
              <w:jc w:val="both"/>
              <w:rPr>
                <w:rFonts w:ascii="Times New Roman" w:eastAsia="Arial Unicode MS" w:hAnsi="Times New Roman"/>
                <w:color w:val="000000"/>
                <w:sz w:val="16"/>
                <w:szCs w:val="16"/>
                <w:lang w:val="en-US" w:eastAsia="en-US" w:bidi="en-US"/>
              </w:rPr>
            </w:pPr>
            <w:r w:rsidRPr="00EF2AD4">
              <w:rPr>
                <w:rFonts w:ascii="Times New Roman" w:eastAsia="Arial Unicode MS" w:hAnsi="Times New Roman"/>
                <w:sz w:val="16"/>
                <w:szCs w:val="16"/>
                <w:lang w:val="en-US" w:eastAsia="en-US" w:bidi="en-US"/>
              </w:rPr>
              <w:t>3. Decisions of the supervisory authorities for imposing fines, administrative measures, and periodic fines may be appealed in the competent court, in accordance with the applicable legislation.</w:t>
            </w:r>
          </w:p>
          <w:p w:rsidR="003A40D3" w:rsidRPr="00EF2AD4" w:rsidRDefault="003A40D3" w:rsidP="002C1978">
            <w:pPr>
              <w:widowControl w:val="0"/>
              <w:spacing w:after="0" w:line="240" w:lineRule="auto"/>
              <w:rPr>
                <w:rFonts w:ascii="Times New Roman" w:hAnsi="Times New Roman"/>
                <w:sz w:val="16"/>
                <w:szCs w:val="16"/>
                <w:lang w:eastAsia="sq-AL" w:bidi="sq-AL"/>
              </w:rPr>
            </w:pPr>
          </w:p>
          <w:p w:rsidR="003A40D3" w:rsidRPr="00EF2AD4" w:rsidRDefault="003A40D3" w:rsidP="002C1978">
            <w:pPr>
              <w:pStyle w:val="NormalWeb"/>
              <w:spacing w:before="0" w:beforeAutospacing="0" w:after="0" w:afterAutospacing="0"/>
              <w:rPr>
                <w:rFonts w:eastAsia="Calibri"/>
                <w:sz w:val="16"/>
                <w:szCs w:val="16"/>
                <w:lang w:val="en-GB" w:eastAsia="sq-AL" w:bidi="sq-AL"/>
              </w:rPr>
            </w:pPr>
          </w:p>
          <w:p w:rsidR="003A40D3" w:rsidRPr="00EF2AD4" w:rsidRDefault="003A40D3" w:rsidP="002C1978">
            <w:pPr>
              <w:widowControl w:val="0"/>
              <w:suppressAutoHyphens w:val="0"/>
              <w:spacing w:after="0" w:line="240" w:lineRule="auto"/>
              <w:ind w:firstLine="720"/>
              <w:jc w:val="both"/>
              <w:rPr>
                <w:rFonts w:ascii="Times New Roman" w:eastAsia="Arial Unicode MS" w:hAnsi="Times New Roman"/>
                <w:sz w:val="16"/>
                <w:szCs w:val="16"/>
                <w:lang w:val="en-US" w:eastAsia="en-US" w:bidi="en-US"/>
              </w:rPr>
            </w:pPr>
            <w:r w:rsidRPr="00EF2AD4">
              <w:rPr>
                <w:rFonts w:ascii="Times New Roman" w:eastAsia="Arial Unicode MS" w:hAnsi="Times New Roman"/>
                <w:sz w:val="16"/>
                <w:szCs w:val="16"/>
                <w:lang w:val="en-US" w:eastAsia="en-US" w:bidi="en-US"/>
              </w:rPr>
              <w:t>1. The right of the supervisory authorities to review administrative offences and impose fines and administrative measures under this law is prescribed within 5 years from the date the violation/administrative offence was committed.</w:t>
            </w:r>
          </w:p>
          <w:p w:rsidR="003A40D3" w:rsidRPr="00EF2AD4" w:rsidRDefault="003A40D3" w:rsidP="002C1978">
            <w:pPr>
              <w:widowControl w:val="0"/>
              <w:suppressAutoHyphens w:val="0"/>
              <w:spacing w:after="0" w:line="240" w:lineRule="auto"/>
              <w:ind w:firstLine="720"/>
              <w:jc w:val="both"/>
              <w:rPr>
                <w:rFonts w:ascii="Times New Roman" w:eastAsia="Arial Unicode MS" w:hAnsi="Times New Roman"/>
                <w:color w:val="000000"/>
                <w:sz w:val="16"/>
                <w:szCs w:val="16"/>
                <w:lang w:val="en-US" w:eastAsia="en-US" w:bidi="en-US"/>
              </w:rPr>
            </w:pPr>
            <w:r w:rsidRPr="00EF2AD4">
              <w:rPr>
                <w:rFonts w:ascii="Times New Roman" w:eastAsia="Arial Unicode MS" w:hAnsi="Times New Roman"/>
                <w:sz w:val="16"/>
                <w:szCs w:val="16"/>
                <w:lang w:val="en-US" w:eastAsia="en-US" w:bidi="en-US"/>
              </w:rPr>
              <w:t>2. The prescriptive period is interrupted from the date the subject is notified of any formal act of the supervisory authority that has as its subject the detection or administrative prosecution of the violation.</w:t>
            </w:r>
          </w:p>
          <w:p w:rsidR="003A40D3" w:rsidRPr="00EF2AD4" w:rsidRDefault="003A40D3" w:rsidP="002C1978">
            <w:pPr>
              <w:pStyle w:val="NormalWeb"/>
              <w:spacing w:before="0" w:beforeAutospacing="0" w:after="0" w:afterAutospacing="0"/>
              <w:rPr>
                <w:sz w:val="16"/>
                <w:szCs w:val="16"/>
                <w:lang w:eastAsia="sq-AL" w:bidi="sq-AL"/>
              </w:rPr>
            </w:pPr>
          </w:p>
        </w:tc>
        <w:tc>
          <w:tcPr>
            <w:tcW w:w="1080" w:type="dxa"/>
            <w:shd w:val="clear" w:color="auto" w:fill="auto"/>
            <w:vAlign w:val="center"/>
          </w:tcPr>
          <w:p w:rsidR="003A40D3" w:rsidRPr="00D8313A" w:rsidRDefault="003A40D3" w:rsidP="002C1978">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AE4410" w:rsidRDefault="003A40D3" w:rsidP="002C1978">
            <w:pPr>
              <w:pStyle w:val="NormalWeb"/>
              <w:spacing w:before="0" w:beforeAutospacing="0" w:after="0" w:afterAutospacing="0"/>
              <w:rPr>
                <w:rFonts w:eastAsia="Calibri"/>
                <w:sz w:val="16"/>
                <w:szCs w:val="16"/>
                <w:lang w:val="en-GB" w:eastAsia="sq-AL" w:bidi="sq-AL"/>
              </w:rPr>
            </w:pPr>
            <w:r w:rsidRPr="00AE4410">
              <w:rPr>
                <w:rFonts w:eastAsia="Calibri"/>
                <w:sz w:val="16"/>
                <w:szCs w:val="16"/>
                <w:lang w:val="en-GB" w:eastAsia="sq-AL" w:bidi="sq-AL"/>
              </w:rPr>
              <w:t>The provision ensures a clear allocation of powers for the imposition and enforcement of fines, administrative measures and periodic penalty payments by the competent supervisory authorities, within their sectoral jurisdiction. It is envisaged that these powers will be exercised in accordance with the AML law, the relevant sectoral legislation and the law on administrative offences, ensuring coherence between the substantive and procedural framework.</w:t>
            </w:r>
          </w:p>
          <w:p w:rsidR="003A40D3" w:rsidRPr="00AE4410" w:rsidRDefault="003A40D3" w:rsidP="002C1978">
            <w:pPr>
              <w:pStyle w:val="NormalWeb"/>
              <w:spacing w:before="0" w:beforeAutospacing="0" w:after="0" w:afterAutospacing="0"/>
              <w:rPr>
                <w:rFonts w:eastAsia="Calibri"/>
                <w:sz w:val="16"/>
                <w:szCs w:val="16"/>
                <w:lang w:val="en-GB" w:eastAsia="sq-AL" w:bidi="sq-AL"/>
              </w:rPr>
            </w:pPr>
            <w:r w:rsidRPr="00AE4410">
              <w:rPr>
                <w:rFonts w:eastAsia="Calibri"/>
                <w:sz w:val="16"/>
                <w:szCs w:val="16"/>
                <w:lang w:val="en-GB" w:eastAsia="sq-AL" w:bidi="sq-AL"/>
              </w:rPr>
              <w:t>The provision also ensures the right to judicial appeal against sanctioning decisions, guaranteeing full judicial review in accordance with the principles of due process and the standards of the EU acquis.</w:t>
            </w:r>
          </w:p>
          <w:p w:rsidR="003A40D3" w:rsidRDefault="003A40D3" w:rsidP="002C1978">
            <w:pPr>
              <w:pStyle w:val="NormalWeb"/>
              <w:spacing w:before="0" w:beforeAutospacing="0" w:after="0" w:afterAutospacing="0"/>
              <w:rPr>
                <w:rFonts w:eastAsia="Calibri"/>
                <w:sz w:val="16"/>
                <w:szCs w:val="16"/>
                <w:lang w:val="en-GB" w:eastAsia="sq-AL" w:bidi="sq-AL"/>
              </w:rPr>
            </w:pPr>
            <w:r w:rsidRPr="00AE4410">
              <w:rPr>
                <w:rFonts w:eastAsia="Calibri"/>
                <w:sz w:val="16"/>
                <w:szCs w:val="16"/>
                <w:lang w:val="en-GB" w:eastAsia="sq-AL" w:bidi="sq-AL"/>
              </w:rPr>
              <w:t>This provision strengthens the effectiveness, proportionality and enforceability of the sanctioning system in the field of AML/CFT and meets the requirements of the Directive for clarity of powers and effective enforcement mechanisms.</w:t>
            </w:r>
          </w:p>
          <w:p w:rsidR="003A40D3" w:rsidRDefault="003A40D3" w:rsidP="002C1978">
            <w:pPr>
              <w:pStyle w:val="NormalWeb"/>
              <w:spacing w:before="0" w:beforeAutospacing="0" w:after="0" w:afterAutospacing="0"/>
              <w:rPr>
                <w:rFonts w:eastAsia="Calibri"/>
                <w:sz w:val="16"/>
                <w:szCs w:val="16"/>
                <w:lang w:val="en-GB" w:eastAsia="sq-AL" w:bidi="sq-AL"/>
              </w:rPr>
            </w:pPr>
          </w:p>
          <w:p w:rsidR="003A40D3" w:rsidRDefault="003A40D3" w:rsidP="002C1978">
            <w:pPr>
              <w:pStyle w:val="NormalWeb"/>
              <w:spacing w:before="0" w:beforeAutospacing="0" w:after="0" w:afterAutospacing="0"/>
              <w:rPr>
                <w:rFonts w:eastAsia="Calibri"/>
                <w:sz w:val="16"/>
                <w:szCs w:val="16"/>
                <w:lang w:val="en-GB" w:eastAsia="sq-AL" w:bidi="sq-AL"/>
              </w:rPr>
            </w:pPr>
          </w:p>
          <w:p w:rsidR="003A40D3" w:rsidRDefault="003A40D3" w:rsidP="002C1978">
            <w:pPr>
              <w:pStyle w:val="NormalWeb"/>
              <w:spacing w:before="0" w:beforeAutospacing="0" w:after="0" w:afterAutospacing="0"/>
              <w:rPr>
                <w:rFonts w:eastAsia="Calibri"/>
                <w:sz w:val="16"/>
                <w:szCs w:val="16"/>
                <w:lang w:val="en-GB" w:eastAsia="sq-AL" w:bidi="sq-AL"/>
              </w:rPr>
            </w:pPr>
          </w:p>
          <w:p w:rsidR="003A40D3" w:rsidRDefault="003A40D3" w:rsidP="002C1978">
            <w:pPr>
              <w:pStyle w:val="NormalWeb"/>
              <w:spacing w:before="0" w:beforeAutospacing="0" w:after="0" w:afterAutospacing="0"/>
              <w:rPr>
                <w:rFonts w:eastAsia="Calibri"/>
                <w:sz w:val="16"/>
                <w:szCs w:val="16"/>
                <w:lang w:val="en-GB" w:eastAsia="sq-AL" w:bidi="sq-AL"/>
              </w:rPr>
            </w:pPr>
          </w:p>
          <w:p w:rsidR="003A40D3" w:rsidRDefault="003A40D3" w:rsidP="002C1978">
            <w:pPr>
              <w:pStyle w:val="NormalWeb"/>
              <w:spacing w:before="0" w:beforeAutospacing="0" w:after="0" w:afterAutospacing="0"/>
              <w:rPr>
                <w:rFonts w:eastAsia="Calibri"/>
                <w:sz w:val="16"/>
                <w:szCs w:val="16"/>
                <w:lang w:val="en-GB" w:eastAsia="sq-AL" w:bidi="sq-AL"/>
              </w:rPr>
            </w:pPr>
          </w:p>
          <w:p w:rsidR="003A40D3" w:rsidRPr="00D8313A" w:rsidRDefault="003A40D3" w:rsidP="002C1978">
            <w:pPr>
              <w:pStyle w:val="Heading3"/>
              <w:spacing w:before="0" w:line="240" w:lineRule="auto"/>
              <w:rPr>
                <w:rFonts w:ascii="Times New Roman" w:hAnsi="Times New Roman"/>
                <w:sz w:val="16"/>
                <w:szCs w:val="16"/>
                <w:lang w:eastAsia="sq-AL" w:bidi="sq-AL"/>
              </w:rPr>
            </w:pPr>
          </w:p>
        </w:tc>
      </w:tr>
      <w:tr w:rsidR="003A40D3" w:rsidRPr="00D8313A" w:rsidTr="003A40D3">
        <w:trPr>
          <w:trHeight w:val="578"/>
        </w:trPr>
        <w:tc>
          <w:tcPr>
            <w:tcW w:w="14847" w:type="dxa"/>
            <w:gridSpan w:val="7"/>
            <w:shd w:val="clear" w:color="auto" w:fill="D9D9D9" w:themeFill="background1" w:themeFillShade="D9"/>
            <w:vAlign w:val="center"/>
          </w:tcPr>
          <w:p w:rsidR="003A40D3" w:rsidRPr="00ED6A20"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ED6A20">
              <w:rPr>
                <w:rFonts w:ascii="Times New Roman" w:eastAsia="Times New Roman" w:hAnsi="Times New Roman"/>
                <w:b/>
                <w:bCs/>
                <w:sz w:val="20"/>
                <w:szCs w:val="20"/>
                <w:lang w:val="en-US" w:eastAsia="en-US"/>
              </w:rPr>
              <w:t>Article 59</w:t>
            </w:r>
          </w:p>
          <w:p w:rsidR="003A40D3" w:rsidRPr="00ED6A20"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ED6A20">
              <w:rPr>
                <w:rFonts w:ascii="Times New Roman" w:eastAsia="Times New Roman" w:hAnsi="Times New Roman"/>
                <w:b/>
                <w:bCs/>
                <w:sz w:val="20"/>
                <w:szCs w:val="20"/>
                <w:lang w:val="en-US" w:eastAsia="en-US"/>
              </w:rPr>
              <w:t>Exchange of Information on Pecuniary Sanctions and Administrative Measures</w:t>
            </w:r>
          </w:p>
        </w:tc>
      </w:tr>
      <w:tr w:rsidR="003A40D3" w:rsidRPr="00D8313A" w:rsidTr="003A40D3">
        <w:trPr>
          <w:trHeight w:val="578"/>
        </w:trPr>
        <w:tc>
          <w:tcPr>
            <w:tcW w:w="900" w:type="dxa"/>
            <w:shd w:val="clear" w:color="auto" w:fill="auto"/>
            <w:vAlign w:val="center"/>
          </w:tcPr>
          <w:p w:rsidR="003A40D3" w:rsidRPr="00D8313A" w:rsidRDefault="003A40D3" w:rsidP="002C1978">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59(1)</w:t>
            </w:r>
          </w:p>
        </w:tc>
        <w:tc>
          <w:tcPr>
            <w:tcW w:w="3327" w:type="dxa"/>
            <w:shd w:val="clear" w:color="auto" w:fill="auto"/>
            <w:vAlign w:val="center"/>
          </w:tcPr>
          <w:p w:rsidR="003A40D3" w:rsidRPr="00D8313A" w:rsidRDefault="003A40D3" w:rsidP="002C197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their supervisors and, where relevant, the public authority overseeing self-regulatory bodies in their performance of supervisory functions, inform AMLA of all pecuniary sanctions imposed and administrative </w:t>
            </w:r>
          </w:p>
          <w:p w:rsidR="003A40D3" w:rsidRPr="00D8313A" w:rsidRDefault="003A40D3" w:rsidP="002C197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measures applied in accordance with this Section, including of any appeal in relation thereto and the outcome thereof. Such </w:t>
            </w:r>
          </w:p>
          <w:p w:rsidR="003A40D3" w:rsidRPr="00D8313A" w:rsidRDefault="003A40D3" w:rsidP="002C197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information shall also be shared with other supervisors when the pecuniary sanction or administrative measure concerns an entity operating in two or more Member States.</w:t>
            </w:r>
          </w:p>
        </w:tc>
        <w:tc>
          <w:tcPr>
            <w:tcW w:w="990" w:type="dxa"/>
            <w:shd w:val="clear" w:color="auto" w:fill="auto"/>
          </w:tcPr>
          <w:p w:rsidR="003A40D3" w:rsidRDefault="003A40D3" w:rsidP="002C1978">
            <w:r w:rsidRPr="00DC4B27">
              <w:rPr>
                <w:rFonts w:ascii="Times New Roman" w:hAnsi="Times New Roman"/>
                <w:sz w:val="16"/>
                <w:szCs w:val="16"/>
                <w:lang w:eastAsia="sq-AL" w:bidi="sq-AL"/>
              </w:rPr>
              <w:t>0.1</w:t>
            </w:r>
          </w:p>
        </w:tc>
        <w:tc>
          <w:tcPr>
            <w:tcW w:w="1356" w:type="dxa"/>
            <w:shd w:val="clear" w:color="auto" w:fill="auto"/>
            <w:vAlign w:val="center"/>
          </w:tcPr>
          <w:p w:rsidR="003A40D3" w:rsidRPr="004B26B3" w:rsidRDefault="003A40D3" w:rsidP="002C1978">
            <w:pPr>
              <w:widowControl w:val="0"/>
              <w:suppressAutoHyphens w:val="0"/>
              <w:spacing w:after="0" w:line="240" w:lineRule="auto"/>
              <w:jc w:val="center"/>
              <w:rPr>
                <w:rFonts w:ascii="Times New Roman" w:eastAsia="Arial Unicode MS" w:hAnsi="Times New Roman"/>
                <w:color w:val="000000"/>
                <w:sz w:val="16"/>
                <w:szCs w:val="16"/>
                <w:lang w:val="en-US" w:eastAsia="en-US" w:bidi="en-US"/>
              </w:rPr>
            </w:pPr>
            <w:r w:rsidRPr="004B26B3">
              <w:rPr>
                <w:rFonts w:ascii="Times New Roman" w:eastAsia="Arial Unicode MS" w:hAnsi="Times New Roman"/>
                <w:color w:val="000000"/>
                <w:sz w:val="16"/>
                <w:szCs w:val="16"/>
                <w:lang w:val="en-US" w:eastAsia="en-US" w:bidi="en-US"/>
              </w:rPr>
              <w:t>Article 69</w:t>
            </w:r>
          </w:p>
          <w:p w:rsidR="003A40D3" w:rsidRPr="004B26B3" w:rsidRDefault="003A40D3" w:rsidP="002C1978">
            <w:pPr>
              <w:widowControl w:val="0"/>
              <w:suppressAutoHyphens w:val="0"/>
              <w:spacing w:after="0" w:line="240" w:lineRule="auto"/>
              <w:jc w:val="center"/>
              <w:rPr>
                <w:rFonts w:ascii="Times New Roman" w:eastAsia="Arial Unicode MS" w:hAnsi="Times New Roman"/>
                <w:color w:val="000000"/>
                <w:sz w:val="16"/>
                <w:szCs w:val="16"/>
                <w:lang w:val="en-US" w:eastAsia="en-US" w:bidi="en-US"/>
              </w:rPr>
            </w:pPr>
            <w:r w:rsidRPr="004B26B3">
              <w:rPr>
                <w:rFonts w:ascii="Times New Roman" w:eastAsia="Arial Unicode MS" w:hAnsi="Times New Roman"/>
                <w:color w:val="000000"/>
                <w:sz w:val="16"/>
                <w:szCs w:val="16"/>
                <w:lang w:val="en-US" w:eastAsia="en-US" w:bidi="en-US"/>
              </w:rPr>
              <w:t>Exchange of information on fines and administrative measures</w:t>
            </w:r>
          </w:p>
          <w:p w:rsidR="003A40D3" w:rsidRPr="00D8313A" w:rsidRDefault="003A40D3" w:rsidP="002C1978">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4B26B3" w:rsidRDefault="003A40D3" w:rsidP="002C1978">
            <w:pPr>
              <w:widowControl w:val="0"/>
              <w:suppressAutoHyphens w:val="0"/>
              <w:spacing w:after="0" w:line="240" w:lineRule="auto"/>
              <w:jc w:val="both"/>
              <w:rPr>
                <w:rFonts w:ascii="Times New Roman" w:eastAsia="Arial Unicode MS" w:hAnsi="Times New Roman"/>
                <w:sz w:val="16"/>
                <w:szCs w:val="16"/>
                <w:lang w:val="en-US" w:eastAsia="en-US" w:bidi="en-US"/>
              </w:rPr>
            </w:pPr>
            <w:r w:rsidRPr="004B26B3">
              <w:rPr>
                <w:rFonts w:ascii="Times New Roman" w:eastAsia="Arial Unicode MS" w:hAnsi="Times New Roman"/>
                <w:color w:val="000000"/>
                <w:sz w:val="16"/>
                <w:szCs w:val="16"/>
                <w:lang w:val="en-US" w:eastAsia="en-US" w:bidi="en-US"/>
              </w:rPr>
              <w:t>1. The supervisory authorities and, where applicable, the public authority that supervises the self-regulatory bodies in the exercise of their supervisory functions notify the European Authority for Anti-Money Laundering (AMLA) of all fines imposed and administrative measures applied in accordance with this Chapter, as well as any appeal submitted regarding them and its final outcome.</w:t>
            </w:r>
          </w:p>
          <w:p w:rsidR="003A40D3" w:rsidRPr="004B26B3" w:rsidRDefault="003A40D3" w:rsidP="002C1978">
            <w:pPr>
              <w:widowControl w:val="0"/>
              <w:suppressAutoHyphens w:val="0"/>
              <w:spacing w:after="0" w:line="240" w:lineRule="auto"/>
              <w:jc w:val="both"/>
              <w:rPr>
                <w:rFonts w:ascii="Times New Roman" w:eastAsia="Arial Unicode MS" w:hAnsi="Times New Roman"/>
                <w:sz w:val="16"/>
                <w:szCs w:val="16"/>
                <w:lang w:val="en-US" w:eastAsia="en-US" w:bidi="en-US"/>
              </w:rPr>
            </w:pPr>
            <w:r w:rsidRPr="004B26B3">
              <w:rPr>
                <w:rFonts w:ascii="Times New Roman" w:eastAsia="Arial Unicode MS" w:hAnsi="Times New Roman"/>
                <w:sz w:val="16"/>
                <w:szCs w:val="16"/>
                <w:lang w:val="en-US" w:eastAsia="en-US" w:bidi="en-US"/>
              </w:rPr>
              <w:t>2. The information provided in point 1 is also made available to the relevant supervisory authorities of the Member States, within the framework of cross-border cooperation mechanisms, when the fine or administrative measure concerns a subject operating in two or more Member States.</w:t>
            </w:r>
          </w:p>
          <w:p w:rsidR="003A40D3" w:rsidRPr="004B26B3" w:rsidRDefault="003A40D3" w:rsidP="002C1978">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2C1978">
            <w:pPr>
              <w:widowControl w:val="0"/>
              <w:snapToGrid w:val="0"/>
              <w:spacing w:after="0" w:line="240" w:lineRule="auto"/>
              <w:rPr>
                <w:rFonts w:ascii="Times New Roman" w:hAnsi="Times New Roman"/>
                <w:sz w:val="16"/>
                <w:szCs w:val="16"/>
                <w:lang w:eastAsia="sq-AL" w:bidi="sq-AL"/>
              </w:rPr>
            </w:pPr>
            <w:r w:rsidRPr="0008183E">
              <w:rPr>
                <w:rFonts w:ascii="Times New Roman" w:hAnsi="Times New Roman"/>
                <w:sz w:val="16"/>
                <w:szCs w:val="16"/>
                <w:lang w:eastAsia="sq-AL" w:bidi="sq-AL"/>
              </w:rPr>
              <w:t>Future-operational (institutional provision)</w:t>
            </w:r>
          </w:p>
        </w:tc>
        <w:tc>
          <w:tcPr>
            <w:tcW w:w="4140" w:type="dxa"/>
            <w:shd w:val="clear" w:color="auto" w:fill="auto"/>
            <w:vAlign w:val="center"/>
          </w:tcPr>
          <w:p w:rsidR="003A40D3" w:rsidRPr="00AE4410" w:rsidRDefault="003A40D3" w:rsidP="002C1978">
            <w:pPr>
              <w:pStyle w:val="NormalWeb"/>
              <w:spacing w:before="0" w:beforeAutospacing="0" w:after="0" w:afterAutospacing="0"/>
              <w:rPr>
                <w:rFonts w:eastAsia="Calibri"/>
                <w:sz w:val="16"/>
                <w:szCs w:val="16"/>
                <w:lang w:val="en-GB" w:eastAsia="sq-AL" w:bidi="sq-AL"/>
              </w:rPr>
            </w:pPr>
            <w:r w:rsidRPr="00AE4410">
              <w:rPr>
                <w:rFonts w:eastAsia="Calibri"/>
                <w:sz w:val="16"/>
                <w:szCs w:val="16"/>
                <w:lang w:val="en-GB" w:eastAsia="sq-AL" w:bidi="sq-AL"/>
              </w:rPr>
              <w:t>The provision fully transposes Article 59 of the Directive by:</w:t>
            </w:r>
          </w:p>
          <w:p w:rsidR="003A40D3" w:rsidRPr="00AE4410" w:rsidRDefault="003A40D3" w:rsidP="002C1978">
            <w:pPr>
              <w:pStyle w:val="NormalWeb"/>
              <w:spacing w:before="0" w:beforeAutospacing="0" w:after="0" w:afterAutospacing="0"/>
              <w:rPr>
                <w:rFonts w:eastAsia="Calibri"/>
                <w:sz w:val="16"/>
                <w:szCs w:val="16"/>
                <w:lang w:val="en-GB" w:eastAsia="sq-AL" w:bidi="sq-AL"/>
              </w:rPr>
            </w:pPr>
            <w:r w:rsidRPr="00AE4410">
              <w:rPr>
                <w:rFonts w:eastAsia="Calibri"/>
                <w:sz w:val="16"/>
                <w:szCs w:val="16"/>
                <w:lang w:val="en-GB" w:eastAsia="sq-AL" w:bidi="sq-AL"/>
              </w:rPr>
              <w:t>-providing for the obligation of supervisory authorities to notify AMLA of fines and administrative measures;</w:t>
            </w:r>
          </w:p>
          <w:p w:rsidR="003A40D3" w:rsidRPr="00AE4410" w:rsidRDefault="003A40D3" w:rsidP="002C1978">
            <w:pPr>
              <w:pStyle w:val="NormalWeb"/>
              <w:spacing w:before="0" w:beforeAutospacing="0" w:after="0" w:afterAutospacing="0"/>
              <w:rPr>
                <w:rFonts w:eastAsia="Calibri"/>
                <w:sz w:val="16"/>
                <w:szCs w:val="16"/>
                <w:lang w:val="en-GB" w:eastAsia="sq-AL" w:bidi="sq-AL"/>
              </w:rPr>
            </w:pPr>
            <w:r w:rsidRPr="00AE4410">
              <w:rPr>
                <w:rFonts w:eastAsia="Calibri"/>
                <w:sz w:val="16"/>
                <w:szCs w:val="16"/>
                <w:lang w:val="en-GB" w:eastAsia="sq-AL" w:bidi="sq-AL"/>
              </w:rPr>
              <w:t>-guaranteeing the exchange of information in cross-border cases;</w:t>
            </w:r>
          </w:p>
          <w:p w:rsidR="003A40D3" w:rsidRPr="00AE4410" w:rsidRDefault="003A40D3" w:rsidP="002C1978">
            <w:pPr>
              <w:pStyle w:val="NormalWeb"/>
              <w:spacing w:before="0" w:beforeAutospacing="0" w:after="0" w:afterAutospacing="0"/>
              <w:rPr>
                <w:rFonts w:eastAsia="Calibri"/>
                <w:sz w:val="16"/>
                <w:szCs w:val="16"/>
                <w:lang w:val="en-GB" w:eastAsia="sq-AL" w:bidi="sq-AL"/>
              </w:rPr>
            </w:pPr>
            <w:r w:rsidRPr="00AE4410">
              <w:rPr>
                <w:rFonts w:eastAsia="Calibri"/>
                <w:sz w:val="16"/>
                <w:szCs w:val="16"/>
                <w:lang w:val="en-GB" w:eastAsia="sq-AL" w:bidi="sq-AL"/>
              </w:rPr>
              <w:t>-reflecting the role of AMLA in publishing links and publication periods.</w:t>
            </w:r>
          </w:p>
          <w:p w:rsidR="003A40D3" w:rsidRPr="00AE4410" w:rsidRDefault="003A40D3" w:rsidP="002C1978">
            <w:pPr>
              <w:pStyle w:val="NormalWeb"/>
              <w:spacing w:before="0" w:beforeAutospacing="0" w:after="0" w:afterAutospacing="0"/>
              <w:rPr>
                <w:rFonts w:eastAsia="Calibri"/>
                <w:sz w:val="16"/>
                <w:szCs w:val="16"/>
                <w:lang w:val="en-GB" w:eastAsia="sq-AL" w:bidi="sq-AL"/>
              </w:rPr>
            </w:pPr>
            <w:r w:rsidRPr="00AE4410">
              <w:rPr>
                <w:rFonts w:eastAsia="Calibri"/>
                <w:sz w:val="16"/>
                <w:szCs w:val="16"/>
                <w:lang w:val="en-GB" w:eastAsia="sq-AL" w:bidi="sq-AL"/>
              </w:rPr>
              <w:t>Given that the Republic of Albania is a candidate country, the provision is formulated in a future-operational manner and will produce full effect after accession to the European Union, in accordance with the commitments arising from the European integration process.</w:t>
            </w:r>
          </w:p>
          <w:p w:rsidR="003A40D3" w:rsidRPr="00D8313A" w:rsidRDefault="003A40D3" w:rsidP="002C1978">
            <w:pPr>
              <w:snapToGrid w:val="0"/>
              <w:spacing w:after="0" w:line="240" w:lineRule="auto"/>
              <w:rPr>
                <w:rFonts w:ascii="Times New Roman" w:hAnsi="Times New Roman"/>
                <w:sz w:val="16"/>
                <w:szCs w:val="16"/>
                <w:lang w:eastAsia="sq-AL" w:bidi="sq-AL"/>
              </w:rPr>
            </w:pPr>
            <w:r w:rsidRPr="00AE4410">
              <w:rPr>
                <w:sz w:val="16"/>
                <w:szCs w:val="16"/>
                <w:lang w:eastAsia="sq-AL" w:bidi="sq-AL"/>
              </w:rPr>
              <w:t>-The formulation is future-proof and does not create unenforceable obligations in the pre-accession phase, while maintaining full compliance with the EU acquis.</w:t>
            </w:r>
            <w:r w:rsidRPr="0008183E">
              <w:rPr>
                <w:rFonts w:ascii="Times New Roman" w:hAnsi="Times New Roman"/>
                <w:sz w:val="16"/>
                <w:szCs w:val="16"/>
                <w:lang w:eastAsia="sq-AL" w:bidi="sq-AL"/>
              </w:rPr>
              <w:t xml:space="preserve"> .</w:t>
            </w:r>
          </w:p>
        </w:tc>
      </w:tr>
      <w:tr w:rsidR="003A40D3" w:rsidRPr="00D8313A" w:rsidTr="003A40D3">
        <w:trPr>
          <w:trHeight w:val="578"/>
        </w:trPr>
        <w:tc>
          <w:tcPr>
            <w:tcW w:w="900" w:type="dxa"/>
            <w:shd w:val="clear" w:color="auto" w:fill="auto"/>
            <w:vAlign w:val="center"/>
          </w:tcPr>
          <w:p w:rsidR="003A40D3" w:rsidRPr="00D8313A" w:rsidRDefault="003A40D3" w:rsidP="002C1978">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59(2)</w:t>
            </w:r>
          </w:p>
        </w:tc>
        <w:tc>
          <w:tcPr>
            <w:tcW w:w="3327" w:type="dxa"/>
            <w:shd w:val="clear" w:color="auto" w:fill="auto"/>
            <w:vAlign w:val="center"/>
          </w:tcPr>
          <w:p w:rsidR="003A40D3" w:rsidRPr="00D8313A" w:rsidRDefault="003A40D3" w:rsidP="002C1978">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AMLA shall maintain on its website links to each supervisor’s publication of pecuniary sanctions imposed and administrative measures applied in accordance with Article 58, and shall show the period for which each Member State publishes pecuniary sanctions and administrative measures.</w:t>
            </w:r>
          </w:p>
        </w:tc>
        <w:tc>
          <w:tcPr>
            <w:tcW w:w="990" w:type="dxa"/>
            <w:shd w:val="clear" w:color="auto" w:fill="auto"/>
          </w:tcPr>
          <w:p w:rsidR="003A40D3" w:rsidRDefault="003A40D3" w:rsidP="002C1978">
            <w:r w:rsidRPr="00DC4B27">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2C1978">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4B26B3" w:rsidRDefault="003A40D3" w:rsidP="002C1978">
            <w:pPr>
              <w:widowControl w:val="0"/>
              <w:suppressAutoHyphens w:val="0"/>
              <w:spacing w:after="0" w:line="240" w:lineRule="auto"/>
              <w:ind w:firstLine="720"/>
              <w:jc w:val="both"/>
              <w:rPr>
                <w:rFonts w:ascii="Times New Roman" w:eastAsia="Arial Unicode MS" w:hAnsi="Times New Roman"/>
                <w:sz w:val="16"/>
                <w:szCs w:val="16"/>
                <w:lang w:val="en-US" w:eastAsia="en-US" w:bidi="en-US"/>
              </w:rPr>
            </w:pPr>
            <w:r w:rsidRPr="004B26B3">
              <w:rPr>
                <w:rFonts w:ascii="Times New Roman" w:eastAsia="Arial Unicode MS" w:hAnsi="Times New Roman"/>
                <w:sz w:val="16"/>
                <w:szCs w:val="16"/>
                <w:lang w:val="en-US" w:eastAsia="en-US" w:bidi="en-US"/>
              </w:rPr>
              <w:t>3. The European Authority for Anti-Money Laundering (AMLA) maintains on its official website links to the publications of the supervisory authorities regarding the fines imposed and administrative measures applied in accordance with Article 66, and also reflects the period during which each Member State publishes the fines and administrative measures.</w:t>
            </w:r>
          </w:p>
          <w:p w:rsidR="003A40D3" w:rsidRPr="004B26B3" w:rsidRDefault="003A40D3" w:rsidP="002C1978">
            <w:pPr>
              <w:widowControl w:val="0"/>
              <w:suppressAutoHyphens w:val="0"/>
              <w:spacing w:after="0" w:line="240" w:lineRule="auto"/>
              <w:ind w:firstLine="720"/>
              <w:jc w:val="both"/>
              <w:rPr>
                <w:rFonts w:ascii="Times New Roman" w:eastAsia="Arial Unicode MS" w:hAnsi="Times New Roman"/>
                <w:color w:val="000000"/>
                <w:sz w:val="16"/>
                <w:szCs w:val="16"/>
                <w:lang w:val="en-US" w:eastAsia="en-US" w:bidi="en-US"/>
              </w:rPr>
            </w:pPr>
            <w:r w:rsidRPr="004B26B3">
              <w:rPr>
                <w:rFonts w:ascii="Times New Roman" w:eastAsia="Arial Unicode MS" w:hAnsi="Times New Roman"/>
                <w:sz w:val="16"/>
                <w:szCs w:val="16"/>
                <w:lang w:val="en-US" w:eastAsia="en-US" w:bidi="en-US"/>
              </w:rPr>
              <w:t>4. The obligations provided for in this article are applied in accordance with international agreements and commitments arising from the European integration process and produce full effect following the accession of the Republic of Albania to the European Union.</w:t>
            </w:r>
          </w:p>
          <w:p w:rsidR="003A40D3" w:rsidRPr="004B26B3" w:rsidRDefault="003A40D3" w:rsidP="002C1978">
            <w:pPr>
              <w:pStyle w:val="NormalWeb"/>
              <w:spacing w:before="0" w:beforeAutospacing="0" w:after="0" w:afterAutospacing="0"/>
              <w:rPr>
                <w:rFonts w:eastAsia="Calibri"/>
                <w:sz w:val="16"/>
                <w:szCs w:val="16"/>
                <w:lang w:val="en-GB" w:eastAsia="sq-AL" w:bidi="sq-AL"/>
              </w:rPr>
            </w:pPr>
          </w:p>
        </w:tc>
        <w:tc>
          <w:tcPr>
            <w:tcW w:w="1080" w:type="dxa"/>
            <w:shd w:val="clear" w:color="auto" w:fill="auto"/>
            <w:vAlign w:val="center"/>
          </w:tcPr>
          <w:p w:rsidR="003A40D3" w:rsidRPr="00D8313A" w:rsidRDefault="003A40D3" w:rsidP="002C1978">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F</w:t>
            </w:r>
          </w:p>
        </w:tc>
        <w:tc>
          <w:tcPr>
            <w:tcW w:w="4140" w:type="dxa"/>
            <w:shd w:val="clear" w:color="auto" w:fill="auto"/>
            <w:vAlign w:val="center"/>
          </w:tcPr>
          <w:p w:rsidR="003A40D3" w:rsidRPr="00D8313A" w:rsidRDefault="003A40D3" w:rsidP="002C1978">
            <w:pPr>
              <w:snapToGrid w:val="0"/>
              <w:spacing w:after="0" w:line="240" w:lineRule="auto"/>
              <w:rPr>
                <w:rFonts w:ascii="Times New Roman" w:hAnsi="Times New Roman"/>
                <w:sz w:val="16"/>
                <w:szCs w:val="16"/>
              </w:rPr>
            </w:pPr>
          </w:p>
        </w:tc>
      </w:tr>
      <w:tr w:rsidR="003A40D3" w:rsidRPr="006358E9" w:rsidTr="003A40D3">
        <w:trPr>
          <w:trHeight w:val="578"/>
        </w:trPr>
        <w:tc>
          <w:tcPr>
            <w:tcW w:w="14847" w:type="dxa"/>
            <w:gridSpan w:val="7"/>
            <w:shd w:val="clear" w:color="auto" w:fill="D9D9D9" w:themeFill="background1" w:themeFillShade="D9"/>
            <w:vAlign w:val="center"/>
          </w:tcPr>
          <w:p w:rsidR="003A40D3" w:rsidRPr="00ED6A20"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ED6A20">
              <w:rPr>
                <w:rFonts w:ascii="Times New Roman" w:eastAsia="Times New Roman" w:hAnsi="Times New Roman"/>
                <w:b/>
                <w:bCs/>
                <w:sz w:val="20"/>
                <w:szCs w:val="20"/>
                <w:lang w:val="en-US" w:eastAsia="en-US"/>
              </w:rPr>
              <w:t>SECTION 5</w:t>
            </w:r>
          </w:p>
          <w:p w:rsidR="003A40D3" w:rsidRPr="00ED6A20"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ED6A20">
              <w:rPr>
                <w:rFonts w:ascii="Times New Roman" w:eastAsia="Times New Roman" w:hAnsi="Times New Roman"/>
                <w:b/>
                <w:bCs/>
                <w:sz w:val="20"/>
                <w:szCs w:val="20"/>
                <w:lang w:val="en-US" w:eastAsia="en-US"/>
              </w:rPr>
              <w:t>Reporting of Breaches</w:t>
            </w:r>
          </w:p>
        </w:tc>
      </w:tr>
      <w:tr w:rsidR="003A40D3" w:rsidRPr="006358E9" w:rsidTr="003A40D3">
        <w:trPr>
          <w:trHeight w:val="578"/>
        </w:trPr>
        <w:tc>
          <w:tcPr>
            <w:tcW w:w="14847" w:type="dxa"/>
            <w:gridSpan w:val="7"/>
            <w:shd w:val="clear" w:color="auto" w:fill="D9D9D9" w:themeFill="background1" w:themeFillShade="D9"/>
            <w:vAlign w:val="center"/>
          </w:tcPr>
          <w:p w:rsidR="003A40D3"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ED6A20">
              <w:rPr>
                <w:rFonts w:ascii="Times New Roman" w:eastAsia="Times New Roman" w:hAnsi="Times New Roman"/>
                <w:b/>
                <w:bCs/>
                <w:sz w:val="20"/>
                <w:szCs w:val="20"/>
                <w:lang w:val="en-US" w:eastAsia="en-US"/>
              </w:rPr>
              <w:t>Article 60</w:t>
            </w:r>
          </w:p>
          <w:p w:rsidR="003A40D3" w:rsidRPr="00ED6A20"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ED6A20">
              <w:rPr>
                <w:rFonts w:ascii="Times New Roman" w:eastAsia="Times New Roman" w:hAnsi="Times New Roman"/>
                <w:b/>
                <w:bCs/>
                <w:sz w:val="20"/>
                <w:szCs w:val="20"/>
                <w:lang w:val="en-US" w:eastAsia="en-US"/>
              </w:rPr>
              <w:t>Reporting of Breaches and Protection of Reporting Persons</w:t>
            </w:r>
          </w:p>
        </w:tc>
      </w:tr>
      <w:tr w:rsidR="003A40D3" w:rsidRPr="006358E9" w:rsidTr="003A40D3">
        <w:trPr>
          <w:trHeight w:val="578"/>
        </w:trPr>
        <w:tc>
          <w:tcPr>
            <w:tcW w:w="900"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60(1)</w:t>
            </w:r>
          </w:p>
        </w:tc>
        <w:tc>
          <w:tcPr>
            <w:tcW w:w="3327"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Directive (EU) 2019/1937 shall apply to the reporting of breaches of Regulations (EU) 2024/1624 and (EU) </w:t>
            </w:r>
          </w:p>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2023/1113 and of this Directive, and to the protection of persons reporting such breaches and of the persons concerned by those reports.</w:t>
            </w:r>
          </w:p>
        </w:tc>
        <w:tc>
          <w:tcPr>
            <w:tcW w:w="990" w:type="dxa"/>
            <w:shd w:val="clear" w:color="auto" w:fill="auto"/>
          </w:tcPr>
          <w:p w:rsidR="003A40D3" w:rsidRDefault="003A40D3" w:rsidP="0013141A">
            <w:r w:rsidRPr="009A6DF7">
              <w:rPr>
                <w:rFonts w:ascii="Times New Roman" w:hAnsi="Times New Roman"/>
                <w:sz w:val="16"/>
                <w:szCs w:val="16"/>
                <w:lang w:eastAsia="sq-AL" w:bidi="sq-AL"/>
              </w:rPr>
              <w:t>0.1</w:t>
            </w:r>
          </w:p>
        </w:tc>
        <w:tc>
          <w:tcPr>
            <w:tcW w:w="1356" w:type="dxa"/>
            <w:shd w:val="clear" w:color="auto" w:fill="auto"/>
            <w:vAlign w:val="center"/>
          </w:tcPr>
          <w:p w:rsidR="003A40D3" w:rsidRPr="00986E52" w:rsidRDefault="003A40D3" w:rsidP="0013141A">
            <w:pPr>
              <w:widowControl w:val="0"/>
              <w:suppressAutoHyphens w:val="0"/>
              <w:spacing w:after="0" w:line="240" w:lineRule="auto"/>
              <w:jc w:val="center"/>
              <w:rPr>
                <w:rFonts w:ascii="Times New Roman" w:eastAsia="Arial Unicode MS" w:hAnsi="Times New Roman"/>
                <w:sz w:val="16"/>
                <w:szCs w:val="16"/>
                <w:lang w:val="en-US" w:eastAsia="en-US" w:bidi="en-US"/>
              </w:rPr>
            </w:pPr>
            <w:r w:rsidRPr="00986E52">
              <w:rPr>
                <w:rFonts w:ascii="Times New Roman" w:eastAsia="Arial Unicode MS" w:hAnsi="Times New Roman"/>
                <w:sz w:val="16"/>
                <w:szCs w:val="16"/>
                <w:lang w:val="en-US" w:eastAsia="en-US" w:bidi="en-US"/>
              </w:rPr>
              <w:t>SECTION 5</w:t>
            </w:r>
          </w:p>
          <w:p w:rsidR="003A40D3" w:rsidRPr="00986E52" w:rsidRDefault="003A40D3" w:rsidP="0013141A">
            <w:pPr>
              <w:widowControl w:val="0"/>
              <w:suppressAutoHyphens w:val="0"/>
              <w:spacing w:after="0" w:line="240" w:lineRule="auto"/>
              <w:jc w:val="center"/>
              <w:rPr>
                <w:rFonts w:ascii="Times New Roman" w:eastAsia="Arial Unicode MS" w:hAnsi="Times New Roman"/>
                <w:sz w:val="16"/>
                <w:szCs w:val="16"/>
                <w:lang w:val="en-US" w:eastAsia="en-US" w:bidi="en-US"/>
              </w:rPr>
            </w:pPr>
            <w:r w:rsidRPr="00986E52">
              <w:rPr>
                <w:rFonts w:ascii="Times New Roman" w:eastAsia="Arial Unicode MS" w:hAnsi="Times New Roman"/>
                <w:sz w:val="16"/>
                <w:szCs w:val="16"/>
                <w:lang w:val="en-US" w:eastAsia="en-US" w:bidi="en-US"/>
              </w:rPr>
              <w:t>Reporting of violations</w:t>
            </w:r>
          </w:p>
          <w:p w:rsidR="003A40D3" w:rsidRPr="00986E52" w:rsidRDefault="003A40D3" w:rsidP="0013141A">
            <w:pPr>
              <w:widowControl w:val="0"/>
              <w:suppressAutoHyphens w:val="0"/>
              <w:spacing w:after="0" w:line="240" w:lineRule="auto"/>
              <w:jc w:val="both"/>
              <w:rPr>
                <w:rFonts w:ascii="Times New Roman" w:eastAsia="Arial Unicode MS" w:hAnsi="Times New Roman"/>
                <w:color w:val="000000"/>
                <w:sz w:val="16"/>
                <w:szCs w:val="16"/>
                <w:lang w:val="en-US" w:eastAsia="en-US" w:bidi="en-US"/>
              </w:rPr>
            </w:pPr>
          </w:p>
          <w:p w:rsidR="003A40D3" w:rsidRPr="00986E52" w:rsidRDefault="003A40D3" w:rsidP="0013141A">
            <w:pPr>
              <w:widowControl w:val="0"/>
              <w:suppressAutoHyphens w:val="0"/>
              <w:spacing w:after="0" w:line="240" w:lineRule="auto"/>
              <w:jc w:val="center"/>
              <w:rPr>
                <w:rFonts w:ascii="Times New Roman" w:eastAsia="Arial Unicode MS" w:hAnsi="Times New Roman"/>
                <w:color w:val="000000"/>
                <w:sz w:val="16"/>
                <w:szCs w:val="16"/>
                <w:lang w:val="en-US" w:eastAsia="en-US" w:bidi="en-US"/>
              </w:rPr>
            </w:pPr>
            <w:r w:rsidRPr="00986E52">
              <w:rPr>
                <w:rFonts w:ascii="Times New Roman" w:eastAsia="Arial Unicode MS" w:hAnsi="Times New Roman"/>
                <w:color w:val="000000"/>
                <w:sz w:val="16"/>
                <w:szCs w:val="16"/>
                <w:lang w:val="en-US" w:eastAsia="en-US" w:bidi="en-US"/>
              </w:rPr>
              <w:t>Article 71</w:t>
            </w:r>
          </w:p>
          <w:p w:rsidR="003A40D3" w:rsidRPr="00986E52" w:rsidRDefault="003A40D3" w:rsidP="0013141A">
            <w:pPr>
              <w:widowControl w:val="0"/>
              <w:suppressAutoHyphens w:val="0"/>
              <w:spacing w:after="0" w:line="240" w:lineRule="auto"/>
              <w:jc w:val="center"/>
              <w:rPr>
                <w:rFonts w:ascii="Times New Roman" w:eastAsia="Arial Unicode MS" w:hAnsi="Times New Roman"/>
                <w:color w:val="000000"/>
                <w:sz w:val="16"/>
                <w:szCs w:val="16"/>
                <w:lang w:val="en-US" w:eastAsia="en-US" w:bidi="en-US"/>
              </w:rPr>
            </w:pPr>
            <w:r w:rsidRPr="00986E52">
              <w:rPr>
                <w:rFonts w:ascii="Times New Roman" w:eastAsia="Arial Unicode MS" w:hAnsi="Times New Roman"/>
                <w:color w:val="000000"/>
                <w:sz w:val="16"/>
                <w:szCs w:val="16"/>
                <w:lang w:val="en-US" w:eastAsia="en-US" w:bidi="en-US"/>
              </w:rPr>
              <w:t>Mechanisms for reporting violations and protection of reporting persons</w:t>
            </w:r>
          </w:p>
          <w:p w:rsidR="003A40D3" w:rsidRPr="00D46713" w:rsidRDefault="003A40D3" w:rsidP="0013141A">
            <w:pPr>
              <w:pStyle w:val="NormalWeb"/>
              <w:spacing w:before="0" w:beforeAutospacing="0" w:after="0" w:afterAutospacing="0"/>
              <w:rPr>
                <w:rFonts w:eastAsia="Calibri"/>
                <w:sz w:val="16"/>
                <w:szCs w:val="16"/>
                <w:lang w:val="en-GB" w:eastAsia="sq-AL" w:bidi="sq-AL"/>
              </w:rPr>
            </w:pPr>
          </w:p>
        </w:tc>
        <w:tc>
          <w:tcPr>
            <w:tcW w:w="3054" w:type="dxa"/>
            <w:shd w:val="clear" w:color="auto" w:fill="auto"/>
            <w:vAlign w:val="center"/>
          </w:tcPr>
          <w:p w:rsidR="003A40D3" w:rsidRPr="00986E52" w:rsidRDefault="003A40D3" w:rsidP="0013141A">
            <w:pPr>
              <w:widowControl w:val="0"/>
              <w:suppressAutoHyphens w:val="0"/>
              <w:spacing w:after="0" w:line="240" w:lineRule="auto"/>
              <w:ind w:firstLine="720"/>
              <w:jc w:val="both"/>
              <w:rPr>
                <w:rFonts w:ascii="Times New Roman" w:eastAsia="Arial Unicode MS" w:hAnsi="Times New Roman"/>
                <w:color w:val="000000"/>
                <w:sz w:val="16"/>
                <w:szCs w:val="16"/>
                <w:lang w:val="en-US" w:eastAsia="en-US" w:bidi="en-US"/>
              </w:rPr>
            </w:pPr>
            <w:r w:rsidRPr="00986E52">
              <w:rPr>
                <w:rFonts w:ascii="Times New Roman" w:eastAsia="Arial Unicode MS" w:hAnsi="Times New Roman"/>
                <w:color w:val="000000"/>
                <w:sz w:val="16"/>
                <w:szCs w:val="16"/>
                <w:lang w:val="en-US" w:eastAsia="en-US" w:bidi="en-US"/>
              </w:rPr>
              <w:t>1. The provisions of the law on the protection of whistleblowers apply to the reporting of violations of this law, the bylaws enacted for its implementation, as well as any other normative act regulating the prevention of money laundering, terrorist financing, and financing of the proliferation of weapons of mass destruction.</w:t>
            </w:r>
          </w:p>
          <w:p w:rsidR="003A40D3" w:rsidRPr="00986E52" w:rsidRDefault="003A40D3" w:rsidP="0013141A">
            <w:pPr>
              <w:widowControl w:val="0"/>
              <w:suppressAutoHyphens w:val="0"/>
              <w:spacing w:after="0" w:line="240" w:lineRule="auto"/>
              <w:ind w:firstLine="720"/>
              <w:jc w:val="both"/>
              <w:rPr>
                <w:rFonts w:ascii="Times New Roman" w:eastAsia="Arial Unicode MS" w:hAnsi="Times New Roman"/>
                <w:color w:val="000000"/>
                <w:sz w:val="16"/>
                <w:szCs w:val="16"/>
                <w:lang w:val="en-US" w:eastAsia="en-US" w:bidi="en-US"/>
              </w:rPr>
            </w:pPr>
            <w:r w:rsidRPr="00986E52">
              <w:rPr>
                <w:rFonts w:ascii="Times New Roman" w:eastAsia="Arial Unicode MS" w:hAnsi="Times New Roman"/>
                <w:color w:val="000000"/>
                <w:sz w:val="16"/>
                <w:szCs w:val="16"/>
                <w:lang w:val="en-US" w:eastAsia="en-US" w:bidi="en-US"/>
              </w:rPr>
              <w:t>2. Protection under the law on the protection of whistleblowers applies to:</w:t>
            </w:r>
          </w:p>
          <w:p w:rsidR="003A40D3" w:rsidRPr="00986E52" w:rsidRDefault="003A40D3" w:rsidP="0013141A">
            <w:pPr>
              <w:widowControl w:val="0"/>
              <w:suppressAutoHyphens w:val="0"/>
              <w:spacing w:after="0" w:line="240" w:lineRule="auto"/>
              <w:ind w:firstLine="720"/>
              <w:jc w:val="both"/>
              <w:rPr>
                <w:rFonts w:ascii="Times New Roman" w:eastAsia="Arial Unicode MS" w:hAnsi="Times New Roman"/>
                <w:color w:val="000000"/>
                <w:sz w:val="16"/>
                <w:szCs w:val="16"/>
                <w:lang w:val="en-US" w:eastAsia="en-US" w:bidi="en-US"/>
              </w:rPr>
            </w:pPr>
            <w:r w:rsidRPr="00986E52">
              <w:rPr>
                <w:rFonts w:ascii="Times New Roman" w:eastAsia="Arial Unicode MS" w:hAnsi="Times New Roman"/>
                <w:color w:val="000000"/>
                <w:sz w:val="16"/>
                <w:szCs w:val="16"/>
                <w:lang w:val="en-US" w:eastAsia="en-US" w:bidi="en-US"/>
              </w:rPr>
              <w:t>a) persons who report violations pursuant to paragraph 1 of this article;</w:t>
            </w:r>
          </w:p>
          <w:p w:rsidR="003A40D3" w:rsidRPr="00986E52" w:rsidRDefault="003A40D3" w:rsidP="0013141A">
            <w:pPr>
              <w:widowControl w:val="0"/>
              <w:suppressAutoHyphens w:val="0"/>
              <w:spacing w:after="0" w:line="240" w:lineRule="auto"/>
              <w:ind w:firstLine="720"/>
              <w:jc w:val="both"/>
              <w:rPr>
                <w:rFonts w:ascii="Times New Roman" w:eastAsia="Arial Unicode MS" w:hAnsi="Times New Roman"/>
                <w:color w:val="000000"/>
                <w:sz w:val="16"/>
                <w:szCs w:val="16"/>
                <w:lang w:val="en-US" w:eastAsia="en-US" w:bidi="en-US"/>
              </w:rPr>
            </w:pPr>
            <w:r w:rsidRPr="00986E52">
              <w:rPr>
                <w:rFonts w:ascii="Times New Roman" w:eastAsia="Arial Unicode MS" w:hAnsi="Times New Roman"/>
                <w:color w:val="000000"/>
                <w:sz w:val="16"/>
                <w:szCs w:val="16"/>
                <w:lang w:val="en-US" w:eastAsia="en-US" w:bidi="en-US"/>
              </w:rPr>
              <w:t>b) persons involved in reporting, in accordance with the principles of confidentiality, proportionality, and the presumption of innocence.</w:t>
            </w:r>
          </w:p>
          <w:p w:rsidR="003A40D3" w:rsidRPr="00986E52" w:rsidRDefault="003A40D3" w:rsidP="0013141A">
            <w:pPr>
              <w:widowControl w:val="0"/>
              <w:suppressAutoHyphens w:val="0"/>
              <w:spacing w:after="0" w:line="240" w:lineRule="auto"/>
              <w:ind w:firstLine="720"/>
              <w:jc w:val="both"/>
              <w:rPr>
                <w:rFonts w:ascii="Times New Roman" w:eastAsia="Arial Unicode MS" w:hAnsi="Times New Roman"/>
                <w:sz w:val="16"/>
                <w:szCs w:val="16"/>
                <w:lang w:val="en-US" w:eastAsia="en-US" w:bidi="en-US"/>
              </w:rPr>
            </w:pPr>
            <w:r w:rsidRPr="00986E52">
              <w:rPr>
                <w:rFonts w:ascii="Times New Roman" w:eastAsia="Arial Unicode MS" w:hAnsi="Times New Roman"/>
                <w:color w:val="000000"/>
                <w:sz w:val="16"/>
                <w:szCs w:val="16"/>
                <w:lang w:val="en-US" w:eastAsia="en-US" w:bidi="en-US"/>
              </w:rPr>
              <w:t>3. For the purposes of this article, “reporting of violations” means any act or omission that constitutes non-fulfillment of the obligations provided for in this law and in the bylaws enacted for its implementation.</w:t>
            </w:r>
          </w:p>
          <w:p w:rsidR="003A40D3" w:rsidRPr="00986E52" w:rsidRDefault="003A40D3" w:rsidP="0013141A">
            <w:pPr>
              <w:pStyle w:val="NormalWeb"/>
              <w:spacing w:before="0" w:beforeAutospacing="0" w:after="0" w:afterAutospacing="0"/>
              <w:rPr>
                <w:rFonts w:eastAsia="Calibri"/>
                <w:sz w:val="16"/>
                <w:szCs w:val="16"/>
                <w:lang w:val="en-GB" w:eastAsia="sq-AL" w:bidi="sq-AL"/>
              </w:rPr>
            </w:pPr>
          </w:p>
        </w:tc>
        <w:tc>
          <w:tcPr>
            <w:tcW w:w="1080" w:type="dxa"/>
            <w:shd w:val="clear" w:color="auto" w:fill="auto"/>
            <w:vAlign w:val="center"/>
          </w:tcPr>
          <w:p w:rsidR="003A40D3" w:rsidRPr="006358E9" w:rsidRDefault="003A40D3" w:rsidP="0013141A">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A255DA" w:rsidRDefault="003A40D3" w:rsidP="0013141A">
            <w:pPr>
              <w:snapToGrid w:val="0"/>
              <w:spacing w:after="0" w:line="240" w:lineRule="auto"/>
              <w:rPr>
                <w:rFonts w:ascii="Times New Roman" w:hAnsi="Times New Roman"/>
                <w:sz w:val="16"/>
                <w:szCs w:val="16"/>
                <w:lang w:eastAsia="sq-AL" w:bidi="sq-AL"/>
              </w:rPr>
            </w:pPr>
            <w:r w:rsidRPr="00A255DA">
              <w:rPr>
                <w:rFonts w:ascii="Times New Roman" w:hAnsi="Times New Roman"/>
                <w:sz w:val="16"/>
                <w:szCs w:val="16"/>
                <w:lang w:eastAsia="sq-AL" w:bidi="sq-AL"/>
              </w:rPr>
              <w:t>Dispozitat e nenit 60 nuk lidhen me raportimin e aktivitetit të dyshimtë apo të transaksioneve cash nga subjektet raportuese pranë AIF.</w:t>
            </w:r>
          </w:p>
          <w:p w:rsidR="003A40D3" w:rsidRPr="00A255DA" w:rsidRDefault="003A40D3" w:rsidP="0013141A">
            <w:pPr>
              <w:snapToGrid w:val="0"/>
              <w:spacing w:after="0" w:line="240" w:lineRule="auto"/>
              <w:rPr>
                <w:rFonts w:ascii="Times New Roman" w:hAnsi="Times New Roman"/>
                <w:sz w:val="16"/>
                <w:szCs w:val="16"/>
                <w:lang w:eastAsia="sq-AL" w:bidi="sq-AL"/>
              </w:rPr>
            </w:pPr>
            <w:r w:rsidRPr="00A255DA">
              <w:rPr>
                <w:rFonts w:ascii="Times New Roman" w:hAnsi="Times New Roman"/>
                <w:sz w:val="16"/>
                <w:szCs w:val="16"/>
                <w:lang w:eastAsia="sq-AL" w:bidi="sq-AL"/>
              </w:rPr>
              <w:t>Ato rregullojnë mekanizmin e raportimit të shkeljeve të legjislacionit në fushën e parandalimit të pastrimit të parave dhe financimit të terrorizmit, si dhe mbrojtjen e personave që raportojnë këto shkelje, në përputhje me legjislacionin për mbrojtjen e sinjalizuesve.</w:t>
            </w:r>
          </w:p>
          <w:p w:rsidR="003A40D3" w:rsidRPr="00A255DA" w:rsidRDefault="003A40D3" w:rsidP="0013141A">
            <w:pPr>
              <w:snapToGrid w:val="0"/>
              <w:spacing w:after="0" w:line="240" w:lineRule="auto"/>
              <w:rPr>
                <w:rFonts w:ascii="Times New Roman" w:hAnsi="Times New Roman"/>
                <w:sz w:val="16"/>
                <w:szCs w:val="16"/>
                <w:lang w:eastAsia="sq-AL" w:bidi="sq-AL"/>
              </w:rPr>
            </w:pPr>
            <w:r w:rsidRPr="00A255DA">
              <w:rPr>
                <w:rFonts w:ascii="Times New Roman" w:hAnsi="Times New Roman"/>
                <w:sz w:val="16"/>
                <w:szCs w:val="16"/>
                <w:lang w:eastAsia="sq-AL" w:bidi="sq-AL"/>
              </w:rPr>
              <w:t>Çdo raportim për shkelje të ligjit AML trajtohet si sinjalizim sipas ligjit për mbrojtjen e sinjalizuesve.</w:t>
            </w:r>
          </w:p>
          <w:p w:rsidR="003A40D3" w:rsidRPr="00A255DA" w:rsidRDefault="003A40D3" w:rsidP="0013141A">
            <w:pPr>
              <w:snapToGrid w:val="0"/>
              <w:spacing w:after="0" w:line="240" w:lineRule="auto"/>
              <w:rPr>
                <w:rFonts w:ascii="Times New Roman" w:hAnsi="Times New Roman"/>
                <w:sz w:val="16"/>
                <w:szCs w:val="16"/>
                <w:lang w:eastAsia="sq-AL" w:bidi="sq-AL"/>
              </w:rPr>
            </w:pPr>
            <w:r w:rsidRPr="00A255DA">
              <w:rPr>
                <w:rFonts w:ascii="Times New Roman" w:hAnsi="Times New Roman"/>
                <w:sz w:val="16"/>
                <w:szCs w:val="16"/>
                <w:lang w:eastAsia="sq-AL" w:bidi="sq-AL"/>
              </w:rPr>
              <w:t>Personi raportues përfiton:</w:t>
            </w:r>
          </w:p>
          <w:p w:rsidR="003A40D3" w:rsidRPr="00A255DA" w:rsidRDefault="003A40D3" w:rsidP="0013141A">
            <w:pPr>
              <w:snapToGrid w:val="0"/>
              <w:spacing w:after="0" w:line="240" w:lineRule="auto"/>
              <w:rPr>
                <w:rFonts w:ascii="Times New Roman" w:hAnsi="Times New Roman"/>
                <w:sz w:val="16"/>
                <w:szCs w:val="16"/>
                <w:lang w:eastAsia="sq-AL" w:bidi="sq-AL"/>
              </w:rPr>
            </w:pPr>
            <w:r w:rsidRPr="00A255DA">
              <w:rPr>
                <w:rFonts w:ascii="Times New Roman" w:hAnsi="Times New Roman"/>
                <w:sz w:val="16"/>
                <w:szCs w:val="16"/>
                <w:lang w:eastAsia="sq-AL" w:bidi="sq-AL"/>
              </w:rPr>
              <w:t>mbrojtje nga hakmarrja,</w:t>
            </w:r>
          </w:p>
          <w:p w:rsidR="003A40D3" w:rsidRPr="00A255DA" w:rsidRDefault="003A40D3" w:rsidP="0013141A">
            <w:pPr>
              <w:snapToGrid w:val="0"/>
              <w:spacing w:after="0" w:line="240" w:lineRule="auto"/>
              <w:rPr>
                <w:rFonts w:ascii="Times New Roman" w:hAnsi="Times New Roman"/>
                <w:sz w:val="16"/>
                <w:szCs w:val="16"/>
                <w:lang w:eastAsia="sq-AL" w:bidi="sq-AL"/>
              </w:rPr>
            </w:pPr>
            <w:r w:rsidRPr="00A255DA">
              <w:rPr>
                <w:rFonts w:ascii="Times New Roman" w:hAnsi="Times New Roman"/>
                <w:sz w:val="16"/>
                <w:szCs w:val="16"/>
                <w:lang w:eastAsia="sq-AL" w:bidi="sq-AL"/>
              </w:rPr>
              <w:t>konfidencialitet të identitetit,</w:t>
            </w:r>
          </w:p>
          <w:p w:rsidR="003A40D3" w:rsidRPr="00A255DA" w:rsidRDefault="003A40D3" w:rsidP="0013141A">
            <w:pPr>
              <w:snapToGrid w:val="0"/>
              <w:spacing w:after="0" w:line="240" w:lineRule="auto"/>
              <w:rPr>
                <w:rFonts w:ascii="Times New Roman" w:hAnsi="Times New Roman"/>
                <w:sz w:val="16"/>
                <w:szCs w:val="16"/>
                <w:lang w:eastAsia="sq-AL" w:bidi="sq-AL"/>
              </w:rPr>
            </w:pPr>
            <w:r w:rsidRPr="00A255DA">
              <w:rPr>
                <w:rFonts w:ascii="Times New Roman" w:hAnsi="Times New Roman"/>
                <w:sz w:val="16"/>
                <w:szCs w:val="16"/>
                <w:lang w:eastAsia="sq-AL" w:bidi="sq-AL"/>
              </w:rPr>
              <w:t>mbrojtje procedurale.</w:t>
            </w:r>
          </w:p>
          <w:p w:rsidR="003A40D3" w:rsidRPr="00A255DA" w:rsidRDefault="003A40D3" w:rsidP="0013141A">
            <w:pPr>
              <w:snapToGrid w:val="0"/>
              <w:spacing w:after="0" w:line="240" w:lineRule="auto"/>
              <w:rPr>
                <w:rFonts w:ascii="Times New Roman" w:hAnsi="Times New Roman"/>
                <w:sz w:val="16"/>
                <w:szCs w:val="16"/>
                <w:lang w:eastAsia="sq-AL" w:bidi="sq-AL"/>
              </w:rPr>
            </w:pPr>
            <w:r w:rsidRPr="00A255DA">
              <w:rPr>
                <w:rFonts w:ascii="Times New Roman" w:hAnsi="Times New Roman"/>
                <w:sz w:val="16"/>
                <w:szCs w:val="16"/>
                <w:lang w:eastAsia="sq-AL" w:bidi="sq-AL"/>
              </w:rPr>
              <w:t>Autoritetet publike duhet të zbatojnë procedurat dhe afatet e ligjit për sinjalizuesit.</w:t>
            </w:r>
          </w:p>
          <w:p w:rsidR="003A40D3" w:rsidRPr="00A255DA" w:rsidRDefault="003A40D3" w:rsidP="0013141A">
            <w:pPr>
              <w:snapToGrid w:val="0"/>
              <w:spacing w:after="0" w:line="240" w:lineRule="auto"/>
              <w:rPr>
                <w:rFonts w:ascii="Times New Roman" w:hAnsi="Times New Roman"/>
                <w:sz w:val="16"/>
                <w:szCs w:val="16"/>
                <w:lang w:eastAsia="sq-AL" w:bidi="sq-AL"/>
              </w:rPr>
            </w:pPr>
            <w:r w:rsidRPr="00A255DA">
              <w:rPr>
                <w:rFonts w:ascii="Times New Roman" w:hAnsi="Times New Roman"/>
                <w:sz w:val="16"/>
                <w:szCs w:val="16"/>
                <w:lang w:eastAsia="sq-AL" w:bidi="sq-AL"/>
              </w:rPr>
              <w:t>Personat e përfshirë në raport gëzojnë mbrojtje të të drejtave procedurale dhe të dhënave personale.</w:t>
            </w:r>
          </w:p>
          <w:p w:rsidR="003A40D3" w:rsidRPr="00A255DA" w:rsidRDefault="003A40D3" w:rsidP="0013141A">
            <w:pPr>
              <w:snapToGrid w:val="0"/>
              <w:spacing w:after="0" w:line="240" w:lineRule="auto"/>
              <w:rPr>
                <w:rFonts w:ascii="Times New Roman" w:hAnsi="Times New Roman"/>
                <w:sz w:val="16"/>
                <w:szCs w:val="16"/>
                <w:lang w:eastAsia="sq-AL" w:bidi="sq-AL"/>
              </w:rPr>
            </w:pPr>
            <w:r w:rsidRPr="00A255DA">
              <w:rPr>
                <w:rFonts w:ascii="Times New Roman" w:hAnsi="Times New Roman"/>
                <w:sz w:val="16"/>
                <w:szCs w:val="16"/>
                <w:lang w:eastAsia="sq-AL" w:bidi="sq-AL"/>
              </w:rPr>
              <w:t>Dispozita është transpozuar plotësisht përmes referencës horizontale në legjislacionin kombëtar për mbrojtjen e sinjalizuesve, i cili zbatohet për raportimin e shkeljeve të ligjit për parandalimin e pastrimit të parave dhe financimit të terrorizmit, si dhe të akteve nënligjore të nxjerra në zbatim të tij.</w:t>
            </w:r>
          </w:p>
          <w:p w:rsidR="003A40D3" w:rsidRPr="00A255DA" w:rsidRDefault="003A40D3" w:rsidP="0013141A">
            <w:pPr>
              <w:snapToGrid w:val="0"/>
              <w:spacing w:after="0" w:line="240" w:lineRule="auto"/>
              <w:rPr>
                <w:rFonts w:ascii="Times New Roman" w:hAnsi="Times New Roman"/>
                <w:sz w:val="16"/>
                <w:szCs w:val="16"/>
                <w:lang w:eastAsia="sq-AL" w:bidi="sq-AL"/>
              </w:rPr>
            </w:pPr>
            <w:r w:rsidRPr="00A255DA">
              <w:rPr>
                <w:rFonts w:ascii="Times New Roman" w:hAnsi="Times New Roman"/>
                <w:sz w:val="16"/>
                <w:szCs w:val="16"/>
                <w:lang w:eastAsia="sq-AL" w:bidi="sq-AL"/>
              </w:rPr>
              <w:t>Mbrojtja shtrihet si ndaj personave që raportojnë shkelje të kuadrit PPP/FT, ashtu edhe ndaj personave të përfshirë në raport, në përputhje me parimet e konfidencialitetit, proporcionalitetit dhe prezumimit të pafajësisë.</w:t>
            </w:r>
          </w:p>
          <w:p w:rsidR="003A40D3" w:rsidRPr="00A255DA" w:rsidRDefault="003A40D3" w:rsidP="0013141A">
            <w:pPr>
              <w:snapToGrid w:val="0"/>
              <w:spacing w:after="0" w:line="240" w:lineRule="auto"/>
              <w:rPr>
                <w:rFonts w:ascii="Times New Roman" w:hAnsi="Times New Roman"/>
                <w:sz w:val="16"/>
                <w:szCs w:val="16"/>
                <w:lang w:eastAsia="sq-AL" w:bidi="sq-AL"/>
              </w:rPr>
            </w:pPr>
            <w:r w:rsidRPr="00A255DA">
              <w:rPr>
                <w:rFonts w:ascii="Times New Roman" w:hAnsi="Times New Roman"/>
                <w:sz w:val="16"/>
                <w:szCs w:val="16"/>
                <w:lang w:eastAsia="sq-AL" w:bidi="sq-AL"/>
              </w:rPr>
              <w:t>Referencat ndaj rregulloreve të BE-së janë përshtatur me statusin e Shqipërisë si vend kandidat, duke iu referuar legjislacionit kombëtar përkatës në fushën e PPP/FT.</w:t>
            </w:r>
          </w:p>
          <w:p w:rsidR="003A40D3" w:rsidRPr="00A255DA" w:rsidRDefault="003A40D3" w:rsidP="0013141A">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60(2)</w:t>
            </w:r>
          </w:p>
        </w:tc>
        <w:tc>
          <w:tcPr>
            <w:tcW w:w="3327"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Supervisory authorities shall be the authorities competent to establish external reporting channels and to follow-up </w:t>
            </w:r>
          </w:p>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on reports insofar as requirements applicable to obliged entities are concerned, in accordance with Directive (EU) 2019/1937.</w:t>
            </w:r>
          </w:p>
        </w:tc>
        <w:tc>
          <w:tcPr>
            <w:tcW w:w="990" w:type="dxa"/>
            <w:shd w:val="clear" w:color="auto" w:fill="auto"/>
          </w:tcPr>
          <w:p w:rsidR="003A40D3" w:rsidRDefault="003A40D3" w:rsidP="0013141A">
            <w:r w:rsidRPr="009A6DF7">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13141A">
            <w:pPr>
              <w:widowControl w:val="0"/>
              <w:snapToGrid w:val="0"/>
              <w:spacing w:after="0" w:line="240" w:lineRule="auto"/>
              <w:rPr>
                <w:rFonts w:ascii="Times New Roman" w:hAnsi="Times New Roman"/>
                <w:sz w:val="16"/>
                <w:szCs w:val="16"/>
                <w:lang w:eastAsia="sq-AL" w:bidi="sq-AL"/>
              </w:rPr>
            </w:pPr>
            <w:r w:rsidRPr="00654C37">
              <w:rPr>
                <w:rFonts w:ascii="Times New Roman" w:hAnsi="Times New Roman"/>
                <w:color w:val="C00000"/>
                <w:sz w:val="16"/>
                <w:szCs w:val="16"/>
                <w:lang w:eastAsia="sq-AL" w:bidi="sq-AL"/>
              </w:rPr>
              <w:t xml:space="preserve"> </w:t>
            </w:r>
          </w:p>
        </w:tc>
        <w:tc>
          <w:tcPr>
            <w:tcW w:w="3054" w:type="dxa"/>
            <w:shd w:val="clear" w:color="auto" w:fill="auto"/>
            <w:vAlign w:val="center"/>
          </w:tcPr>
          <w:p w:rsidR="003A40D3" w:rsidRPr="00986E52" w:rsidRDefault="003A40D3" w:rsidP="0013141A">
            <w:pPr>
              <w:widowControl w:val="0"/>
              <w:suppressAutoHyphens w:val="0"/>
              <w:spacing w:after="0" w:line="240" w:lineRule="auto"/>
              <w:jc w:val="both"/>
              <w:rPr>
                <w:rFonts w:ascii="Times New Roman" w:eastAsia="Arial Unicode MS" w:hAnsi="Times New Roman"/>
                <w:sz w:val="16"/>
                <w:szCs w:val="16"/>
                <w:lang w:val="en-US" w:eastAsia="en-US" w:bidi="en-US"/>
              </w:rPr>
            </w:pPr>
            <w:r w:rsidRPr="00986E52">
              <w:rPr>
                <w:rFonts w:ascii="Times New Roman" w:eastAsia="Arial Unicode MS" w:hAnsi="Times New Roman"/>
                <w:sz w:val="16"/>
                <w:szCs w:val="16"/>
                <w:lang w:val="en-US" w:eastAsia="en-US" w:bidi="en-US"/>
              </w:rPr>
              <w:t>4. The supervisory authorities, according to the competences determined in this law, are the competent authorities for the creation and administration of external channels for reporting violations related to the applicable requirements for the reporting entities they supervise.</w:t>
            </w:r>
          </w:p>
          <w:p w:rsidR="003A40D3" w:rsidRPr="00986E52" w:rsidRDefault="003A40D3" w:rsidP="0013141A">
            <w:pPr>
              <w:widowControl w:val="0"/>
              <w:suppressAutoHyphens w:val="0"/>
              <w:spacing w:after="0" w:line="240" w:lineRule="auto"/>
              <w:jc w:val="both"/>
              <w:rPr>
                <w:rFonts w:ascii="Times New Roman" w:eastAsia="Arial Unicode MS" w:hAnsi="Times New Roman"/>
                <w:sz w:val="16"/>
                <w:szCs w:val="16"/>
                <w:lang w:val="en-US" w:eastAsia="en-US" w:bidi="en-US"/>
              </w:rPr>
            </w:pPr>
            <w:r w:rsidRPr="00986E52">
              <w:rPr>
                <w:rFonts w:ascii="Times New Roman" w:eastAsia="Arial Unicode MS" w:hAnsi="Times New Roman"/>
                <w:sz w:val="16"/>
                <w:szCs w:val="16"/>
                <w:lang w:val="en-US" w:eastAsia="en-US" w:bidi="en-US"/>
              </w:rPr>
              <w:t>The supervisory authorities conduct the desk review and administrative follow-up of the submitted reports, in accordance with the applicable legislation for the protection of whistleblowers.</w:t>
            </w:r>
          </w:p>
          <w:p w:rsidR="003A40D3" w:rsidRPr="00986E52" w:rsidRDefault="003A40D3" w:rsidP="0013141A">
            <w:pPr>
              <w:pStyle w:val="NormalWeb"/>
              <w:spacing w:before="0" w:beforeAutospacing="0" w:after="0" w:afterAutospacing="0"/>
              <w:rPr>
                <w:sz w:val="16"/>
                <w:szCs w:val="16"/>
                <w:lang w:eastAsia="sq-AL" w:bidi="sq-AL"/>
              </w:rPr>
            </w:pPr>
          </w:p>
        </w:tc>
        <w:tc>
          <w:tcPr>
            <w:tcW w:w="1080" w:type="dxa"/>
            <w:shd w:val="clear" w:color="auto" w:fill="auto"/>
            <w:vAlign w:val="center"/>
          </w:tcPr>
          <w:p w:rsidR="003A40D3" w:rsidRPr="00D8313A" w:rsidRDefault="003A40D3" w:rsidP="0013141A">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A255DA" w:rsidRDefault="003A40D3" w:rsidP="0013141A">
            <w:pPr>
              <w:pStyle w:val="NormalWeb"/>
              <w:spacing w:before="0" w:beforeAutospacing="0" w:after="0" w:afterAutospacing="0"/>
              <w:rPr>
                <w:rFonts w:eastAsia="Calibri"/>
                <w:sz w:val="16"/>
                <w:szCs w:val="16"/>
                <w:lang w:val="en-GB" w:eastAsia="sq-AL" w:bidi="sq-AL"/>
              </w:rPr>
            </w:pPr>
            <w:r w:rsidRPr="00A255DA">
              <w:rPr>
                <w:rFonts w:eastAsia="Calibri"/>
                <w:sz w:val="16"/>
                <w:szCs w:val="16"/>
                <w:lang w:val="en-GB" w:eastAsia="sq-AL" w:bidi="sq-AL"/>
              </w:rPr>
              <w:t>The provision has been transposed by designating the supervisory authorities as the competent authorities for the establishment of external reporting channels and for the administrative follow-up of reports related to violations of the requirements for reporting entities.</w:t>
            </w:r>
          </w:p>
          <w:p w:rsidR="003A40D3" w:rsidRPr="00A255DA" w:rsidRDefault="003A40D3" w:rsidP="0013141A">
            <w:pPr>
              <w:pStyle w:val="NormalWeb"/>
              <w:spacing w:before="0" w:beforeAutospacing="0" w:after="0" w:afterAutospacing="0"/>
              <w:rPr>
                <w:rFonts w:eastAsia="Calibri"/>
                <w:sz w:val="16"/>
                <w:szCs w:val="16"/>
                <w:lang w:val="en-GB" w:eastAsia="sq-AL" w:bidi="sq-AL"/>
              </w:rPr>
            </w:pPr>
            <w:r w:rsidRPr="00A255DA">
              <w:rPr>
                <w:rFonts w:eastAsia="Calibri"/>
                <w:sz w:val="16"/>
                <w:szCs w:val="16"/>
                <w:lang w:val="en-GB" w:eastAsia="sq-AL" w:bidi="sq-AL"/>
              </w:rPr>
              <w:t>The implementation is carried out in accordance with the national legislation on whistleblower protection and the national supervisory framework in the field of AML/CFT and will be supplemented by sub-legal acts of the responsible authorities.</w:t>
            </w:r>
          </w:p>
          <w:p w:rsidR="003A40D3" w:rsidRPr="00A255DA" w:rsidRDefault="003A40D3" w:rsidP="0013141A">
            <w:pPr>
              <w:pStyle w:val="NormalWeb"/>
              <w:spacing w:before="0" w:beforeAutospacing="0" w:after="0" w:afterAutospacing="0"/>
              <w:rPr>
                <w:rFonts w:eastAsia="Calibri"/>
                <w:sz w:val="16"/>
                <w:szCs w:val="16"/>
                <w:lang w:val="en-GB" w:eastAsia="sq-AL" w:bidi="sq-AL"/>
              </w:rPr>
            </w:pPr>
            <w:r w:rsidRPr="00A255DA">
              <w:rPr>
                <w:rFonts w:eastAsia="Calibri"/>
                <w:sz w:val="16"/>
                <w:szCs w:val="16"/>
                <w:lang w:val="en-GB" w:eastAsia="sq-AL" w:bidi="sq-AL"/>
              </w:rPr>
              <w:t>The provision has been transposed by designating the Financial Intelligence Agency as the national single point for external reporting of AML violations. The AIF carries out the preliminary verification and refers the case to the competent supervisory authority for administrative follow-up, guaranteeing the protection of whistleblowers according to the legislation in force.</w:t>
            </w:r>
          </w:p>
          <w:p w:rsidR="003A40D3" w:rsidRPr="00A255DA" w:rsidRDefault="003A40D3" w:rsidP="0013141A">
            <w:pPr>
              <w:snapToGrid w:val="0"/>
              <w:spacing w:after="0" w:line="240" w:lineRule="auto"/>
              <w:rPr>
                <w:rFonts w:ascii="Times New Roman" w:hAnsi="Times New Roman"/>
                <w:sz w:val="16"/>
                <w:szCs w:val="16"/>
                <w:lang w:eastAsia="sq-AL" w:bidi="sq-AL"/>
              </w:rPr>
            </w:pPr>
            <w:r w:rsidRPr="00A255DA">
              <w:rPr>
                <w:rFonts w:ascii="Times New Roman" w:hAnsi="Times New Roman"/>
                <w:sz w:val="16"/>
                <w:szCs w:val="16"/>
                <w:lang w:eastAsia="sq-AL" w:bidi="sq-AL"/>
              </w:rPr>
              <w:t>The provision has been transposed by designating the supervisory authorities as the competent authorities for the establishment of external reporting channels and for the administrative follow-up of reports related to the reporting entities they supervise. Enforcement is carried out in accordance with the legislation on whistleblower protection and the national AML/CFT supervisory framework.</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60(3)</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public authorities overseeing self-regulatory bodies referred to in Article 52 shall be the authorities competent to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establish external reporting channels and to follow up on reports by self-regulatory bodies and their staff insofar as requirements applicable to self-regulatory bodies in the exercise of supervisory functions are concerned.</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A52F9E">
              <w:rPr>
                <w:rFonts w:ascii="Times New Roman" w:hAnsi="Times New Roman"/>
                <w:sz w:val="16"/>
                <w:szCs w:val="16"/>
                <w:lang w:eastAsia="sq-AL" w:bidi="sq-AL"/>
              </w:rPr>
              <w:t>0.1</w:t>
            </w:r>
          </w:p>
        </w:tc>
        <w:tc>
          <w:tcPr>
            <w:tcW w:w="1356" w:type="dxa"/>
            <w:shd w:val="clear" w:color="auto" w:fill="auto"/>
            <w:vAlign w:val="center"/>
          </w:tcPr>
          <w:p w:rsidR="003A40D3" w:rsidRPr="00382691"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A255DA" w:rsidRDefault="003A40D3" w:rsidP="00E64DA0">
            <w:pPr>
              <w:widowControl w:val="0"/>
              <w:suppressAutoHyphens w:val="0"/>
              <w:spacing w:after="0" w:line="240" w:lineRule="auto"/>
              <w:ind w:firstLine="720"/>
              <w:jc w:val="both"/>
              <w:rPr>
                <w:rFonts w:ascii="Times New Roman" w:eastAsia="Arial Unicode MS" w:hAnsi="Times New Roman"/>
                <w:color w:val="000000"/>
                <w:sz w:val="16"/>
                <w:szCs w:val="16"/>
                <w:lang w:val="en-US" w:eastAsia="en-US" w:bidi="en-US"/>
              </w:rPr>
            </w:pPr>
            <w:r w:rsidRPr="00A255DA">
              <w:rPr>
                <w:rFonts w:ascii="Times New Roman" w:eastAsia="Arial Unicode MS" w:hAnsi="Times New Roman"/>
                <w:sz w:val="16"/>
                <w:szCs w:val="16"/>
                <w:lang w:val="en-US" w:eastAsia="en-US" w:bidi="en-US"/>
              </w:rPr>
              <w:t>5. The public authorities that supervise the self-regulatory bodies, according to this law, are the competent authorities for the creation and administration of external channels for reporting violations related to the obligations of self-regulatory bodies in the exercise of their supervisory functions in the field of the prevention of money laundering and terrorist financing.</w:t>
            </w:r>
          </w:p>
          <w:p w:rsidR="003A40D3" w:rsidRPr="00A255DA" w:rsidRDefault="003A40D3" w:rsidP="00E64DA0">
            <w:pPr>
              <w:widowControl w:val="0"/>
              <w:suppressAutoHyphens w:val="0"/>
              <w:spacing w:after="0" w:line="240" w:lineRule="auto"/>
              <w:jc w:val="both"/>
              <w:rPr>
                <w:rFonts w:ascii="Times New Roman" w:eastAsia="Arial Unicode MS" w:hAnsi="Times New Roman"/>
                <w:color w:val="000000"/>
                <w:sz w:val="16"/>
                <w:szCs w:val="16"/>
                <w:lang w:val="en-US" w:eastAsia="en-US" w:bidi="en-US"/>
              </w:rPr>
            </w:pPr>
            <w:r w:rsidRPr="00A255DA">
              <w:rPr>
                <w:rFonts w:ascii="Times New Roman" w:eastAsia="Arial Unicode MS" w:hAnsi="Times New Roman"/>
                <w:color w:val="000000"/>
                <w:sz w:val="16"/>
                <w:szCs w:val="16"/>
                <w:lang w:val="en-US" w:eastAsia="en-US" w:bidi="en-US"/>
              </w:rPr>
              <w:t>These authorities conduct the desk review and administrative follow-up of the submitted reports, in accordance with the applicable legislation for the protection of whistleblowers.</w:t>
            </w:r>
          </w:p>
          <w:p w:rsidR="003A40D3" w:rsidRPr="00A255DA" w:rsidRDefault="003A40D3" w:rsidP="00E64DA0">
            <w:pPr>
              <w:widowControl w:val="0"/>
              <w:suppressAutoHyphens w:val="0"/>
              <w:spacing w:after="0" w:line="240" w:lineRule="auto"/>
              <w:ind w:firstLine="720"/>
              <w:jc w:val="both"/>
              <w:rPr>
                <w:rFonts w:ascii="Times New Roman" w:eastAsia="Arial Unicode MS" w:hAnsi="Times New Roman"/>
                <w:sz w:val="16"/>
                <w:szCs w:val="16"/>
                <w:lang w:val="en-US" w:eastAsia="en-US" w:bidi="en-US"/>
              </w:rPr>
            </w:pPr>
            <w:r w:rsidRPr="00A255DA">
              <w:rPr>
                <w:rFonts w:ascii="Times New Roman" w:eastAsia="Arial Unicode MS" w:hAnsi="Times New Roman"/>
                <w:color w:val="000000"/>
                <w:sz w:val="16"/>
                <w:szCs w:val="16"/>
                <w:lang w:val="en-US" w:eastAsia="en-US" w:bidi="en-US"/>
              </w:rPr>
              <w:t>6. The competent supervisory authorities according to the provisions of the above points of this article adopt internal acts for the organization and functioning of the reporting channels, the procedures for the acceptance, registration and desk review of the reports, as well as for ensuring confidentiality, protection of reporting persons and avoidance of conflicts of interest in their handling, in accordance with the applicable legislation for the protection of whistleblowers.</w:t>
            </w:r>
          </w:p>
          <w:p w:rsidR="003A40D3" w:rsidRPr="00382691" w:rsidRDefault="003A40D3" w:rsidP="00E64DA0">
            <w:pPr>
              <w:pStyle w:val="NormalWeb"/>
              <w:spacing w:before="0" w:beforeAutospacing="0" w:after="0" w:afterAutospacing="0"/>
              <w:rPr>
                <w:sz w:val="16"/>
                <w:szCs w:val="16"/>
                <w:lang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A255DA">
              <w:rPr>
                <w:rFonts w:ascii="Times New Roman" w:hAnsi="Times New Roman"/>
                <w:sz w:val="16"/>
                <w:szCs w:val="16"/>
                <w:lang w:eastAsia="sq-AL" w:bidi="sq-AL"/>
              </w:rPr>
              <w:t>The provision has been transposed by designating the public authorities supervising self-regulatory bodies as competent authorities for the establishment of external reporting channels and for the administrative follow-up of reports related to the exercise of AML/CFT supervisory functions by these bodies. The implementation is carried out in accordance with the legislation on whistleblower protection and the national supervisory framework.</w:t>
            </w:r>
          </w:p>
        </w:tc>
      </w:tr>
      <w:tr w:rsidR="003A40D3" w:rsidRPr="00D8313A" w:rsidTr="003A40D3">
        <w:trPr>
          <w:trHeight w:val="578"/>
        </w:trPr>
        <w:tc>
          <w:tcPr>
            <w:tcW w:w="900"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60(4)</w:t>
            </w:r>
          </w:p>
        </w:tc>
        <w:tc>
          <w:tcPr>
            <w:tcW w:w="3327"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supervisory authorities in the non-financial sector report the following, on an annual </w:t>
            </w:r>
          </w:p>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basis, to AMLA:</w:t>
            </w:r>
          </w:p>
        </w:tc>
        <w:tc>
          <w:tcPr>
            <w:tcW w:w="990" w:type="dxa"/>
            <w:shd w:val="clear" w:color="auto" w:fill="auto"/>
          </w:tcPr>
          <w:p w:rsidR="003A40D3" w:rsidRDefault="003A40D3" w:rsidP="0013141A">
            <w:r w:rsidRPr="00BE7B07">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13141A">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A255DA" w:rsidRDefault="003A40D3" w:rsidP="0013141A">
            <w:pPr>
              <w:widowControl w:val="0"/>
              <w:spacing w:after="0" w:line="240" w:lineRule="auto"/>
              <w:rPr>
                <w:rFonts w:ascii="Times New Roman" w:eastAsia="Arial Unicode MS" w:hAnsi="Times New Roman"/>
                <w:sz w:val="16"/>
                <w:szCs w:val="16"/>
                <w:lang w:bidi="en-US"/>
              </w:rPr>
            </w:pPr>
            <w:r w:rsidRPr="00A255DA">
              <w:rPr>
                <w:rFonts w:ascii="Times New Roman" w:eastAsia="Arial Unicode MS" w:hAnsi="Times New Roman"/>
                <w:sz w:val="16"/>
                <w:szCs w:val="16"/>
                <w:lang w:val="en-US" w:bidi="en-US"/>
              </w:rPr>
              <w:t>7. The supervisory authorities in the non-financial sector prepare and submit, to the European Authority for Anti-Money Laundering (AMLA), on an annual basis, information which includes:</w:t>
            </w:r>
          </w:p>
        </w:tc>
        <w:tc>
          <w:tcPr>
            <w:tcW w:w="1080" w:type="dxa"/>
            <w:shd w:val="clear" w:color="auto" w:fill="auto"/>
            <w:vAlign w:val="center"/>
          </w:tcPr>
          <w:p w:rsidR="003A40D3" w:rsidRPr="00D8313A" w:rsidRDefault="003A40D3" w:rsidP="0013141A">
            <w:pPr>
              <w:widowControl w:val="0"/>
              <w:snapToGrid w:val="0"/>
              <w:spacing w:after="0" w:line="240" w:lineRule="auto"/>
              <w:jc w:val="center"/>
              <w:rPr>
                <w:rFonts w:ascii="Times New Roman" w:hAnsi="Times New Roman"/>
                <w:sz w:val="16"/>
                <w:szCs w:val="16"/>
                <w:lang w:eastAsia="sq-AL" w:bidi="sq-AL"/>
              </w:rPr>
            </w:pPr>
            <w:r w:rsidRPr="006F5743">
              <w:rPr>
                <w:rFonts w:ascii="Times New Roman" w:hAnsi="Times New Roman"/>
                <w:sz w:val="16"/>
                <w:szCs w:val="16"/>
                <w:lang w:eastAsia="sq-AL" w:bidi="sq-AL"/>
              </w:rPr>
              <w:t>Future-operational (për raportimin ndaj AMLA).</w:t>
            </w:r>
          </w:p>
        </w:tc>
        <w:tc>
          <w:tcPr>
            <w:tcW w:w="4140" w:type="dxa"/>
            <w:shd w:val="clear" w:color="auto" w:fill="auto"/>
            <w:vAlign w:val="center"/>
          </w:tcPr>
          <w:p w:rsidR="003A40D3" w:rsidRPr="00D8313A" w:rsidRDefault="003A40D3" w:rsidP="0013141A">
            <w:pPr>
              <w:snapToGrid w:val="0"/>
              <w:spacing w:after="0" w:line="240" w:lineRule="auto"/>
              <w:rPr>
                <w:rFonts w:ascii="Times New Roman" w:hAnsi="Times New Roman"/>
                <w:sz w:val="16"/>
                <w:szCs w:val="16"/>
                <w:lang w:eastAsia="sq-AL" w:bidi="sq-AL"/>
              </w:rPr>
            </w:pPr>
            <w:r w:rsidRPr="00A255DA">
              <w:rPr>
                <w:rFonts w:ascii="Times New Roman" w:hAnsi="Times New Roman"/>
                <w:sz w:val="16"/>
                <w:szCs w:val="16"/>
                <w:lang w:eastAsia="sq-AL" w:bidi="sq-AL"/>
              </w:rPr>
              <w:t>The provision has been transposed by providing for the obligation of supervisory authorities in the non-financial sector to report annually to AMLA on the number of reports received and the status of their follow-up. The element of reporting to AMLA is provided for in a future-operational formulation, in accordance with Albania's status as a candidate country.</w:t>
            </w:r>
          </w:p>
        </w:tc>
      </w:tr>
      <w:tr w:rsidR="003A40D3" w:rsidRPr="00D8313A" w:rsidTr="003A40D3">
        <w:trPr>
          <w:trHeight w:val="578"/>
        </w:trPr>
        <w:tc>
          <w:tcPr>
            <w:tcW w:w="900"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60(4)(a)</w:t>
            </w:r>
          </w:p>
        </w:tc>
        <w:tc>
          <w:tcPr>
            <w:tcW w:w="3327"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number of reports received pursuant to paragraph 1 and information on the share of reports that have been or are </w:t>
            </w:r>
          </w:p>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 the process of being followed-up, including whether they have been closed or are still open, and of the reports that have been dismissed;</w:t>
            </w:r>
          </w:p>
        </w:tc>
        <w:tc>
          <w:tcPr>
            <w:tcW w:w="990" w:type="dxa"/>
            <w:shd w:val="clear" w:color="auto" w:fill="auto"/>
          </w:tcPr>
          <w:p w:rsidR="003A40D3" w:rsidRDefault="003A40D3" w:rsidP="0013141A">
            <w:r w:rsidRPr="00BE7B07">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13141A">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A255DA" w:rsidRDefault="003A40D3" w:rsidP="0013141A">
            <w:pPr>
              <w:widowControl w:val="0"/>
              <w:spacing w:after="0" w:line="240" w:lineRule="auto"/>
              <w:rPr>
                <w:rFonts w:ascii="Times New Roman" w:eastAsia="Arial Unicode MS" w:hAnsi="Times New Roman"/>
                <w:sz w:val="16"/>
                <w:szCs w:val="16"/>
                <w:lang w:bidi="en-US"/>
              </w:rPr>
            </w:pPr>
            <w:r w:rsidRPr="00A255DA">
              <w:rPr>
                <w:rFonts w:ascii="Times New Roman" w:eastAsia="Arial Unicode MS" w:hAnsi="Times New Roman"/>
                <w:sz w:val="16"/>
                <w:szCs w:val="16"/>
                <w:lang w:val="en-US" w:bidi="en-US"/>
              </w:rPr>
              <w:t>a) the number of reports received, as well as information on the proportion of reports followed up or in the process of being followed up, including closed cases, open cases and reports that have been rejected;</w:t>
            </w:r>
          </w:p>
        </w:tc>
        <w:tc>
          <w:tcPr>
            <w:tcW w:w="1080" w:type="dxa"/>
            <w:shd w:val="clear" w:color="auto" w:fill="auto"/>
          </w:tcPr>
          <w:p w:rsidR="003A40D3" w:rsidRPr="006F5743" w:rsidRDefault="003A40D3" w:rsidP="0013141A">
            <w:pPr>
              <w:spacing w:after="0" w:line="240" w:lineRule="auto"/>
              <w:rPr>
                <w:rFonts w:ascii="Times New Roman" w:hAnsi="Times New Roman"/>
                <w:sz w:val="16"/>
                <w:szCs w:val="16"/>
                <w:lang w:eastAsia="sq-AL" w:bidi="sq-AL"/>
              </w:rPr>
            </w:pPr>
            <w:r w:rsidRPr="006F5743">
              <w:rPr>
                <w:rFonts w:ascii="Times New Roman" w:hAnsi="Times New Roman"/>
                <w:sz w:val="16"/>
                <w:szCs w:val="16"/>
                <w:lang w:eastAsia="sq-AL" w:bidi="sq-AL"/>
              </w:rPr>
              <w:t>Future-operational (për raportimin ndaj AMLA).</w:t>
            </w:r>
          </w:p>
        </w:tc>
        <w:tc>
          <w:tcPr>
            <w:tcW w:w="4140" w:type="dxa"/>
            <w:shd w:val="clear" w:color="auto" w:fill="auto"/>
            <w:vAlign w:val="center"/>
          </w:tcPr>
          <w:p w:rsidR="003A40D3" w:rsidRPr="00D8313A" w:rsidRDefault="003A40D3" w:rsidP="0013141A">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60(4)(b)</w:t>
            </w:r>
          </w:p>
        </w:tc>
        <w:tc>
          <w:tcPr>
            <w:tcW w:w="3327"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types of irregularities reported;</w:t>
            </w:r>
          </w:p>
        </w:tc>
        <w:tc>
          <w:tcPr>
            <w:tcW w:w="990" w:type="dxa"/>
            <w:shd w:val="clear" w:color="auto" w:fill="auto"/>
          </w:tcPr>
          <w:p w:rsidR="003A40D3" w:rsidRDefault="003A40D3" w:rsidP="0013141A">
            <w:r w:rsidRPr="00BE7B07">
              <w:rPr>
                <w:rFonts w:ascii="Times New Roman" w:hAnsi="Times New Roman"/>
                <w:sz w:val="16"/>
                <w:szCs w:val="16"/>
                <w:lang w:eastAsia="sq-AL" w:bidi="sq-AL"/>
              </w:rPr>
              <w:t>0.1</w:t>
            </w:r>
          </w:p>
        </w:tc>
        <w:tc>
          <w:tcPr>
            <w:tcW w:w="1356" w:type="dxa"/>
            <w:shd w:val="clear" w:color="auto" w:fill="auto"/>
          </w:tcPr>
          <w:p w:rsidR="003A40D3" w:rsidRPr="006F5743" w:rsidRDefault="003A40D3" w:rsidP="0013141A">
            <w:pPr>
              <w:spacing w:after="0" w:line="240" w:lineRule="auto"/>
              <w:rPr>
                <w:rFonts w:ascii="Times New Roman" w:hAnsi="Times New Roman"/>
                <w:sz w:val="16"/>
                <w:szCs w:val="16"/>
                <w:lang w:eastAsia="sq-AL" w:bidi="sq-AL"/>
              </w:rPr>
            </w:pPr>
          </w:p>
        </w:tc>
        <w:tc>
          <w:tcPr>
            <w:tcW w:w="3054" w:type="dxa"/>
            <w:shd w:val="clear" w:color="auto" w:fill="auto"/>
          </w:tcPr>
          <w:p w:rsidR="003A40D3" w:rsidRPr="00A255DA" w:rsidRDefault="003A40D3" w:rsidP="0013141A">
            <w:pPr>
              <w:widowControl w:val="0"/>
              <w:spacing w:after="0" w:line="240" w:lineRule="auto"/>
              <w:rPr>
                <w:rFonts w:ascii="Times New Roman" w:eastAsia="Arial Unicode MS" w:hAnsi="Times New Roman"/>
                <w:sz w:val="16"/>
                <w:szCs w:val="16"/>
                <w:lang w:bidi="en-US"/>
              </w:rPr>
            </w:pPr>
            <w:r w:rsidRPr="00A255DA">
              <w:rPr>
                <w:rFonts w:ascii="Times New Roman" w:eastAsia="Arial Unicode MS" w:hAnsi="Times New Roman"/>
                <w:sz w:val="16"/>
                <w:szCs w:val="16"/>
                <w:lang w:val="en-US" w:bidi="en-US"/>
              </w:rPr>
              <w:t>b) the types of irregularities or violations reported;</w:t>
            </w:r>
          </w:p>
        </w:tc>
        <w:tc>
          <w:tcPr>
            <w:tcW w:w="1080" w:type="dxa"/>
            <w:shd w:val="clear" w:color="auto" w:fill="auto"/>
          </w:tcPr>
          <w:p w:rsidR="003A40D3" w:rsidRPr="006F5743" w:rsidRDefault="003A40D3" w:rsidP="0013141A">
            <w:pPr>
              <w:spacing w:after="0" w:line="240" w:lineRule="auto"/>
              <w:rPr>
                <w:rFonts w:ascii="Times New Roman" w:hAnsi="Times New Roman"/>
                <w:sz w:val="16"/>
                <w:szCs w:val="16"/>
                <w:lang w:eastAsia="sq-AL" w:bidi="sq-AL"/>
              </w:rPr>
            </w:pPr>
            <w:r w:rsidRPr="006F5743">
              <w:rPr>
                <w:rFonts w:ascii="Times New Roman" w:hAnsi="Times New Roman"/>
                <w:sz w:val="16"/>
                <w:szCs w:val="16"/>
                <w:lang w:eastAsia="sq-AL" w:bidi="sq-AL"/>
              </w:rPr>
              <w:t>Future-operational (për raportimin ndaj AMLA).</w:t>
            </w:r>
          </w:p>
        </w:tc>
        <w:tc>
          <w:tcPr>
            <w:tcW w:w="4140" w:type="dxa"/>
            <w:shd w:val="clear" w:color="auto" w:fill="auto"/>
            <w:vAlign w:val="center"/>
          </w:tcPr>
          <w:p w:rsidR="003A40D3" w:rsidRPr="00D8313A" w:rsidRDefault="003A40D3" w:rsidP="0013141A">
            <w:pPr>
              <w:snapToGrid w:val="0"/>
              <w:spacing w:after="0" w:line="240" w:lineRule="auto"/>
              <w:rPr>
                <w:rFonts w:ascii="Times New Roman" w:hAnsi="Times New Roman"/>
                <w:sz w:val="16"/>
                <w:szCs w:val="16"/>
                <w:lang w:eastAsia="sq-AL" w:bidi="sq-AL"/>
              </w:rPr>
            </w:pPr>
            <w:r w:rsidRPr="00A255DA">
              <w:rPr>
                <w:rFonts w:ascii="Times New Roman" w:hAnsi="Times New Roman"/>
                <w:sz w:val="16"/>
                <w:szCs w:val="16"/>
                <w:lang w:eastAsia="sq-AL" w:bidi="sq-AL"/>
              </w:rPr>
              <w:t>The provision has been transposed by providing for annual reporting on the categories of irregularities reported in relation to the implementation of the AML/CFT framework. The reporting obligation to the AMLA is foreseen to take effect upon accession to the European Union.</w:t>
            </w:r>
          </w:p>
        </w:tc>
      </w:tr>
      <w:tr w:rsidR="003A40D3" w:rsidRPr="00D8313A" w:rsidTr="003A40D3">
        <w:trPr>
          <w:trHeight w:val="578"/>
        </w:trPr>
        <w:tc>
          <w:tcPr>
            <w:tcW w:w="900"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60(4)(c)</w:t>
            </w:r>
          </w:p>
        </w:tc>
        <w:tc>
          <w:tcPr>
            <w:tcW w:w="3327"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where reports have been followed-up, a description of the actions taken by the supervisor and, for reports that are still open, the actions which the supervisor intends to take;</w:t>
            </w:r>
          </w:p>
        </w:tc>
        <w:tc>
          <w:tcPr>
            <w:tcW w:w="990" w:type="dxa"/>
            <w:shd w:val="clear" w:color="auto" w:fill="auto"/>
          </w:tcPr>
          <w:p w:rsidR="003A40D3" w:rsidRDefault="003A40D3" w:rsidP="0013141A">
            <w:r w:rsidRPr="00BE7B07">
              <w:rPr>
                <w:rFonts w:ascii="Times New Roman" w:hAnsi="Times New Roman"/>
                <w:sz w:val="16"/>
                <w:szCs w:val="16"/>
                <w:lang w:eastAsia="sq-AL" w:bidi="sq-AL"/>
              </w:rPr>
              <w:t>0.1</w:t>
            </w:r>
          </w:p>
        </w:tc>
        <w:tc>
          <w:tcPr>
            <w:tcW w:w="1356" w:type="dxa"/>
            <w:shd w:val="clear" w:color="auto" w:fill="auto"/>
          </w:tcPr>
          <w:p w:rsidR="003A40D3" w:rsidRPr="00D8313A" w:rsidRDefault="003A40D3" w:rsidP="0013141A">
            <w:pPr>
              <w:spacing w:after="0" w:line="240" w:lineRule="auto"/>
              <w:rPr>
                <w:sz w:val="16"/>
                <w:szCs w:val="16"/>
              </w:rPr>
            </w:pPr>
          </w:p>
        </w:tc>
        <w:tc>
          <w:tcPr>
            <w:tcW w:w="3054" w:type="dxa"/>
            <w:shd w:val="clear" w:color="auto" w:fill="auto"/>
          </w:tcPr>
          <w:p w:rsidR="003A40D3" w:rsidRPr="00A255DA" w:rsidRDefault="003A40D3" w:rsidP="0013141A">
            <w:pPr>
              <w:widowControl w:val="0"/>
              <w:spacing w:after="0" w:line="240" w:lineRule="auto"/>
              <w:rPr>
                <w:rFonts w:ascii="Times New Roman" w:eastAsia="Arial Unicode MS" w:hAnsi="Times New Roman"/>
                <w:sz w:val="16"/>
                <w:szCs w:val="16"/>
                <w:lang w:bidi="en-US"/>
              </w:rPr>
            </w:pPr>
            <w:r w:rsidRPr="00A255DA">
              <w:rPr>
                <w:rFonts w:ascii="Times New Roman" w:eastAsia="Arial Unicode MS" w:hAnsi="Times New Roman"/>
                <w:sz w:val="16"/>
                <w:szCs w:val="16"/>
                <w:lang w:val="en-US" w:bidi="en-US"/>
              </w:rPr>
              <w:t>c) for the reports that have been followed up, a description of the actions taken by the supervisory authority, as well as, for the reports that are still open, the actions that the supervisory authority intends to take.</w:t>
            </w:r>
          </w:p>
        </w:tc>
        <w:tc>
          <w:tcPr>
            <w:tcW w:w="1080" w:type="dxa"/>
            <w:shd w:val="clear" w:color="auto" w:fill="auto"/>
          </w:tcPr>
          <w:p w:rsidR="003A40D3" w:rsidRPr="006F5743" w:rsidRDefault="003A40D3" w:rsidP="0013141A">
            <w:pPr>
              <w:spacing w:after="0" w:line="240" w:lineRule="auto"/>
              <w:rPr>
                <w:rFonts w:ascii="Times New Roman" w:hAnsi="Times New Roman"/>
                <w:sz w:val="16"/>
                <w:szCs w:val="16"/>
                <w:lang w:eastAsia="sq-AL" w:bidi="sq-AL"/>
              </w:rPr>
            </w:pPr>
            <w:r w:rsidRPr="006F5743">
              <w:rPr>
                <w:rFonts w:ascii="Times New Roman" w:hAnsi="Times New Roman"/>
                <w:sz w:val="16"/>
                <w:szCs w:val="16"/>
                <w:lang w:eastAsia="sq-AL" w:bidi="sq-AL"/>
              </w:rPr>
              <w:t>Future-operational (për raportimin ndaj AMLA).</w:t>
            </w:r>
          </w:p>
        </w:tc>
        <w:tc>
          <w:tcPr>
            <w:tcW w:w="4140" w:type="dxa"/>
            <w:shd w:val="clear" w:color="auto" w:fill="auto"/>
            <w:vAlign w:val="center"/>
          </w:tcPr>
          <w:p w:rsidR="003A40D3" w:rsidRPr="00D8313A" w:rsidRDefault="003A40D3" w:rsidP="0013141A">
            <w:pPr>
              <w:snapToGrid w:val="0"/>
              <w:spacing w:after="0" w:line="240" w:lineRule="auto"/>
              <w:rPr>
                <w:rFonts w:ascii="Times New Roman" w:hAnsi="Times New Roman"/>
                <w:sz w:val="16"/>
                <w:szCs w:val="16"/>
                <w:lang w:eastAsia="sq-AL" w:bidi="sq-AL"/>
              </w:rPr>
            </w:pPr>
            <w:r w:rsidRPr="00A255DA">
              <w:rPr>
                <w:rFonts w:ascii="Times New Roman" w:hAnsi="Times New Roman"/>
                <w:sz w:val="16"/>
                <w:szCs w:val="16"/>
                <w:lang w:eastAsia="sq-AL" w:bidi="sq-AL"/>
              </w:rPr>
              <w:t>The provision has been transposed by providing for annual reporting on the actions taken by the supervisory authorities in response to reports, as well as on the measures planned for still open cases. The obligation to report to the AMLA is foreseen to take effect after the accession of the Republic of Albania to the European Union.</w:t>
            </w:r>
          </w:p>
        </w:tc>
      </w:tr>
      <w:tr w:rsidR="003A40D3" w:rsidRPr="00D8313A" w:rsidTr="003A40D3">
        <w:trPr>
          <w:trHeight w:val="578"/>
        </w:trPr>
        <w:tc>
          <w:tcPr>
            <w:tcW w:w="900"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60(4)(d)</w:t>
            </w:r>
          </w:p>
        </w:tc>
        <w:tc>
          <w:tcPr>
            <w:tcW w:w="3327"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where reports have been dismissed, the reasons for dismissing them.</w:t>
            </w:r>
          </w:p>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Annual reports as referred to in the first subparagraph shall not contain any information on the identity or occupation of </w:t>
            </w:r>
          </w:p>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reporting persons, or any other information that could lead to their identification.</w:t>
            </w:r>
          </w:p>
        </w:tc>
        <w:tc>
          <w:tcPr>
            <w:tcW w:w="990" w:type="dxa"/>
            <w:shd w:val="clear" w:color="auto" w:fill="auto"/>
          </w:tcPr>
          <w:p w:rsidR="003A40D3" w:rsidRDefault="003A40D3" w:rsidP="0013141A">
            <w:r w:rsidRPr="00BE7B07">
              <w:rPr>
                <w:rFonts w:ascii="Times New Roman" w:hAnsi="Times New Roman"/>
                <w:sz w:val="16"/>
                <w:szCs w:val="16"/>
                <w:lang w:eastAsia="sq-AL" w:bidi="sq-AL"/>
              </w:rPr>
              <w:t>0.1</w:t>
            </w:r>
          </w:p>
        </w:tc>
        <w:tc>
          <w:tcPr>
            <w:tcW w:w="1356" w:type="dxa"/>
            <w:shd w:val="clear" w:color="auto" w:fill="auto"/>
          </w:tcPr>
          <w:p w:rsidR="003A40D3" w:rsidRPr="006F5743" w:rsidRDefault="003A40D3" w:rsidP="0013141A">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A255DA" w:rsidRDefault="003A40D3" w:rsidP="0013141A">
            <w:pPr>
              <w:widowControl w:val="0"/>
              <w:spacing w:after="0" w:line="240" w:lineRule="auto"/>
              <w:rPr>
                <w:rFonts w:ascii="Times New Roman" w:eastAsia="Arial Unicode MS" w:hAnsi="Times New Roman"/>
                <w:sz w:val="16"/>
                <w:szCs w:val="16"/>
                <w:lang w:val="en-US" w:bidi="en-US"/>
              </w:rPr>
            </w:pPr>
            <w:r w:rsidRPr="00A255DA">
              <w:rPr>
                <w:rFonts w:ascii="Times New Roman" w:eastAsia="Arial Unicode MS" w:hAnsi="Times New Roman"/>
                <w:sz w:val="16"/>
                <w:szCs w:val="16"/>
                <w:lang w:val="en-US" w:bidi="en-US"/>
              </w:rPr>
              <w:t>d) for reports for which dismissal or discontinuation of the review has been decided, the corresponding reasons for this decision.</w:t>
            </w:r>
          </w:p>
          <w:p w:rsidR="003A40D3" w:rsidRPr="00A255DA" w:rsidRDefault="003A40D3" w:rsidP="0013141A">
            <w:pPr>
              <w:widowControl w:val="0"/>
              <w:spacing w:after="0" w:line="240" w:lineRule="auto"/>
              <w:rPr>
                <w:rFonts w:ascii="Times New Roman" w:eastAsia="Arial Unicode MS" w:hAnsi="Times New Roman"/>
                <w:sz w:val="16"/>
                <w:szCs w:val="16"/>
                <w:lang w:val="en-US" w:bidi="en-US"/>
              </w:rPr>
            </w:pPr>
            <w:r w:rsidRPr="00A255DA">
              <w:rPr>
                <w:rFonts w:ascii="Times New Roman" w:eastAsia="Arial Unicode MS" w:hAnsi="Times New Roman"/>
                <w:sz w:val="16"/>
                <w:szCs w:val="16"/>
                <w:lang w:val="en-US" w:bidi="en-US"/>
              </w:rPr>
              <w:t>The annual report under this point does not contain data on the identity, profession, or any other information that could lead to the identification of reporting persons.</w:t>
            </w:r>
          </w:p>
          <w:p w:rsidR="003A40D3" w:rsidRPr="00A255DA" w:rsidRDefault="003A40D3" w:rsidP="0013141A">
            <w:pPr>
              <w:widowControl w:val="0"/>
              <w:spacing w:after="0" w:line="240" w:lineRule="auto"/>
              <w:rPr>
                <w:rFonts w:ascii="Times New Roman" w:eastAsia="Arial Unicode MS" w:hAnsi="Times New Roman"/>
                <w:sz w:val="16"/>
                <w:szCs w:val="16"/>
                <w:lang w:val="en-US" w:bidi="en-US"/>
              </w:rPr>
            </w:pPr>
            <w:r w:rsidRPr="00A255DA">
              <w:rPr>
                <w:rFonts w:ascii="Times New Roman" w:eastAsia="Arial Unicode MS" w:hAnsi="Times New Roman"/>
                <w:sz w:val="16"/>
                <w:szCs w:val="16"/>
                <w:lang w:val="en-US" w:bidi="en-US"/>
              </w:rPr>
              <w:t>8. The obligations envisaged in point 7 of this article are applied in accordance with international agreements and commitments arising from the process of European integration and produce full effect after the accession of the Republic of Albania to the European Union.</w:t>
            </w:r>
          </w:p>
          <w:p w:rsidR="003A40D3" w:rsidRPr="00A255DA" w:rsidRDefault="003A40D3" w:rsidP="0013141A">
            <w:pPr>
              <w:pStyle w:val="NormalWeb"/>
              <w:widowControl w:val="0"/>
              <w:snapToGrid w:val="0"/>
              <w:spacing w:before="0" w:beforeAutospacing="0" w:after="0" w:afterAutospacing="0"/>
              <w:rPr>
                <w:sz w:val="16"/>
                <w:szCs w:val="16"/>
                <w:lang w:eastAsia="sq-AL" w:bidi="sq-AL"/>
              </w:rPr>
            </w:pPr>
          </w:p>
        </w:tc>
        <w:tc>
          <w:tcPr>
            <w:tcW w:w="1080" w:type="dxa"/>
            <w:shd w:val="clear" w:color="auto" w:fill="auto"/>
            <w:vAlign w:val="center"/>
          </w:tcPr>
          <w:p w:rsidR="003A40D3" w:rsidRPr="006F5743" w:rsidRDefault="003A40D3" w:rsidP="0013141A">
            <w:pPr>
              <w:widowControl w:val="0"/>
              <w:snapToGrid w:val="0"/>
              <w:spacing w:after="0" w:line="240" w:lineRule="auto"/>
              <w:rPr>
                <w:rFonts w:ascii="Times New Roman" w:hAnsi="Times New Roman"/>
                <w:sz w:val="16"/>
                <w:szCs w:val="16"/>
                <w:lang w:eastAsia="sq-AL" w:bidi="sq-AL"/>
              </w:rPr>
            </w:pPr>
            <w:r w:rsidRPr="006F5743">
              <w:rPr>
                <w:rFonts w:ascii="Times New Roman" w:hAnsi="Times New Roman"/>
                <w:sz w:val="16"/>
                <w:szCs w:val="16"/>
                <w:lang w:eastAsia="sq-AL" w:bidi="sq-AL"/>
              </w:rPr>
              <w:t>Future-operational (për raportimin ndaj AMLA).</w:t>
            </w:r>
          </w:p>
        </w:tc>
        <w:tc>
          <w:tcPr>
            <w:tcW w:w="4140" w:type="dxa"/>
            <w:shd w:val="clear" w:color="auto" w:fill="auto"/>
            <w:vAlign w:val="center"/>
          </w:tcPr>
          <w:p w:rsidR="003A40D3" w:rsidRPr="006F5743" w:rsidRDefault="003A40D3" w:rsidP="0013141A">
            <w:pPr>
              <w:widowControl w:val="0"/>
              <w:snapToGrid w:val="0"/>
              <w:spacing w:after="0" w:line="240" w:lineRule="auto"/>
              <w:rPr>
                <w:rFonts w:ascii="Times New Roman" w:hAnsi="Times New Roman"/>
                <w:sz w:val="16"/>
                <w:szCs w:val="16"/>
                <w:lang w:eastAsia="sq-AL" w:bidi="sq-AL"/>
              </w:rPr>
            </w:pPr>
            <w:r w:rsidRPr="00A255DA">
              <w:rPr>
                <w:rFonts w:ascii="Times New Roman" w:hAnsi="Times New Roman"/>
                <w:sz w:val="16"/>
                <w:szCs w:val="16"/>
                <w:lang w:eastAsia="sq-AL" w:bidi="sq-AL"/>
              </w:rPr>
              <w:t>The provision has been transposed by providing for annual reporting of the reasons for rejection of reports and by guaranteeing that reports sent to AMLA do not contain identifying data of the reporting persons. The obligation to report to AMLA is foreseen with effect after the accession of the Republic of Albania to the European Union.</w:t>
            </w:r>
          </w:p>
        </w:tc>
      </w:tr>
      <w:tr w:rsidR="003A40D3" w:rsidRPr="00D8313A" w:rsidTr="003A40D3">
        <w:trPr>
          <w:trHeight w:val="578"/>
        </w:trPr>
        <w:tc>
          <w:tcPr>
            <w:tcW w:w="14847" w:type="dxa"/>
            <w:gridSpan w:val="7"/>
            <w:shd w:val="clear" w:color="auto" w:fill="D9D9D9" w:themeFill="background1" w:themeFillShade="D9"/>
            <w:vAlign w:val="center"/>
          </w:tcPr>
          <w:p w:rsidR="003A40D3" w:rsidRPr="00ED6A20"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ED6A20">
              <w:rPr>
                <w:rFonts w:ascii="Times New Roman" w:eastAsia="Times New Roman" w:hAnsi="Times New Roman"/>
                <w:b/>
                <w:bCs/>
                <w:sz w:val="20"/>
                <w:szCs w:val="20"/>
                <w:lang w:val="en-US" w:eastAsia="en-US"/>
              </w:rPr>
              <w:t>Chapter V</w:t>
            </w:r>
          </w:p>
          <w:p w:rsidR="003A40D3"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ED6A20">
              <w:rPr>
                <w:rFonts w:ascii="Times New Roman" w:eastAsia="Times New Roman" w:hAnsi="Times New Roman"/>
                <w:b/>
                <w:bCs/>
                <w:sz w:val="20"/>
                <w:szCs w:val="20"/>
                <w:lang w:val="en-US" w:eastAsia="en-US"/>
              </w:rPr>
              <w:t>Cooperation</w:t>
            </w:r>
          </w:p>
          <w:p w:rsidR="003A40D3" w:rsidRPr="00ED6A20"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p>
          <w:p w:rsidR="003A40D3" w:rsidRPr="00ED6A20"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ED6A20">
              <w:rPr>
                <w:rFonts w:ascii="Times New Roman" w:eastAsia="Times New Roman" w:hAnsi="Times New Roman"/>
                <w:b/>
                <w:bCs/>
                <w:sz w:val="20"/>
                <w:szCs w:val="20"/>
                <w:lang w:val="en-US" w:eastAsia="en-US"/>
              </w:rPr>
              <w:t>Section 1</w:t>
            </w:r>
          </w:p>
          <w:p w:rsidR="003A40D3" w:rsidRPr="00ED6A20"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ED6A20">
              <w:rPr>
                <w:rFonts w:ascii="Times New Roman" w:eastAsia="Times New Roman" w:hAnsi="Times New Roman"/>
                <w:b/>
                <w:bCs/>
                <w:sz w:val="20"/>
                <w:szCs w:val="20"/>
                <w:lang w:val="en-US" w:eastAsia="en-US"/>
              </w:rPr>
              <w:t>AML/CFT Cooperation</w:t>
            </w:r>
          </w:p>
        </w:tc>
      </w:tr>
      <w:tr w:rsidR="003A40D3" w:rsidRPr="00D8313A" w:rsidTr="003A40D3">
        <w:trPr>
          <w:trHeight w:val="578"/>
        </w:trPr>
        <w:tc>
          <w:tcPr>
            <w:tcW w:w="14847" w:type="dxa"/>
            <w:gridSpan w:val="7"/>
            <w:shd w:val="clear" w:color="auto" w:fill="D9D9D9" w:themeFill="background1" w:themeFillShade="D9"/>
            <w:vAlign w:val="center"/>
          </w:tcPr>
          <w:p w:rsidR="003A40D3" w:rsidRPr="00B33C47"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B33C47">
              <w:rPr>
                <w:rFonts w:ascii="Times New Roman" w:eastAsia="Times New Roman" w:hAnsi="Times New Roman"/>
                <w:b/>
                <w:bCs/>
                <w:sz w:val="20"/>
                <w:szCs w:val="20"/>
                <w:lang w:val="en-US" w:eastAsia="en-US"/>
              </w:rPr>
              <w:t>Article 61</w:t>
            </w:r>
          </w:p>
          <w:p w:rsidR="003A40D3" w:rsidRPr="00B33C47"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B33C47">
              <w:rPr>
                <w:rFonts w:ascii="Times New Roman" w:eastAsia="Times New Roman" w:hAnsi="Times New Roman"/>
                <w:b/>
                <w:bCs/>
                <w:sz w:val="20"/>
                <w:szCs w:val="20"/>
                <w:lang w:val="en-US" w:eastAsia="en-US"/>
              </w:rPr>
              <w:t>General Provisions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61(1)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policy makers, the FIUs, supervisors, including AMLA, and other competent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authorities, as well as tax authorities, have effective mechanisms to enable them to cooperate and coordinate domestically concerning the development and implementation of policies and activities to combat money laundering and terrorist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financing and to prevent the non-implementation and evasion of targeted financial sanctions, including with a view to fulfilling their obligations under Article 8.</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A52F9E">
              <w:rPr>
                <w:rFonts w:ascii="Times New Roman" w:hAnsi="Times New Roman"/>
                <w:sz w:val="16"/>
                <w:szCs w:val="16"/>
                <w:lang w:eastAsia="sq-AL" w:bidi="sq-AL"/>
              </w:rPr>
              <w:t>0.1</w:t>
            </w:r>
          </w:p>
        </w:tc>
        <w:tc>
          <w:tcPr>
            <w:tcW w:w="1356" w:type="dxa"/>
            <w:shd w:val="clear" w:color="auto" w:fill="auto"/>
            <w:vAlign w:val="center"/>
          </w:tcPr>
          <w:p w:rsidR="003A40D3" w:rsidRPr="000B1FBC" w:rsidRDefault="003A40D3" w:rsidP="00E64DA0">
            <w:pPr>
              <w:widowControl w:val="0"/>
              <w:snapToGrid w:val="0"/>
              <w:spacing w:after="0" w:line="240" w:lineRule="auto"/>
              <w:rPr>
                <w:rFonts w:ascii="Times New Roman" w:hAnsi="Times New Roman"/>
                <w:sz w:val="16"/>
                <w:szCs w:val="16"/>
                <w:lang w:eastAsia="sq-AL" w:bidi="sq-AL"/>
              </w:rPr>
            </w:pPr>
          </w:p>
          <w:p w:rsidR="003A40D3" w:rsidRPr="000B1FBC" w:rsidRDefault="003A40D3" w:rsidP="00E64DA0">
            <w:pPr>
              <w:widowControl w:val="0"/>
              <w:spacing w:after="0" w:line="240" w:lineRule="auto"/>
              <w:jc w:val="center"/>
              <w:rPr>
                <w:rFonts w:ascii="Times New Roman" w:eastAsia="Arial Unicode MS" w:hAnsi="Times New Roman"/>
                <w:color w:val="000000"/>
                <w:sz w:val="16"/>
                <w:szCs w:val="16"/>
                <w:lang w:val="en-US" w:bidi="en-US"/>
              </w:rPr>
            </w:pPr>
            <w:r w:rsidRPr="000B1FBC">
              <w:rPr>
                <w:rFonts w:ascii="Times New Roman" w:eastAsia="Arial Unicode MS" w:hAnsi="Times New Roman"/>
                <w:color w:val="000000"/>
                <w:sz w:val="16"/>
                <w:szCs w:val="16"/>
                <w:lang w:val="en-US" w:bidi="en-US"/>
              </w:rPr>
              <w:t>CHAPTER 4</w:t>
            </w:r>
          </w:p>
          <w:p w:rsidR="003A40D3" w:rsidRPr="000B1FBC" w:rsidRDefault="003A40D3" w:rsidP="00E64DA0">
            <w:pPr>
              <w:widowControl w:val="0"/>
              <w:spacing w:after="0" w:line="240" w:lineRule="auto"/>
              <w:jc w:val="center"/>
              <w:rPr>
                <w:rFonts w:ascii="Times New Roman" w:eastAsia="Arial Unicode MS" w:hAnsi="Times New Roman"/>
                <w:color w:val="000000"/>
                <w:sz w:val="16"/>
                <w:szCs w:val="16"/>
                <w:lang w:val="en-US" w:bidi="en-US"/>
              </w:rPr>
            </w:pPr>
            <w:r w:rsidRPr="000B1FBC">
              <w:rPr>
                <w:rFonts w:ascii="Times New Roman" w:eastAsia="Arial Unicode MS" w:hAnsi="Times New Roman"/>
                <w:color w:val="000000"/>
                <w:sz w:val="16"/>
                <w:szCs w:val="16"/>
                <w:lang w:val="en-US" w:bidi="en-US"/>
              </w:rPr>
              <w:t xml:space="preserve">COOPERATION </w:t>
            </w:r>
          </w:p>
          <w:p w:rsidR="003A40D3" w:rsidRPr="000B1FBC" w:rsidRDefault="003A40D3" w:rsidP="00E64DA0">
            <w:pPr>
              <w:widowControl w:val="0"/>
              <w:spacing w:after="0" w:line="240" w:lineRule="auto"/>
              <w:jc w:val="center"/>
              <w:rPr>
                <w:rFonts w:ascii="Times New Roman" w:eastAsia="Arial Unicode MS" w:hAnsi="Times New Roman"/>
                <w:color w:val="000000"/>
                <w:sz w:val="16"/>
                <w:szCs w:val="16"/>
                <w:lang w:val="en-US" w:bidi="en-US"/>
              </w:rPr>
            </w:pPr>
          </w:p>
          <w:p w:rsidR="003A40D3" w:rsidRPr="000B1FBC" w:rsidRDefault="003A40D3" w:rsidP="00E64DA0">
            <w:pPr>
              <w:widowControl w:val="0"/>
              <w:spacing w:after="0" w:line="240" w:lineRule="auto"/>
              <w:jc w:val="center"/>
              <w:rPr>
                <w:rFonts w:ascii="Times New Roman" w:eastAsia="Arial Unicode MS" w:hAnsi="Times New Roman"/>
                <w:color w:val="000000"/>
                <w:sz w:val="16"/>
                <w:szCs w:val="16"/>
                <w:lang w:val="en-US" w:bidi="en-US"/>
              </w:rPr>
            </w:pPr>
            <w:r w:rsidRPr="000B1FBC">
              <w:rPr>
                <w:rFonts w:ascii="Times New Roman" w:eastAsia="Arial Unicode MS" w:hAnsi="Times New Roman"/>
                <w:color w:val="000000"/>
                <w:sz w:val="16"/>
                <w:szCs w:val="16"/>
                <w:lang w:val="en-US" w:bidi="en-US"/>
              </w:rPr>
              <w:t>SECTION 1</w:t>
            </w:r>
          </w:p>
          <w:p w:rsidR="003A40D3" w:rsidRPr="000B1FBC" w:rsidRDefault="003A40D3" w:rsidP="00E64DA0">
            <w:pPr>
              <w:widowControl w:val="0"/>
              <w:spacing w:after="0" w:line="240" w:lineRule="auto"/>
              <w:jc w:val="center"/>
              <w:rPr>
                <w:rFonts w:ascii="Times New Roman" w:eastAsia="Arial Unicode MS" w:hAnsi="Times New Roman"/>
                <w:color w:val="000000"/>
                <w:sz w:val="16"/>
                <w:szCs w:val="16"/>
                <w:lang w:val="en-US" w:bidi="en-US"/>
              </w:rPr>
            </w:pPr>
            <w:r w:rsidRPr="000B1FBC">
              <w:rPr>
                <w:rFonts w:ascii="Times New Roman" w:eastAsia="Arial Unicode MS" w:hAnsi="Times New Roman"/>
                <w:color w:val="000000"/>
                <w:sz w:val="16"/>
                <w:szCs w:val="16"/>
                <w:lang w:val="en-US" w:bidi="en-US"/>
              </w:rPr>
              <w:t>Cooperation in the field of prevention of money laundering and terrorist financing</w:t>
            </w:r>
          </w:p>
          <w:p w:rsidR="003A40D3" w:rsidRPr="000B1FBC" w:rsidRDefault="003A40D3" w:rsidP="00E64DA0">
            <w:pPr>
              <w:widowControl w:val="0"/>
              <w:spacing w:after="0" w:line="240" w:lineRule="auto"/>
              <w:jc w:val="center"/>
              <w:rPr>
                <w:rFonts w:ascii="Times New Roman" w:eastAsia="Arial Unicode MS" w:hAnsi="Times New Roman"/>
                <w:color w:val="000000"/>
                <w:sz w:val="16"/>
                <w:szCs w:val="16"/>
                <w:lang w:val="en-US" w:bidi="en-US"/>
              </w:rPr>
            </w:pPr>
          </w:p>
          <w:p w:rsidR="003A40D3" w:rsidRPr="000B1FBC" w:rsidRDefault="003A40D3" w:rsidP="00E64DA0">
            <w:pPr>
              <w:widowControl w:val="0"/>
              <w:spacing w:after="0" w:line="240" w:lineRule="auto"/>
              <w:rPr>
                <w:rFonts w:ascii="Times New Roman" w:eastAsia="Arial Unicode MS" w:hAnsi="Times New Roman"/>
                <w:color w:val="000000"/>
                <w:sz w:val="16"/>
                <w:szCs w:val="16"/>
                <w:lang w:val="en-US" w:bidi="en-US"/>
              </w:rPr>
            </w:pPr>
          </w:p>
          <w:p w:rsidR="003A40D3" w:rsidRPr="000B1FBC" w:rsidRDefault="003A40D3" w:rsidP="00E64DA0">
            <w:pPr>
              <w:widowControl w:val="0"/>
              <w:spacing w:after="0" w:line="240" w:lineRule="auto"/>
              <w:rPr>
                <w:rFonts w:ascii="Times New Roman" w:eastAsia="Arial Unicode MS" w:hAnsi="Times New Roman"/>
                <w:color w:val="000000"/>
                <w:sz w:val="16"/>
                <w:szCs w:val="16"/>
                <w:lang w:val="en-US" w:bidi="en-US"/>
              </w:rPr>
            </w:pPr>
          </w:p>
          <w:p w:rsidR="003A40D3" w:rsidRPr="000B1FBC" w:rsidRDefault="003A40D3" w:rsidP="00E64DA0">
            <w:pPr>
              <w:widowControl w:val="0"/>
              <w:spacing w:after="0" w:line="240" w:lineRule="auto"/>
              <w:jc w:val="center"/>
              <w:rPr>
                <w:rFonts w:ascii="Times New Roman" w:eastAsia="Arial Unicode MS" w:hAnsi="Times New Roman"/>
                <w:color w:val="000000"/>
                <w:sz w:val="16"/>
                <w:szCs w:val="16"/>
                <w:lang w:val="en-US" w:bidi="en-US"/>
              </w:rPr>
            </w:pPr>
            <w:r w:rsidRPr="000B1FBC">
              <w:rPr>
                <w:rFonts w:ascii="Times New Roman" w:eastAsia="Arial Unicode MS" w:hAnsi="Times New Roman"/>
                <w:color w:val="000000"/>
                <w:sz w:val="16"/>
                <w:szCs w:val="16"/>
                <w:lang w:val="en-US" w:bidi="en-US"/>
              </w:rPr>
              <w:t>Article 72</w:t>
            </w:r>
          </w:p>
          <w:p w:rsidR="003A40D3" w:rsidRPr="000B1FBC" w:rsidRDefault="003A40D3" w:rsidP="00E64DA0">
            <w:pPr>
              <w:widowControl w:val="0"/>
              <w:spacing w:after="0" w:line="240" w:lineRule="auto"/>
              <w:jc w:val="center"/>
              <w:rPr>
                <w:rFonts w:ascii="Times New Roman" w:eastAsia="Arial Unicode MS" w:hAnsi="Times New Roman"/>
                <w:color w:val="000000"/>
                <w:sz w:val="16"/>
                <w:szCs w:val="16"/>
                <w:lang w:val="en-US" w:bidi="en-US"/>
              </w:rPr>
            </w:pPr>
            <w:r w:rsidRPr="000B1FBC">
              <w:rPr>
                <w:rFonts w:ascii="Times New Roman" w:eastAsia="Arial Unicode MS" w:hAnsi="Times New Roman"/>
                <w:color w:val="000000"/>
                <w:sz w:val="16"/>
                <w:szCs w:val="16"/>
                <w:lang w:val="en-US" w:bidi="en-US"/>
              </w:rPr>
              <w:t>Committee for the Coordination of the Fight against Money Laundering</w:t>
            </w:r>
          </w:p>
          <w:p w:rsidR="003A40D3" w:rsidRPr="000B1FBC" w:rsidRDefault="003A40D3" w:rsidP="00E64DA0">
            <w:pPr>
              <w:widowControl w:val="0"/>
              <w:snapToGrid w:val="0"/>
              <w:spacing w:after="0" w:line="240" w:lineRule="auto"/>
              <w:rPr>
                <w:rFonts w:ascii="Times New Roman" w:hAnsi="Times New Roman"/>
                <w:sz w:val="16"/>
                <w:szCs w:val="16"/>
                <w:lang w:eastAsia="sq-AL" w:bidi="sq-AL"/>
              </w:rPr>
            </w:pPr>
          </w:p>
          <w:p w:rsidR="003A40D3" w:rsidRPr="000B1FBC"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0B1FBC" w:rsidRDefault="003A40D3" w:rsidP="00E64DA0">
            <w:pPr>
              <w:widowControl w:val="0"/>
              <w:suppressAutoHyphens w:val="0"/>
              <w:spacing w:after="0" w:line="240" w:lineRule="auto"/>
              <w:ind w:firstLine="720"/>
              <w:jc w:val="both"/>
              <w:rPr>
                <w:rFonts w:ascii="Times New Roman" w:eastAsia="Arial Unicode MS" w:hAnsi="Times New Roman"/>
                <w:color w:val="000000"/>
                <w:sz w:val="16"/>
                <w:szCs w:val="16"/>
                <w:lang w:val="en-US" w:eastAsia="en-US" w:bidi="en-US"/>
              </w:rPr>
            </w:pPr>
            <w:r w:rsidRPr="000B1FBC">
              <w:rPr>
                <w:rFonts w:ascii="Times New Roman" w:eastAsia="Arial Unicode MS" w:hAnsi="Times New Roman"/>
                <w:color w:val="000000"/>
                <w:sz w:val="16"/>
                <w:szCs w:val="16"/>
                <w:lang w:val="en-US" w:eastAsia="en-US" w:bidi="en-US"/>
              </w:rPr>
              <w:t>1. The Committee for the Coordination of the Fight against Money Laundering is responsible for determining the directions of the general state policy in the field of prevention and fight against money laundering, terrorist financing, and financing of the proliferation of weapons of mass destruction, as well as for ensuring effective mechanisms for cooperation and interinstitutional coordination for the development and implementation of policies and measures in these fields.</w:t>
            </w:r>
          </w:p>
          <w:p w:rsidR="003A40D3" w:rsidRPr="000B1FBC" w:rsidRDefault="003A40D3" w:rsidP="00E64DA0">
            <w:pPr>
              <w:widowControl w:val="0"/>
              <w:suppressAutoHyphens w:val="0"/>
              <w:spacing w:after="0" w:line="240" w:lineRule="auto"/>
              <w:ind w:firstLine="720"/>
              <w:jc w:val="both"/>
              <w:rPr>
                <w:rFonts w:ascii="Times New Roman" w:eastAsia="Arial Unicode MS" w:hAnsi="Times New Roman"/>
                <w:color w:val="000000"/>
                <w:sz w:val="16"/>
                <w:szCs w:val="16"/>
                <w:lang w:val="en-US" w:eastAsia="en-US" w:bidi="en-US"/>
              </w:rPr>
            </w:pPr>
            <w:r w:rsidRPr="000B1FBC">
              <w:rPr>
                <w:rFonts w:ascii="Times New Roman" w:eastAsia="Arial Unicode MS" w:hAnsi="Times New Roman"/>
                <w:color w:val="000000"/>
                <w:sz w:val="16"/>
                <w:szCs w:val="16"/>
                <w:lang w:val="en-US" w:eastAsia="en-US" w:bidi="en-US"/>
              </w:rPr>
              <w:t>2. The Committee is chaired by the Prime Minister and consists of the minister responsible for finance, the minister responsible for foreign affairs, the minister responsible for defense, the minister responsible for public order and security, the minister responsible for justice, the Prosecutor General, the Head of the Special Prosecution Office, the Governor of the Bank of Albania, the Chief Executive Director of the Financial Supervisory Authority, the Director of the State Intelligence Service, the Inspector General of the High Inspectorate of Declaration and Audit of Assets and Conflict of Interest, the Director of the National Bureau of Investigation, and the Director General of the State Police.</w:t>
            </w:r>
          </w:p>
          <w:p w:rsidR="003A40D3" w:rsidRPr="000B1FBC" w:rsidRDefault="003A40D3" w:rsidP="00E64DA0">
            <w:pPr>
              <w:widowControl w:val="0"/>
              <w:suppressAutoHyphens w:val="0"/>
              <w:spacing w:after="0" w:line="240" w:lineRule="auto"/>
              <w:ind w:firstLine="720"/>
              <w:jc w:val="both"/>
              <w:rPr>
                <w:rFonts w:ascii="Times New Roman" w:eastAsia="Arial Unicode MS" w:hAnsi="Times New Roman"/>
                <w:color w:val="000000"/>
                <w:sz w:val="16"/>
                <w:szCs w:val="16"/>
                <w:lang w:val="en-US" w:eastAsia="en-US" w:bidi="en-US"/>
              </w:rPr>
            </w:pPr>
            <w:r w:rsidRPr="000B1FBC">
              <w:rPr>
                <w:rFonts w:ascii="Times New Roman" w:eastAsia="Arial Unicode MS" w:hAnsi="Times New Roman"/>
                <w:color w:val="000000"/>
                <w:sz w:val="16"/>
                <w:szCs w:val="16"/>
                <w:lang w:val="en-US" w:eastAsia="en-US" w:bidi="en-US"/>
              </w:rPr>
              <w:t xml:space="preserve">3. The Committee meets at least once a year to review and analyze reports on activities carried out by the responsible authority, as well as reports on documents prepared by international institutions and bodies, which conduct their activities in the area of combating money laundering, the financing of terrorism, and the financing of the proliferation of weapons of mass destruction. The Director General of the responsible authority provides the committee, upon its request, and acts as an advisor in the meetings of this committee. </w:t>
            </w:r>
          </w:p>
          <w:p w:rsidR="003A40D3" w:rsidRPr="000B1FBC" w:rsidRDefault="003A40D3" w:rsidP="00E64DA0">
            <w:pPr>
              <w:widowControl w:val="0"/>
              <w:suppressAutoHyphens w:val="0"/>
              <w:spacing w:after="0" w:line="240" w:lineRule="auto"/>
              <w:ind w:firstLine="720"/>
              <w:jc w:val="both"/>
              <w:rPr>
                <w:rFonts w:ascii="Times New Roman" w:eastAsia="Arial Unicode MS" w:hAnsi="Times New Roman"/>
                <w:color w:val="000000"/>
                <w:sz w:val="16"/>
                <w:szCs w:val="16"/>
                <w:lang w:val="en-US" w:eastAsia="en-US" w:bidi="en-US"/>
              </w:rPr>
            </w:pPr>
            <w:r w:rsidRPr="000B1FBC">
              <w:rPr>
                <w:rFonts w:ascii="Times New Roman" w:eastAsia="Arial Unicode MS" w:hAnsi="Times New Roman"/>
                <w:color w:val="000000"/>
                <w:sz w:val="16"/>
                <w:szCs w:val="16"/>
                <w:lang w:val="en-US" w:eastAsia="en-US" w:bidi="en-US"/>
              </w:rPr>
              <w:t>4. Ministers, members, senior management or representatives of institutions, and experts in the field of prevention and combating money laundering, the financing of terrorism, and the financing of the proliferation of weapons of mass destruction may be invited to attend committee meetings.</w:t>
            </w:r>
          </w:p>
          <w:p w:rsidR="003A40D3" w:rsidRPr="000B1FBC" w:rsidRDefault="003A40D3" w:rsidP="00E64DA0">
            <w:pPr>
              <w:widowControl w:val="0"/>
              <w:suppressAutoHyphens w:val="0"/>
              <w:spacing w:after="0" w:line="240" w:lineRule="auto"/>
              <w:ind w:firstLine="720"/>
              <w:jc w:val="both"/>
              <w:rPr>
                <w:rFonts w:ascii="Times New Roman" w:eastAsia="Arial Unicode MS" w:hAnsi="Times New Roman"/>
                <w:color w:val="000000"/>
                <w:sz w:val="16"/>
                <w:szCs w:val="16"/>
                <w:lang w:val="en-US" w:eastAsia="en-US" w:bidi="en-US"/>
              </w:rPr>
            </w:pPr>
            <w:r w:rsidRPr="000B1FBC">
              <w:rPr>
                <w:rFonts w:ascii="Times New Roman" w:eastAsia="Arial Unicode MS" w:hAnsi="Times New Roman"/>
                <w:color w:val="000000"/>
                <w:sz w:val="16"/>
                <w:szCs w:val="16"/>
                <w:lang w:val="en-US" w:eastAsia="en-US" w:bidi="en-US"/>
              </w:rPr>
              <w:t>5. The Committee may establish technical and/or operational working groups to assist in carrying out its functions, as well as for the study of typologies and techniques of money laundering, the financing of terrorism, and the financing of the proliferation of weapons of mass destruction, and to ensure the exchange of information and coordination among competent authorities for the implementation of this law.</w:t>
            </w:r>
          </w:p>
          <w:p w:rsidR="003A40D3" w:rsidRPr="000B1FBC" w:rsidRDefault="003A40D3" w:rsidP="00E64DA0">
            <w:pPr>
              <w:widowControl w:val="0"/>
              <w:suppressAutoHyphens w:val="0"/>
              <w:spacing w:after="0" w:line="240" w:lineRule="auto"/>
              <w:ind w:firstLine="720"/>
              <w:jc w:val="both"/>
              <w:rPr>
                <w:rFonts w:ascii="Times New Roman" w:eastAsia="Arial Unicode MS" w:hAnsi="Times New Roman"/>
                <w:sz w:val="16"/>
                <w:szCs w:val="16"/>
                <w:lang w:val="en-US" w:eastAsia="en-US" w:bidi="en-US"/>
              </w:rPr>
            </w:pPr>
            <w:r w:rsidRPr="000B1FBC">
              <w:rPr>
                <w:rFonts w:ascii="Times New Roman" w:eastAsia="Arial Unicode MS" w:hAnsi="Times New Roman"/>
                <w:color w:val="000000"/>
                <w:sz w:val="16"/>
                <w:szCs w:val="16"/>
                <w:lang w:val="en-US" w:eastAsia="en-US" w:bidi="en-US"/>
              </w:rPr>
              <w:t>6. The rules governing the operation of the committee are set out in the internal regulation, approved by the committee.</w:t>
            </w:r>
          </w:p>
          <w:p w:rsidR="003A40D3" w:rsidRPr="000B1FBC" w:rsidRDefault="003A40D3" w:rsidP="00E64DA0">
            <w:pPr>
              <w:widowControl w:val="0"/>
              <w:suppressAutoHyphens w:val="0"/>
              <w:spacing w:after="0" w:line="240" w:lineRule="auto"/>
              <w:ind w:firstLine="720"/>
              <w:jc w:val="both"/>
              <w:rPr>
                <w:rFonts w:ascii="Times New Roman" w:eastAsia="Arial Unicode MS" w:hAnsi="Times New Roman"/>
                <w:sz w:val="16"/>
                <w:szCs w:val="16"/>
                <w:lang w:val="en-US" w:eastAsia="en-US" w:bidi="en-US"/>
              </w:rPr>
            </w:pPr>
            <w:r w:rsidRPr="000B1FBC">
              <w:rPr>
                <w:rFonts w:ascii="Times New Roman" w:eastAsia="Arial Unicode MS" w:hAnsi="Times New Roman"/>
                <w:sz w:val="16"/>
                <w:szCs w:val="16"/>
                <w:lang w:val="en-US" w:eastAsia="en-US" w:bidi="en-US"/>
              </w:rPr>
              <w:t>7. Cooperation with the European Anti-Money Laundering Authority (AMLA) is carried out in accordance with European Union legislation and the commitments arising from the European integration process and produces full effect after the accession of the Republic of Albania to the European Union.</w:t>
            </w:r>
          </w:p>
          <w:p w:rsidR="003A40D3" w:rsidRPr="000B1FBC" w:rsidRDefault="003A40D3" w:rsidP="00E64DA0">
            <w:pPr>
              <w:pStyle w:val="Paragrafi"/>
              <w:ind w:left="630" w:firstLine="0"/>
              <w:rPr>
                <w:rFonts w:ascii="Times New Roman" w:eastAsia="Calibri" w:hAnsi="Times New Roman"/>
                <w:sz w:val="16"/>
                <w:szCs w:val="16"/>
                <w:lang w:val="en-GB"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030AF8" w:rsidRDefault="003A40D3" w:rsidP="00E64DA0">
            <w:pPr>
              <w:pStyle w:val="NormalWeb"/>
              <w:spacing w:before="0" w:beforeAutospacing="0" w:after="0" w:afterAutospacing="0"/>
              <w:rPr>
                <w:rFonts w:eastAsia="Calibri"/>
                <w:sz w:val="16"/>
                <w:szCs w:val="16"/>
                <w:lang w:val="en-GB" w:eastAsia="sq-AL" w:bidi="sq-AL"/>
              </w:rPr>
            </w:pPr>
            <w:r w:rsidRPr="00030AF8">
              <w:rPr>
                <w:rFonts w:eastAsia="Calibri"/>
                <w:sz w:val="16"/>
                <w:szCs w:val="16"/>
                <w:lang w:val="en-GB" w:eastAsia="sq-AL" w:bidi="sq-AL"/>
              </w:rPr>
              <w:t>The provision has been transposed by strengthening the role of the Anti-Money Laundering Coordination Committee as a national mechanism for inter-institutional cooperation and coordination in the field of AML/CFT.</w:t>
            </w:r>
          </w:p>
          <w:p w:rsidR="003A40D3" w:rsidRPr="00030AF8" w:rsidRDefault="003A40D3" w:rsidP="00E64DA0">
            <w:pPr>
              <w:pStyle w:val="NormalWeb"/>
              <w:spacing w:before="0" w:beforeAutospacing="0" w:after="0" w:afterAutospacing="0"/>
              <w:rPr>
                <w:rFonts w:eastAsia="Calibri"/>
                <w:sz w:val="16"/>
                <w:szCs w:val="16"/>
                <w:lang w:val="en-GB" w:eastAsia="sq-AL" w:bidi="sq-AL"/>
              </w:rPr>
            </w:pPr>
            <w:r w:rsidRPr="00030AF8">
              <w:rPr>
                <w:rFonts w:eastAsia="Calibri"/>
                <w:sz w:val="16"/>
                <w:szCs w:val="16"/>
                <w:lang w:val="en-GB" w:eastAsia="sq-AL" w:bidi="sq-AL"/>
              </w:rPr>
              <w:t>The Committee ensures coordination between policymakers, supervisory authorities, tax authorities and other competent authorities for the development and implementation of policies and measures in the field of AML/CFT. The provision also covers coordination to prevent non-implementation and evasion of targeted financial sanctions, and supports the fulfillment of obligations for risk assessment and management.</w:t>
            </w:r>
          </w:p>
          <w:p w:rsidR="003A40D3" w:rsidRPr="00030AF8" w:rsidRDefault="003A40D3" w:rsidP="00E64DA0">
            <w:pPr>
              <w:pStyle w:val="NormalWeb"/>
              <w:spacing w:before="0" w:beforeAutospacing="0" w:after="0" w:afterAutospacing="0"/>
              <w:rPr>
                <w:rFonts w:eastAsia="Calibri"/>
                <w:sz w:val="16"/>
                <w:szCs w:val="16"/>
                <w:lang w:val="en-GB" w:eastAsia="sq-AL" w:bidi="sq-AL"/>
              </w:rPr>
            </w:pPr>
            <w:r w:rsidRPr="00030AF8">
              <w:rPr>
                <w:rFonts w:eastAsia="Calibri"/>
                <w:sz w:val="16"/>
                <w:szCs w:val="16"/>
                <w:lang w:val="en-GB" w:eastAsia="sq-AL" w:bidi="sq-AL"/>
              </w:rPr>
              <w:t>The mechanism is formalized at the legal level and includes a high-level institutional structure, as well as the possibility of establishing technical and operational groups to ensure effective implementation.</w:t>
            </w:r>
          </w:p>
          <w:p w:rsidR="003A40D3" w:rsidRPr="00D8313A" w:rsidRDefault="003A40D3" w:rsidP="00E64DA0">
            <w:pPr>
              <w:snapToGrid w:val="0"/>
              <w:spacing w:after="0" w:line="240" w:lineRule="auto"/>
              <w:rPr>
                <w:rFonts w:ascii="Times New Roman" w:hAnsi="Times New Roman"/>
                <w:sz w:val="16"/>
                <w:szCs w:val="16"/>
                <w:lang w:eastAsia="sq-AL" w:bidi="sq-AL"/>
              </w:rPr>
            </w:pPr>
            <w:r w:rsidRPr="00030AF8">
              <w:rPr>
                <w:sz w:val="16"/>
                <w:szCs w:val="16"/>
                <w:lang w:eastAsia="sq-AL" w:bidi="sq-AL"/>
              </w:rPr>
              <w:t>The provision also includes the provision for cooperation with the AMLA, with effect after accession, in accordance with Albania's status as a candidate country.</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61(2)</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With regard to beneficial ownership information obtained by competent authorities pursuant to Chapter IV of Regulation (EU) 2024/1624 and Section 1 of Chapter II of this Directive, Member States shall ensure that competent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authorities are able to provide such information to the counterpart competent authorities of other Member States or third countries in a timely manner and free of charge.</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A52F9E">
              <w:rPr>
                <w:rFonts w:ascii="Times New Roman" w:hAnsi="Times New Roman"/>
                <w:sz w:val="16"/>
                <w:szCs w:val="16"/>
                <w:lang w:eastAsia="sq-AL" w:bidi="sq-AL"/>
              </w:rPr>
              <w:t>0.1</w:t>
            </w:r>
          </w:p>
        </w:tc>
        <w:tc>
          <w:tcPr>
            <w:tcW w:w="1356" w:type="dxa"/>
            <w:shd w:val="clear" w:color="auto" w:fill="auto"/>
            <w:vAlign w:val="center"/>
          </w:tcPr>
          <w:p w:rsidR="003A40D3" w:rsidRPr="000B1FBC" w:rsidRDefault="003A40D3" w:rsidP="00E64DA0">
            <w:pPr>
              <w:widowControl w:val="0"/>
              <w:suppressAutoHyphens w:val="0"/>
              <w:spacing w:after="0" w:line="240" w:lineRule="auto"/>
              <w:jc w:val="both"/>
              <w:rPr>
                <w:rFonts w:ascii="Times New Roman" w:eastAsia="Arial Unicode MS" w:hAnsi="Times New Roman"/>
                <w:color w:val="000000"/>
                <w:sz w:val="24"/>
                <w:szCs w:val="24"/>
                <w:lang w:val="en-US" w:eastAsia="en-US" w:bidi="en-US"/>
              </w:rPr>
            </w:pPr>
          </w:p>
          <w:p w:rsidR="003A40D3" w:rsidRPr="000B1FBC" w:rsidRDefault="003A40D3" w:rsidP="00E64DA0">
            <w:pPr>
              <w:widowControl w:val="0"/>
              <w:suppressAutoHyphens w:val="0"/>
              <w:spacing w:after="0" w:line="240" w:lineRule="auto"/>
              <w:jc w:val="center"/>
              <w:rPr>
                <w:rFonts w:ascii="Times New Roman" w:eastAsia="Arial Unicode MS" w:hAnsi="Times New Roman"/>
                <w:color w:val="000000"/>
                <w:sz w:val="16"/>
                <w:szCs w:val="16"/>
                <w:lang w:val="en-US" w:eastAsia="en-US" w:bidi="en-US"/>
              </w:rPr>
            </w:pPr>
            <w:r w:rsidRPr="000B1FBC">
              <w:rPr>
                <w:rFonts w:ascii="Times New Roman" w:eastAsia="Arial Unicode MS" w:hAnsi="Times New Roman"/>
                <w:color w:val="000000"/>
                <w:sz w:val="16"/>
                <w:szCs w:val="16"/>
                <w:lang w:val="en-US" w:eastAsia="en-US" w:bidi="en-US"/>
              </w:rPr>
              <w:t>Article 73</w:t>
            </w:r>
          </w:p>
          <w:p w:rsidR="003A40D3" w:rsidRPr="000B1FBC" w:rsidRDefault="003A40D3" w:rsidP="00E64DA0">
            <w:pPr>
              <w:widowControl w:val="0"/>
              <w:suppressAutoHyphens w:val="0"/>
              <w:spacing w:after="0" w:line="240" w:lineRule="auto"/>
              <w:jc w:val="center"/>
              <w:rPr>
                <w:rFonts w:ascii="Times New Roman" w:eastAsia="Arial Unicode MS" w:hAnsi="Times New Roman"/>
                <w:sz w:val="16"/>
                <w:szCs w:val="16"/>
                <w:lang w:val="en-US" w:eastAsia="en-US" w:bidi="en-US"/>
              </w:rPr>
            </w:pPr>
            <w:r w:rsidRPr="000B1FBC">
              <w:rPr>
                <w:rFonts w:ascii="Times New Roman" w:eastAsia="Arial Unicode MS" w:hAnsi="Times New Roman"/>
                <w:color w:val="000000"/>
                <w:sz w:val="16"/>
                <w:szCs w:val="16"/>
                <w:lang w:val="en-US" w:eastAsia="en-US" w:bidi="en-US"/>
              </w:rPr>
              <w:t>International exchange of information on beneficial ownership</w:t>
            </w:r>
          </w:p>
          <w:p w:rsidR="003A40D3" w:rsidRPr="00D8313A" w:rsidRDefault="003A40D3" w:rsidP="00E64DA0">
            <w:pPr>
              <w:pStyle w:val="NormalWeb"/>
              <w:spacing w:before="0" w:beforeAutospacing="0" w:after="0" w:afterAutospacing="0"/>
              <w:rPr>
                <w:sz w:val="16"/>
                <w:szCs w:val="16"/>
                <w:lang w:eastAsia="sq-AL" w:bidi="sq-AL"/>
              </w:rPr>
            </w:pPr>
          </w:p>
        </w:tc>
        <w:tc>
          <w:tcPr>
            <w:tcW w:w="3054" w:type="dxa"/>
            <w:shd w:val="clear" w:color="auto" w:fill="auto"/>
            <w:vAlign w:val="center"/>
          </w:tcPr>
          <w:p w:rsidR="003A40D3" w:rsidRPr="000B1FBC" w:rsidRDefault="003A40D3" w:rsidP="00E64DA0">
            <w:pPr>
              <w:widowControl w:val="0"/>
              <w:suppressAutoHyphens w:val="0"/>
              <w:spacing w:after="0" w:line="240" w:lineRule="auto"/>
              <w:jc w:val="both"/>
              <w:rPr>
                <w:rFonts w:ascii="Times New Roman" w:eastAsia="Arial Unicode MS" w:hAnsi="Times New Roman"/>
                <w:sz w:val="16"/>
                <w:szCs w:val="16"/>
                <w:lang w:val="en-US" w:eastAsia="en-US" w:bidi="en-US"/>
              </w:rPr>
            </w:pPr>
          </w:p>
          <w:p w:rsidR="003A40D3" w:rsidRPr="000B1FBC" w:rsidRDefault="003A40D3" w:rsidP="00E64DA0">
            <w:pPr>
              <w:widowControl w:val="0"/>
              <w:suppressAutoHyphens w:val="0"/>
              <w:spacing w:after="0" w:line="240" w:lineRule="auto"/>
              <w:jc w:val="both"/>
              <w:rPr>
                <w:rFonts w:ascii="Times New Roman" w:eastAsia="Arial Unicode MS" w:hAnsi="Times New Roman"/>
                <w:sz w:val="16"/>
                <w:szCs w:val="16"/>
                <w:lang w:val="en-US" w:eastAsia="en-US" w:bidi="en-US"/>
              </w:rPr>
            </w:pPr>
            <w:r w:rsidRPr="000B1FBC">
              <w:rPr>
                <w:rFonts w:ascii="Times New Roman" w:eastAsia="Arial Unicode MS" w:hAnsi="Times New Roman"/>
                <w:sz w:val="16"/>
                <w:szCs w:val="16"/>
                <w:lang w:val="en-US" w:eastAsia="en-US" w:bidi="en-US"/>
              </w:rPr>
              <w:t>1. Competent authorities holding information on beneficial ownership, obtained in accordance with this law and Chapter IV of Regulation (EU) 2024/1624 and Section 1 of Chapter II of this law, ensure the provision of such information, within a reasonable time and free of charge, to counterpart authorities of other states and third countries, in accordance with international agreements and the principle of reciprocity.</w:t>
            </w:r>
          </w:p>
          <w:p w:rsidR="003A40D3" w:rsidRPr="000B1FBC" w:rsidRDefault="003A40D3" w:rsidP="00E64DA0">
            <w:pPr>
              <w:widowControl w:val="0"/>
              <w:suppressAutoHyphens w:val="0"/>
              <w:spacing w:after="0" w:line="240" w:lineRule="auto"/>
              <w:jc w:val="both"/>
              <w:rPr>
                <w:rFonts w:ascii="Times New Roman" w:eastAsia="Arial Unicode MS" w:hAnsi="Times New Roman"/>
                <w:color w:val="000000"/>
                <w:sz w:val="16"/>
                <w:szCs w:val="16"/>
                <w:lang w:val="en-US" w:eastAsia="en-US" w:bidi="en-US"/>
              </w:rPr>
            </w:pPr>
            <w:r w:rsidRPr="000B1FBC">
              <w:rPr>
                <w:rFonts w:ascii="Times New Roman" w:eastAsia="Arial Unicode MS" w:hAnsi="Times New Roman"/>
                <w:sz w:val="16"/>
                <w:szCs w:val="16"/>
                <w:lang w:val="en-US" w:eastAsia="en-US" w:bidi="en-US"/>
              </w:rPr>
              <w:t>2. The exchange of information pursuant to point 1 is carried out in accordance with the legislation on the protection of personal data and with obligations to safeguard confidentiality.</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030AF8">
              <w:rPr>
                <w:rFonts w:ascii="Times New Roman" w:hAnsi="Times New Roman"/>
                <w:sz w:val="16"/>
                <w:szCs w:val="16"/>
                <w:lang w:eastAsia="sq-AL" w:bidi="sq-AL"/>
              </w:rPr>
              <w:t>The provision has been transposed by providing for the obligation of the competent authorities to make information on the ultimate beneficiaries available to the counterpart authorities of other states and third countries, within a reasonable time and free of charge. The exchange is carried out in accordance with the legislation on the protection of personal data and with the international agreements in force. The provision is considered fully transposed.</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61(3)</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not prohibit or place unreasonable or unduly restrictive conditions on the exchange of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information or assistance between competent authorities and their counterparts for the purposes of this Directive. Member States shall ensure that competent authorities do not refuse a request for assistance on the grounds that:</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A52F9E">
              <w:rPr>
                <w:rFonts w:ascii="Times New Roman" w:hAnsi="Times New Roman"/>
                <w:sz w:val="16"/>
                <w:szCs w:val="16"/>
                <w:lang w:eastAsia="sq-AL" w:bidi="sq-AL"/>
              </w:rPr>
              <w:t>0.1</w:t>
            </w:r>
          </w:p>
        </w:tc>
        <w:tc>
          <w:tcPr>
            <w:tcW w:w="1356" w:type="dxa"/>
            <w:shd w:val="clear" w:color="auto" w:fill="auto"/>
            <w:vAlign w:val="center"/>
          </w:tcPr>
          <w:p w:rsidR="003A40D3" w:rsidRPr="000B1FBC" w:rsidRDefault="003A40D3" w:rsidP="00E64DA0">
            <w:pPr>
              <w:widowControl w:val="0"/>
              <w:suppressAutoHyphens w:val="0"/>
              <w:spacing w:after="0" w:line="240" w:lineRule="auto"/>
              <w:jc w:val="center"/>
              <w:rPr>
                <w:rFonts w:ascii="Times New Roman" w:eastAsia="Arial Unicode MS" w:hAnsi="Times New Roman"/>
                <w:color w:val="000000"/>
                <w:sz w:val="16"/>
                <w:szCs w:val="16"/>
                <w:lang w:val="en-US" w:eastAsia="en-US" w:bidi="en-US"/>
              </w:rPr>
            </w:pPr>
            <w:r w:rsidRPr="000B1FBC">
              <w:rPr>
                <w:rFonts w:ascii="Times New Roman" w:eastAsia="Arial Unicode MS" w:hAnsi="Times New Roman"/>
                <w:color w:val="000000"/>
                <w:sz w:val="16"/>
                <w:szCs w:val="16"/>
                <w:lang w:val="en-US" w:eastAsia="en-US" w:bidi="en-US"/>
              </w:rPr>
              <w:t>Article 74</w:t>
            </w:r>
          </w:p>
          <w:p w:rsidR="003A40D3" w:rsidRPr="000B1FBC" w:rsidRDefault="003A40D3" w:rsidP="00E64DA0">
            <w:pPr>
              <w:widowControl w:val="0"/>
              <w:suppressAutoHyphens w:val="0"/>
              <w:spacing w:after="0" w:line="240" w:lineRule="auto"/>
              <w:jc w:val="center"/>
              <w:rPr>
                <w:rFonts w:ascii="Times New Roman" w:eastAsia="Arial Unicode MS" w:hAnsi="Times New Roman"/>
                <w:color w:val="000000"/>
                <w:sz w:val="16"/>
                <w:szCs w:val="16"/>
                <w:lang w:val="en-US" w:eastAsia="en-US" w:bidi="en-US"/>
              </w:rPr>
            </w:pPr>
            <w:r w:rsidRPr="000B1FBC">
              <w:rPr>
                <w:rFonts w:ascii="Times New Roman" w:eastAsia="Arial Unicode MS" w:hAnsi="Times New Roman"/>
                <w:color w:val="000000"/>
                <w:sz w:val="16"/>
                <w:szCs w:val="16"/>
                <w:lang w:val="en-US" w:eastAsia="en-US" w:bidi="en-US"/>
              </w:rPr>
              <w:t>AIF cross-border information exchange</w:t>
            </w:r>
          </w:p>
          <w:p w:rsidR="003A40D3" w:rsidRPr="000B1FBC"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0B1FBC" w:rsidRDefault="003A40D3" w:rsidP="00E64DA0">
            <w:pPr>
              <w:widowControl w:val="0"/>
              <w:suppressAutoHyphens w:val="0"/>
              <w:spacing w:after="0" w:line="240" w:lineRule="auto"/>
              <w:ind w:firstLine="720"/>
              <w:jc w:val="both"/>
              <w:rPr>
                <w:rFonts w:ascii="Times New Roman" w:eastAsia="Arial Unicode MS" w:hAnsi="Times New Roman"/>
                <w:color w:val="000000"/>
                <w:sz w:val="16"/>
                <w:szCs w:val="16"/>
                <w:lang w:val="en-US" w:eastAsia="en-US" w:bidi="en-US"/>
              </w:rPr>
            </w:pPr>
            <w:r w:rsidRPr="000B1FBC">
              <w:rPr>
                <w:rFonts w:ascii="Times New Roman" w:eastAsia="Arial Unicode MS" w:hAnsi="Times New Roman"/>
                <w:color w:val="000000"/>
                <w:sz w:val="16"/>
                <w:szCs w:val="16"/>
                <w:lang w:val="en-US" w:eastAsia="en-US" w:bidi="en-US"/>
              </w:rPr>
              <w:t xml:space="preserve">1. The Financial Intelligence Agency exchanges information with any foreign counterpart agency, subject to similar confidentiality obligations. The information provided must be used only for the purposes of preventing and combating money laundering and terrorist financing. The information may be disseminated only with the prior consent of the parties; </w:t>
            </w:r>
          </w:p>
          <w:p w:rsidR="003A40D3" w:rsidRPr="000B1FBC" w:rsidRDefault="003A40D3" w:rsidP="00E64DA0">
            <w:pPr>
              <w:widowControl w:val="0"/>
              <w:suppressAutoHyphens w:val="0"/>
              <w:spacing w:after="0" w:line="240" w:lineRule="auto"/>
              <w:ind w:firstLine="720"/>
              <w:jc w:val="both"/>
              <w:rPr>
                <w:rFonts w:ascii="Times New Roman" w:eastAsia="Arial Unicode MS" w:hAnsi="Times New Roman"/>
                <w:color w:val="000000"/>
                <w:sz w:val="16"/>
                <w:szCs w:val="16"/>
                <w:lang w:val="en-US" w:eastAsia="en-US" w:bidi="en-US"/>
              </w:rPr>
            </w:pPr>
            <w:r w:rsidRPr="000B1FBC">
              <w:rPr>
                <w:rFonts w:ascii="Times New Roman" w:eastAsia="Arial Unicode MS" w:hAnsi="Times New Roman"/>
                <w:color w:val="000000"/>
                <w:sz w:val="16"/>
                <w:szCs w:val="16"/>
                <w:lang w:val="en-US" w:eastAsia="en-US" w:bidi="en-US"/>
              </w:rPr>
              <w:t>2. The Agency may enter into agreements with any foreign counterpart agency or other bodies abroad, which are subject to similar confidentiality obligations.</w:t>
            </w:r>
          </w:p>
          <w:p w:rsidR="003A40D3" w:rsidRPr="000B1FBC" w:rsidRDefault="003A40D3" w:rsidP="00E64DA0">
            <w:pPr>
              <w:widowControl w:val="0"/>
              <w:suppressAutoHyphens w:val="0"/>
              <w:spacing w:after="0" w:line="240" w:lineRule="auto"/>
              <w:ind w:firstLine="720"/>
              <w:jc w:val="both"/>
              <w:rPr>
                <w:rFonts w:ascii="Times New Roman" w:eastAsia="Arial Unicode MS" w:hAnsi="Times New Roman"/>
                <w:color w:val="000000"/>
                <w:sz w:val="16"/>
                <w:szCs w:val="16"/>
                <w:lang w:val="en-US" w:eastAsia="en-US" w:bidi="en-US"/>
              </w:rPr>
            </w:pPr>
            <w:r w:rsidRPr="000B1FBC">
              <w:rPr>
                <w:rFonts w:ascii="Times New Roman" w:eastAsia="Arial Unicode MS" w:hAnsi="Times New Roman"/>
                <w:color w:val="000000"/>
                <w:sz w:val="16"/>
                <w:szCs w:val="16"/>
                <w:lang w:val="en-US" w:eastAsia="en-US" w:bidi="en-US"/>
              </w:rPr>
              <w:t>3. The Agency may refuse the exchange of information with foreign counterpart agencies only in exceptional circumstances when the exchange is deemed to be contrary to the fundamental principles of Albanian legislation.</w:t>
            </w:r>
          </w:p>
          <w:p w:rsidR="003A40D3" w:rsidRPr="000B1FBC" w:rsidRDefault="003A40D3" w:rsidP="00E64DA0">
            <w:pPr>
              <w:widowControl w:val="0"/>
              <w:suppressAutoHyphens w:val="0"/>
              <w:spacing w:after="0" w:line="240" w:lineRule="auto"/>
              <w:ind w:firstLine="720"/>
              <w:jc w:val="both"/>
              <w:rPr>
                <w:rFonts w:ascii="Times New Roman" w:eastAsia="Arial Unicode MS" w:hAnsi="Times New Roman"/>
                <w:color w:val="000000"/>
                <w:sz w:val="16"/>
                <w:szCs w:val="16"/>
                <w:lang w:val="en-US" w:eastAsia="en-US" w:bidi="en-US"/>
              </w:rPr>
            </w:pPr>
            <w:r w:rsidRPr="000B1FBC">
              <w:rPr>
                <w:rFonts w:ascii="Times New Roman" w:eastAsia="Arial Unicode MS" w:hAnsi="Times New Roman"/>
                <w:color w:val="000000"/>
                <w:sz w:val="16"/>
                <w:szCs w:val="16"/>
                <w:lang w:val="en-US" w:eastAsia="en-US" w:bidi="en-US"/>
              </w:rPr>
              <w:t>4. The refusal of a request for information or assistance cannot be based on the fact that:</w:t>
            </w:r>
          </w:p>
          <w:p w:rsidR="003A40D3" w:rsidRPr="000B1FBC" w:rsidRDefault="003A40D3" w:rsidP="00E64DA0">
            <w:pPr>
              <w:pStyle w:val="Paragrafi"/>
              <w:ind w:firstLine="0"/>
              <w:jc w:val="left"/>
              <w:rPr>
                <w:rFonts w:ascii="Times New Roman" w:hAnsi="Times New Roman"/>
                <w:sz w:val="16"/>
                <w:szCs w:val="16"/>
                <w:lang w:eastAsia="sq-AL" w:bidi="sq-AL"/>
              </w:rPr>
            </w:pPr>
          </w:p>
          <w:p w:rsidR="003A40D3" w:rsidRPr="000B1FBC" w:rsidRDefault="003A40D3" w:rsidP="00E64DA0">
            <w:pPr>
              <w:pStyle w:val="Paragrafi"/>
              <w:ind w:firstLine="0"/>
              <w:jc w:val="left"/>
              <w:rPr>
                <w:rFonts w:ascii="Times New Roman" w:eastAsia="Calibri" w:hAnsi="Times New Roman"/>
                <w:sz w:val="16"/>
                <w:szCs w:val="16"/>
                <w:lang w:val="en-GB" w:eastAsia="sq-AL" w:bidi="sq-AL"/>
              </w:rPr>
            </w:pPr>
          </w:p>
          <w:p w:rsidR="003A40D3" w:rsidRPr="000B1FBC" w:rsidRDefault="003A40D3" w:rsidP="00E64DA0">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355E28" w:rsidRDefault="003A40D3" w:rsidP="00E64DA0">
            <w:pPr>
              <w:pStyle w:val="Paragrafi"/>
              <w:ind w:firstLine="0"/>
              <w:jc w:val="left"/>
              <w:rPr>
                <w:rFonts w:ascii="Times New Roman" w:eastAsia="Calibri" w:hAnsi="Times New Roman"/>
                <w:sz w:val="16"/>
                <w:szCs w:val="16"/>
                <w:lang w:val="en-GB" w:eastAsia="sq-AL" w:bidi="sq-AL"/>
              </w:rPr>
            </w:pPr>
            <w:r>
              <w:rPr>
                <w:rFonts w:ascii="Times New Roman" w:eastAsia="Calibri" w:hAnsi="Times New Roman"/>
                <w:sz w:val="16"/>
                <w:szCs w:val="16"/>
                <w:lang w:val="en-GB" w:eastAsia="sq-AL" w:bidi="sq-AL"/>
              </w:rPr>
              <w:t>F</w:t>
            </w:r>
          </w:p>
        </w:tc>
        <w:tc>
          <w:tcPr>
            <w:tcW w:w="4140" w:type="dxa"/>
            <w:shd w:val="clear" w:color="auto" w:fill="auto"/>
            <w:vAlign w:val="center"/>
          </w:tcPr>
          <w:p w:rsidR="003A40D3" w:rsidRPr="00355E28" w:rsidRDefault="003A40D3" w:rsidP="00E64DA0">
            <w:pPr>
              <w:pStyle w:val="Paragrafi"/>
              <w:ind w:firstLine="0"/>
              <w:jc w:val="left"/>
              <w:rPr>
                <w:rFonts w:ascii="Times New Roman" w:eastAsia="Calibri" w:hAnsi="Times New Roman"/>
                <w:sz w:val="16"/>
                <w:szCs w:val="16"/>
                <w:lang w:val="en-GB" w:eastAsia="sq-AL" w:bidi="sq-AL"/>
              </w:rPr>
            </w:pPr>
            <w:r w:rsidRPr="00355E28">
              <w:rPr>
                <w:rFonts w:ascii="Times New Roman" w:eastAsia="Calibri" w:hAnsi="Times New Roman"/>
                <w:sz w:val="16"/>
                <w:szCs w:val="16"/>
                <w:lang w:val="en-GB" w:eastAsia="sq-AL" w:bidi="sq-AL"/>
              </w:rPr>
              <w:t xml:space="preserve">Kjo disposite wshtw transpozuar sipas autoriteteve pwrkatwse tw cilat kanw edhe sipozitat referuese ligjore. </w:t>
            </w:r>
          </w:p>
          <w:p w:rsidR="003A40D3" w:rsidRPr="00355E28" w:rsidRDefault="003A40D3" w:rsidP="00E64DA0">
            <w:pPr>
              <w:pStyle w:val="Paragrafi"/>
              <w:ind w:firstLine="0"/>
              <w:jc w:val="left"/>
              <w:rPr>
                <w:rFonts w:ascii="Times New Roman" w:eastAsia="Calibri" w:hAnsi="Times New Roman"/>
                <w:sz w:val="16"/>
                <w:szCs w:val="16"/>
                <w:lang w:val="en-GB" w:eastAsia="sq-AL" w:bidi="sq-AL"/>
              </w:rPr>
            </w:pPr>
            <w:r w:rsidRPr="00355E28">
              <w:rPr>
                <w:rFonts w:ascii="Times New Roman" w:eastAsia="Calibri" w:hAnsi="Times New Roman"/>
                <w:sz w:val="16"/>
                <w:szCs w:val="16"/>
                <w:lang w:val="en-GB" w:eastAsia="sq-AL" w:bidi="sq-AL"/>
              </w:rPr>
              <w:t>Dispozita transpozon nenin 61(3) duke parashikuar që Agjencia e Inteligjencës Financiare shkëmben informacion dhe ofron ndihmë reciproke me homologët e saj të huaj pa vendosur kufizime të paarsyeshme ose kushte të panevojshme.</w:t>
            </w:r>
          </w:p>
          <w:p w:rsidR="003A40D3" w:rsidRPr="00355E28" w:rsidRDefault="003A40D3" w:rsidP="00E64DA0">
            <w:pPr>
              <w:pStyle w:val="Paragrafi"/>
              <w:ind w:firstLine="0"/>
              <w:jc w:val="left"/>
              <w:rPr>
                <w:rFonts w:ascii="Times New Roman" w:eastAsia="Calibri" w:hAnsi="Times New Roman"/>
                <w:sz w:val="16"/>
                <w:szCs w:val="16"/>
                <w:lang w:val="en-GB" w:eastAsia="sq-AL" w:bidi="sq-AL"/>
              </w:rPr>
            </w:pPr>
            <w:r w:rsidRPr="00355E28">
              <w:rPr>
                <w:rFonts w:ascii="Times New Roman" w:eastAsia="Calibri" w:hAnsi="Times New Roman"/>
                <w:sz w:val="16"/>
                <w:szCs w:val="16"/>
                <w:lang w:val="en-GB" w:eastAsia="sq-AL" w:bidi="sq-AL"/>
              </w:rPr>
              <w:t>Ligji përcakton shprehimisht se një kërkesë për informacion ose ndihmë nuk mund të refuzohet me arsyetimin se ajo përfshin çështje tatimore, se informacioni i kërkuar i nënshtrohet detyrimeve të përgjithshme të konfidencialitetit të subjekteve raportuese, se është në zhvillim një analizë apo hetim në vend, ose për shkak të dallimeve në natyrën apo statusin e autoritetit homolog kërkues. Përjashtim bëhet vetëm për rastet kur informacioni mbrohet nga privilegji ligjor ose sekreti profesional, sipas legjislacionit në fuqi.</w:t>
            </w:r>
          </w:p>
          <w:p w:rsidR="003A40D3" w:rsidRPr="00355E28" w:rsidRDefault="003A40D3" w:rsidP="00E64DA0">
            <w:pPr>
              <w:pStyle w:val="Paragrafi"/>
              <w:ind w:firstLine="0"/>
              <w:jc w:val="left"/>
              <w:rPr>
                <w:rFonts w:ascii="Times New Roman" w:eastAsia="Calibri" w:hAnsi="Times New Roman"/>
                <w:sz w:val="16"/>
                <w:szCs w:val="16"/>
                <w:lang w:val="en-GB"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61(3)(a)</w:t>
            </w:r>
          </w:p>
        </w:tc>
        <w:tc>
          <w:tcPr>
            <w:tcW w:w="3327"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request is also considered to involve tax matters;</w:t>
            </w:r>
          </w:p>
        </w:tc>
        <w:tc>
          <w:tcPr>
            <w:tcW w:w="990" w:type="dxa"/>
            <w:shd w:val="clear" w:color="auto" w:fill="auto"/>
          </w:tcPr>
          <w:p w:rsidR="003A40D3" w:rsidRDefault="003A40D3" w:rsidP="0013141A">
            <w:r w:rsidRPr="000300B7">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13141A">
            <w:pPr>
              <w:widowControl w:val="0"/>
              <w:snapToGrid w:val="0"/>
              <w:spacing w:after="0" w:line="240" w:lineRule="auto"/>
              <w:rPr>
                <w:rFonts w:ascii="Times New Roman" w:hAnsi="Times New Roman"/>
                <w:sz w:val="16"/>
                <w:szCs w:val="16"/>
              </w:rPr>
            </w:pPr>
          </w:p>
        </w:tc>
        <w:tc>
          <w:tcPr>
            <w:tcW w:w="3054" w:type="dxa"/>
            <w:shd w:val="clear" w:color="auto" w:fill="auto"/>
          </w:tcPr>
          <w:p w:rsidR="003A40D3" w:rsidRPr="000B1FBC" w:rsidRDefault="003A40D3" w:rsidP="0013141A">
            <w:pPr>
              <w:widowControl w:val="0"/>
              <w:spacing w:after="0" w:line="240" w:lineRule="auto"/>
              <w:rPr>
                <w:rFonts w:ascii="Times New Roman" w:eastAsia="Arial Unicode MS" w:hAnsi="Times New Roman"/>
                <w:color w:val="000000"/>
                <w:sz w:val="16"/>
                <w:szCs w:val="16"/>
                <w:lang w:bidi="en-US"/>
              </w:rPr>
            </w:pPr>
            <w:r w:rsidRPr="000B1FBC">
              <w:rPr>
                <w:rFonts w:ascii="Times New Roman" w:eastAsia="Arial Unicode MS" w:hAnsi="Times New Roman"/>
                <w:color w:val="000000"/>
                <w:sz w:val="16"/>
                <w:szCs w:val="16"/>
                <w:lang w:val="en-US" w:bidi="en-US"/>
              </w:rPr>
              <w:t>a) the request also includes tax matters;</w:t>
            </w:r>
          </w:p>
        </w:tc>
        <w:tc>
          <w:tcPr>
            <w:tcW w:w="1080" w:type="dxa"/>
            <w:shd w:val="clear" w:color="auto" w:fill="auto"/>
            <w:vAlign w:val="center"/>
          </w:tcPr>
          <w:p w:rsidR="003A40D3" w:rsidRPr="00D8313A" w:rsidRDefault="003A40D3" w:rsidP="0013141A">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13141A">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61(3)(b)</w:t>
            </w:r>
          </w:p>
        </w:tc>
        <w:tc>
          <w:tcPr>
            <w:tcW w:w="3327"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national law requires obliged entities to maintain secrecy or confidentiality, except in those cases where the relevant </w:t>
            </w:r>
          </w:p>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information that is sought is protected by legal privilege or where legal professional secrecy applies, as provided for in Article 70(2) of Regulation (EU) 2024/1624;</w:t>
            </w:r>
          </w:p>
        </w:tc>
        <w:tc>
          <w:tcPr>
            <w:tcW w:w="990" w:type="dxa"/>
            <w:shd w:val="clear" w:color="auto" w:fill="auto"/>
          </w:tcPr>
          <w:p w:rsidR="003A40D3" w:rsidRDefault="003A40D3" w:rsidP="0013141A">
            <w:r w:rsidRPr="000300B7">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13141A">
            <w:pPr>
              <w:widowControl w:val="0"/>
              <w:snapToGrid w:val="0"/>
              <w:spacing w:after="0" w:line="240" w:lineRule="auto"/>
              <w:rPr>
                <w:rFonts w:ascii="Times New Roman" w:hAnsi="Times New Roman"/>
                <w:sz w:val="16"/>
                <w:szCs w:val="16"/>
              </w:rPr>
            </w:pPr>
          </w:p>
        </w:tc>
        <w:tc>
          <w:tcPr>
            <w:tcW w:w="3054" w:type="dxa"/>
            <w:shd w:val="clear" w:color="auto" w:fill="auto"/>
          </w:tcPr>
          <w:p w:rsidR="003A40D3" w:rsidRPr="000B1FBC" w:rsidRDefault="003A40D3" w:rsidP="0013141A">
            <w:pPr>
              <w:widowControl w:val="0"/>
              <w:spacing w:after="0" w:line="240" w:lineRule="auto"/>
              <w:rPr>
                <w:rFonts w:ascii="Times New Roman" w:eastAsia="Arial Unicode MS" w:hAnsi="Times New Roman"/>
                <w:color w:val="000000"/>
                <w:sz w:val="16"/>
                <w:szCs w:val="16"/>
                <w:lang w:bidi="en-US"/>
              </w:rPr>
            </w:pPr>
            <w:r w:rsidRPr="000B1FBC">
              <w:rPr>
                <w:rFonts w:ascii="Times New Roman" w:eastAsia="Arial Unicode MS" w:hAnsi="Times New Roman"/>
                <w:color w:val="000000"/>
                <w:sz w:val="16"/>
                <w:szCs w:val="16"/>
                <w:lang w:val="en-US" w:bidi="en-US"/>
              </w:rPr>
              <w:t>b) national legislation requires the preservation of secrecy or confidentiality by reporting entities, except in cases where the requested information is protected by legal privilege or by the professional secrecy of a lawyer, in accordance with the legislation in force;</w:t>
            </w:r>
          </w:p>
        </w:tc>
        <w:tc>
          <w:tcPr>
            <w:tcW w:w="1080" w:type="dxa"/>
            <w:shd w:val="clear" w:color="auto" w:fill="auto"/>
            <w:vAlign w:val="center"/>
          </w:tcPr>
          <w:p w:rsidR="003A40D3" w:rsidRPr="00D8313A" w:rsidRDefault="003A40D3" w:rsidP="0013141A">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13141A">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61(3)(c)</w:t>
            </w:r>
          </w:p>
        </w:tc>
        <w:tc>
          <w:tcPr>
            <w:tcW w:w="3327"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there is an inquiry, investigation, proceeding or FIU analysis underway in the requested Member State, unless the assistance would impede that inquiry, investigation, proceeding or FIU analysis;</w:t>
            </w:r>
          </w:p>
        </w:tc>
        <w:tc>
          <w:tcPr>
            <w:tcW w:w="990" w:type="dxa"/>
            <w:shd w:val="clear" w:color="auto" w:fill="auto"/>
          </w:tcPr>
          <w:p w:rsidR="003A40D3" w:rsidRDefault="003A40D3" w:rsidP="0013141A">
            <w:r w:rsidRPr="000300B7">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13141A">
            <w:pPr>
              <w:widowControl w:val="0"/>
              <w:snapToGrid w:val="0"/>
              <w:spacing w:after="0" w:line="240" w:lineRule="auto"/>
              <w:rPr>
                <w:rFonts w:ascii="Times New Roman" w:hAnsi="Times New Roman"/>
                <w:sz w:val="16"/>
                <w:szCs w:val="16"/>
              </w:rPr>
            </w:pPr>
          </w:p>
        </w:tc>
        <w:tc>
          <w:tcPr>
            <w:tcW w:w="3054" w:type="dxa"/>
            <w:shd w:val="clear" w:color="auto" w:fill="auto"/>
          </w:tcPr>
          <w:p w:rsidR="003A40D3" w:rsidRPr="000B1FBC" w:rsidRDefault="003A40D3" w:rsidP="0013141A">
            <w:pPr>
              <w:widowControl w:val="0"/>
              <w:spacing w:after="0" w:line="240" w:lineRule="auto"/>
              <w:rPr>
                <w:rFonts w:ascii="Times New Roman" w:eastAsia="Arial Unicode MS" w:hAnsi="Times New Roman"/>
                <w:color w:val="000000"/>
                <w:sz w:val="16"/>
                <w:szCs w:val="16"/>
                <w:lang w:bidi="en-US"/>
              </w:rPr>
            </w:pPr>
            <w:r w:rsidRPr="000B1FBC">
              <w:rPr>
                <w:rFonts w:ascii="Times New Roman" w:eastAsia="Arial Unicode MS" w:hAnsi="Times New Roman"/>
                <w:color w:val="000000"/>
                <w:sz w:val="16"/>
                <w:szCs w:val="16"/>
                <w:lang w:val="en-US" w:bidi="en-US"/>
              </w:rPr>
              <w:t>c) an investigation, proceeding, judicial process, or analysis is underway by the Agency, except in cases where the provision of assistance would directly obstruct such investigation, proceeding, process, or analysis;</w:t>
            </w:r>
          </w:p>
        </w:tc>
        <w:tc>
          <w:tcPr>
            <w:tcW w:w="1080" w:type="dxa"/>
            <w:shd w:val="clear" w:color="auto" w:fill="auto"/>
            <w:vAlign w:val="center"/>
          </w:tcPr>
          <w:p w:rsidR="003A40D3" w:rsidRPr="00D8313A" w:rsidRDefault="003A40D3" w:rsidP="0013141A">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13141A">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61(3)(d)</w:t>
            </w:r>
          </w:p>
        </w:tc>
        <w:tc>
          <w:tcPr>
            <w:tcW w:w="3327"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nature or status of the requesting counterpart competent authority is different from that of requested competent </w:t>
            </w:r>
          </w:p>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authorit</w:t>
            </w:r>
          </w:p>
        </w:tc>
        <w:tc>
          <w:tcPr>
            <w:tcW w:w="990" w:type="dxa"/>
            <w:shd w:val="clear" w:color="auto" w:fill="auto"/>
          </w:tcPr>
          <w:p w:rsidR="003A40D3" w:rsidRDefault="003A40D3" w:rsidP="0013141A">
            <w:r w:rsidRPr="000300B7">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13141A">
            <w:pPr>
              <w:widowControl w:val="0"/>
              <w:snapToGrid w:val="0"/>
              <w:spacing w:after="0" w:line="240" w:lineRule="auto"/>
              <w:rPr>
                <w:rFonts w:ascii="Times New Roman" w:hAnsi="Times New Roman"/>
                <w:sz w:val="16"/>
                <w:szCs w:val="16"/>
              </w:rPr>
            </w:pPr>
          </w:p>
        </w:tc>
        <w:tc>
          <w:tcPr>
            <w:tcW w:w="3054" w:type="dxa"/>
            <w:shd w:val="clear" w:color="auto" w:fill="auto"/>
          </w:tcPr>
          <w:p w:rsidR="003A40D3" w:rsidRPr="000B1FBC" w:rsidRDefault="003A40D3" w:rsidP="0013141A">
            <w:pPr>
              <w:widowControl w:val="0"/>
              <w:spacing w:after="0" w:line="240" w:lineRule="auto"/>
              <w:rPr>
                <w:rFonts w:ascii="Times New Roman" w:eastAsia="Arial Unicode MS" w:hAnsi="Times New Roman"/>
                <w:color w:val="000000"/>
                <w:sz w:val="16"/>
                <w:szCs w:val="16"/>
                <w:lang w:bidi="en-US"/>
              </w:rPr>
            </w:pPr>
            <w:r w:rsidRPr="000B1FBC">
              <w:rPr>
                <w:rFonts w:ascii="Times New Roman" w:eastAsia="Arial Unicode MS" w:hAnsi="Times New Roman"/>
                <w:color w:val="000000"/>
                <w:sz w:val="16"/>
                <w:szCs w:val="16"/>
                <w:lang w:val="en-US" w:bidi="en-US"/>
              </w:rPr>
              <w:t>d) the nature or status of the requesting counterpart authority is different from that of the Agency.</w:t>
            </w:r>
          </w:p>
        </w:tc>
        <w:tc>
          <w:tcPr>
            <w:tcW w:w="1080" w:type="dxa"/>
            <w:shd w:val="clear" w:color="auto" w:fill="auto"/>
            <w:vAlign w:val="center"/>
          </w:tcPr>
          <w:p w:rsidR="003A40D3" w:rsidRPr="00D8313A" w:rsidRDefault="003A40D3" w:rsidP="0013141A">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13141A">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tcPr>
          <w:p w:rsidR="003A40D3" w:rsidRDefault="003A40D3" w:rsidP="0013141A">
            <w:r w:rsidRPr="000300B7">
              <w:rPr>
                <w:rFonts w:ascii="Times New Roman" w:hAnsi="Times New Roman"/>
                <w:sz w:val="16"/>
                <w:szCs w:val="16"/>
                <w:lang w:eastAsia="sq-AL" w:bidi="sq-AL"/>
              </w:rPr>
              <w:t>0.1</w:t>
            </w:r>
          </w:p>
        </w:tc>
        <w:tc>
          <w:tcPr>
            <w:tcW w:w="1356" w:type="dxa"/>
            <w:shd w:val="clear" w:color="auto" w:fill="auto"/>
            <w:vAlign w:val="center"/>
          </w:tcPr>
          <w:p w:rsidR="003A40D3" w:rsidRPr="00030AF8" w:rsidRDefault="003A40D3" w:rsidP="0013141A">
            <w:pPr>
              <w:widowControl w:val="0"/>
              <w:suppressAutoHyphens w:val="0"/>
              <w:spacing w:after="0" w:line="240" w:lineRule="auto"/>
              <w:jc w:val="center"/>
              <w:rPr>
                <w:rFonts w:ascii="Times New Roman" w:eastAsia="Arial Unicode MS" w:hAnsi="Times New Roman"/>
                <w:color w:val="000000"/>
                <w:sz w:val="16"/>
                <w:szCs w:val="16"/>
                <w:lang w:val="en-US" w:eastAsia="en-US" w:bidi="en-US"/>
              </w:rPr>
            </w:pPr>
            <w:r w:rsidRPr="00030AF8">
              <w:rPr>
                <w:rFonts w:ascii="Times New Roman" w:eastAsia="Arial Unicode MS" w:hAnsi="Times New Roman"/>
                <w:color w:val="000000"/>
                <w:sz w:val="16"/>
                <w:szCs w:val="16"/>
                <w:lang w:val="en-US" w:eastAsia="en-US" w:bidi="en-US"/>
              </w:rPr>
              <w:t>Article 75</w:t>
            </w:r>
          </w:p>
          <w:p w:rsidR="003A40D3" w:rsidRPr="00030AF8" w:rsidRDefault="003A40D3" w:rsidP="0013141A">
            <w:pPr>
              <w:widowControl w:val="0"/>
              <w:suppressAutoHyphens w:val="0"/>
              <w:spacing w:after="0" w:line="240" w:lineRule="auto"/>
              <w:jc w:val="center"/>
              <w:rPr>
                <w:rFonts w:ascii="Times New Roman" w:eastAsia="Arial Unicode MS" w:hAnsi="Times New Roman"/>
                <w:color w:val="000000"/>
                <w:sz w:val="16"/>
                <w:szCs w:val="16"/>
                <w:lang w:val="en-US" w:eastAsia="en-US" w:bidi="en-US"/>
              </w:rPr>
            </w:pPr>
            <w:r w:rsidRPr="00030AF8">
              <w:rPr>
                <w:rFonts w:ascii="Times New Roman" w:eastAsia="Arial Unicode MS" w:hAnsi="Times New Roman"/>
                <w:color w:val="000000"/>
                <w:sz w:val="16"/>
                <w:szCs w:val="16"/>
                <w:lang w:val="en-US" w:eastAsia="en-US" w:bidi="en-US"/>
              </w:rPr>
              <w:t>Cross-border exchange of information by competent authorities</w:t>
            </w:r>
          </w:p>
          <w:p w:rsidR="003A40D3" w:rsidRPr="00D8313A" w:rsidRDefault="003A40D3" w:rsidP="0013141A">
            <w:pPr>
              <w:pStyle w:val="Heading2"/>
              <w:spacing w:before="0" w:beforeAutospacing="0" w:after="0" w:afterAutospacing="0"/>
              <w:rPr>
                <w:sz w:val="16"/>
                <w:szCs w:val="16"/>
                <w:lang w:eastAsia="sq-AL" w:bidi="sq-AL"/>
              </w:rPr>
            </w:pPr>
          </w:p>
        </w:tc>
        <w:tc>
          <w:tcPr>
            <w:tcW w:w="3054" w:type="dxa"/>
            <w:shd w:val="clear" w:color="auto" w:fill="auto"/>
            <w:vAlign w:val="center"/>
          </w:tcPr>
          <w:p w:rsidR="003A40D3" w:rsidRPr="00030AF8" w:rsidRDefault="003A40D3" w:rsidP="0013141A">
            <w:pPr>
              <w:widowControl w:val="0"/>
              <w:suppressAutoHyphens w:val="0"/>
              <w:spacing w:after="0" w:line="240" w:lineRule="auto"/>
              <w:jc w:val="both"/>
              <w:rPr>
                <w:rFonts w:ascii="Times New Roman" w:eastAsia="Arial Unicode MS" w:hAnsi="Times New Roman"/>
                <w:color w:val="000000"/>
                <w:sz w:val="16"/>
                <w:szCs w:val="16"/>
                <w:lang w:val="en-US" w:eastAsia="en-US" w:bidi="en-US"/>
              </w:rPr>
            </w:pPr>
            <w:r w:rsidRPr="00030AF8">
              <w:rPr>
                <w:rFonts w:ascii="Times New Roman" w:eastAsia="Arial Unicode MS" w:hAnsi="Times New Roman"/>
                <w:color w:val="000000"/>
                <w:sz w:val="16"/>
                <w:szCs w:val="16"/>
                <w:lang w:val="en-US" w:eastAsia="en-US" w:bidi="en-US"/>
              </w:rPr>
              <w:t>1. The competent authorities, including the Financial Intelligence Agency, supervisory authorities, as well as any other competent authority under this law, exchange information and provide mutual assistance with counterpart authorities of other Member States and third countries for the purposes of implementing this law.</w:t>
            </w:r>
          </w:p>
          <w:p w:rsidR="003A40D3" w:rsidRPr="00030AF8" w:rsidRDefault="003A40D3" w:rsidP="0013141A">
            <w:pPr>
              <w:widowControl w:val="0"/>
              <w:suppressAutoHyphens w:val="0"/>
              <w:spacing w:after="0" w:line="240" w:lineRule="auto"/>
              <w:jc w:val="both"/>
              <w:rPr>
                <w:rFonts w:ascii="Times New Roman" w:eastAsia="Arial Unicode MS" w:hAnsi="Times New Roman"/>
                <w:color w:val="000000"/>
                <w:sz w:val="16"/>
                <w:szCs w:val="16"/>
                <w:lang w:val="en-US" w:eastAsia="en-US" w:bidi="en-US"/>
              </w:rPr>
            </w:pPr>
            <w:r w:rsidRPr="00030AF8">
              <w:rPr>
                <w:rFonts w:ascii="Times New Roman" w:eastAsia="Arial Unicode MS" w:hAnsi="Times New Roman"/>
                <w:color w:val="000000"/>
                <w:sz w:val="16"/>
                <w:szCs w:val="16"/>
                <w:lang w:val="en-US" w:eastAsia="en-US" w:bidi="en-US"/>
              </w:rPr>
              <w:t>2. The exchange of information and mutual assistance pursuant to point 1 are not prohibited and are not subject to unreasonable or restrictive conditions.</w:t>
            </w:r>
          </w:p>
          <w:p w:rsidR="003A40D3" w:rsidRPr="00030AF8" w:rsidRDefault="003A40D3" w:rsidP="0013141A">
            <w:pPr>
              <w:widowControl w:val="0"/>
              <w:suppressAutoHyphens w:val="0"/>
              <w:spacing w:after="0" w:line="240" w:lineRule="auto"/>
              <w:jc w:val="both"/>
              <w:rPr>
                <w:rFonts w:ascii="Times New Roman" w:eastAsia="Arial Unicode MS" w:hAnsi="Times New Roman"/>
                <w:color w:val="000000"/>
                <w:sz w:val="16"/>
                <w:szCs w:val="16"/>
                <w:lang w:val="en-US" w:eastAsia="en-US" w:bidi="en-US"/>
              </w:rPr>
            </w:pPr>
            <w:r w:rsidRPr="00030AF8">
              <w:rPr>
                <w:rFonts w:ascii="Times New Roman" w:eastAsia="Arial Unicode MS" w:hAnsi="Times New Roman"/>
                <w:color w:val="000000"/>
                <w:sz w:val="16"/>
                <w:szCs w:val="16"/>
                <w:lang w:val="en-US" w:eastAsia="en-US" w:bidi="en-US"/>
              </w:rPr>
              <w:t>3. The competent authorities do not refuse a request for information or assistance on the grounds that:</w:t>
            </w:r>
          </w:p>
          <w:p w:rsidR="003A40D3" w:rsidRPr="00030AF8" w:rsidRDefault="003A40D3" w:rsidP="0013141A">
            <w:pPr>
              <w:widowControl w:val="0"/>
              <w:suppressAutoHyphens w:val="0"/>
              <w:spacing w:after="0" w:line="240" w:lineRule="auto"/>
              <w:ind w:firstLine="720"/>
              <w:jc w:val="both"/>
              <w:rPr>
                <w:rFonts w:ascii="Times New Roman" w:eastAsia="Arial Unicode MS" w:hAnsi="Times New Roman"/>
                <w:color w:val="000000"/>
                <w:sz w:val="16"/>
                <w:szCs w:val="16"/>
                <w:lang w:val="en-US" w:eastAsia="en-US" w:bidi="en-US"/>
              </w:rPr>
            </w:pPr>
            <w:r w:rsidRPr="00030AF8">
              <w:rPr>
                <w:rFonts w:ascii="Times New Roman" w:eastAsia="Arial Unicode MS" w:hAnsi="Times New Roman"/>
                <w:color w:val="000000"/>
                <w:sz w:val="16"/>
                <w:szCs w:val="16"/>
                <w:lang w:val="en-US" w:eastAsia="en-US" w:bidi="en-US"/>
              </w:rPr>
              <w:t>a) the request also includes tax matters;</w:t>
            </w:r>
          </w:p>
          <w:p w:rsidR="003A40D3" w:rsidRPr="00030AF8" w:rsidRDefault="003A40D3" w:rsidP="0013141A">
            <w:pPr>
              <w:widowControl w:val="0"/>
              <w:suppressAutoHyphens w:val="0"/>
              <w:spacing w:after="0" w:line="240" w:lineRule="auto"/>
              <w:ind w:firstLine="720"/>
              <w:jc w:val="both"/>
              <w:rPr>
                <w:rFonts w:ascii="Times New Roman" w:eastAsia="Arial Unicode MS" w:hAnsi="Times New Roman"/>
                <w:color w:val="000000"/>
                <w:sz w:val="16"/>
                <w:szCs w:val="16"/>
                <w:lang w:val="en-US" w:eastAsia="en-US" w:bidi="en-US"/>
              </w:rPr>
            </w:pPr>
            <w:r w:rsidRPr="00030AF8">
              <w:rPr>
                <w:rFonts w:ascii="Times New Roman" w:eastAsia="Arial Unicode MS" w:hAnsi="Times New Roman"/>
                <w:color w:val="000000"/>
                <w:sz w:val="16"/>
                <w:szCs w:val="16"/>
                <w:lang w:val="en-US" w:eastAsia="en-US" w:bidi="en-US"/>
              </w:rPr>
              <w:t>b) national legislation requires the preservation of secrecy or confidentiality by reporting entities, except in cases where the requested information is protected by legal privilege or by the professional secrecy of the lawyer, in accordance with applicable legislation;</w:t>
            </w:r>
          </w:p>
          <w:p w:rsidR="003A40D3" w:rsidRPr="00030AF8" w:rsidRDefault="003A40D3" w:rsidP="0013141A">
            <w:pPr>
              <w:widowControl w:val="0"/>
              <w:suppressAutoHyphens w:val="0"/>
              <w:spacing w:after="0" w:line="240" w:lineRule="auto"/>
              <w:ind w:firstLine="720"/>
              <w:jc w:val="both"/>
              <w:rPr>
                <w:rFonts w:ascii="Times New Roman" w:eastAsia="Arial Unicode MS" w:hAnsi="Times New Roman"/>
                <w:color w:val="000000"/>
                <w:sz w:val="16"/>
                <w:szCs w:val="16"/>
                <w:lang w:val="en-US" w:eastAsia="en-US" w:bidi="en-US"/>
              </w:rPr>
            </w:pPr>
            <w:r w:rsidRPr="00030AF8">
              <w:rPr>
                <w:rFonts w:ascii="Times New Roman" w:eastAsia="Arial Unicode MS" w:hAnsi="Times New Roman"/>
                <w:color w:val="000000"/>
                <w:sz w:val="16"/>
                <w:szCs w:val="16"/>
                <w:lang w:val="en-US" w:eastAsia="en-US" w:bidi="en-US"/>
              </w:rPr>
              <w:t>c) in the Republic of Albania an investigation, proceeding, judicial process or analysis is ongoing, except in cases where the provision of assistance would directly impede such investigation, proceeding, process or analysis;</w:t>
            </w:r>
          </w:p>
          <w:p w:rsidR="003A40D3" w:rsidRPr="00030AF8" w:rsidRDefault="003A40D3" w:rsidP="0013141A">
            <w:pPr>
              <w:widowControl w:val="0"/>
              <w:suppressAutoHyphens w:val="0"/>
              <w:spacing w:after="0" w:line="240" w:lineRule="auto"/>
              <w:ind w:firstLine="720"/>
              <w:jc w:val="both"/>
              <w:rPr>
                <w:rFonts w:ascii="Times New Roman" w:eastAsia="Arial Unicode MS" w:hAnsi="Times New Roman"/>
                <w:color w:val="000000"/>
                <w:sz w:val="16"/>
                <w:szCs w:val="16"/>
                <w:lang w:val="en-US" w:eastAsia="en-US" w:bidi="en-US"/>
              </w:rPr>
            </w:pPr>
            <w:r w:rsidRPr="00030AF8">
              <w:rPr>
                <w:rFonts w:ascii="Times New Roman" w:eastAsia="Arial Unicode MS" w:hAnsi="Times New Roman"/>
                <w:color w:val="000000"/>
                <w:sz w:val="16"/>
                <w:szCs w:val="16"/>
                <w:lang w:val="en-US" w:eastAsia="en-US" w:bidi="en-US"/>
              </w:rPr>
              <w:t>d) the nature or status of the requesting counterpart authority is different from that of the competent Albanian authority.</w:t>
            </w:r>
          </w:p>
          <w:p w:rsidR="003A40D3" w:rsidRPr="00030AF8" w:rsidRDefault="003A40D3" w:rsidP="0013141A">
            <w:pPr>
              <w:widowControl w:val="0"/>
              <w:suppressAutoHyphens w:val="0"/>
              <w:spacing w:after="0" w:line="240" w:lineRule="auto"/>
              <w:jc w:val="both"/>
              <w:rPr>
                <w:rFonts w:ascii="Times New Roman" w:eastAsia="Arial Unicode MS" w:hAnsi="Times New Roman"/>
                <w:color w:val="000000"/>
                <w:sz w:val="16"/>
                <w:szCs w:val="16"/>
                <w:lang w:val="en-US" w:eastAsia="en-US" w:bidi="en-US"/>
              </w:rPr>
            </w:pPr>
            <w:r w:rsidRPr="00030AF8">
              <w:rPr>
                <w:rFonts w:ascii="Times New Roman" w:eastAsia="Arial Unicode MS" w:hAnsi="Times New Roman"/>
                <w:color w:val="000000"/>
                <w:sz w:val="16"/>
                <w:szCs w:val="16"/>
                <w:lang w:val="en-US" w:eastAsia="en-US" w:bidi="en-US"/>
              </w:rPr>
              <w:t xml:space="preserve">4. The exchange of information is carried out in accordance with the legislation on the protection of personal data, obligations for the preservation of confidentiality, and applicable international agreements. </w:t>
            </w:r>
          </w:p>
          <w:p w:rsidR="003A40D3" w:rsidRPr="00030AF8" w:rsidRDefault="003A40D3" w:rsidP="0013141A">
            <w:pPr>
              <w:widowControl w:val="0"/>
              <w:suppressAutoHyphens w:val="0"/>
              <w:spacing w:after="0" w:line="240" w:lineRule="auto"/>
              <w:jc w:val="both"/>
              <w:rPr>
                <w:rFonts w:ascii="Times New Roman" w:eastAsia="Arial Unicode MS" w:hAnsi="Times New Roman"/>
                <w:color w:val="000000"/>
                <w:sz w:val="16"/>
                <w:szCs w:val="16"/>
                <w:lang w:val="en-US" w:eastAsia="en-US" w:bidi="en-US"/>
              </w:rPr>
            </w:pPr>
            <w:r w:rsidRPr="00030AF8">
              <w:rPr>
                <w:rFonts w:ascii="Times New Roman" w:eastAsia="Arial Unicode MS" w:hAnsi="Times New Roman"/>
                <w:color w:val="000000"/>
                <w:sz w:val="16"/>
                <w:szCs w:val="16"/>
                <w:lang w:val="en-US" w:eastAsia="en-US" w:bidi="en-US"/>
              </w:rPr>
              <w:t>5. The provisions of this article apply without prejudice to the powers and procedures provided for by the procedural criminal legislation and by the rules on international legal assistance in criminal matters.</w:t>
            </w:r>
          </w:p>
          <w:p w:rsidR="003A40D3" w:rsidRPr="001B5E68" w:rsidRDefault="003A40D3" w:rsidP="0013141A">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13141A">
            <w:pPr>
              <w:widowControl w:val="0"/>
              <w:snapToGrid w:val="0"/>
              <w:spacing w:after="0" w:line="240" w:lineRule="auto"/>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030AF8" w:rsidRDefault="003A40D3" w:rsidP="0013141A">
            <w:pPr>
              <w:pStyle w:val="NormalWeb"/>
              <w:spacing w:before="0" w:beforeAutospacing="0" w:after="0" w:afterAutospacing="0"/>
              <w:rPr>
                <w:rFonts w:eastAsia="Calibri"/>
                <w:sz w:val="16"/>
                <w:szCs w:val="16"/>
                <w:lang w:val="en-GB" w:eastAsia="sq-AL" w:bidi="sq-AL"/>
              </w:rPr>
            </w:pPr>
            <w:r w:rsidRPr="00030AF8">
              <w:rPr>
                <w:rFonts w:eastAsia="Calibri"/>
                <w:sz w:val="16"/>
                <w:szCs w:val="16"/>
                <w:lang w:val="en-GB" w:eastAsia="sq-AL" w:bidi="sq-AL"/>
              </w:rPr>
              <w:t>The provision is transposed through a horizontal norm that applies to all competent authorities under the law on the prevention of money laundering and terrorist financing, including the Financial Intelligence Agency, supervisory authorities, tax authorities and criminal prosecution authorities, within the framework of their competences.</w:t>
            </w:r>
          </w:p>
          <w:p w:rsidR="003A40D3" w:rsidRPr="00030AF8" w:rsidRDefault="003A40D3" w:rsidP="0013141A">
            <w:pPr>
              <w:pStyle w:val="NormalWeb"/>
              <w:spacing w:before="0" w:beforeAutospacing="0" w:after="0" w:afterAutospacing="0"/>
              <w:rPr>
                <w:rFonts w:eastAsia="Calibri"/>
                <w:sz w:val="16"/>
                <w:szCs w:val="16"/>
                <w:lang w:val="en-GB" w:eastAsia="sq-AL" w:bidi="sq-AL"/>
              </w:rPr>
            </w:pPr>
            <w:r w:rsidRPr="00030AF8">
              <w:rPr>
                <w:rFonts w:eastAsia="Calibri"/>
                <w:sz w:val="16"/>
                <w:szCs w:val="16"/>
                <w:lang w:val="en-GB" w:eastAsia="sq-AL" w:bidi="sq-AL"/>
              </w:rPr>
              <w:t>The law provides that cross-border exchange of information and mutual assistance may not be prohibited or made subject to unreasonable or restrictive conditions. It also expressly sets out the grounds that may not be used to refuse a request for information or assistance, including the fact that the request involves tax matters, the existence of confidentiality obligations, the conduct of investigations in the country, or the difference in nature or status between the authorities.</w:t>
            </w:r>
          </w:p>
          <w:p w:rsidR="003A40D3" w:rsidRPr="00D8313A" w:rsidRDefault="003A40D3" w:rsidP="0013141A">
            <w:pPr>
              <w:snapToGrid w:val="0"/>
              <w:spacing w:after="0" w:line="240" w:lineRule="auto"/>
              <w:rPr>
                <w:rFonts w:ascii="Times New Roman" w:hAnsi="Times New Roman"/>
                <w:sz w:val="16"/>
                <w:szCs w:val="16"/>
                <w:lang w:eastAsia="sq-AL" w:bidi="sq-AL"/>
              </w:rPr>
            </w:pPr>
            <w:r w:rsidRPr="00030AF8">
              <w:rPr>
                <w:sz w:val="16"/>
                <w:szCs w:val="16"/>
                <w:lang w:eastAsia="sq-AL" w:bidi="sq-AL"/>
              </w:rPr>
              <w:t>The provision applies without prejudice to the powers and procedures provided for by criminal procedural legislation and the rules on international legal assistance, ensuring compatibility with the constitutional order and the national procedural framework.</w:t>
            </w:r>
          </w:p>
        </w:tc>
      </w:tr>
      <w:tr w:rsidR="003A40D3" w:rsidRPr="00D8313A" w:rsidTr="003A40D3">
        <w:trPr>
          <w:trHeight w:val="578"/>
        </w:trPr>
        <w:tc>
          <w:tcPr>
            <w:tcW w:w="14847" w:type="dxa"/>
            <w:gridSpan w:val="7"/>
            <w:shd w:val="clear" w:color="auto" w:fill="D9D9D9" w:themeFill="background1" w:themeFillShade="D9"/>
            <w:vAlign w:val="center"/>
          </w:tcPr>
          <w:p w:rsidR="003A40D3" w:rsidRPr="00B33C47"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B33C47">
              <w:rPr>
                <w:rFonts w:ascii="Times New Roman" w:eastAsia="Times New Roman" w:hAnsi="Times New Roman"/>
                <w:b/>
                <w:bCs/>
                <w:sz w:val="20"/>
                <w:szCs w:val="20"/>
                <w:lang w:val="en-US" w:eastAsia="en-US"/>
              </w:rPr>
              <w:t>Article 62</w:t>
            </w:r>
          </w:p>
          <w:p w:rsidR="003A40D3" w:rsidRPr="00B33C47"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B33C47">
              <w:rPr>
                <w:rFonts w:ascii="Times New Roman" w:eastAsia="Times New Roman" w:hAnsi="Times New Roman"/>
                <w:b/>
                <w:bCs/>
                <w:sz w:val="20"/>
                <w:szCs w:val="20"/>
                <w:lang w:val="en-US" w:eastAsia="en-US"/>
              </w:rPr>
              <w:t>Communication of the List of Competent Authorities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62(1)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In order to facilitate and promote effective cooperation, and in particular the exchange of information, Member States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shall communicate to the Commission and AMLA:</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A52F9E">
              <w:rPr>
                <w:rFonts w:ascii="Times New Roman" w:hAnsi="Times New Roman"/>
                <w:sz w:val="16"/>
                <w:szCs w:val="16"/>
                <w:lang w:eastAsia="sq-AL" w:bidi="sq-AL"/>
              </w:rPr>
              <w:t>0.1</w:t>
            </w:r>
          </w:p>
        </w:tc>
        <w:tc>
          <w:tcPr>
            <w:tcW w:w="1356" w:type="dxa"/>
            <w:shd w:val="clear" w:color="auto" w:fill="auto"/>
            <w:vAlign w:val="center"/>
          </w:tcPr>
          <w:p w:rsidR="003A40D3" w:rsidRPr="00DE228A" w:rsidRDefault="003A40D3" w:rsidP="00E64DA0">
            <w:pPr>
              <w:widowControl w:val="0"/>
              <w:suppressAutoHyphens w:val="0"/>
              <w:spacing w:after="0" w:line="240" w:lineRule="auto"/>
              <w:jc w:val="center"/>
              <w:rPr>
                <w:rFonts w:ascii="Times New Roman" w:eastAsia="Arial Unicode MS" w:hAnsi="Times New Roman"/>
                <w:color w:val="000000"/>
                <w:sz w:val="16"/>
                <w:szCs w:val="16"/>
                <w:lang w:val="en-US" w:eastAsia="en-US" w:bidi="en-US"/>
              </w:rPr>
            </w:pPr>
            <w:r w:rsidRPr="00DE228A">
              <w:rPr>
                <w:rFonts w:ascii="Times New Roman" w:eastAsia="Arial Unicode MS" w:hAnsi="Times New Roman"/>
                <w:color w:val="000000"/>
                <w:sz w:val="16"/>
                <w:szCs w:val="16"/>
                <w:lang w:val="en-US" w:eastAsia="en-US" w:bidi="en-US"/>
              </w:rPr>
              <w:t>Article 76</w:t>
            </w:r>
          </w:p>
          <w:p w:rsidR="003A40D3" w:rsidRPr="00DE228A" w:rsidRDefault="003A40D3" w:rsidP="00E64DA0">
            <w:pPr>
              <w:widowControl w:val="0"/>
              <w:suppressAutoHyphens w:val="0"/>
              <w:spacing w:after="0" w:line="240" w:lineRule="auto"/>
              <w:jc w:val="center"/>
              <w:rPr>
                <w:rFonts w:ascii="Times New Roman" w:eastAsia="Arial Unicode MS" w:hAnsi="Times New Roman"/>
                <w:color w:val="000000"/>
                <w:sz w:val="16"/>
                <w:szCs w:val="16"/>
                <w:lang w:val="en-US" w:eastAsia="en-US" w:bidi="en-US"/>
              </w:rPr>
            </w:pPr>
            <w:r w:rsidRPr="00DE228A">
              <w:rPr>
                <w:rFonts w:ascii="Times New Roman" w:eastAsia="Arial Unicode MS" w:hAnsi="Times New Roman"/>
                <w:color w:val="000000"/>
                <w:sz w:val="16"/>
                <w:szCs w:val="16"/>
                <w:lang w:val="en-US" w:eastAsia="en-US" w:bidi="en-US"/>
              </w:rPr>
              <w:t>Communication of the list of competent authorities</w:t>
            </w:r>
          </w:p>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DE228A" w:rsidRDefault="003A40D3" w:rsidP="00E64DA0">
            <w:pPr>
              <w:widowControl w:val="0"/>
              <w:spacing w:after="0" w:line="240" w:lineRule="auto"/>
              <w:rPr>
                <w:rFonts w:ascii="Times New Roman" w:eastAsia="Arial Unicode MS" w:hAnsi="Times New Roman"/>
                <w:color w:val="000000"/>
                <w:sz w:val="16"/>
                <w:szCs w:val="16"/>
                <w:lang w:bidi="en-US"/>
              </w:rPr>
            </w:pPr>
            <w:r w:rsidRPr="00DE228A">
              <w:rPr>
                <w:rFonts w:ascii="Times New Roman" w:eastAsia="Arial Unicode MS" w:hAnsi="Times New Roman"/>
                <w:color w:val="000000"/>
                <w:sz w:val="16"/>
                <w:szCs w:val="16"/>
                <w:lang w:val="en-US" w:bidi="en-US"/>
              </w:rPr>
              <w:t>1. For the purpose of facilitating and promoting effective cooperation and exchange of information, the competent authority communicates to the relevant institutions of the European Union:</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Future-operational</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030AF8">
              <w:rPr>
                <w:rFonts w:ascii="Times New Roman" w:hAnsi="Times New Roman"/>
                <w:sz w:val="16"/>
                <w:szCs w:val="16"/>
                <w:lang w:eastAsia="sq-AL" w:bidi="sq-AL"/>
              </w:rPr>
              <w:t>The provision has been transposed by providing for the communication of the list of supervisory authorities and, where applicable, of the public authority supervising self-regulatory bodies, together with the relevant contact details. The obligation for formal communication to the Commission and the AMLA has been provided for in future-operational wording, in line with Albania's status as a candidate country.</w:t>
            </w:r>
          </w:p>
        </w:tc>
      </w:tr>
      <w:tr w:rsidR="003A40D3" w:rsidRPr="00D8313A" w:rsidTr="003A40D3">
        <w:trPr>
          <w:trHeight w:val="578"/>
        </w:trPr>
        <w:tc>
          <w:tcPr>
            <w:tcW w:w="900"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62(1)(a)</w:t>
            </w:r>
          </w:p>
        </w:tc>
        <w:tc>
          <w:tcPr>
            <w:tcW w:w="3327"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list of supervisors responsible for overseeing the compliance of the obliged entities with Regulation (EU) </w:t>
            </w:r>
          </w:p>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2024/1624, as well as, where relevant, name of the public authority overseeing self-regulatory bodies in their </w:t>
            </w:r>
          </w:p>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performance of supervisory functions under this Directive, and their contact details;</w:t>
            </w:r>
          </w:p>
        </w:tc>
        <w:tc>
          <w:tcPr>
            <w:tcW w:w="990" w:type="dxa"/>
            <w:shd w:val="clear" w:color="auto" w:fill="auto"/>
          </w:tcPr>
          <w:p w:rsidR="003A40D3" w:rsidRDefault="003A40D3" w:rsidP="0013141A">
            <w:r w:rsidRPr="0044566C">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13141A">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DE228A" w:rsidRDefault="003A40D3" w:rsidP="0013141A">
            <w:pPr>
              <w:widowControl w:val="0"/>
              <w:spacing w:after="0" w:line="240" w:lineRule="auto"/>
              <w:rPr>
                <w:rFonts w:ascii="Times New Roman" w:eastAsia="Arial Unicode MS" w:hAnsi="Times New Roman"/>
                <w:color w:val="000000"/>
                <w:sz w:val="16"/>
                <w:szCs w:val="16"/>
                <w:lang w:bidi="en-US"/>
              </w:rPr>
            </w:pPr>
            <w:r w:rsidRPr="00DE228A">
              <w:rPr>
                <w:rFonts w:ascii="Times New Roman" w:eastAsia="Arial Unicode MS" w:hAnsi="Times New Roman"/>
                <w:color w:val="000000"/>
                <w:sz w:val="16"/>
                <w:szCs w:val="16"/>
                <w:lang w:val="en-US" w:bidi="en-US"/>
              </w:rPr>
              <w:t>a) the list of supervisory authorities responsible for supervising the compliance of reporting entities with this law, as well as, where applicable, the name of the public authority that supervises self-regulatory bodies in the exercise of their supervisory functions, together with the relevant contact information;</w:t>
            </w:r>
          </w:p>
        </w:tc>
        <w:tc>
          <w:tcPr>
            <w:tcW w:w="1080" w:type="dxa"/>
            <w:shd w:val="clear" w:color="auto" w:fill="auto"/>
            <w:vAlign w:val="center"/>
          </w:tcPr>
          <w:p w:rsidR="003A40D3" w:rsidRPr="00D8313A" w:rsidRDefault="003A40D3" w:rsidP="0013141A">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Future-operational</w:t>
            </w:r>
          </w:p>
        </w:tc>
        <w:tc>
          <w:tcPr>
            <w:tcW w:w="4140" w:type="dxa"/>
            <w:shd w:val="clear" w:color="auto" w:fill="auto"/>
            <w:vAlign w:val="center"/>
          </w:tcPr>
          <w:p w:rsidR="003A40D3" w:rsidRPr="00D8313A" w:rsidRDefault="003A40D3" w:rsidP="0013141A">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62(1)(b)</w:t>
            </w:r>
          </w:p>
        </w:tc>
        <w:tc>
          <w:tcPr>
            <w:tcW w:w="3327"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contact details of their FIU;</w:t>
            </w:r>
          </w:p>
        </w:tc>
        <w:tc>
          <w:tcPr>
            <w:tcW w:w="990" w:type="dxa"/>
            <w:shd w:val="clear" w:color="auto" w:fill="auto"/>
          </w:tcPr>
          <w:p w:rsidR="003A40D3" w:rsidRDefault="003A40D3" w:rsidP="0013141A">
            <w:r w:rsidRPr="0044566C">
              <w:rPr>
                <w:rFonts w:ascii="Times New Roman" w:hAnsi="Times New Roman"/>
                <w:sz w:val="16"/>
                <w:szCs w:val="16"/>
                <w:lang w:eastAsia="sq-AL" w:bidi="sq-AL"/>
              </w:rPr>
              <w:t>0.1</w:t>
            </w:r>
          </w:p>
        </w:tc>
        <w:tc>
          <w:tcPr>
            <w:tcW w:w="1356" w:type="dxa"/>
            <w:shd w:val="clear" w:color="auto" w:fill="auto"/>
          </w:tcPr>
          <w:p w:rsidR="003A40D3" w:rsidRPr="00BE726A" w:rsidRDefault="003A40D3" w:rsidP="0013141A">
            <w:pPr>
              <w:spacing w:after="0" w:line="240" w:lineRule="auto"/>
              <w:rPr>
                <w:rFonts w:ascii="Times New Roman" w:hAnsi="Times New Roman"/>
                <w:sz w:val="16"/>
                <w:szCs w:val="16"/>
                <w:lang w:eastAsia="sq-AL" w:bidi="sq-AL"/>
              </w:rPr>
            </w:pPr>
          </w:p>
        </w:tc>
        <w:tc>
          <w:tcPr>
            <w:tcW w:w="3054" w:type="dxa"/>
            <w:shd w:val="clear" w:color="auto" w:fill="auto"/>
          </w:tcPr>
          <w:p w:rsidR="003A40D3" w:rsidRPr="00DE228A" w:rsidRDefault="003A40D3" w:rsidP="0013141A">
            <w:pPr>
              <w:widowControl w:val="0"/>
              <w:spacing w:after="0" w:line="240" w:lineRule="auto"/>
              <w:rPr>
                <w:rFonts w:ascii="Times New Roman" w:eastAsia="Arial Unicode MS" w:hAnsi="Times New Roman"/>
                <w:color w:val="000000"/>
                <w:sz w:val="16"/>
                <w:szCs w:val="16"/>
                <w:lang w:bidi="en-US"/>
              </w:rPr>
            </w:pPr>
            <w:r w:rsidRPr="00DE228A">
              <w:rPr>
                <w:rFonts w:ascii="Times New Roman" w:eastAsia="Arial Unicode MS" w:hAnsi="Times New Roman"/>
                <w:color w:val="000000"/>
                <w:sz w:val="16"/>
                <w:szCs w:val="16"/>
                <w:lang w:val="en-US" w:bidi="en-US"/>
              </w:rPr>
              <w:t>b) the contact information of the Financial Intelligence Agency, in its capacity as the Financial Intelligence Unit.</w:t>
            </w:r>
          </w:p>
        </w:tc>
        <w:tc>
          <w:tcPr>
            <w:tcW w:w="1080" w:type="dxa"/>
            <w:shd w:val="clear" w:color="auto" w:fill="auto"/>
          </w:tcPr>
          <w:p w:rsidR="003A40D3" w:rsidRDefault="003A40D3" w:rsidP="0013141A">
            <w:pPr>
              <w:spacing w:after="0" w:line="240" w:lineRule="auto"/>
              <w:jc w:val="center"/>
            </w:pPr>
            <w:r w:rsidRPr="00FB6FEA">
              <w:rPr>
                <w:rFonts w:ascii="Times New Roman" w:hAnsi="Times New Roman"/>
                <w:sz w:val="16"/>
                <w:szCs w:val="16"/>
                <w:lang w:eastAsia="sq-AL" w:bidi="sq-AL"/>
              </w:rPr>
              <w:t>Future-operational</w:t>
            </w:r>
          </w:p>
        </w:tc>
        <w:tc>
          <w:tcPr>
            <w:tcW w:w="4140" w:type="dxa"/>
            <w:shd w:val="clear" w:color="auto" w:fill="auto"/>
            <w:vAlign w:val="center"/>
          </w:tcPr>
          <w:p w:rsidR="003A40D3" w:rsidRPr="00D8313A" w:rsidRDefault="003A40D3" w:rsidP="0013141A">
            <w:pPr>
              <w:snapToGrid w:val="0"/>
              <w:spacing w:after="0" w:line="240" w:lineRule="auto"/>
              <w:rPr>
                <w:rFonts w:ascii="Times New Roman" w:hAnsi="Times New Roman"/>
                <w:sz w:val="16"/>
                <w:szCs w:val="16"/>
                <w:lang w:eastAsia="sq-AL" w:bidi="sq-AL"/>
              </w:rPr>
            </w:pPr>
            <w:r w:rsidRPr="00DE228A">
              <w:rPr>
                <w:rFonts w:ascii="Times New Roman" w:hAnsi="Times New Roman"/>
                <w:sz w:val="16"/>
                <w:szCs w:val="16"/>
                <w:lang w:eastAsia="sq-AL" w:bidi="sq-AL"/>
              </w:rPr>
              <w:t>The provision has been transposed by providing for the communication of the contact details of the Financial Intelligence Agency, as the Financial Intelligence Unit. The element of formal notification to the EU institutions is provided for in future-operational wording.</w:t>
            </w:r>
          </w:p>
        </w:tc>
      </w:tr>
      <w:tr w:rsidR="003A40D3" w:rsidRPr="00D8313A" w:rsidTr="003A40D3">
        <w:trPr>
          <w:trHeight w:val="578"/>
        </w:trPr>
        <w:tc>
          <w:tcPr>
            <w:tcW w:w="900"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62(1)(c)</w:t>
            </w:r>
          </w:p>
        </w:tc>
        <w:tc>
          <w:tcPr>
            <w:tcW w:w="3327"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list of other competent national authorities.</w:t>
            </w:r>
          </w:p>
        </w:tc>
        <w:tc>
          <w:tcPr>
            <w:tcW w:w="990" w:type="dxa"/>
            <w:shd w:val="clear" w:color="auto" w:fill="auto"/>
          </w:tcPr>
          <w:p w:rsidR="003A40D3" w:rsidRDefault="003A40D3" w:rsidP="0013141A">
            <w:r w:rsidRPr="0044566C">
              <w:rPr>
                <w:rFonts w:ascii="Times New Roman" w:hAnsi="Times New Roman"/>
                <w:sz w:val="16"/>
                <w:szCs w:val="16"/>
                <w:lang w:eastAsia="sq-AL" w:bidi="sq-AL"/>
              </w:rPr>
              <w:t>0.1</w:t>
            </w:r>
          </w:p>
        </w:tc>
        <w:tc>
          <w:tcPr>
            <w:tcW w:w="1356" w:type="dxa"/>
            <w:shd w:val="clear" w:color="auto" w:fill="auto"/>
          </w:tcPr>
          <w:p w:rsidR="003A40D3" w:rsidRPr="00BE726A" w:rsidRDefault="003A40D3" w:rsidP="0013141A">
            <w:pPr>
              <w:spacing w:after="0" w:line="240" w:lineRule="auto"/>
              <w:rPr>
                <w:rFonts w:ascii="Times New Roman" w:hAnsi="Times New Roman"/>
                <w:sz w:val="16"/>
                <w:szCs w:val="16"/>
                <w:lang w:eastAsia="sq-AL" w:bidi="sq-AL"/>
              </w:rPr>
            </w:pPr>
          </w:p>
        </w:tc>
        <w:tc>
          <w:tcPr>
            <w:tcW w:w="3054" w:type="dxa"/>
            <w:shd w:val="clear" w:color="auto" w:fill="auto"/>
          </w:tcPr>
          <w:p w:rsidR="003A40D3" w:rsidRPr="00DE228A" w:rsidRDefault="003A40D3" w:rsidP="0013141A">
            <w:pPr>
              <w:widowControl w:val="0"/>
              <w:spacing w:after="0" w:line="240" w:lineRule="auto"/>
              <w:rPr>
                <w:rFonts w:ascii="Times New Roman" w:eastAsia="Arial Unicode MS" w:hAnsi="Times New Roman"/>
                <w:color w:val="000000"/>
                <w:sz w:val="16"/>
                <w:szCs w:val="16"/>
                <w:lang w:bidi="en-US"/>
              </w:rPr>
            </w:pPr>
            <w:r w:rsidRPr="00DE228A">
              <w:rPr>
                <w:rFonts w:ascii="Times New Roman" w:eastAsia="Arial Unicode MS" w:hAnsi="Times New Roman"/>
                <w:color w:val="000000"/>
                <w:sz w:val="16"/>
                <w:szCs w:val="16"/>
                <w:lang w:val="en-US" w:bidi="en-US"/>
              </w:rPr>
              <w:t>c) the list of other competent national authorities.</w:t>
            </w:r>
          </w:p>
        </w:tc>
        <w:tc>
          <w:tcPr>
            <w:tcW w:w="1080" w:type="dxa"/>
            <w:shd w:val="clear" w:color="auto" w:fill="auto"/>
          </w:tcPr>
          <w:p w:rsidR="003A40D3" w:rsidRDefault="003A40D3" w:rsidP="0013141A">
            <w:pPr>
              <w:spacing w:after="0" w:line="240" w:lineRule="auto"/>
              <w:jc w:val="center"/>
            </w:pPr>
            <w:r w:rsidRPr="00FB6FEA">
              <w:rPr>
                <w:rFonts w:ascii="Times New Roman" w:hAnsi="Times New Roman"/>
                <w:sz w:val="16"/>
                <w:szCs w:val="16"/>
                <w:lang w:eastAsia="sq-AL" w:bidi="sq-AL"/>
              </w:rPr>
              <w:t>Future-operational</w:t>
            </w:r>
          </w:p>
        </w:tc>
        <w:tc>
          <w:tcPr>
            <w:tcW w:w="4140" w:type="dxa"/>
            <w:shd w:val="clear" w:color="auto" w:fill="auto"/>
            <w:vAlign w:val="center"/>
          </w:tcPr>
          <w:p w:rsidR="003A40D3" w:rsidRPr="00D8313A" w:rsidRDefault="003A40D3" w:rsidP="0013141A">
            <w:pPr>
              <w:snapToGrid w:val="0"/>
              <w:spacing w:after="0" w:line="240" w:lineRule="auto"/>
              <w:rPr>
                <w:rFonts w:ascii="Times New Roman" w:hAnsi="Times New Roman"/>
                <w:sz w:val="16"/>
                <w:szCs w:val="16"/>
                <w:lang w:eastAsia="sq-AL" w:bidi="sq-AL"/>
              </w:rPr>
            </w:pPr>
            <w:r w:rsidRPr="00DE228A">
              <w:rPr>
                <w:rFonts w:ascii="Times New Roman" w:hAnsi="Times New Roman"/>
                <w:sz w:val="16"/>
                <w:szCs w:val="16"/>
                <w:lang w:eastAsia="sq-AL" w:bidi="sq-AL"/>
              </w:rPr>
              <w:t>The provision has been transposed by providing for the communication of the list of other national competent authorities responsible for the implementation of the AML/CFT framework, together with the relevant contact details. The obligation for formal communication to the EU institutions has been provided for in future-operational wording, in line with Albania's status as a candidate country.</w:t>
            </w:r>
          </w:p>
        </w:tc>
      </w:tr>
      <w:tr w:rsidR="003A40D3" w:rsidRPr="00D8313A" w:rsidTr="003A40D3">
        <w:trPr>
          <w:trHeight w:val="578"/>
        </w:trPr>
        <w:tc>
          <w:tcPr>
            <w:tcW w:w="900"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62(2)</w:t>
            </w:r>
          </w:p>
        </w:tc>
        <w:tc>
          <w:tcPr>
            <w:tcW w:w="3327"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For the purposes of paragraph 1, the following contact details shall be provided:</w:t>
            </w:r>
          </w:p>
        </w:tc>
        <w:tc>
          <w:tcPr>
            <w:tcW w:w="990" w:type="dxa"/>
            <w:shd w:val="clear" w:color="auto" w:fill="auto"/>
          </w:tcPr>
          <w:p w:rsidR="003A40D3" w:rsidRDefault="003A40D3" w:rsidP="0013141A">
            <w:r w:rsidRPr="0044566C">
              <w:rPr>
                <w:rFonts w:ascii="Times New Roman" w:hAnsi="Times New Roman"/>
                <w:sz w:val="16"/>
                <w:szCs w:val="16"/>
                <w:lang w:eastAsia="sq-AL" w:bidi="sq-AL"/>
              </w:rPr>
              <w:t>0.1</w:t>
            </w:r>
          </w:p>
        </w:tc>
        <w:tc>
          <w:tcPr>
            <w:tcW w:w="1356" w:type="dxa"/>
            <w:shd w:val="clear" w:color="auto" w:fill="auto"/>
          </w:tcPr>
          <w:p w:rsidR="003A40D3" w:rsidRPr="00BE726A" w:rsidRDefault="003A40D3" w:rsidP="0013141A">
            <w:pPr>
              <w:spacing w:after="0" w:line="240" w:lineRule="auto"/>
              <w:rPr>
                <w:rFonts w:ascii="Times New Roman" w:hAnsi="Times New Roman"/>
                <w:sz w:val="16"/>
                <w:szCs w:val="16"/>
                <w:lang w:eastAsia="sq-AL" w:bidi="sq-AL"/>
              </w:rPr>
            </w:pPr>
          </w:p>
        </w:tc>
        <w:tc>
          <w:tcPr>
            <w:tcW w:w="3054" w:type="dxa"/>
            <w:shd w:val="clear" w:color="auto" w:fill="auto"/>
          </w:tcPr>
          <w:p w:rsidR="003A40D3" w:rsidRPr="00DE228A" w:rsidRDefault="003A40D3" w:rsidP="0013141A">
            <w:pPr>
              <w:widowControl w:val="0"/>
              <w:spacing w:after="0" w:line="240" w:lineRule="auto"/>
              <w:rPr>
                <w:rFonts w:ascii="Times New Roman" w:eastAsia="Arial Unicode MS" w:hAnsi="Times New Roman"/>
                <w:color w:val="000000"/>
                <w:sz w:val="16"/>
                <w:szCs w:val="16"/>
                <w:lang w:bidi="en-US"/>
              </w:rPr>
            </w:pPr>
            <w:r w:rsidRPr="00DE228A">
              <w:rPr>
                <w:rFonts w:ascii="Times New Roman" w:eastAsia="Arial Unicode MS" w:hAnsi="Times New Roman"/>
                <w:color w:val="000000"/>
                <w:sz w:val="16"/>
                <w:szCs w:val="16"/>
                <w:lang w:val="en-US" w:bidi="en-US"/>
              </w:rPr>
              <w:t>2. For the purposes of point 1 of this article, the contact information includes, at least:</w:t>
            </w:r>
          </w:p>
        </w:tc>
        <w:tc>
          <w:tcPr>
            <w:tcW w:w="1080" w:type="dxa"/>
            <w:shd w:val="clear" w:color="auto" w:fill="auto"/>
          </w:tcPr>
          <w:p w:rsidR="003A40D3" w:rsidRDefault="003A40D3" w:rsidP="0013141A">
            <w:pPr>
              <w:spacing w:after="0" w:line="240" w:lineRule="auto"/>
              <w:jc w:val="center"/>
            </w:pPr>
            <w:r w:rsidRPr="00FB6FEA">
              <w:rPr>
                <w:rFonts w:ascii="Times New Roman" w:hAnsi="Times New Roman"/>
                <w:sz w:val="16"/>
                <w:szCs w:val="16"/>
                <w:lang w:eastAsia="sq-AL" w:bidi="sq-AL"/>
              </w:rPr>
              <w:t>Future-operational</w:t>
            </w:r>
          </w:p>
        </w:tc>
        <w:tc>
          <w:tcPr>
            <w:tcW w:w="4140" w:type="dxa"/>
            <w:shd w:val="clear" w:color="auto" w:fill="auto"/>
            <w:vAlign w:val="center"/>
          </w:tcPr>
          <w:p w:rsidR="003A40D3" w:rsidRPr="00D8313A" w:rsidRDefault="003A40D3" w:rsidP="0013141A">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62(2)(a)</w:t>
            </w:r>
          </w:p>
        </w:tc>
        <w:tc>
          <w:tcPr>
            <w:tcW w:w="3327"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 contact point or, failing that, the name and role of a contact person;</w:t>
            </w:r>
          </w:p>
        </w:tc>
        <w:tc>
          <w:tcPr>
            <w:tcW w:w="990" w:type="dxa"/>
            <w:shd w:val="clear" w:color="auto" w:fill="auto"/>
          </w:tcPr>
          <w:p w:rsidR="003A40D3" w:rsidRDefault="003A40D3" w:rsidP="0013141A">
            <w:r w:rsidRPr="0044566C">
              <w:rPr>
                <w:rFonts w:ascii="Times New Roman" w:hAnsi="Times New Roman"/>
                <w:sz w:val="16"/>
                <w:szCs w:val="16"/>
                <w:lang w:eastAsia="sq-AL" w:bidi="sq-AL"/>
              </w:rPr>
              <w:t>0.1</w:t>
            </w:r>
          </w:p>
        </w:tc>
        <w:tc>
          <w:tcPr>
            <w:tcW w:w="1356" w:type="dxa"/>
            <w:shd w:val="clear" w:color="auto" w:fill="auto"/>
          </w:tcPr>
          <w:p w:rsidR="003A40D3" w:rsidRPr="00BE726A" w:rsidRDefault="003A40D3" w:rsidP="0013141A">
            <w:pPr>
              <w:spacing w:after="0" w:line="240" w:lineRule="auto"/>
              <w:rPr>
                <w:rFonts w:ascii="Times New Roman" w:hAnsi="Times New Roman"/>
                <w:sz w:val="16"/>
                <w:szCs w:val="16"/>
                <w:lang w:eastAsia="sq-AL" w:bidi="sq-AL"/>
              </w:rPr>
            </w:pPr>
          </w:p>
        </w:tc>
        <w:tc>
          <w:tcPr>
            <w:tcW w:w="3054" w:type="dxa"/>
            <w:shd w:val="clear" w:color="auto" w:fill="auto"/>
          </w:tcPr>
          <w:p w:rsidR="003A40D3" w:rsidRPr="00DE228A" w:rsidRDefault="003A40D3" w:rsidP="0013141A">
            <w:pPr>
              <w:widowControl w:val="0"/>
              <w:spacing w:after="0" w:line="240" w:lineRule="auto"/>
              <w:rPr>
                <w:rFonts w:ascii="Times New Roman" w:eastAsia="Arial Unicode MS" w:hAnsi="Times New Roman"/>
                <w:color w:val="000000"/>
                <w:sz w:val="16"/>
                <w:szCs w:val="16"/>
                <w:lang w:bidi="en-US"/>
              </w:rPr>
            </w:pPr>
            <w:r w:rsidRPr="00DE228A">
              <w:rPr>
                <w:rFonts w:ascii="Times New Roman" w:eastAsia="Arial Unicode MS" w:hAnsi="Times New Roman"/>
                <w:color w:val="000000"/>
                <w:sz w:val="16"/>
                <w:szCs w:val="16"/>
                <w:lang w:val="en-US" w:bidi="en-US"/>
              </w:rPr>
              <w:t>a) the contact point responsible for international cooperation in the field of AML/CFT or, in its absence, the name and function of the person responsible for this cooperation;</w:t>
            </w:r>
          </w:p>
        </w:tc>
        <w:tc>
          <w:tcPr>
            <w:tcW w:w="1080" w:type="dxa"/>
            <w:shd w:val="clear" w:color="auto" w:fill="auto"/>
          </w:tcPr>
          <w:p w:rsidR="003A40D3" w:rsidRDefault="003A40D3" w:rsidP="0013141A">
            <w:pPr>
              <w:spacing w:after="0" w:line="240" w:lineRule="auto"/>
              <w:jc w:val="center"/>
            </w:pPr>
            <w:r w:rsidRPr="00FB6FEA">
              <w:rPr>
                <w:rFonts w:ascii="Times New Roman" w:hAnsi="Times New Roman"/>
                <w:sz w:val="16"/>
                <w:szCs w:val="16"/>
                <w:lang w:eastAsia="sq-AL" w:bidi="sq-AL"/>
              </w:rPr>
              <w:t>Future-operational</w:t>
            </w:r>
          </w:p>
        </w:tc>
        <w:tc>
          <w:tcPr>
            <w:tcW w:w="4140" w:type="dxa"/>
            <w:shd w:val="clear" w:color="auto" w:fill="auto"/>
            <w:vAlign w:val="center"/>
          </w:tcPr>
          <w:p w:rsidR="003A40D3" w:rsidRPr="00D8313A" w:rsidRDefault="003A40D3" w:rsidP="0013141A">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62(2)(b)</w:t>
            </w:r>
          </w:p>
        </w:tc>
        <w:tc>
          <w:tcPr>
            <w:tcW w:w="3327"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email and phone number of the contact point or, failing that, the professional email address and phone number of </w:t>
            </w:r>
          </w:p>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contact person.</w:t>
            </w:r>
          </w:p>
        </w:tc>
        <w:tc>
          <w:tcPr>
            <w:tcW w:w="990" w:type="dxa"/>
            <w:shd w:val="clear" w:color="auto" w:fill="auto"/>
          </w:tcPr>
          <w:p w:rsidR="003A40D3" w:rsidRDefault="003A40D3" w:rsidP="0013141A">
            <w:r w:rsidRPr="0044566C">
              <w:rPr>
                <w:rFonts w:ascii="Times New Roman" w:hAnsi="Times New Roman"/>
                <w:sz w:val="16"/>
                <w:szCs w:val="16"/>
                <w:lang w:eastAsia="sq-AL" w:bidi="sq-AL"/>
              </w:rPr>
              <w:t>0.1</w:t>
            </w:r>
          </w:p>
        </w:tc>
        <w:tc>
          <w:tcPr>
            <w:tcW w:w="1356" w:type="dxa"/>
            <w:shd w:val="clear" w:color="auto" w:fill="auto"/>
          </w:tcPr>
          <w:p w:rsidR="003A40D3" w:rsidRPr="00BE726A" w:rsidRDefault="003A40D3" w:rsidP="0013141A">
            <w:pPr>
              <w:spacing w:after="0" w:line="240" w:lineRule="auto"/>
              <w:rPr>
                <w:rFonts w:ascii="Times New Roman" w:hAnsi="Times New Roman"/>
                <w:sz w:val="16"/>
                <w:szCs w:val="16"/>
                <w:lang w:eastAsia="sq-AL" w:bidi="sq-AL"/>
              </w:rPr>
            </w:pPr>
          </w:p>
        </w:tc>
        <w:tc>
          <w:tcPr>
            <w:tcW w:w="3054" w:type="dxa"/>
            <w:shd w:val="clear" w:color="auto" w:fill="auto"/>
          </w:tcPr>
          <w:p w:rsidR="003A40D3" w:rsidRPr="00DE228A" w:rsidRDefault="003A40D3" w:rsidP="0013141A">
            <w:pPr>
              <w:widowControl w:val="0"/>
              <w:spacing w:after="0" w:line="240" w:lineRule="auto"/>
              <w:rPr>
                <w:rFonts w:ascii="Times New Roman" w:eastAsia="Arial Unicode MS" w:hAnsi="Times New Roman"/>
                <w:color w:val="000000"/>
                <w:sz w:val="16"/>
                <w:szCs w:val="16"/>
                <w:lang w:bidi="en-US"/>
              </w:rPr>
            </w:pPr>
            <w:r w:rsidRPr="00DE228A">
              <w:rPr>
                <w:rFonts w:ascii="Times New Roman" w:eastAsia="Arial Unicode MS" w:hAnsi="Times New Roman"/>
                <w:color w:val="000000"/>
                <w:sz w:val="16"/>
                <w:szCs w:val="16"/>
                <w:lang w:val="en-US" w:bidi="en-US"/>
              </w:rPr>
              <w:t>b) the electronic address and telephone number of the contact point or, in its absence, the professional electronic address and telephone number of the person responsible for international cooperation.</w:t>
            </w:r>
          </w:p>
        </w:tc>
        <w:tc>
          <w:tcPr>
            <w:tcW w:w="1080" w:type="dxa"/>
            <w:shd w:val="clear" w:color="auto" w:fill="auto"/>
            <w:vAlign w:val="center"/>
          </w:tcPr>
          <w:p w:rsidR="003A40D3" w:rsidRPr="00D8313A" w:rsidRDefault="003A40D3" w:rsidP="0013141A">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Future-operational</w:t>
            </w:r>
          </w:p>
        </w:tc>
        <w:tc>
          <w:tcPr>
            <w:tcW w:w="4140" w:type="dxa"/>
            <w:shd w:val="clear" w:color="auto" w:fill="auto"/>
            <w:vAlign w:val="center"/>
          </w:tcPr>
          <w:p w:rsidR="003A40D3" w:rsidRPr="00D8313A" w:rsidRDefault="003A40D3" w:rsidP="0013141A">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62(3)</w:t>
            </w:r>
          </w:p>
        </w:tc>
        <w:tc>
          <w:tcPr>
            <w:tcW w:w="3327"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the information provided to the Commission and AMLA pursuant to paragraph 1 is </w:t>
            </w:r>
          </w:p>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updated as soon as a change takes place.</w:t>
            </w:r>
          </w:p>
        </w:tc>
        <w:tc>
          <w:tcPr>
            <w:tcW w:w="990" w:type="dxa"/>
            <w:shd w:val="clear" w:color="auto" w:fill="auto"/>
          </w:tcPr>
          <w:p w:rsidR="003A40D3" w:rsidRDefault="003A40D3" w:rsidP="0013141A">
            <w:r w:rsidRPr="00B86030">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13141A">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DE228A" w:rsidRDefault="003A40D3" w:rsidP="0013141A">
            <w:pPr>
              <w:widowControl w:val="0"/>
              <w:spacing w:after="0" w:line="240" w:lineRule="auto"/>
              <w:rPr>
                <w:rFonts w:ascii="Times New Roman" w:eastAsia="Arial Unicode MS" w:hAnsi="Times New Roman"/>
                <w:color w:val="000000"/>
                <w:sz w:val="16"/>
                <w:szCs w:val="16"/>
                <w:lang w:bidi="en-US"/>
              </w:rPr>
            </w:pPr>
            <w:r w:rsidRPr="00DE228A">
              <w:rPr>
                <w:rFonts w:ascii="Times New Roman" w:eastAsia="Arial Unicode MS" w:hAnsi="Times New Roman"/>
                <w:color w:val="000000"/>
                <w:sz w:val="16"/>
                <w:szCs w:val="16"/>
                <w:lang w:val="en-US" w:bidi="en-US"/>
              </w:rPr>
              <w:t>3. The responsible authority ensures that the information communicated pursuant to this article is updated without delay whenever there is a change in the relevant data.</w:t>
            </w:r>
          </w:p>
        </w:tc>
        <w:tc>
          <w:tcPr>
            <w:tcW w:w="1080" w:type="dxa"/>
            <w:shd w:val="clear" w:color="auto" w:fill="auto"/>
            <w:vAlign w:val="center"/>
          </w:tcPr>
          <w:p w:rsidR="003A40D3" w:rsidRPr="00D8313A" w:rsidRDefault="003A40D3" w:rsidP="0013141A">
            <w:pPr>
              <w:widowControl w:val="0"/>
              <w:snapToGrid w:val="0"/>
              <w:spacing w:after="0" w:line="240" w:lineRule="auto"/>
              <w:rPr>
                <w:rFonts w:ascii="Times New Roman" w:hAnsi="Times New Roman"/>
                <w:sz w:val="16"/>
                <w:szCs w:val="16"/>
                <w:lang w:eastAsia="sq-AL" w:bidi="sq-AL"/>
              </w:rPr>
            </w:pPr>
          </w:p>
        </w:tc>
        <w:tc>
          <w:tcPr>
            <w:tcW w:w="4140" w:type="dxa"/>
            <w:shd w:val="clear" w:color="auto" w:fill="auto"/>
            <w:vAlign w:val="center"/>
          </w:tcPr>
          <w:p w:rsidR="003A40D3" w:rsidRPr="00D8313A" w:rsidRDefault="003A40D3" w:rsidP="0013141A">
            <w:pPr>
              <w:snapToGrid w:val="0"/>
              <w:spacing w:after="0" w:line="240" w:lineRule="auto"/>
              <w:rPr>
                <w:rFonts w:ascii="Times New Roman" w:hAnsi="Times New Roman"/>
                <w:sz w:val="16"/>
                <w:szCs w:val="16"/>
                <w:lang w:eastAsia="sq-AL" w:bidi="sq-AL"/>
              </w:rPr>
            </w:pPr>
          </w:p>
        </w:tc>
      </w:tr>
      <w:tr w:rsidR="003A40D3" w:rsidRPr="00D8313A" w:rsidTr="003A40D3">
        <w:trPr>
          <w:trHeight w:val="578"/>
        </w:trPr>
        <w:tc>
          <w:tcPr>
            <w:tcW w:w="900"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62(4)</w:t>
            </w:r>
          </w:p>
        </w:tc>
        <w:tc>
          <w:tcPr>
            <w:tcW w:w="3327"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AMLA shall publish a register of the authorities referred to in paragraph 1 on its website and facilitate the exchange of </w:t>
            </w:r>
          </w:p>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information referred to in paragraph 2 between competent authorities. The authorities in the register shall, within the scope of their powers, serve as a contact point for the counterpart competent authorities. FIUs and supervisory authorities shall also serve as a contact point for AMLA.</w:t>
            </w:r>
          </w:p>
        </w:tc>
        <w:tc>
          <w:tcPr>
            <w:tcW w:w="990" w:type="dxa"/>
            <w:shd w:val="clear" w:color="auto" w:fill="auto"/>
          </w:tcPr>
          <w:p w:rsidR="003A40D3" w:rsidRDefault="003A40D3" w:rsidP="0013141A">
            <w:r w:rsidRPr="00B86030">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13141A">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DE228A" w:rsidRDefault="003A40D3" w:rsidP="0013141A">
            <w:pPr>
              <w:widowControl w:val="0"/>
              <w:suppressAutoHyphens w:val="0"/>
              <w:spacing w:after="0" w:line="240" w:lineRule="auto"/>
              <w:jc w:val="both"/>
              <w:rPr>
                <w:rFonts w:ascii="Times New Roman" w:eastAsia="Arial Unicode MS" w:hAnsi="Times New Roman"/>
                <w:color w:val="000000"/>
                <w:sz w:val="16"/>
                <w:szCs w:val="16"/>
                <w:lang w:val="en-US" w:eastAsia="en-US" w:bidi="en-US"/>
              </w:rPr>
            </w:pPr>
            <w:r w:rsidRPr="00DE228A">
              <w:rPr>
                <w:rFonts w:ascii="Times New Roman" w:eastAsia="Arial Unicode MS" w:hAnsi="Times New Roman"/>
                <w:color w:val="000000"/>
                <w:sz w:val="16"/>
                <w:szCs w:val="16"/>
                <w:lang w:val="en-US" w:eastAsia="en-US" w:bidi="en-US"/>
              </w:rPr>
              <w:t>4. The competent authorities included in the communication list pursuant to this law, within their respective competencies, serve as contact points for the counterpart authorities of other countries for the purposes of cooperation and exchange of information in the field of AML/CFT.</w:t>
            </w:r>
          </w:p>
          <w:p w:rsidR="003A40D3" w:rsidRPr="00DE228A" w:rsidRDefault="003A40D3" w:rsidP="0013141A">
            <w:pPr>
              <w:widowControl w:val="0"/>
              <w:suppressAutoHyphens w:val="0"/>
              <w:spacing w:after="0" w:line="240" w:lineRule="auto"/>
              <w:jc w:val="both"/>
              <w:rPr>
                <w:rFonts w:ascii="Times New Roman" w:eastAsia="Arial Unicode MS" w:hAnsi="Times New Roman"/>
                <w:sz w:val="16"/>
                <w:szCs w:val="16"/>
                <w:lang w:val="en-US" w:eastAsia="en-US" w:bidi="en-US"/>
              </w:rPr>
            </w:pPr>
            <w:r w:rsidRPr="00DE228A">
              <w:rPr>
                <w:rFonts w:ascii="Times New Roman" w:eastAsia="Arial Unicode MS" w:hAnsi="Times New Roman"/>
                <w:color w:val="000000"/>
                <w:sz w:val="16"/>
                <w:szCs w:val="16"/>
                <w:lang w:val="en-US" w:eastAsia="en-US" w:bidi="en-US"/>
              </w:rPr>
              <w:t>5. The Financial Intelligence Agency and the supervisory authorities, within their respective competencies, serve as the contact point for the European Anti-Money Laundering Authority (AMLA).</w:t>
            </w:r>
          </w:p>
          <w:p w:rsidR="003A40D3" w:rsidRPr="00DE228A" w:rsidRDefault="003A40D3" w:rsidP="0013141A">
            <w:pPr>
              <w:widowControl w:val="0"/>
              <w:suppressAutoHyphens w:val="0"/>
              <w:spacing w:after="0" w:line="240" w:lineRule="auto"/>
              <w:jc w:val="both"/>
              <w:rPr>
                <w:rFonts w:ascii="Times New Roman" w:eastAsia="Arial Unicode MS" w:hAnsi="Times New Roman"/>
                <w:sz w:val="16"/>
                <w:szCs w:val="16"/>
                <w:lang w:val="en-US" w:eastAsia="en-US" w:bidi="en-US"/>
              </w:rPr>
            </w:pPr>
            <w:r w:rsidRPr="00DE228A">
              <w:rPr>
                <w:rFonts w:ascii="Times New Roman" w:eastAsia="Arial Unicode MS" w:hAnsi="Times New Roman"/>
                <w:sz w:val="16"/>
                <w:szCs w:val="16"/>
                <w:lang w:val="en-US" w:eastAsia="en-US" w:bidi="en-US"/>
              </w:rPr>
              <w:t>6. Cooperation with the Commission and the European Anti-Money Laundering Authority (AMLA) for the implementation of this article is carried out in accordance with international agreements, European Union legislation, and commitments arising from the European integration process, and produces full effect after the accession of the Republic of Albania to the European Union.</w:t>
            </w:r>
          </w:p>
          <w:p w:rsidR="003A40D3" w:rsidRPr="00DE228A" w:rsidRDefault="003A40D3" w:rsidP="0013141A">
            <w:pPr>
              <w:widowControl w:val="0"/>
              <w:suppressAutoHyphens w:val="0"/>
              <w:spacing w:after="0" w:line="240" w:lineRule="auto"/>
              <w:jc w:val="both"/>
              <w:rPr>
                <w:rFonts w:ascii="Times New Roman" w:eastAsia="Arial Unicode MS" w:hAnsi="Times New Roman"/>
                <w:sz w:val="16"/>
                <w:szCs w:val="16"/>
                <w:lang w:val="en-US" w:eastAsia="en-US" w:bidi="en-US"/>
              </w:rPr>
            </w:pPr>
          </w:p>
          <w:p w:rsidR="003A40D3" w:rsidRPr="00DE228A" w:rsidRDefault="003A40D3" w:rsidP="0013141A">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13141A">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Future-operational</w:t>
            </w:r>
          </w:p>
        </w:tc>
        <w:tc>
          <w:tcPr>
            <w:tcW w:w="4140" w:type="dxa"/>
            <w:shd w:val="clear" w:color="auto" w:fill="auto"/>
            <w:vAlign w:val="center"/>
          </w:tcPr>
          <w:p w:rsidR="003A40D3" w:rsidRPr="00D8313A" w:rsidRDefault="003A40D3" w:rsidP="0013141A">
            <w:pPr>
              <w:snapToGrid w:val="0"/>
              <w:spacing w:after="0" w:line="240" w:lineRule="auto"/>
              <w:rPr>
                <w:rFonts w:ascii="Times New Roman" w:hAnsi="Times New Roman"/>
                <w:sz w:val="16"/>
                <w:szCs w:val="16"/>
                <w:lang w:eastAsia="sq-AL" w:bidi="sq-AL"/>
              </w:rPr>
            </w:pPr>
            <w:r w:rsidRPr="00DE228A">
              <w:rPr>
                <w:rFonts w:ascii="Times New Roman" w:hAnsi="Times New Roman"/>
                <w:sz w:val="16"/>
                <w:szCs w:val="16"/>
                <w:lang w:eastAsia="sq-AL" w:bidi="sq-AL"/>
              </w:rPr>
              <w:t>The provision has been transposed by providing that the competent authorities serve as contact points for their international counterparts, while the Financial Intelligence Agency and the supervisory authorities serve as contact points for the AMLA. The element related to the publication of the register by the AMLA has been treated as a competence of the European authority and is implemented after the accession of the Republic of Albania to the European Union.</w:t>
            </w:r>
          </w:p>
        </w:tc>
      </w:tr>
      <w:tr w:rsidR="003A40D3" w:rsidRPr="00D8313A" w:rsidTr="003A40D3">
        <w:trPr>
          <w:trHeight w:val="578"/>
        </w:trPr>
        <w:tc>
          <w:tcPr>
            <w:tcW w:w="14847" w:type="dxa"/>
            <w:gridSpan w:val="7"/>
            <w:shd w:val="clear" w:color="auto" w:fill="D9D9D9" w:themeFill="background1" w:themeFillShade="D9"/>
            <w:vAlign w:val="center"/>
          </w:tcPr>
          <w:p w:rsidR="003A40D3" w:rsidRPr="00B33C47"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B33C47">
              <w:rPr>
                <w:rFonts w:ascii="Times New Roman" w:eastAsia="Times New Roman" w:hAnsi="Times New Roman"/>
                <w:b/>
                <w:bCs/>
                <w:sz w:val="20"/>
                <w:szCs w:val="20"/>
                <w:lang w:val="en-US" w:eastAsia="en-US"/>
              </w:rPr>
              <w:t>Article 63</w:t>
            </w:r>
          </w:p>
          <w:p w:rsidR="003A40D3" w:rsidRPr="00B33C47"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B33C47">
              <w:rPr>
                <w:rFonts w:ascii="Times New Roman" w:eastAsia="Times New Roman" w:hAnsi="Times New Roman"/>
                <w:b/>
                <w:bCs/>
                <w:sz w:val="20"/>
                <w:szCs w:val="20"/>
                <w:lang w:val="en-US" w:eastAsia="en-US"/>
              </w:rPr>
              <w:t>Cooperation with AMLA</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63</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FIU and supervisory authorities shall cooperate with AMLA and shall provide it with all the information necessary to allow it to carry out its duties under this Directive and under Regulations (EU) 2024/1624 and (EU) 2024/1620.</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A52F9E">
              <w:rPr>
                <w:rFonts w:ascii="Times New Roman" w:hAnsi="Times New Roman"/>
                <w:sz w:val="16"/>
                <w:szCs w:val="16"/>
                <w:lang w:eastAsia="sq-AL" w:bidi="sq-AL"/>
              </w:rPr>
              <w:t>0.1</w:t>
            </w:r>
          </w:p>
        </w:tc>
        <w:tc>
          <w:tcPr>
            <w:tcW w:w="1356" w:type="dxa"/>
            <w:shd w:val="clear" w:color="auto" w:fill="auto"/>
            <w:vAlign w:val="center"/>
          </w:tcPr>
          <w:p w:rsidR="003A40D3" w:rsidRPr="00DE228A" w:rsidRDefault="003A40D3" w:rsidP="00E64DA0">
            <w:pPr>
              <w:widowControl w:val="0"/>
              <w:suppressAutoHyphens w:val="0"/>
              <w:spacing w:after="0" w:line="240" w:lineRule="auto"/>
              <w:jc w:val="center"/>
              <w:rPr>
                <w:rFonts w:ascii="Times New Roman" w:eastAsia="Arial Unicode MS" w:hAnsi="Times New Roman"/>
                <w:color w:val="000000"/>
                <w:sz w:val="16"/>
                <w:szCs w:val="16"/>
                <w:lang w:val="en-US" w:eastAsia="en-US" w:bidi="en-US"/>
              </w:rPr>
            </w:pPr>
            <w:r w:rsidRPr="00DE228A">
              <w:rPr>
                <w:rFonts w:ascii="Times New Roman" w:eastAsia="Arial Unicode MS" w:hAnsi="Times New Roman"/>
                <w:color w:val="000000"/>
                <w:sz w:val="16"/>
                <w:szCs w:val="16"/>
                <w:lang w:val="en-US" w:eastAsia="en-US" w:bidi="en-US"/>
              </w:rPr>
              <w:t>Article 77</w:t>
            </w:r>
          </w:p>
          <w:p w:rsidR="003A40D3" w:rsidRPr="00DE228A" w:rsidRDefault="003A40D3" w:rsidP="00E64DA0">
            <w:pPr>
              <w:widowControl w:val="0"/>
              <w:suppressAutoHyphens w:val="0"/>
              <w:spacing w:after="0" w:line="240" w:lineRule="auto"/>
              <w:jc w:val="center"/>
              <w:rPr>
                <w:rFonts w:ascii="Times New Roman" w:eastAsia="Arial Unicode MS" w:hAnsi="Times New Roman"/>
                <w:color w:val="000000"/>
                <w:sz w:val="16"/>
                <w:szCs w:val="16"/>
                <w:lang w:val="en-US" w:eastAsia="en-US" w:bidi="en-US"/>
              </w:rPr>
            </w:pPr>
            <w:r w:rsidRPr="00DE228A">
              <w:rPr>
                <w:rFonts w:ascii="Times New Roman" w:eastAsia="Arial Unicode MS" w:hAnsi="Times New Roman"/>
                <w:color w:val="000000"/>
                <w:sz w:val="16"/>
                <w:szCs w:val="16"/>
                <w:lang w:val="en-US" w:eastAsia="en-US" w:bidi="en-US"/>
              </w:rPr>
              <w:t>Cooperation with AMLA</w:t>
            </w:r>
          </w:p>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DE228A" w:rsidRDefault="003A40D3" w:rsidP="00E64DA0">
            <w:pPr>
              <w:widowControl w:val="0"/>
              <w:spacing w:after="0" w:line="240" w:lineRule="auto"/>
              <w:rPr>
                <w:rFonts w:ascii="Times New Roman" w:eastAsia="Arial Unicode MS" w:hAnsi="Times New Roman"/>
                <w:sz w:val="16"/>
                <w:szCs w:val="16"/>
                <w:lang w:val="en-US" w:bidi="en-US"/>
              </w:rPr>
            </w:pPr>
            <w:r w:rsidRPr="00DE228A">
              <w:rPr>
                <w:rFonts w:ascii="Times New Roman" w:eastAsia="Arial Unicode MS" w:hAnsi="Times New Roman"/>
                <w:color w:val="000000"/>
                <w:sz w:val="16"/>
                <w:szCs w:val="16"/>
                <w:lang w:val="en-US" w:bidi="en-US"/>
              </w:rPr>
              <w:t>1. The Financial Intelligence Agency and the supervisory authorities cooperate with the European Anti-Money Laundering Authority (AMLA) and provide the necessary information for the exercise of its competencies in the field of anti-money laundering and combating the financing of terrorism.</w:t>
            </w:r>
          </w:p>
          <w:p w:rsidR="003A40D3" w:rsidRPr="00DE228A" w:rsidRDefault="003A40D3" w:rsidP="00E64DA0">
            <w:pPr>
              <w:widowControl w:val="0"/>
              <w:spacing w:after="0" w:line="240" w:lineRule="auto"/>
              <w:rPr>
                <w:rFonts w:ascii="Times New Roman" w:eastAsia="Arial Unicode MS" w:hAnsi="Times New Roman"/>
                <w:sz w:val="16"/>
                <w:szCs w:val="16"/>
                <w:lang w:val="en-US" w:bidi="en-US"/>
              </w:rPr>
            </w:pPr>
            <w:r w:rsidRPr="00DE228A">
              <w:rPr>
                <w:rFonts w:ascii="Times New Roman" w:eastAsia="Arial Unicode MS" w:hAnsi="Times New Roman"/>
                <w:sz w:val="16"/>
                <w:szCs w:val="16"/>
                <w:lang w:val="en-US" w:bidi="en-US"/>
              </w:rPr>
              <w:t>2. Cooperation with the European Anti-Money Laundering Authority (AMLA) for the implementation of point 1 is carried out in accordance with European Union legislation and commitments arising from the European integration process, international agreements, and produces full effect after the accession of the Republic of Albania to the European Union.</w:t>
            </w:r>
          </w:p>
          <w:p w:rsidR="003A40D3" w:rsidRPr="00DE228A" w:rsidRDefault="003A40D3" w:rsidP="00E64DA0">
            <w:pPr>
              <w:widowControl w:val="0"/>
              <w:spacing w:after="0" w:line="240" w:lineRule="auto"/>
              <w:rPr>
                <w:rFonts w:ascii="Times New Roman" w:eastAsia="Arial Unicode MS" w:hAnsi="Times New Roman"/>
                <w:sz w:val="16"/>
                <w:szCs w:val="16"/>
                <w:lang w:val="en-US" w:bidi="en-US"/>
              </w:rPr>
            </w:pPr>
          </w:p>
          <w:p w:rsidR="003A40D3" w:rsidRPr="00DE228A" w:rsidRDefault="003A40D3" w:rsidP="00E64DA0">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r w:rsidRPr="000C2EB6">
              <w:rPr>
                <w:rFonts w:ascii="Times New Roman" w:hAnsi="Times New Roman"/>
                <w:sz w:val="16"/>
                <w:szCs w:val="16"/>
                <w:lang w:eastAsia="sq-AL" w:bidi="sq-AL"/>
              </w:rPr>
              <w:t>Future-operational</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DE228A">
              <w:rPr>
                <w:rFonts w:ascii="Times New Roman" w:hAnsi="Times New Roman"/>
                <w:sz w:val="16"/>
                <w:szCs w:val="16"/>
                <w:lang w:eastAsia="sq-AL" w:bidi="sq-AL"/>
              </w:rPr>
              <w:t>The provision has been transposed by providing for the obligation of the Financial Intelligence Agency and the supervisory authorities to cooperate with the AMLA and to make available the information necessary for the exercise of its powers. The obligation takes full effect upon the accession of the Republic of Albania to the European Union and is in line with EU legislation. The transposition is considered future-operational.</w:t>
            </w:r>
          </w:p>
        </w:tc>
      </w:tr>
      <w:tr w:rsidR="003A40D3" w:rsidRPr="00D8313A" w:rsidTr="003A40D3">
        <w:trPr>
          <w:trHeight w:val="578"/>
        </w:trPr>
        <w:tc>
          <w:tcPr>
            <w:tcW w:w="14847" w:type="dxa"/>
            <w:gridSpan w:val="7"/>
            <w:shd w:val="clear" w:color="auto" w:fill="D9D9D9" w:themeFill="background1" w:themeFillShade="D9"/>
            <w:vAlign w:val="center"/>
          </w:tcPr>
          <w:p w:rsidR="003A40D3" w:rsidRPr="008D1D82"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8D1D82">
              <w:rPr>
                <w:rFonts w:ascii="Times New Roman" w:eastAsia="Times New Roman" w:hAnsi="Times New Roman"/>
                <w:b/>
                <w:bCs/>
                <w:sz w:val="20"/>
                <w:szCs w:val="20"/>
                <w:lang w:val="en-US" w:eastAsia="en-US"/>
              </w:rPr>
              <w:t>Section 2</w:t>
            </w:r>
          </w:p>
          <w:p w:rsidR="003A40D3" w:rsidRPr="008D1D82"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8D1D82">
              <w:rPr>
                <w:rFonts w:ascii="Times New Roman" w:eastAsia="Times New Roman" w:hAnsi="Times New Roman"/>
                <w:b/>
                <w:bCs/>
                <w:sz w:val="20"/>
                <w:szCs w:val="20"/>
                <w:lang w:val="en-US" w:eastAsia="en-US"/>
              </w:rPr>
              <w:t>Cooperation with Other Authorities and Exchange of Confidential Information</w:t>
            </w:r>
          </w:p>
        </w:tc>
      </w:tr>
      <w:tr w:rsidR="003A40D3" w:rsidRPr="00D8313A" w:rsidTr="003A40D3">
        <w:trPr>
          <w:trHeight w:val="578"/>
        </w:trPr>
        <w:tc>
          <w:tcPr>
            <w:tcW w:w="14847" w:type="dxa"/>
            <w:gridSpan w:val="7"/>
            <w:shd w:val="clear" w:color="auto" w:fill="D9D9D9" w:themeFill="background1" w:themeFillShade="D9"/>
            <w:vAlign w:val="center"/>
          </w:tcPr>
          <w:p w:rsidR="003A40D3" w:rsidRPr="008D1D82"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8D1D82">
              <w:rPr>
                <w:rFonts w:ascii="Times New Roman" w:eastAsia="Times New Roman" w:hAnsi="Times New Roman"/>
                <w:b/>
                <w:bCs/>
                <w:sz w:val="20"/>
                <w:szCs w:val="20"/>
                <w:lang w:val="en-US" w:eastAsia="en-US"/>
              </w:rPr>
              <w:t>Article 64</w:t>
            </w:r>
          </w:p>
          <w:p w:rsidR="003A40D3" w:rsidRPr="008D1D82"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8D1D82">
              <w:rPr>
                <w:rFonts w:ascii="Times New Roman" w:eastAsia="Times New Roman" w:hAnsi="Times New Roman"/>
                <w:b/>
                <w:bCs/>
                <w:sz w:val="20"/>
                <w:szCs w:val="20"/>
                <w:lang w:val="en-US" w:eastAsia="en-US"/>
              </w:rPr>
              <w:t>Cooperation in Relation to Credit Institutions or Financial Institutions</w:t>
            </w:r>
          </w:p>
        </w:tc>
      </w:tr>
      <w:tr w:rsidR="003A40D3" w:rsidRPr="00D8313A" w:rsidTr="003A40D3">
        <w:trPr>
          <w:trHeight w:val="578"/>
        </w:trPr>
        <w:tc>
          <w:tcPr>
            <w:tcW w:w="900"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64(1)</w:t>
            </w:r>
          </w:p>
        </w:tc>
        <w:tc>
          <w:tcPr>
            <w:tcW w:w="3327"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financial supervisors, FIUs, and authorities competent for the supervision of credit institutions or financial institutions under other Union legal acts, cooperate closely with each other within their respective </w:t>
            </w:r>
          </w:p>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competences and provide each other with information relevant for the performance of their respective tasks. Such </w:t>
            </w:r>
          </w:p>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cooperation and information exchange shall not impinge on any ongoing inquiry, FIU analysis, investigation or proceedings in accordance with the criminal or administrative law of the Member State where the financial supervisor or authority entrusted with competences for the supervision of credit institutions or financial institutions under other legal acts is located and shall not affect professional secrecy requirements as provided in Article 67(1).</w:t>
            </w:r>
          </w:p>
        </w:tc>
        <w:tc>
          <w:tcPr>
            <w:tcW w:w="990" w:type="dxa"/>
            <w:shd w:val="clear" w:color="auto" w:fill="auto"/>
          </w:tcPr>
          <w:p w:rsidR="003A40D3" w:rsidRDefault="003A40D3" w:rsidP="0013141A">
            <w:r w:rsidRPr="00C407F0">
              <w:rPr>
                <w:rFonts w:ascii="Times New Roman" w:hAnsi="Times New Roman"/>
                <w:sz w:val="16"/>
                <w:szCs w:val="16"/>
                <w:lang w:eastAsia="sq-AL" w:bidi="sq-AL"/>
              </w:rPr>
              <w:t>0.1</w:t>
            </w:r>
          </w:p>
        </w:tc>
        <w:tc>
          <w:tcPr>
            <w:tcW w:w="1356" w:type="dxa"/>
            <w:shd w:val="clear" w:color="auto" w:fill="auto"/>
            <w:vAlign w:val="center"/>
          </w:tcPr>
          <w:p w:rsidR="003A40D3" w:rsidRPr="008E2FF8" w:rsidRDefault="003A40D3" w:rsidP="0013141A">
            <w:pPr>
              <w:widowControl w:val="0"/>
              <w:spacing w:after="0" w:line="240" w:lineRule="auto"/>
              <w:jc w:val="center"/>
              <w:rPr>
                <w:rFonts w:ascii="Times New Roman" w:eastAsia="Arial Unicode MS" w:hAnsi="Times New Roman"/>
                <w:sz w:val="16"/>
                <w:szCs w:val="16"/>
                <w:lang w:val="en-US" w:bidi="en-US"/>
              </w:rPr>
            </w:pPr>
            <w:r w:rsidRPr="008E2FF8">
              <w:rPr>
                <w:rFonts w:ascii="Times New Roman" w:eastAsia="Arial Unicode MS" w:hAnsi="Times New Roman"/>
                <w:sz w:val="16"/>
                <w:szCs w:val="16"/>
                <w:lang w:val="en-US" w:bidi="en-US"/>
              </w:rPr>
              <w:t>SECTION 2</w:t>
            </w:r>
          </w:p>
          <w:p w:rsidR="003A40D3" w:rsidRPr="008E2FF8" w:rsidRDefault="003A40D3" w:rsidP="0013141A">
            <w:pPr>
              <w:widowControl w:val="0"/>
              <w:spacing w:after="0" w:line="240" w:lineRule="auto"/>
              <w:jc w:val="center"/>
              <w:rPr>
                <w:rFonts w:ascii="Times New Roman" w:eastAsia="Arial Unicode MS" w:hAnsi="Times New Roman"/>
                <w:color w:val="000000"/>
                <w:sz w:val="16"/>
                <w:szCs w:val="16"/>
                <w:lang w:val="en-US" w:bidi="en-US"/>
              </w:rPr>
            </w:pPr>
            <w:r w:rsidRPr="008E2FF8">
              <w:rPr>
                <w:rFonts w:ascii="Times New Roman" w:eastAsia="Arial Unicode MS" w:hAnsi="Times New Roman"/>
                <w:color w:val="000000"/>
                <w:sz w:val="16"/>
                <w:szCs w:val="16"/>
                <w:lang w:val="en-US" w:bidi="en-US"/>
              </w:rPr>
              <w:t>Cooperation with other authorities and the exchange of confidential information</w:t>
            </w:r>
          </w:p>
          <w:p w:rsidR="003A40D3" w:rsidRPr="008E2FF8" w:rsidRDefault="003A40D3" w:rsidP="0013141A">
            <w:pPr>
              <w:widowControl w:val="0"/>
              <w:spacing w:after="0" w:line="240" w:lineRule="auto"/>
              <w:jc w:val="center"/>
              <w:rPr>
                <w:rFonts w:ascii="Times New Roman" w:eastAsia="Arial Unicode MS" w:hAnsi="Times New Roman"/>
                <w:color w:val="000000"/>
                <w:sz w:val="16"/>
                <w:szCs w:val="16"/>
                <w:lang w:val="en-US" w:bidi="en-US"/>
              </w:rPr>
            </w:pPr>
          </w:p>
          <w:p w:rsidR="003A40D3" w:rsidRPr="008E2FF8" w:rsidRDefault="003A40D3" w:rsidP="0013141A">
            <w:pPr>
              <w:widowControl w:val="0"/>
              <w:spacing w:after="0" w:line="240" w:lineRule="auto"/>
              <w:jc w:val="center"/>
              <w:rPr>
                <w:rFonts w:ascii="Times New Roman" w:eastAsia="Arial Unicode MS" w:hAnsi="Times New Roman"/>
                <w:color w:val="000000"/>
                <w:sz w:val="16"/>
                <w:szCs w:val="16"/>
                <w:lang w:val="en-US" w:bidi="en-US"/>
              </w:rPr>
            </w:pPr>
            <w:r w:rsidRPr="008E2FF8">
              <w:rPr>
                <w:rFonts w:ascii="Times New Roman" w:eastAsia="Arial Unicode MS" w:hAnsi="Times New Roman"/>
                <w:color w:val="000000"/>
                <w:sz w:val="16"/>
                <w:szCs w:val="16"/>
                <w:lang w:val="en-US" w:bidi="en-US"/>
              </w:rPr>
              <w:t>Article 78</w:t>
            </w:r>
          </w:p>
          <w:p w:rsidR="003A40D3" w:rsidRPr="008E2FF8" w:rsidRDefault="003A40D3" w:rsidP="0013141A">
            <w:pPr>
              <w:widowControl w:val="0"/>
              <w:spacing w:after="0" w:line="240" w:lineRule="auto"/>
              <w:jc w:val="center"/>
              <w:rPr>
                <w:rFonts w:ascii="Times New Roman" w:eastAsia="Arial Unicode MS" w:hAnsi="Times New Roman"/>
                <w:color w:val="000000"/>
                <w:sz w:val="16"/>
                <w:szCs w:val="16"/>
                <w:lang w:val="en-US" w:bidi="en-US"/>
              </w:rPr>
            </w:pPr>
            <w:r w:rsidRPr="008E2FF8">
              <w:rPr>
                <w:rFonts w:ascii="Times New Roman" w:eastAsia="Arial Unicode MS" w:hAnsi="Times New Roman"/>
                <w:color w:val="000000"/>
                <w:sz w:val="16"/>
                <w:szCs w:val="16"/>
                <w:lang w:val="en-US" w:bidi="en-US"/>
              </w:rPr>
              <w:t>Cooperation regarding credit institutions and financial institutions</w:t>
            </w:r>
          </w:p>
          <w:p w:rsidR="003A40D3" w:rsidRPr="008E2FF8" w:rsidRDefault="003A40D3" w:rsidP="0013141A">
            <w:pPr>
              <w:pStyle w:val="Heading2"/>
              <w:spacing w:before="0" w:beforeAutospacing="0" w:after="0" w:afterAutospacing="0"/>
              <w:rPr>
                <w:b w:val="0"/>
                <w:sz w:val="16"/>
                <w:szCs w:val="16"/>
                <w:lang w:eastAsia="sq-AL" w:bidi="sq-AL"/>
              </w:rPr>
            </w:pPr>
          </w:p>
        </w:tc>
        <w:tc>
          <w:tcPr>
            <w:tcW w:w="3054" w:type="dxa"/>
            <w:shd w:val="clear" w:color="auto" w:fill="auto"/>
            <w:vAlign w:val="center"/>
          </w:tcPr>
          <w:p w:rsidR="003A40D3" w:rsidRPr="008E2FF8" w:rsidRDefault="003A40D3" w:rsidP="0013141A">
            <w:pPr>
              <w:widowControl w:val="0"/>
              <w:spacing w:after="0" w:line="240" w:lineRule="auto"/>
              <w:rPr>
                <w:rFonts w:ascii="Times New Roman" w:eastAsia="Arial Unicode MS" w:hAnsi="Times New Roman"/>
                <w:color w:val="000000"/>
                <w:sz w:val="16"/>
                <w:szCs w:val="16"/>
                <w:lang w:val="en-US" w:bidi="en-US"/>
              </w:rPr>
            </w:pPr>
            <w:r w:rsidRPr="008E2FF8">
              <w:rPr>
                <w:rFonts w:ascii="Times New Roman" w:eastAsia="Arial Unicode MS" w:hAnsi="Times New Roman"/>
                <w:color w:val="000000"/>
                <w:sz w:val="16"/>
                <w:szCs w:val="16"/>
                <w:lang w:val="en-US" w:bidi="en-US"/>
              </w:rPr>
              <w:t>1. The financial supervisory authorities, the Financial Intelligence Agency, and other competent authorities for the supervision of credit institutions and financial institutions, pursuant to the applicable legislation, cooperate closely with each other within their respective competencies, and provide each other with the necessary information for the exercise of their duties.</w:t>
            </w:r>
          </w:p>
          <w:p w:rsidR="003A40D3" w:rsidRPr="008E2FF8" w:rsidRDefault="003A40D3" w:rsidP="0013141A">
            <w:pPr>
              <w:widowControl w:val="0"/>
              <w:spacing w:after="0" w:line="240" w:lineRule="auto"/>
              <w:rPr>
                <w:rFonts w:ascii="Times New Roman" w:eastAsia="Arial Unicode MS" w:hAnsi="Times New Roman"/>
                <w:sz w:val="16"/>
                <w:szCs w:val="16"/>
                <w:lang w:val="en-US" w:bidi="en-US"/>
              </w:rPr>
            </w:pPr>
            <w:r w:rsidRPr="008E2FF8">
              <w:rPr>
                <w:rFonts w:ascii="Times New Roman" w:eastAsia="Arial Unicode MS" w:hAnsi="Times New Roman"/>
                <w:color w:val="000000"/>
                <w:sz w:val="16"/>
                <w:szCs w:val="16"/>
                <w:lang w:val="en-US" w:bidi="en-US"/>
              </w:rPr>
              <w:t>2. Cooperation and exchange of information pursuant to point 1 do not affect the analyses of the Financial Intelligence Agency, prosecutions of offences, administrative or criminal proceedings, or ongoing judicial processes, and are carried out in accordance with the requirements for maintaining professional secrecy and confidentiality provided for in this law regarding classified information (Article 83).</w:t>
            </w:r>
          </w:p>
          <w:p w:rsidR="003A40D3" w:rsidRPr="008E2FF8" w:rsidRDefault="003A40D3" w:rsidP="0013141A">
            <w:pPr>
              <w:pStyle w:val="Heading2"/>
              <w:spacing w:before="0" w:beforeAutospacing="0" w:after="0" w:afterAutospacing="0"/>
              <w:rPr>
                <w:rFonts w:eastAsia="Calibri"/>
                <w:b w:val="0"/>
                <w:bCs w:val="0"/>
                <w:sz w:val="16"/>
                <w:szCs w:val="16"/>
                <w:lang w:val="en-GB" w:eastAsia="sq-AL" w:bidi="sq-AL"/>
              </w:rPr>
            </w:pPr>
          </w:p>
        </w:tc>
        <w:tc>
          <w:tcPr>
            <w:tcW w:w="1080" w:type="dxa"/>
            <w:shd w:val="clear" w:color="auto" w:fill="auto"/>
            <w:vAlign w:val="center"/>
          </w:tcPr>
          <w:p w:rsidR="003A40D3" w:rsidRPr="004F2DDB" w:rsidRDefault="003A40D3" w:rsidP="0013141A">
            <w:pPr>
              <w:pStyle w:val="Heading2"/>
              <w:spacing w:before="0" w:beforeAutospacing="0" w:after="0" w:afterAutospacing="0"/>
              <w:rPr>
                <w:rFonts w:eastAsia="Calibri"/>
                <w:b w:val="0"/>
                <w:bCs w:val="0"/>
                <w:sz w:val="16"/>
                <w:szCs w:val="16"/>
                <w:lang w:val="en-GB" w:eastAsia="sq-AL" w:bidi="sq-AL"/>
              </w:rPr>
            </w:pPr>
          </w:p>
        </w:tc>
        <w:tc>
          <w:tcPr>
            <w:tcW w:w="4140" w:type="dxa"/>
            <w:shd w:val="clear" w:color="auto" w:fill="auto"/>
            <w:vAlign w:val="center"/>
          </w:tcPr>
          <w:p w:rsidR="003A40D3" w:rsidRPr="004F2DDB" w:rsidRDefault="003A40D3" w:rsidP="0013141A">
            <w:pPr>
              <w:pStyle w:val="Heading2"/>
              <w:spacing w:before="0" w:beforeAutospacing="0" w:after="0" w:afterAutospacing="0"/>
              <w:rPr>
                <w:rFonts w:eastAsia="Calibri"/>
                <w:b w:val="0"/>
                <w:bCs w:val="0"/>
                <w:sz w:val="16"/>
                <w:szCs w:val="16"/>
                <w:lang w:val="en-GB" w:eastAsia="sq-AL" w:bidi="sq-AL"/>
              </w:rPr>
            </w:pPr>
            <w:r w:rsidRPr="008E2FF8">
              <w:rPr>
                <w:rFonts w:eastAsia="Calibri"/>
                <w:b w:val="0"/>
                <w:bCs w:val="0"/>
                <w:sz w:val="16"/>
                <w:szCs w:val="16"/>
                <w:lang w:val="en-GB" w:eastAsia="sq-AL" w:bidi="sq-AL"/>
              </w:rPr>
              <w:t>The provision has been transposed by providing for the obligation of financial supervisory authorities, the Financial Intelligence Agency and other authorities competent for the supervision of credit institutions and financial institutions to cooperate closely and exchange information within their competences. It is envisaged that the exchange of information does not prejudice ongoing investigations, analyses or proceedings and is carried out in accordance with the requirements of professional secrecy. The provision is considered fully transposed.</w:t>
            </w:r>
          </w:p>
        </w:tc>
      </w:tr>
      <w:tr w:rsidR="003A40D3" w:rsidRPr="00D8313A" w:rsidTr="003A40D3">
        <w:trPr>
          <w:trHeight w:val="578"/>
        </w:trPr>
        <w:tc>
          <w:tcPr>
            <w:tcW w:w="900"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64(2)</w:t>
            </w:r>
          </w:p>
        </w:tc>
        <w:tc>
          <w:tcPr>
            <w:tcW w:w="3327" w:type="dxa"/>
            <w:shd w:val="clear" w:color="auto" w:fill="auto"/>
            <w:vAlign w:val="center"/>
          </w:tcPr>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where financial supervisors identify weaknesses in the AML/CFT internal control system and application of the requirements of Regulation (EU) 2024/1624 of a credit institution which materially increase the risks to which the institution is or might be exposed, the financial supervisor immediately notifies the European Banking Authority (EBA) and the authority or body that supervises the credit institution in accordance with Directive 2013/36/EU, including the ECB acting in accordance with Regulation (EU) No 1024/2013.</w:t>
            </w:r>
          </w:p>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In the event of potential increased risk, financial supervisors shall be able to cooperate and share information with the </w:t>
            </w:r>
          </w:p>
          <w:p w:rsidR="003A40D3" w:rsidRPr="00D8313A" w:rsidRDefault="003A40D3" w:rsidP="0013141A">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authorities supervising the institution in accordance with Directive 2013/36/EU and draw up a common assessment to be notified to EBA by the supervisor who first sent the notification. AMLA shall be kept informed of any such notifications.</w:t>
            </w:r>
          </w:p>
        </w:tc>
        <w:tc>
          <w:tcPr>
            <w:tcW w:w="990" w:type="dxa"/>
            <w:shd w:val="clear" w:color="auto" w:fill="auto"/>
          </w:tcPr>
          <w:p w:rsidR="003A40D3" w:rsidRDefault="003A40D3" w:rsidP="0013141A">
            <w:r w:rsidRPr="00C407F0">
              <w:rPr>
                <w:rFonts w:ascii="Times New Roman" w:hAnsi="Times New Roman"/>
                <w:sz w:val="16"/>
                <w:szCs w:val="16"/>
                <w:lang w:eastAsia="sq-AL" w:bidi="sq-AL"/>
              </w:rPr>
              <w:t>0.1</w:t>
            </w:r>
          </w:p>
        </w:tc>
        <w:tc>
          <w:tcPr>
            <w:tcW w:w="1356" w:type="dxa"/>
            <w:shd w:val="clear" w:color="auto" w:fill="auto"/>
            <w:vAlign w:val="center"/>
          </w:tcPr>
          <w:p w:rsidR="003A40D3" w:rsidRPr="008E2FF8" w:rsidRDefault="003A40D3" w:rsidP="0013141A">
            <w:pPr>
              <w:widowControl w:val="0"/>
              <w:spacing w:after="0" w:line="240" w:lineRule="auto"/>
              <w:jc w:val="center"/>
              <w:rPr>
                <w:rFonts w:ascii="Times New Roman" w:eastAsia="Arial Unicode MS" w:hAnsi="Times New Roman"/>
                <w:color w:val="000000"/>
                <w:sz w:val="16"/>
                <w:szCs w:val="16"/>
                <w:lang w:val="en-US" w:bidi="en-US"/>
              </w:rPr>
            </w:pPr>
            <w:r w:rsidRPr="008E2FF8">
              <w:rPr>
                <w:rFonts w:ascii="Times New Roman" w:eastAsia="Arial Unicode MS" w:hAnsi="Times New Roman"/>
                <w:color w:val="000000"/>
                <w:sz w:val="16"/>
                <w:szCs w:val="16"/>
                <w:lang w:val="en-US" w:bidi="en-US"/>
              </w:rPr>
              <w:t>Article 79</w:t>
            </w:r>
          </w:p>
          <w:p w:rsidR="003A40D3" w:rsidRPr="008E2FF8" w:rsidRDefault="003A40D3" w:rsidP="0013141A">
            <w:pPr>
              <w:widowControl w:val="0"/>
              <w:spacing w:after="0" w:line="240" w:lineRule="auto"/>
              <w:jc w:val="center"/>
              <w:rPr>
                <w:rFonts w:ascii="Times New Roman" w:eastAsia="Arial Unicode MS" w:hAnsi="Times New Roman"/>
                <w:color w:val="000000"/>
                <w:sz w:val="16"/>
                <w:szCs w:val="16"/>
                <w:lang w:val="en-US" w:bidi="en-US"/>
              </w:rPr>
            </w:pPr>
            <w:r w:rsidRPr="008E2FF8">
              <w:rPr>
                <w:rFonts w:ascii="Times New Roman" w:eastAsia="Arial Unicode MS" w:hAnsi="Times New Roman"/>
                <w:color w:val="000000"/>
                <w:sz w:val="16"/>
                <w:szCs w:val="16"/>
                <w:lang w:val="en-US" w:bidi="en-US"/>
              </w:rPr>
              <w:t>Cooperation in case of weaknesses in the internal AML/CFT control system</w:t>
            </w:r>
          </w:p>
          <w:p w:rsidR="003A40D3" w:rsidRPr="00D8313A" w:rsidRDefault="003A40D3" w:rsidP="0013141A">
            <w:pPr>
              <w:pStyle w:val="NormalWeb"/>
              <w:spacing w:before="0" w:beforeAutospacing="0" w:after="0" w:afterAutospacing="0"/>
              <w:rPr>
                <w:sz w:val="16"/>
                <w:szCs w:val="16"/>
                <w:lang w:eastAsia="sq-AL" w:bidi="sq-AL"/>
              </w:rPr>
            </w:pPr>
          </w:p>
        </w:tc>
        <w:tc>
          <w:tcPr>
            <w:tcW w:w="3054" w:type="dxa"/>
            <w:shd w:val="clear" w:color="auto" w:fill="auto"/>
            <w:vAlign w:val="center"/>
          </w:tcPr>
          <w:p w:rsidR="003A40D3" w:rsidRPr="00D609C6" w:rsidRDefault="003A40D3" w:rsidP="0013141A">
            <w:pPr>
              <w:widowControl w:val="0"/>
              <w:spacing w:after="0" w:line="240" w:lineRule="auto"/>
              <w:ind w:firstLine="720"/>
              <w:rPr>
                <w:rFonts w:ascii="Times New Roman" w:eastAsia="Arial Unicode MS" w:hAnsi="Times New Roman"/>
                <w:color w:val="000000"/>
                <w:sz w:val="16"/>
                <w:szCs w:val="16"/>
                <w:lang w:val="en-US" w:bidi="en-US"/>
              </w:rPr>
            </w:pPr>
            <w:r w:rsidRPr="00D609C6">
              <w:rPr>
                <w:rFonts w:ascii="Times New Roman" w:eastAsia="Arial Unicode MS" w:hAnsi="Times New Roman"/>
                <w:color w:val="000000"/>
                <w:sz w:val="16"/>
                <w:szCs w:val="16"/>
                <w:lang w:val="en-US" w:bidi="en-US"/>
              </w:rPr>
              <w:t>1. When a financial supervisory authority detects weaknesses in the internal control system for the prevention of money laundering and terrorist financing or in the implementation of the requirements of this law by a credit institution, which significantly increase the risk to which the institution is or may be exposed, it promptly notifies the competent authority for the prudential supervision of the respective institution and takes the necessary measures within its competencies.</w:t>
            </w:r>
          </w:p>
          <w:p w:rsidR="003A40D3" w:rsidRPr="00D609C6" w:rsidRDefault="003A40D3" w:rsidP="0013141A">
            <w:pPr>
              <w:widowControl w:val="0"/>
              <w:spacing w:after="0" w:line="240" w:lineRule="auto"/>
              <w:ind w:firstLine="720"/>
              <w:rPr>
                <w:rFonts w:ascii="Times New Roman" w:eastAsia="Arial Unicode MS" w:hAnsi="Times New Roman"/>
                <w:color w:val="000000"/>
                <w:sz w:val="16"/>
                <w:szCs w:val="16"/>
                <w:lang w:val="en-US" w:bidi="en-US"/>
              </w:rPr>
            </w:pPr>
            <w:r w:rsidRPr="00D609C6">
              <w:rPr>
                <w:rFonts w:ascii="Times New Roman" w:eastAsia="Arial Unicode MS" w:hAnsi="Times New Roman"/>
                <w:color w:val="000000"/>
                <w:sz w:val="16"/>
                <w:szCs w:val="16"/>
                <w:lang w:val="en-US" w:bidi="en-US"/>
              </w:rPr>
              <w:t>2. In cases where increased risk is detected, the respective authorities cooperate and exchange information in order to prepare a joint assessment of the risk situation.</w:t>
            </w:r>
          </w:p>
          <w:p w:rsidR="003A40D3" w:rsidRPr="00D609C6" w:rsidRDefault="003A40D3" w:rsidP="0013141A">
            <w:pPr>
              <w:widowControl w:val="0"/>
              <w:spacing w:after="0" w:line="240" w:lineRule="auto"/>
              <w:ind w:firstLine="720"/>
              <w:rPr>
                <w:rFonts w:ascii="Times New Roman" w:eastAsia="Arial Unicode MS" w:hAnsi="Times New Roman"/>
                <w:color w:val="000000"/>
                <w:sz w:val="16"/>
                <w:szCs w:val="16"/>
                <w:lang w:val="en-US" w:bidi="en-US"/>
              </w:rPr>
            </w:pPr>
            <w:r w:rsidRPr="00D609C6">
              <w:rPr>
                <w:rFonts w:ascii="Times New Roman" w:eastAsia="Arial Unicode MS" w:hAnsi="Times New Roman"/>
                <w:color w:val="000000"/>
                <w:sz w:val="16"/>
                <w:szCs w:val="16"/>
                <w:lang w:val="en-US" w:bidi="en-US"/>
              </w:rPr>
              <w:t>3. Cooperation and notifications to the European Banking Authority (EBA), the European Central Bank (ECB), and the European Anti-Money Laundering Authority (AMLA), according to European Union legislation, are carried out in accordance with the commitments arising from the European integration process and produce full effect after the accession of the Republic of Albania to the European Union.</w:t>
            </w:r>
          </w:p>
          <w:p w:rsidR="003A40D3" w:rsidRPr="00D609C6" w:rsidRDefault="003A40D3" w:rsidP="0013141A">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13141A">
            <w:pPr>
              <w:widowControl w:val="0"/>
              <w:snapToGrid w:val="0"/>
              <w:spacing w:after="0" w:line="240" w:lineRule="auto"/>
              <w:rPr>
                <w:rFonts w:ascii="Times New Roman" w:hAnsi="Times New Roman"/>
                <w:sz w:val="16"/>
                <w:szCs w:val="16"/>
                <w:lang w:eastAsia="sq-AL" w:bidi="sq-AL"/>
              </w:rPr>
            </w:pPr>
            <w:r w:rsidRPr="003008AF">
              <w:rPr>
                <w:rFonts w:ascii="Times New Roman" w:hAnsi="Times New Roman"/>
                <w:sz w:val="16"/>
                <w:szCs w:val="16"/>
                <w:lang w:eastAsia="sq-AL" w:bidi="sq-AL"/>
              </w:rPr>
              <w:t xml:space="preserve">Future-operational </w:t>
            </w:r>
            <w:r>
              <w:t xml:space="preserve"> </w:t>
            </w:r>
            <w:r w:rsidRPr="00D609C6">
              <w:rPr>
                <w:rFonts w:ascii="Times New Roman" w:hAnsi="Times New Roman"/>
                <w:sz w:val="16"/>
                <w:szCs w:val="16"/>
                <w:lang w:eastAsia="sq-AL" w:bidi="sq-AL"/>
              </w:rPr>
              <w:t>for the part related to EBA, ECB and AMLA.</w:t>
            </w:r>
          </w:p>
        </w:tc>
        <w:tc>
          <w:tcPr>
            <w:tcW w:w="4140" w:type="dxa"/>
            <w:shd w:val="clear" w:color="auto" w:fill="auto"/>
            <w:vAlign w:val="center"/>
          </w:tcPr>
          <w:p w:rsidR="003A40D3" w:rsidRPr="00D8313A" w:rsidRDefault="003A40D3" w:rsidP="0013141A">
            <w:pPr>
              <w:snapToGrid w:val="0"/>
              <w:spacing w:after="0" w:line="240" w:lineRule="auto"/>
              <w:rPr>
                <w:rFonts w:ascii="Times New Roman" w:hAnsi="Times New Roman"/>
                <w:sz w:val="16"/>
                <w:szCs w:val="16"/>
                <w:lang w:eastAsia="sq-AL" w:bidi="sq-AL"/>
              </w:rPr>
            </w:pPr>
            <w:r w:rsidRPr="008E2FF8">
              <w:rPr>
                <w:rFonts w:ascii="Times New Roman" w:hAnsi="Times New Roman"/>
                <w:sz w:val="16"/>
                <w:szCs w:val="16"/>
                <w:lang w:eastAsia="sq-AL" w:bidi="sq-AL"/>
              </w:rPr>
              <w:t>The provision has been transposed by providing for the obligation of financial supervisory authorities to notify the relevant prudential authority in case of serious weaknesses in the AML/CFT internal control systems and to cooperate in the development of a joint risk assessment. The elements related to the notification of the EBA, ECB and AMLA have been provided with future-operational wording, in accordance with Albania's status as a candidate country.</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64(3)</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where financial supervisors find that a credit institution has refused to establish or decided to terminate a business relationship but the documented customer due diligence pursuant to Article 21(3) of Regulation (EU) 2024/1624 does not justify such refusal, they shall inform the authority responsible for ensuring compliance by that credit institution with Directives 2014/92/EU or (EU) 2015/2366.</w:t>
            </w:r>
          </w:p>
        </w:tc>
        <w:tc>
          <w:tcPr>
            <w:tcW w:w="990" w:type="dxa"/>
            <w:shd w:val="clear" w:color="auto" w:fill="auto"/>
            <w:vAlign w:val="center"/>
          </w:tcPr>
          <w:p w:rsidR="003A40D3" w:rsidRPr="00D8313A" w:rsidRDefault="003A40D3" w:rsidP="00E64DA0">
            <w:pPr>
              <w:pStyle w:val="NormalWeb"/>
              <w:spacing w:before="0" w:beforeAutospacing="0" w:after="0" w:afterAutospacing="0"/>
              <w:rPr>
                <w:sz w:val="16"/>
                <w:szCs w:val="16"/>
                <w:lang w:eastAsia="sq-AL" w:bidi="sq-AL"/>
              </w:rPr>
            </w:pPr>
            <w:r w:rsidRPr="00A52F9E">
              <w:rPr>
                <w:sz w:val="16"/>
                <w:szCs w:val="16"/>
                <w:lang w:eastAsia="sq-AL" w:bidi="sq-AL"/>
              </w:rPr>
              <w:t>0.1</w:t>
            </w:r>
          </w:p>
        </w:tc>
        <w:tc>
          <w:tcPr>
            <w:tcW w:w="1356" w:type="dxa"/>
            <w:shd w:val="clear" w:color="auto" w:fill="auto"/>
            <w:vAlign w:val="center"/>
          </w:tcPr>
          <w:p w:rsidR="003A40D3" w:rsidRPr="00D609C6" w:rsidRDefault="003A40D3" w:rsidP="00E64DA0">
            <w:pPr>
              <w:widowControl w:val="0"/>
              <w:spacing w:after="0" w:line="240" w:lineRule="auto"/>
              <w:jc w:val="center"/>
              <w:rPr>
                <w:rFonts w:ascii="Times New Roman" w:eastAsia="Arial Unicode MS" w:hAnsi="Times New Roman"/>
                <w:color w:val="000000"/>
                <w:sz w:val="16"/>
                <w:szCs w:val="16"/>
                <w:lang w:val="en-US" w:bidi="en-US"/>
              </w:rPr>
            </w:pPr>
            <w:r w:rsidRPr="00D609C6">
              <w:rPr>
                <w:rFonts w:ascii="Times New Roman" w:eastAsia="Arial Unicode MS" w:hAnsi="Times New Roman"/>
                <w:color w:val="000000"/>
                <w:sz w:val="16"/>
                <w:szCs w:val="16"/>
                <w:lang w:val="en-US" w:bidi="en-US"/>
              </w:rPr>
              <w:t>Article 80</w:t>
            </w:r>
          </w:p>
          <w:p w:rsidR="003A40D3" w:rsidRPr="00D609C6" w:rsidRDefault="003A40D3" w:rsidP="00E64DA0">
            <w:pPr>
              <w:widowControl w:val="0"/>
              <w:spacing w:after="0" w:line="240" w:lineRule="auto"/>
              <w:jc w:val="center"/>
              <w:rPr>
                <w:rFonts w:ascii="Times New Roman" w:eastAsia="Arial Unicode MS" w:hAnsi="Times New Roman"/>
                <w:color w:val="000000"/>
                <w:sz w:val="16"/>
                <w:szCs w:val="16"/>
                <w:lang w:val="en-US" w:bidi="en-US"/>
              </w:rPr>
            </w:pPr>
            <w:r w:rsidRPr="00D609C6">
              <w:rPr>
                <w:rFonts w:ascii="Times New Roman" w:eastAsia="Arial Unicode MS" w:hAnsi="Times New Roman"/>
                <w:color w:val="000000"/>
                <w:sz w:val="16"/>
                <w:szCs w:val="16"/>
                <w:lang w:val="en-US" w:bidi="en-US"/>
              </w:rPr>
              <w:t>Notification in the case of unjustified refusal or termination of the banking relationship</w:t>
            </w:r>
          </w:p>
          <w:p w:rsidR="003A40D3" w:rsidRPr="00317590" w:rsidRDefault="003A40D3" w:rsidP="00E64DA0">
            <w:pPr>
              <w:widowControl w:val="0"/>
              <w:spacing w:after="0" w:line="240" w:lineRule="auto"/>
              <w:rPr>
                <w:rFonts w:ascii="Times New Roman" w:eastAsia="Arial Unicode MS" w:hAnsi="Times New Roman"/>
                <w:color w:val="000000"/>
                <w:sz w:val="24"/>
                <w:szCs w:val="24"/>
                <w:lang w:val="en-US" w:bidi="en-US"/>
              </w:rPr>
            </w:pPr>
          </w:p>
          <w:p w:rsidR="003A40D3" w:rsidRPr="003008AF" w:rsidRDefault="003A40D3" w:rsidP="00E64DA0">
            <w:pPr>
              <w:pStyle w:val="NormalWeb"/>
              <w:spacing w:before="0" w:beforeAutospacing="0" w:after="0" w:afterAutospacing="0"/>
              <w:rPr>
                <w:sz w:val="16"/>
                <w:szCs w:val="16"/>
                <w:lang w:eastAsia="sq-AL" w:bidi="sq-AL"/>
              </w:rPr>
            </w:pPr>
          </w:p>
        </w:tc>
        <w:tc>
          <w:tcPr>
            <w:tcW w:w="3054" w:type="dxa"/>
            <w:shd w:val="clear" w:color="auto" w:fill="auto"/>
            <w:vAlign w:val="center"/>
          </w:tcPr>
          <w:p w:rsidR="003A40D3" w:rsidRPr="00D609C6" w:rsidRDefault="003A40D3" w:rsidP="00E64DA0">
            <w:pPr>
              <w:widowControl w:val="0"/>
              <w:spacing w:after="0" w:line="240" w:lineRule="auto"/>
              <w:ind w:firstLine="720"/>
              <w:rPr>
                <w:rFonts w:ascii="Times New Roman" w:eastAsia="Arial Unicode MS" w:hAnsi="Times New Roman"/>
                <w:color w:val="000000"/>
                <w:sz w:val="16"/>
                <w:szCs w:val="16"/>
                <w:lang w:val="en-US" w:bidi="en-US"/>
              </w:rPr>
            </w:pPr>
            <w:r w:rsidRPr="00D609C6">
              <w:rPr>
                <w:rFonts w:ascii="Times New Roman" w:eastAsia="Arial Unicode MS" w:hAnsi="Times New Roman"/>
                <w:color w:val="000000"/>
                <w:sz w:val="16"/>
                <w:szCs w:val="16"/>
                <w:lang w:val="en-US" w:bidi="en-US"/>
              </w:rPr>
              <w:t>1. When the financial supervisory authority determines that a credit institution has refused to establish or has decided to terminate a business relationship, and the documentation of customer due diligence measures, pursuant to this law, does not justify this decision, it immediately notifies the competent authority responsible for supervising the institution’s compliance with applicable legislation in the field of payment services and access to payment accounts.</w:t>
            </w:r>
          </w:p>
          <w:p w:rsidR="003A40D3" w:rsidRPr="00D609C6" w:rsidRDefault="003A40D3" w:rsidP="00E64DA0">
            <w:pPr>
              <w:widowControl w:val="0"/>
              <w:spacing w:after="0" w:line="240" w:lineRule="auto"/>
              <w:ind w:firstLine="720"/>
              <w:rPr>
                <w:rFonts w:ascii="Times New Roman" w:eastAsia="Arial Unicode MS" w:hAnsi="Times New Roman"/>
                <w:color w:val="000000"/>
                <w:sz w:val="16"/>
                <w:szCs w:val="16"/>
                <w:lang w:val="en-US" w:bidi="en-US"/>
              </w:rPr>
            </w:pPr>
            <w:r w:rsidRPr="00D609C6">
              <w:rPr>
                <w:rFonts w:ascii="Times New Roman" w:eastAsia="Arial Unicode MS" w:hAnsi="Times New Roman"/>
                <w:color w:val="000000"/>
                <w:sz w:val="16"/>
                <w:szCs w:val="16"/>
                <w:lang w:val="en-US" w:bidi="en-US"/>
              </w:rPr>
              <w:t>2. Cooperation with the relevant authorities of the European Union in this field is carried out in accordance with European Union legislation and produces full effect after the accession of the Republic of Albania to the European Union.</w:t>
            </w:r>
          </w:p>
          <w:p w:rsidR="003A40D3" w:rsidRPr="00D609C6" w:rsidRDefault="003A40D3" w:rsidP="00E64DA0">
            <w:pPr>
              <w:widowControl w:val="0"/>
              <w:snapToGrid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D609C6">
              <w:rPr>
                <w:rFonts w:ascii="Times New Roman" w:hAnsi="Times New Roman"/>
                <w:sz w:val="16"/>
                <w:szCs w:val="16"/>
                <w:lang w:eastAsia="sq-AL" w:bidi="sq-AL"/>
              </w:rPr>
              <w:t>The provision has been transposed by providing for the obligation of the financial supervisory authority to notify the authority responsible for supervising compliance with legislation in the field of payment services and access to payment accounts, in cases where an unjustified refusal or termination of the banking relationship is found. The provision aims to prevent unjustified “de-risking” practices and is considered fully transposed, with a future-operational element for cooperation with EU authorities.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64(4)</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financial supervisors cooperate with resolution authorities as defined in Article 2(1),point (18), of Directive 2014/59/EU or designated authorities as defined in Article 2(1), point (18), of Directive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2014/49/EU.</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Financial supervisors shall inform the authorities referred to in the first subparagraph where, in the exercise of their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supervisory activities, they identify, on AML/CFT grounds, any of the following situations: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64(4)(a)</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an increased likelihood of deposits becoming unavailable;</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64(4)(b)</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a risk that a credit institution or a financial institution be deemed to be failing or likely to fail in accordance with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Article 32(4) of Directive 2014/59/EU.</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Upon request by the authorities referred to in the first subparagraph of this paragraph, where there is an increased likelihood of deposits becoming unavailable or a risk that a credit institution or a financial institution be deemed to be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failing or likely to fail in accordance with Article 32(4) of Directive 2014/59/EU, financial supervisors shall inform those authorities of any transaction, account or business relationship under management by that credit institution or financial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institution that has been suspended by the FIU pursuant to Article 24.</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64(5)</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Financial supervisors shall report on an annual basis to AMLA on their cooperation with other authorities pursuant to this Article including involvement of FIUs in that cooperation.</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64(6)</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By 10 July 2029, AMLA shall, in consultation with EBA, issue guidelines on cooperation between financial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supervisors and the authorities referred to in paragraphs 2, 3 and 4, including on the level of involvement of FIUs in such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cooperation.</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14847" w:type="dxa"/>
            <w:gridSpan w:val="7"/>
            <w:shd w:val="clear" w:color="auto" w:fill="D9D9D9" w:themeFill="background1" w:themeFillShade="D9"/>
            <w:vAlign w:val="center"/>
          </w:tcPr>
          <w:p w:rsidR="003A40D3" w:rsidRPr="003B0563"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3B0563">
              <w:rPr>
                <w:rFonts w:ascii="Times New Roman" w:eastAsia="Times New Roman" w:hAnsi="Times New Roman"/>
                <w:b/>
                <w:bCs/>
                <w:sz w:val="20"/>
                <w:szCs w:val="20"/>
                <w:lang w:val="en-US" w:eastAsia="en-US"/>
              </w:rPr>
              <w:t>Article 65</w:t>
            </w:r>
          </w:p>
          <w:p w:rsidR="003A40D3" w:rsidRPr="003B0563"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3B0563">
              <w:rPr>
                <w:rFonts w:ascii="Times New Roman" w:eastAsia="Times New Roman" w:hAnsi="Times New Roman"/>
                <w:b/>
                <w:bCs/>
                <w:sz w:val="20"/>
                <w:szCs w:val="20"/>
                <w:lang w:val="en-US" w:eastAsia="en-US"/>
              </w:rPr>
              <w:t>Cooperation in Relation to Auditors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65(1)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ensure that supervisors in charge of auditors and, where relevant, public authorities overseeing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self-regulatory bodies pursuant to Chapter IV of this Directive, their FIU and the public authorities competent for overseeing statutory auditors and audit firms pursuant to Article 32 of Directive 2006/43/EC of the European Parliament and of the Council (45</w:t>
            </w:r>
            <w:r w:rsidRPr="00D8313A">
              <w:rPr>
                <w:rStyle w:val="FootnoteReference"/>
                <w:rFonts w:ascii="Times New Roman" w:hAnsi="Times New Roman"/>
                <w:sz w:val="16"/>
                <w:szCs w:val="16"/>
                <w:lang w:eastAsia="sq-AL" w:bidi="sq-AL"/>
              </w:rPr>
              <w:footnoteReference w:id="12"/>
            </w:r>
            <w:r w:rsidRPr="00D8313A">
              <w:rPr>
                <w:rFonts w:ascii="Times New Roman" w:hAnsi="Times New Roman"/>
                <w:sz w:val="16"/>
                <w:szCs w:val="16"/>
                <w:lang w:eastAsia="sq-AL" w:bidi="sq-AL"/>
              </w:rPr>
              <w:t>) and Article 20 of Regulation (EU) No 537/2014 of the European Parliament and of the Council (46)</w:t>
            </w:r>
            <w:r w:rsidRPr="00D8313A">
              <w:rPr>
                <w:rStyle w:val="FootnoteReference"/>
                <w:rFonts w:ascii="Times New Roman" w:hAnsi="Times New Roman"/>
                <w:sz w:val="16"/>
                <w:szCs w:val="16"/>
                <w:lang w:eastAsia="sq-AL" w:bidi="sq-AL"/>
              </w:rPr>
              <w:footnoteReference w:id="13"/>
            </w:r>
            <w:r w:rsidRPr="00D8313A">
              <w:rPr>
                <w:rFonts w:ascii="Times New Roman" w:hAnsi="Times New Roman"/>
                <w:sz w:val="16"/>
                <w:szCs w:val="16"/>
                <w:lang w:eastAsia="sq-AL" w:bidi="sq-AL"/>
              </w:rPr>
              <w:t xml:space="preserve"> cooperate closely with each other within their respective competences and provide each other with information relevant for the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performance of their respective tasks.</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Confidential information exchanged pursuant to this Article shall be used by the authorities referred to in the first subparagraph solely for the exercise of their functions within the scope of this Directive or the other Union legal acts referred to in the first subparagraph and in the context of administrative or judicial proceedings specifically related to the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exercise of those functions.</w:t>
            </w:r>
          </w:p>
        </w:tc>
        <w:tc>
          <w:tcPr>
            <w:tcW w:w="990" w:type="dxa"/>
            <w:shd w:val="clear" w:color="auto" w:fill="auto"/>
            <w:vAlign w:val="center"/>
          </w:tcPr>
          <w:p w:rsidR="003A40D3" w:rsidRPr="00DB68BC" w:rsidRDefault="003A40D3" w:rsidP="00E64DA0">
            <w:pPr>
              <w:snapToGrid w:val="0"/>
              <w:spacing w:after="0" w:line="240" w:lineRule="auto"/>
              <w:rPr>
                <w:rFonts w:ascii="Times New Roman" w:hAnsi="Times New Roman"/>
                <w:sz w:val="16"/>
                <w:szCs w:val="16"/>
                <w:lang w:eastAsia="sq-AL" w:bidi="sq-AL"/>
              </w:rPr>
            </w:pPr>
            <w:r w:rsidRPr="00A52F9E">
              <w:rPr>
                <w:rFonts w:ascii="Times New Roman" w:hAnsi="Times New Roman"/>
                <w:sz w:val="16"/>
                <w:szCs w:val="16"/>
                <w:lang w:eastAsia="sq-AL" w:bidi="sq-AL"/>
              </w:rPr>
              <w:t>0.1</w:t>
            </w:r>
          </w:p>
        </w:tc>
        <w:tc>
          <w:tcPr>
            <w:tcW w:w="1356" w:type="dxa"/>
            <w:shd w:val="clear" w:color="auto" w:fill="auto"/>
            <w:vAlign w:val="center"/>
          </w:tcPr>
          <w:p w:rsidR="003A40D3" w:rsidRPr="00D609C6" w:rsidRDefault="003A40D3" w:rsidP="00E64DA0">
            <w:pPr>
              <w:widowControl w:val="0"/>
              <w:spacing w:after="0" w:line="240" w:lineRule="auto"/>
              <w:jc w:val="center"/>
              <w:rPr>
                <w:rFonts w:ascii="Times New Roman" w:eastAsia="Arial Unicode MS" w:hAnsi="Times New Roman"/>
                <w:color w:val="000000"/>
                <w:sz w:val="16"/>
                <w:szCs w:val="16"/>
                <w:lang w:val="en-US" w:bidi="en-US"/>
              </w:rPr>
            </w:pPr>
            <w:r w:rsidRPr="00D609C6">
              <w:rPr>
                <w:rFonts w:ascii="Times New Roman" w:eastAsia="Arial Unicode MS" w:hAnsi="Times New Roman"/>
                <w:color w:val="000000"/>
                <w:sz w:val="16"/>
                <w:szCs w:val="16"/>
                <w:lang w:val="en-US" w:bidi="en-US"/>
              </w:rPr>
              <w:t>Article 81</w:t>
            </w:r>
          </w:p>
          <w:p w:rsidR="003A40D3" w:rsidRPr="00D609C6" w:rsidRDefault="003A40D3" w:rsidP="00E64DA0">
            <w:pPr>
              <w:widowControl w:val="0"/>
              <w:spacing w:after="0" w:line="240" w:lineRule="auto"/>
              <w:jc w:val="center"/>
              <w:rPr>
                <w:rFonts w:ascii="Times New Roman" w:eastAsia="Arial Unicode MS" w:hAnsi="Times New Roman"/>
                <w:b/>
                <w:color w:val="000000"/>
                <w:sz w:val="16"/>
                <w:szCs w:val="16"/>
                <w:lang w:val="en-US" w:bidi="en-US"/>
              </w:rPr>
            </w:pPr>
            <w:r w:rsidRPr="00D609C6">
              <w:rPr>
                <w:rFonts w:ascii="Times New Roman" w:eastAsia="Arial Unicode MS" w:hAnsi="Times New Roman"/>
                <w:b/>
                <w:color w:val="000000"/>
                <w:sz w:val="16"/>
                <w:szCs w:val="16"/>
                <w:lang w:val="en-US" w:bidi="en-US"/>
              </w:rPr>
              <w:t>Cooperation regarding statutory auditors and audit firms</w:t>
            </w:r>
          </w:p>
          <w:p w:rsidR="003A40D3" w:rsidRPr="00D609C6" w:rsidRDefault="003A40D3" w:rsidP="00E64DA0">
            <w:pPr>
              <w:pStyle w:val="NormalWeb"/>
              <w:spacing w:before="0" w:beforeAutospacing="0" w:after="0" w:afterAutospacing="0"/>
              <w:rPr>
                <w:sz w:val="16"/>
                <w:szCs w:val="16"/>
                <w:lang w:eastAsia="sq-AL" w:bidi="sq-AL"/>
              </w:rPr>
            </w:pPr>
          </w:p>
        </w:tc>
        <w:tc>
          <w:tcPr>
            <w:tcW w:w="3054" w:type="dxa"/>
            <w:shd w:val="clear" w:color="auto" w:fill="auto"/>
            <w:vAlign w:val="center"/>
          </w:tcPr>
          <w:p w:rsidR="003A40D3" w:rsidRPr="00D609C6" w:rsidRDefault="003A40D3" w:rsidP="00E64DA0">
            <w:pPr>
              <w:widowControl w:val="0"/>
              <w:suppressAutoHyphens w:val="0"/>
              <w:spacing w:after="0" w:line="240" w:lineRule="auto"/>
              <w:ind w:firstLine="720"/>
              <w:jc w:val="both"/>
              <w:rPr>
                <w:rFonts w:ascii="Times New Roman" w:eastAsia="Arial Unicode MS" w:hAnsi="Times New Roman"/>
                <w:color w:val="000000"/>
                <w:sz w:val="16"/>
                <w:szCs w:val="16"/>
                <w:lang w:val="en-US" w:eastAsia="en-US" w:bidi="en-US"/>
              </w:rPr>
            </w:pPr>
            <w:r w:rsidRPr="00D609C6">
              <w:rPr>
                <w:rFonts w:ascii="Times New Roman" w:eastAsia="Arial Unicode MS" w:hAnsi="Times New Roman"/>
                <w:color w:val="000000"/>
                <w:sz w:val="16"/>
                <w:szCs w:val="16"/>
                <w:lang w:val="en-US" w:eastAsia="en-US" w:bidi="en-US"/>
              </w:rPr>
              <w:t>1. The supervisory authorities responsible for auditors, as well as, where applicable, the public authorities supervising the self-regulatory bodies pursuant to the provisions of this law, the Financial Intelligence Agency, and the competent public authority for the supervision of statutory auditors and audit firms, cooperate closely among themselves within the scope of their respective competencies and provide each other with the necessary information for the exercise of their respective duties.</w:t>
            </w:r>
          </w:p>
          <w:p w:rsidR="003A40D3" w:rsidRPr="00D609C6" w:rsidRDefault="003A40D3" w:rsidP="00E64DA0">
            <w:pPr>
              <w:widowControl w:val="0"/>
              <w:suppressAutoHyphens w:val="0"/>
              <w:spacing w:after="0" w:line="240" w:lineRule="auto"/>
              <w:ind w:firstLine="720"/>
              <w:jc w:val="both"/>
              <w:rPr>
                <w:rFonts w:ascii="Times New Roman" w:eastAsia="Arial Unicode MS" w:hAnsi="Times New Roman"/>
                <w:sz w:val="16"/>
                <w:szCs w:val="16"/>
                <w:lang w:val="en-US" w:eastAsia="en-US" w:bidi="en-US"/>
              </w:rPr>
            </w:pPr>
            <w:r w:rsidRPr="00D609C6">
              <w:rPr>
                <w:rFonts w:ascii="Times New Roman" w:eastAsia="Arial Unicode MS" w:hAnsi="Times New Roman"/>
                <w:color w:val="000000"/>
                <w:sz w:val="16"/>
                <w:szCs w:val="16"/>
                <w:lang w:val="en-US" w:eastAsia="en-US" w:bidi="en-US"/>
              </w:rPr>
              <w:t>2. The confidential information exchanged pursuant to this article is used by the authorities referred to in paragraph 1 only for the exercise of their functions under this law and the applicable bylaws, as well as the sectoral laws regulating the field of statutory audit supervision, and in the context of administrative or judicial proceedings specifically related to the exercise of these functions.</w:t>
            </w:r>
          </w:p>
          <w:p w:rsidR="003A40D3" w:rsidRPr="00D609C6" w:rsidRDefault="003A40D3" w:rsidP="00E64DA0">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8E138C">
              <w:rPr>
                <w:rFonts w:ascii="Times New Roman" w:hAnsi="Times New Roman"/>
                <w:sz w:val="16"/>
                <w:szCs w:val="16"/>
                <w:lang w:eastAsia="sq-AL" w:bidi="sq-AL"/>
              </w:rPr>
              <w:t>Article 65(1) has been fully transposed into law. The provision provides for the obligation of close cooperation between the supervisory authorities responsible for auditors, the authorities supervising self-regulatory bodies, the Financial Intelligence Unit and the public authority competent for the supervision of statutory auditors and audit firms. References to acts of European Union law have been adapted to the Albanian institutional and legislative framework, while maintaining the material content of the provision. The principle of limited use of confidential information has been fully reflected.</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65(2)</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may prohibit the authorities referred to in paragraph 1 from cooperating when such cooperation,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including the exchange of information, would impinge on an ongoing inquiry, FIU’s analysis, investigation or proceedings in accordance with the criminal or administrative law of the Member State where the authorities are located.</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A52F9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D609C6" w:rsidRDefault="003A40D3" w:rsidP="00E64DA0">
            <w:pPr>
              <w:widowControl w:val="0"/>
              <w:spacing w:after="0" w:line="240" w:lineRule="auto"/>
              <w:rPr>
                <w:rFonts w:ascii="Times New Roman" w:hAnsi="Times New Roman"/>
                <w:sz w:val="16"/>
                <w:szCs w:val="16"/>
                <w:lang w:eastAsia="sq-AL" w:bidi="en-US"/>
              </w:rPr>
            </w:pPr>
            <w:r w:rsidRPr="00D609C6">
              <w:rPr>
                <w:rFonts w:ascii="Times New Roman" w:hAnsi="Times New Roman"/>
                <w:sz w:val="16"/>
                <w:szCs w:val="16"/>
                <w:lang w:eastAsia="sq-AL" w:bidi="en-US"/>
              </w:rPr>
              <w:t>3. Cooperation and exchange of information between the authorities referred to in paragraph 1 of this article may be restricted or prohibited in cases where such cooperation would compromise a preliminary verification procedure under review, financial analyses carried out by the Financial Intelligence Agency, investigative procedures or administrative proceedings, in accordance with the applicable criminal or administrative legislation in the Republic of Albania.</w:t>
            </w:r>
          </w:p>
          <w:p w:rsidR="003A40D3" w:rsidRPr="00D8313A" w:rsidRDefault="003A40D3" w:rsidP="00E64DA0">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sidRPr="00D8313A">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8E138C">
              <w:rPr>
                <w:rFonts w:ascii="Times New Roman" w:hAnsi="Times New Roman"/>
                <w:sz w:val="16"/>
                <w:szCs w:val="16"/>
                <w:lang w:eastAsia="sq-AL" w:bidi="sq-AL"/>
              </w:rPr>
              <w:t>Article 65(2) has been fully transposed. The provision provides for the possibility of restricting or prohibiting cooperation and exchange of information in cases where such cooperation would prejudice an ongoing official verification or examination, the analysis of the FIU, an ongoing investigation, or administrative or criminal proceedings under national law. All legal categories provided for in the Directive are clearly reflected.</w:t>
            </w:r>
          </w:p>
        </w:tc>
      </w:tr>
      <w:tr w:rsidR="003A40D3" w:rsidRPr="00D8313A" w:rsidTr="003A40D3">
        <w:trPr>
          <w:trHeight w:val="578"/>
        </w:trPr>
        <w:tc>
          <w:tcPr>
            <w:tcW w:w="14847" w:type="dxa"/>
            <w:gridSpan w:val="7"/>
            <w:shd w:val="clear" w:color="auto" w:fill="D9D9D9" w:themeFill="background1" w:themeFillShade="D9"/>
            <w:vAlign w:val="center"/>
          </w:tcPr>
          <w:p w:rsidR="003A40D3" w:rsidRPr="003B0563"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3B0563">
              <w:rPr>
                <w:rFonts w:ascii="Times New Roman" w:eastAsia="Times New Roman" w:hAnsi="Times New Roman"/>
                <w:b/>
                <w:bCs/>
                <w:sz w:val="20"/>
                <w:szCs w:val="20"/>
                <w:lang w:val="en-US" w:eastAsia="en-US"/>
              </w:rPr>
              <w:t>Article 66</w:t>
            </w:r>
          </w:p>
          <w:p w:rsidR="003A40D3" w:rsidRPr="003B0563"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3B0563">
              <w:rPr>
                <w:rFonts w:ascii="Times New Roman" w:eastAsia="Times New Roman" w:hAnsi="Times New Roman"/>
                <w:b/>
                <w:bCs/>
                <w:sz w:val="20"/>
                <w:szCs w:val="20"/>
                <w:lang w:val="en-US" w:eastAsia="en-US"/>
              </w:rPr>
              <w:t>Cooperation with Authorities in Charge of Implementing Targeted Financial Sanctions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66(1)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ensure that supervisors, their FIU and the authorities in charge of implementing targeted financial sanctions cooperate closely with each other within their respective competences and provide each other with information relevant for the performance of their respective tasks.</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Confidential information exchanged pursuant to this Article shall be used by the authorities referred to in the first subparagraph solely for the exercise of their functions within the scope of this Directive or other Union legal acts and in the context of administrative or judicial proceedings specifically related to the exercise of those functions.</w:t>
            </w:r>
          </w:p>
        </w:tc>
        <w:tc>
          <w:tcPr>
            <w:tcW w:w="990" w:type="dxa"/>
            <w:shd w:val="clear" w:color="auto" w:fill="auto"/>
            <w:vAlign w:val="center"/>
          </w:tcPr>
          <w:p w:rsidR="003A40D3" w:rsidRPr="00E248AA" w:rsidRDefault="003A40D3" w:rsidP="00E64DA0">
            <w:pPr>
              <w:snapToGrid w:val="0"/>
              <w:spacing w:after="0" w:line="240" w:lineRule="auto"/>
              <w:rPr>
                <w:rFonts w:ascii="Times New Roman" w:hAnsi="Times New Roman"/>
                <w:sz w:val="16"/>
                <w:szCs w:val="16"/>
                <w:lang w:eastAsia="sq-AL" w:bidi="sq-AL"/>
              </w:rPr>
            </w:pPr>
            <w:r w:rsidRPr="00A52F9E">
              <w:rPr>
                <w:rFonts w:ascii="Times New Roman" w:hAnsi="Times New Roman"/>
                <w:sz w:val="16"/>
                <w:szCs w:val="16"/>
                <w:lang w:eastAsia="sq-AL" w:bidi="sq-AL"/>
              </w:rPr>
              <w:t>0.1</w:t>
            </w:r>
          </w:p>
        </w:tc>
        <w:tc>
          <w:tcPr>
            <w:tcW w:w="1356" w:type="dxa"/>
            <w:shd w:val="clear" w:color="auto" w:fill="auto"/>
            <w:vAlign w:val="center"/>
          </w:tcPr>
          <w:p w:rsidR="003A40D3" w:rsidRPr="00D609C6" w:rsidRDefault="003A40D3" w:rsidP="00E64DA0">
            <w:pPr>
              <w:pStyle w:val="NormalWeb"/>
              <w:spacing w:before="0" w:beforeAutospacing="0" w:after="0" w:afterAutospacing="0"/>
              <w:rPr>
                <w:sz w:val="16"/>
                <w:szCs w:val="16"/>
                <w:lang w:eastAsia="sq-AL" w:bidi="en-US"/>
              </w:rPr>
            </w:pPr>
            <w:r w:rsidRPr="00D609C6">
              <w:rPr>
                <w:sz w:val="16"/>
                <w:szCs w:val="16"/>
                <w:lang w:eastAsia="sq-AL" w:bidi="en-US"/>
              </w:rPr>
              <w:t>Article 82</w:t>
            </w:r>
          </w:p>
          <w:p w:rsidR="003A40D3" w:rsidRPr="00D609C6" w:rsidRDefault="003A40D3" w:rsidP="00E64DA0">
            <w:pPr>
              <w:pStyle w:val="NormalWeb"/>
              <w:spacing w:before="0" w:beforeAutospacing="0" w:after="0" w:afterAutospacing="0"/>
              <w:rPr>
                <w:sz w:val="16"/>
                <w:szCs w:val="16"/>
                <w:lang w:eastAsia="sq-AL" w:bidi="en-US"/>
              </w:rPr>
            </w:pPr>
            <w:r w:rsidRPr="00D609C6">
              <w:rPr>
                <w:sz w:val="16"/>
                <w:szCs w:val="16"/>
                <w:lang w:eastAsia="sq-AL" w:bidi="en-US"/>
              </w:rPr>
              <w:t>Cooperation with the authorities responsible for the implementation of financial restrictive measures</w:t>
            </w:r>
          </w:p>
          <w:p w:rsidR="003A40D3" w:rsidRPr="00D609C6" w:rsidRDefault="003A40D3" w:rsidP="00E64DA0">
            <w:pPr>
              <w:pStyle w:val="NormalWeb"/>
              <w:spacing w:before="0" w:beforeAutospacing="0" w:after="0" w:afterAutospacing="0"/>
              <w:rPr>
                <w:sz w:val="16"/>
                <w:szCs w:val="16"/>
                <w:lang w:eastAsia="sq-AL" w:bidi="en-US"/>
              </w:rPr>
            </w:pPr>
          </w:p>
          <w:p w:rsidR="003A40D3" w:rsidRPr="00E248AA" w:rsidRDefault="003A40D3" w:rsidP="00E64DA0">
            <w:pPr>
              <w:pStyle w:val="NormalWeb"/>
              <w:spacing w:before="0" w:beforeAutospacing="0" w:after="0" w:afterAutospacing="0"/>
              <w:rPr>
                <w:sz w:val="16"/>
                <w:szCs w:val="16"/>
                <w:lang w:eastAsia="sq-AL" w:bidi="sq-AL"/>
              </w:rPr>
            </w:pPr>
          </w:p>
        </w:tc>
        <w:tc>
          <w:tcPr>
            <w:tcW w:w="3054" w:type="dxa"/>
            <w:shd w:val="clear" w:color="auto" w:fill="auto"/>
            <w:vAlign w:val="center"/>
          </w:tcPr>
          <w:p w:rsidR="003A40D3" w:rsidRPr="008E138C" w:rsidRDefault="003A40D3" w:rsidP="00E64DA0">
            <w:pPr>
              <w:suppressAutoHyphens w:val="0"/>
              <w:spacing w:after="0" w:line="240" w:lineRule="auto"/>
              <w:rPr>
                <w:rFonts w:ascii="Times New Roman" w:hAnsi="Times New Roman"/>
                <w:sz w:val="16"/>
                <w:szCs w:val="16"/>
                <w:lang w:eastAsia="sq-AL" w:bidi="en-US"/>
              </w:rPr>
            </w:pPr>
            <w:r w:rsidRPr="008E138C">
              <w:rPr>
                <w:rFonts w:ascii="Times New Roman" w:hAnsi="Times New Roman"/>
                <w:sz w:val="16"/>
                <w:szCs w:val="16"/>
                <w:lang w:eastAsia="sq-AL" w:bidi="en-US"/>
              </w:rPr>
              <w:t>1. The supervisory authorities, the Financial Intelligence Agency, and the authorities responsible for the implementation of financial restrictive measures according to the applicable law, cooperate closely with each other, within their respective competencies, and exchange with each other the information that is important for the exercise of their respective duties.</w:t>
            </w:r>
          </w:p>
          <w:p w:rsidR="003A40D3" w:rsidRPr="008E138C" w:rsidRDefault="003A40D3" w:rsidP="00E64DA0">
            <w:pPr>
              <w:suppressAutoHyphens w:val="0"/>
              <w:spacing w:after="0" w:line="240" w:lineRule="auto"/>
              <w:rPr>
                <w:rFonts w:ascii="Times New Roman" w:hAnsi="Times New Roman"/>
                <w:sz w:val="16"/>
                <w:szCs w:val="16"/>
                <w:lang w:eastAsia="sq-AL" w:bidi="en-US"/>
              </w:rPr>
            </w:pPr>
            <w:r w:rsidRPr="008E138C">
              <w:rPr>
                <w:rFonts w:ascii="Times New Roman" w:hAnsi="Times New Roman"/>
                <w:sz w:val="16"/>
                <w:szCs w:val="16"/>
                <w:lang w:eastAsia="sq-AL" w:bidi="en-US"/>
              </w:rPr>
              <w:t>2. Confidential information exchanged in accordance with this article is used by the authorities referred to in paragraph 1 only for the exercise of their functions under this law, sectoral laws or Acts of the European Union applicable to Albania, as well as within the framework of administrative or judicial proceedings specifically related to the exercise of these functions.</w:t>
            </w:r>
          </w:p>
          <w:p w:rsidR="003A40D3" w:rsidRPr="0034312D" w:rsidRDefault="003A40D3" w:rsidP="00E64DA0">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E248AA" w:rsidRDefault="003A40D3" w:rsidP="00E64DA0">
            <w:pPr>
              <w:widowControl w:val="0"/>
              <w:snapToGrid w:val="0"/>
              <w:spacing w:after="0" w:line="240" w:lineRule="auto"/>
              <w:jc w:val="center"/>
              <w:rPr>
                <w:rFonts w:ascii="Times New Roman" w:hAnsi="Times New Roman"/>
                <w:bCs/>
                <w:sz w:val="16"/>
                <w:szCs w:val="16"/>
                <w:lang w:eastAsia="sq-AL" w:bidi="sq-AL"/>
              </w:rPr>
            </w:pPr>
            <w:r w:rsidRPr="00E248AA">
              <w:rPr>
                <w:rFonts w:ascii="Times New Roman" w:hAnsi="Times New Roman"/>
                <w:bCs/>
                <w:sz w:val="16"/>
                <w:szCs w:val="16"/>
                <w:lang w:eastAsia="sq-AL" w:bidi="sq-AL"/>
              </w:rPr>
              <w:t>F</w:t>
            </w:r>
          </w:p>
        </w:tc>
        <w:tc>
          <w:tcPr>
            <w:tcW w:w="4140" w:type="dxa"/>
            <w:shd w:val="clear" w:color="auto" w:fill="auto"/>
            <w:vAlign w:val="center"/>
          </w:tcPr>
          <w:p w:rsidR="003A40D3" w:rsidRPr="00E248AA" w:rsidRDefault="003A40D3" w:rsidP="00E64DA0">
            <w:pPr>
              <w:snapToGrid w:val="0"/>
              <w:spacing w:after="0" w:line="240" w:lineRule="auto"/>
              <w:rPr>
                <w:rFonts w:ascii="Times New Roman" w:hAnsi="Times New Roman"/>
                <w:bCs/>
                <w:sz w:val="16"/>
                <w:szCs w:val="16"/>
                <w:lang w:eastAsia="sq-AL" w:bidi="sq-AL"/>
              </w:rPr>
            </w:pPr>
            <w:r w:rsidRPr="008E138C">
              <w:rPr>
                <w:rFonts w:ascii="Times New Roman" w:hAnsi="Times New Roman"/>
                <w:bCs/>
                <w:sz w:val="16"/>
                <w:szCs w:val="16"/>
                <w:lang w:eastAsia="sq-AL" w:bidi="sq-AL"/>
              </w:rPr>
              <w:t>Article 66(1) has been fully transposed. The provision ensures mandatory cooperation between supervisory authorities, the FIU and the authorities responsible for the implementation of targeted financial sanctions, as well as the exchange of information relevant for the exercise of their respective duties. The restriction on the use of confidential information has been reflected in line with the content of the Directive.</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66(2)</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may prohibit the authorities referred to in paragraph 1 from cooperating when such cooperation,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including the exchange of information, would impinge on an ongoing inquiry, investigation or proceedings in accordance with the criminal or administrative law of the Member State where the authorities are located.</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A52F9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8E138C" w:rsidRDefault="003A40D3" w:rsidP="00E64DA0">
            <w:pPr>
              <w:suppressAutoHyphens w:val="0"/>
              <w:spacing w:after="0" w:line="240" w:lineRule="auto"/>
              <w:rPr>
                <w:rFonts w:ascii="Times New Roman" w:hAnsi="Times New Roman"/>
                <w:sz w:val="16"/>
                <w:szCs w:val="16"/>
                <w:lang w:eastAsia="sq-AL" w:bidi="en-US"/>
              </w:rPr>
            </w:pPr>
            <w:r w:rsidRPr="008E138C">
              <w:rPr>
                <w:rFonts w:ascii="Times New Roman" w:hAnsi="Times New Roman"/>
                <w:sz w:val="16"/>
                <w:szCs w:val="16"/>
                <w:lang w:eastAsia="sq-AL" w:bidi="en-US"/>
              </w:rPr>
              <w:t>3. Cooperation, including the exchange of information, between the authorities referred to in paragraph 1 of this article may be restricted or prohibited when such cooperation would interfere with a preliminary verification procedure under review, an ongoing investigation; or criminal or administrative proceedings, in accordance with the applicable criminal or administrative legislation in the Republic of Albania.</w:t>
            </w:r>
          </w:p>
          <w:p w:rsidR="003A40D3" w:rsidRPr="00D8313A" w:rsidRDefault="003A40D3" w:rsidP="00E64DA0">
            <w:pPr>
              <w:suppressAutoHyphens w:val="0"/>
              <w:spacing w:after="0" w:line="240" w:lineRule="auto"/>
              <w:rPr>
                <w:rFonts w:ascii="Times New Roman" w:hAnsi="Times New Roman"/>
                <w:sz w:val="16"/>
                <w:szCs w:val="16"/>
                <w:lang w:eastAsia="sq-AL" w:bidi="en-US"/>
              </w:rPr>
            </w:pPr>
            <w:r w:rsidRPr="008E138C">
              <w:rPr>
                <w:rFonts w:ascii="Times New Roman" w:hAnsi="Times New Roman"/>
                <w:sz w:val="16"/>
                <w:szCs w:val="16"/>
                <w:lang w:eastAsia="sq-AL" w:bidi="en-US"/>
              </w:rPr>
              <w:t>4. Detailed rules regarding the manner, format, deadlines, procedure of information exchange, as well as criteria for the restriction or prohibition of cooperation between authorities under articles 81 and 82 of this law, shall be approved by decision of the Council of Ministers.</w:t>
            </w: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sidRPr="00D8313A">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8E138C">
              <w:rPr>
                <w:rFonts w:ascii="Times New Roman" w:hAnsi="Times New Roman"/>
                <w:sz w:val="16"/>
                <w:szCs w:val="16"/>
                <w:lang w:eastAsia="sq-AL" w:bidi="sq-AL"/>
              </w:rPr>
              <w:t>Article 66(2) has been fully transposed. The provision provides for the possibility of restricting or prohibiting cooperation and exchange of information between competent authorities in cases where such cooperation would prejudice a preliminary verification procedure, an ongoing investigation or criminal or administrative proceedings under national law. All legal categories provided for in the Directive are reflected in a distinct manner.</w:t>
            </w:r>
          </w:p>
        </w:tc>
      </w:tr>
      <w:tr w:rsidR="003A40D3" w:rsidRPr="00D8313A" w:rsidTr="003A40D3">
        <w:trPr>
          <w:trHeight w:val="578"/>
        </w:trPr>
        <w:tc>
          <w:tcPr>
            <w:tcW w:w="14847" w:type="dxa"/>
            <w:gridSpan w:val="7"/>
            <w:shd w:val="clear" w:color="auto" w:fill="D9D9D9" w:themeFill="background1" w:themeFillShade="D9"/>
            <w:vAlign w:val="center"/>
          </w:tcPr>
          <w:p w:rsidR="003A40D3" w:rsidRPr="003A3D77"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3A3D77">
              <w:rPr>
                <w:rFonts w:ascii="Times New Roman" w:eastAsia="Times New Roman" w:hAnsi="Times New Roman"/>
                <w:b/>
                <w:bCs/>
                <w:sz w:val="20"/>
                <w:szCs w:val="20"/>
                <w:lang w:val="en-US" w:eastAsia="en-US"/>
              </w:rPr>
              <w:t>Article 67</w:t>
            </w:r>
          </w:p>
          <w:p w:rsidR="003A40D3" w:rsidRPr="003A3D77"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3A3D77">
              <w:rPr>
                <w:rFonts w:ascii="Times New Roman" w:eastAsia="Times New Roman" w:hAnsi="Times New Roman"/>
                <w:b/>
                <w:bCs/>
                <w:sz w:val="20"/>
                <w:szCs w:val="20"/>
                <w:lang w:val="en-US" w:eastAsia="en-US"/>
              </w:rPr>
              <w:t>Professional Secrecy Requirements</w:t>
            </w:r>
          </w:p>
        </w:tc>
      </w:tr>
      <w:tr w:rsidR="003A40D3" w:rsidRPr="00D8313A" w:rsidTr="003A40D3">
        <w:trPr>
          <w:trHeight w:val="578"/>
        </w:trPr>
        <w:tc>
          <w:tcPr>
            <w:tcW w:w="900"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67(1)</w:t>
            </w:r>
          </w:p>
        </w:tc>
        <w:tc>
          <w:tcPr>
            <w:tcW w:w="3327"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require that all persons working for or who have worked for supervisors and the public </w:t>
            </w:r>
          </w:p>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authorities referred to in Article 52, as well as auditors or experts acting on behalf of those supervisors or authorities be bound by the obligation of professional secrecy.</w:t>
            </w:r>
            <w:r>
              <w:rPr>
                <w:rFonts w:ascii="Times New Roman" w:hAnsi="Times New Roman"/>
                <w:sz w:val="16"/>
                <w:szCs w:val="16"/>
                <w:lang w:eastAsia="sq-AL" w:bidi="sq-AL"/>
              </w:rPr>
              <w:t xml:space="preserve"> </w:t>
            </w:r>
            <w:r w:rsidRPr="00D8313A">
              <w:rPr>
                <w:rFonts w:ascii="Times New Roman" w:hAnsi="Times New Roman"/>
                <w:sz w:val="16"/>
                <w:szCs w:val="16"/>
                <w:lang w:eastAsia="sq-AL" w:bidi="sq-AL"/>
              </w:rPr>
              <w:t xml:space="preserve">Without prejudice to cases covered by criminal investigations and prosecutions under Union and national law and information provided to FIUs pursuant to Articles 42 and 43, confidential information which the persons referred to in the </w:t>
            </w:r>
          </w:p>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first subparagraph receive in the course of their duties under this Directive may be disclosed only in summary or aggregate form, in such a way that individual obliged entities cannot be identified.</w:t>
            </w:r>
          </w:p>
        </w:tc>
        <w:tc>
          <w:tcPr>
            <w:tcW w:w="990" w:type="dxa"/>
            <w:shd w:val="clear" w:color="auto" w:fill="auto"/>
          </w:tcPr>
          <w:p w:rsidR="003A40D3" w:rsidRDefault="003A40D3" w:rsidP="00425404">
            <w:r w:rsidRPr="00D82EF1">
              <w:rPr>
                <w:rFonts w:ascii="Times New Roman" w:hAnsi="Times New Roman"/>
                <w:sz w:val="16"/>
                <w:szCs w:val="16"/>
                <w:lang w:eastAsia="sq-AL" w:bidi="sq-AL"/>
              </w:rPr>
              <w:t>0.1</w:t>
            </w:r>
          </w:p>
        </w:tc>
        <w:tc>
          <w:tcPr>
            <w:tcW w:w="1356" w:type="dxa"/>
            <w:shd w:val="clear" w:color="auto" w:fill="auto"/>
            <w:vAlign w:val="center"/>
          </w:tcPr>
          <w:p w:rsidR="003A40D3" w:rsidRPr="008E138C" w:rsidRDefault="003A40D3" w:rsidP="00425404">
            <w:pPr>
              <w:pStyle w:val="Heading3"/>
              <w:spacing w:before="0" w:line="240" w:lineRule="auto"/>
              <w:rPr>
                <w:rFonts w:ascii="Times New Roman" w:hAnsi="Times New Roman"/>
                <w:color w:val="auto"/>
                <w:sz w:val="16"/>
                <w:szCs w:val="16"/>
                <w:lang w:eastAsia="sq-AL" w:bidi="en-US"/>
              </w:rPr>
            </w:pPr>
            <w:r w:rsidRPr="008E138C">
              <w:rPr>
                <w:rFonts w:ascii="Times New Roman" w:hAnsi="Times New Roman"/>
                <w:color w:val="auto"/>
                <w:sz w:val="16"/>
                <w:szCs w:val="16"/>
                <w:lang w:eastAsia="sq-AL" w:bidi="en-US"/>
              </w:rPr>
              <w:t>Article 83</w:t>
            </w:r>
          </w:p>
          <w:p w:rsidR="003A40D3" w:rsidRPr="008E138C" w:rsidRDefault="003A40D3" w:rsidP="00425404">
            <w:pPr>
              <w:pStyle w:val="Heading3"/>
              <w:spacing w:before="0" w:line="240" w:lineRule="auto"/>
              <w:rPr>
                <w:rFonts w:ascii="Times New Roman" w:hAnsi="Times New Roman"/>
                <w:color w:val="auto"/>
                <w:sz w:val="16"/>
                <w:szCs w:val="16"/>
                <w:lang w:eastAsia="sq-AL" w:bidi="en-US"/>
              </w:rPr>
            </w:pPr>
            <w:r w:rsidRPr="008E138C">
              <w:rPr>
                <w:rFonts w:ascii="Times New Roman" w:hAnsi="Times New Roman"/>
                <w:color w:val="auto"/>
                <w:sz w:val="16"/>
                <w:szCs w:val="16"/>
                <w:lang w:eastAsia="sq-AL" w:bidi="en-US"/>
              </w:rPr>
              <w:t>Obligation to maintain professional secrecy</w:t>
            </w:r>
          </w:p>
          <w:p w:rsidR="003A40D3" w:rsidRPr="008E138C" w:rsidRDefault="003A40D3" w:rsidP="00425404">
            <w:pPr>
              <w:pStyle w:val="Heading3"/>
              <w:spacing w:before="0" w:line="240" w:lineRule="auto"/>
              <w:rPr>
                <w:rFonts w:ascii="Times New Roman" w:hAnsi="Times New Roman"/>
                <w:color w:val="auto"/>
                <w:sz w:val="16"/>
                <w:szCs w:val="16"/>
                <w:lang w:eastAsia="sq-AL" w:bidi="en-US"/>
              </w:rPr>
            </w:pPr>
          </w:p>
          <w:p w:rsidR="003A40D3" w:rsidRPr="00D8313A" w:rsidRDefault="003A40D3" w:rsidP="00425404">
            <w:pPr>
              <w:pStyle w:val="Heading3"/>
              <w:widowControl w:val="0"/>
              <w:spacing w:before="0" w:line="240" w:lineRule="auto"/>
              <w:rPr>
                <w:rFonts w:ascii="Times New Roman" w:hAnsi="Times New Roman"/>
                <w:sz w:val="16"/>
                <w:szCs w:val="16"/>
                <w:lang w:eastAsia="sq-AL" w:bidi="sq-AL"/>
              </w:rPr>
            </w:pPr>
          </w:p>
        </w:tc>
        <w:tc>
          <w:tcPr>
            <w:tcW w:w="3054" w:type="dxa"/>
            <w:shd w:val="clear" w:color="auto" w:fill="auto"/>
            <w:vAlign w:val="center"/>
          </w:tcPr>
          <w:p w:rsidR="003A40D3" w:rsidRPr="008E138C" w:rsidRDefault="003A40D3" w:rsidP="00425404">
            <w:pPr>
              <w:suppressAutoHyphens w:val="0"/>
              <w:spacing w:after="0" w:line="240" w:lineRule="auto"/>
              <w:rPr>
                <w:rFonts w:ascii="Times New Roman" w:hAnsi="Times New Roman"/>
                <w:sz w:val="16"/>
                <w:szCs w:val="16"/>
                <w:lang w:eastAsia="sq-AL" w:bidi="en-US"/>
              </w:rPr>
            </w:pPr>
            <w:r w:rsidRPr="008E138C">
              <w:rPr>
                <w:rFonts w:ascii="Times New Roman" w:hAnsi="Times New Roman"/>
                <w:sz w:val="16"/>
                <w:szCs w:val="16"/>
                <w:lang w:eastAsia="sq-AL" w:bidi="en-US"/>
              </w:rPr>
              <w:t>1. All persons who work or have worked for the supervisory authorities and competent authorities referred to in Article 57 of this law, as well as statutory auditors or experts acting on behalf of these supervisory authorities or authorities, are obliged to maintain professional secrecy.</w:t>
            </w:r>
          </w:p>
          <w:p w:rsidR="003A40D3" w:rsidRDefault="003A40D3" w:rsidP="00425404">
            <w:pPr>
              <w:suppressAutoHyphens w:val="0"/>
              <w:spacing w:after="0" w:line="240" w:lineRule="auto"/>
              <w:rPr>
                <w:rFonts w:ascii="Times New Roman" w:hAnsi="Times New Roman"/>
                <w:sz w:val="16"/>
                <w:szCs w:val="16"/>
                <w:lang w:eastAsia="sq-AL" w:bidi="en-US"/>
              </w:rPr>
            </w:pPr>
          </w:p>
          <w:p w:rsidR="003A40D3" w:rsidRPr="008E138C" w:rsidRDefault="003A40D3" w:rsidP="00425404">
            <w:pPr>
              <w:suppressAutoHyphens w:val="0"/>
              <w:spacing w:after="0" w:line="240" w:lineRule="auto"/>
              <w:rPr>
                <w:rFonts w:ascii="Times New Roman" w:hAnsi="Times New Roman"/>
                <w:sz w:val="16"/>
                <w:szCs w:val="16"/>
                <w:lang w:eastAsia="sq-AL" w:bidi="en-US"/>
              </w:rPr>
            </w:pPr>
            <w:r w:rsidRPr="008E138C">
              <w:rPr>
                <w:rFonts w:ascii="Times New Roman" w:hAnsi="Times New Roman"/>
                <w:sz w:val="16"/>
                <w:szCs w:val="16"/>
                <w:lang w:eastAsia="sq-AL" w:bidi="en-US"/>
              </w:rPr>
              <w:t>Without prejudice to cases related to prosecutions of offences or criminal proceedings pursuant to the law in force and European Union legislation applicable to Albania, as well as information provided to the Financial Intelligence Agency according to articles 44 and 45 of this law, confidential information received, by the persons mentioned in point 1, during the exercise of their duties under this law, may be disclosed only in aggregated or grouped form, in such a way that individual obligated entities cannot be identified.</w:t>
            </w:r>
          </w:p>
          <w:p w:rsidR="003A40D3" w:rsidRDefault="003A40D3" w:rsidP="00425404">
            <w:pPr>
              <w:suppressAutoHyphens w:val="0"/>
              <w:spacing w:after="0" w:line="240" w:lineRule="auto"/>
              <w:rPr>
                <w:rFonts w:ascii="Times New Roman" w:hAnsi="Times New Roman"/>
                <w:sz w:val="16"/>
                <w:szCs w:val="16"/>
                <w:lang w:eastAsia="sq-AL" w:bidi="en-US"/>
              </w:rPr>
            </w:pPr>
          </w:p>
          <w:p w:rsidR="003A40D3" w:rsidRPr="008E138C" w:rsidRDefault="003A40D3" w:rsidP="00425404">
            <w:pPr>
              <w:suppressAutoHyphens w:val="0"/>
              <w:spacing w:after="0" w:line="240" w:lineRule="auto"/>
              <w:rPr>
                <w:rFonts w:ascii="Times New Roman" w:hAnsi="Times New Roman"/>
                <w:sz w:val="16"/>
                <w:szCs w:val="16"/>
                <w:lang w:eastAsia="sq-AL" w:bidi="en-US"/>
              </w:rPr>
            </w:pPr>
            <w:r w:rsidRPr="008E138C">
              <w:rPr>
                <w:rFonts w:ascii="Times New Roman" w:hAnsi="Times New Roman"/>
                <w:sz w:val="16"/>
                <w:szCs w:val="16"/>
                <w:lang w:eastAsia="sq-AL" w:bidi="en-US"/>
              </w:rPr>
              <w:t>The obligation to maintain professional secrecy continues even after the termination of the employment relationship or engagement with the respective authority.</w:t>
            </w:r>
          </w:p>
          <w:p w:rsidR="003A40D3" w:rsidRPr="00D8313A" w:rsidRDefault="003A40D3" w:rsidP="00425404">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42540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425404">
            <w:pPr>
              <w:snapToGrid w:val="0"/>
              <w:spacing w:after="0" w:line="240" w:lineRule="auto"/>
              <w:rPr>
                <w:rFonts w:ascii="Times New Roman" w:hAnsi="Times New Roman"/>
                <w:sz w:val="16"/>
                <w:szCs w:val="16"/>
                <w:lang w:eastAsia="sq-AL" w:bidi="sq-AL"/>
              </w:rPr>
            </w:pPr>
            <w:r w:rsidRPr="008E138C">
              <w:rPr>
                <w:rFonts w:ascii="Times New Roman" w:hAnsi="Times New Roman"/>
                <w:sz w:val="16"/>
                <w:szCs w:val="16"/>
                <w:lang w:eastAsia="sq-AL" w:bidi="sq-AL"/>
              </w:rPr>
              <w:t>Article 67(1) has been fully transposed. The provision imposes an obligation of professional secrecy on persons who work or have worked for the competent authorities, as well as on auditors and experts acting on their behalf. The limitation of the disclosure of confidential information only in summary or aggregated form, so that the obliged entities are not identified, has been reflected in line with the Directive.</w:t>
            </w:r>
          </w:p>
        </w:tc>
      </w:tr>
      <w:tr w:rsidR="003A40D3" w:rsidRPr="00D8313A" w:rsidTr="003A40D3">
        <w:trPr>
          <w:trHeight w:val="578"/>
        </w:trPr>
        <w:tc>
          <w:tcPr>
            <w:tcW w:w="900"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67(2)</w:t>
            </w:r>
          </w:p>
        </w:tc>
        <w:tc>
          <w:tcPr>
            <w:tcW w:w="3327"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Paragraph 1 of this Article shall not prevent the exchange of information between:</w:t>
            </w:r>
          </w:p>
        </w:tc>
        <w:tc>
          <w:tcPr>
            <w:tcW w:w="990" w:type="dxa"/>
            <w:shd w:val="clear" w:color="auto" w:fill="auto"/>
          </w:tcPr>
          <w:p w:rsidR="003A40D3" w:rsidRDefault="003A40D3" w:rsidP="00425404">
            <w:r w:rsidRPr="00D82EF1">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42540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C15338" w:rsidRDefault="003A40D3" w:rsidP="00425404">
            <w:pPr>
              <w:widowControl w:val="0"/>
              <w:spacing w:after="0" w:line="240" w:lineRule="auto"/>
              <w:rPr>
                <w:rFonts w:ascii="Times New Roman" w:eastAsia="Arial Unicode MS" w:hAnsi="Times New Roman"/>
                <w:sz w:val="16"/>
                <w:szCs w:val="16"/>
                <w:lang w:bidi="en-US"/>
              </w:rPr>
            </w:pPr>
            <w:r w:rsidRPr="00C15338">
              <w:rPr>
                <w:rFonts w:ascii="Times New Roman" w:eastAsia="Arial Unicode MS" w:hAnsi="Times New Roman"/>
                <w:sz w:val="16"/>
                <w:szCs w:val="16"/>
                <w:lang w:val="en-US" w:bidi="en-US"/>
              </w:rPr>
              <w:t>2. Point 1 of this article does not prevent the exchange of information between:</w:t>
            </w:r>
          </w:p>
        </w:tc>
        <w:tc>
          <w:tcPr>
            <w:tcW w:w="1080" w:type="dxa"/>
            <w:shd w:val="clear" w:color="auto" w:fill="auto"/>
            <w:vAlign w:val="center"/>
          </w:tcPr>
          <w:p w:rsidR="003A40D3" w:rsidRPr="00D8313A" w:rsidRDefault="003A40D3" w:rsidP="00425404">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425404">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67(2)(a)</w:t>
            </w:r>
          </w:p>
        </w:tc>
        <w:tc>
          <w:tcPr>
            <w:tcW w:w="3327"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supervisors, whether within a Member State or in different Member States, including AMLA when acting as a supervisor or public authorities as referred to in Article 52 of this Directive;</w:t>
            </w:r>
          </w:p>
        </w:tc>
        <w:tc>
          <w:tcPr>
            <w:tcW w:w="990" w:type="dxa"/>
            <w:shd w:val="clear" w:color="auto" w:fill="auto"/>
          </w:tcPr>
          <w:p w:rsidR="003A40D3" w:rsidRDefault="003A40D3" w:rsidP="00425404">
            <w:r w:rsidRPr="00D82EF1">
              <w:rPr>
                <w:rFonts w:ascii="Times New Roman" w:hAnsi="Times New Roman"/>
                <w:sz w:val="16"/>
                <w:szCs w:val="16"/>
                <w:lang w:eastAsia="sq-AL" w:bidi="sq-AL"/>
              </w:rPr>
              <w:t>0.1</w:t>
            </w:r>
          </w:p>
        </w:tc>
        <w:tc>
          <w:tcPr>
            <w:tcW w:w="1356" w:type="dxa"/>
            <w:shd w:val="clear" w:color="auto" w:fill="auto"/>
          </w:tcPr>
          <w:p w:rsidR="003A40D3" w:rsidRPr="00D8313A" w:rsidRDefault="003A40D3" w:rsidP="00425404">
            <w:pPr>
              <w:spacing w:after="0" w:line="240" w:lineRule="auto"/>
              <w:rPr>
                <w:sz w:val="16"/>
                <w:szCs w:val="16"/>
              </w:rPr>
            </w:pPr>
          </w:p>
        </w:tc>
        <w:tc>
          <w:tcPr>
            <w:tcW w:w="3054" w:type="dxa"/>
            <w:shd w:val="clear" w:color="auto" w:fill="auto"/>
          </w:tcPr>
          <w:p w:rsidR="003A40D3" w:rsidRPr="00C15338" w:rsidRDefault="003A40D3" w:rsidP="00425404">
            <w:pPr>
              <w:spacing w:after="0" w:line="240" w:lineRule="auto"/>
              <w:rPr>
                <w:rFonts w:ascii="Times New Roman" w:eastAsia="Arial Unicode MS" w:hAnsi="Times New Roman"/>
                <w:sz w:val="16"/>
                <w:szCs w:val="16"/>
                <w:lang w:bidi="en-US"/>
              </w:rPr>
            </w:pPr>
            <w:r w:rsidRPr="00C15338">
              <w:rPr>
                <w:rFonts w:ascii="Times New Roman" w:eastAsia="Arial Unicode MS" w:hAnsi="Times New Roman"/>
                <w:sz w:val="16"/>
                <w:szCs w:val="16"/>
                <w:lang w:val="en-US" w:bidi="en-US"/>
              </w:rPr>
              <w:t>a) supervisory authorities within the country, with homologous authorities of other states, including the European Union Authority for Anti-Money Laundering and Countering the Financing of Terrorism (AMLA), when acting in the capacity of a supervisory authority, as well as public authorities mentioned in article 57 of this law;</w:t>
            </w:r>
          </w:p>
        </w:tc>
        <w:tc>
          <w:tcPr>
            <w:tcW w:w="1080" w:type="dxa"/>
            <w:shd w:val="clear" w:color="auto" w:fill="auto"/>
            <w:vAlign w:val="center"/>
          </w:tcPr>
          <w:p w:rsidR="003A40D3" w:rsidRPr="00D8313A" w:rsidRDefault="003A40D3" w:rsidP="0042540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425404">
            <w:pPr>
              <w:snapToGrid w:val="0"/>
              <w:spacing w:after="0" w:line="240" w:lineRule="auto"/>
              <w:rPr>
                <w:rFonts w:ascii="Times New Roman" w:hAnsi="Times New Roman"/>
                <w:sz w:val="16"/>
                <w:szCs w:val="16"/>
                <w:lang w:eastAsia="sq-AL" w:bidi="sq-AL"/>
              </w:rPr>
            </w:pPr>
            <w:r w:rsidRPr="00C15338">
              <w:rPr>
                <w:rFonts w:ascii="Times New Roman" w:hAnsi="Times New Roman"/>
                <w:sz w:val="16"/>
                <w:szCs w:val="16"/>
                <w:lang w:eastAsia="sq-AL" w:bidi="sq-AL"/>
              </w:rPr>
              <w:t>Article 67(2)(a) has been fully transposed. The provision ensures that the obligation of professional secrecy does not hinder the exchange of information between supervisory authorities, including cooperation with counterpart authorities in other Member States and with the AMLA when acting as supervisory authority. The references have been adapted to the national institutional framework, while maintaining the substantive content of the Directive.</w:t>
            </w:r>
          </w:p>
        </w:tc>
      </w:tr>
      <w:tr w:rsidR="003A40D3" w:rsidRPr="00D8313A" w:rsidTr="003A40D3">
        <w:trPr>
          <w:trHeight w:val="578"/>
        </w:trPr>
        <w:tc>
          <w:tcPr>
            <w:tcW w:w="900"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67(2)(b)</w:t>
            </w:r>
          </w:p>
        </w:tc>
        <w:tc>
          <w:tcPr>
            <w:tcW w:w="3327"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supervisors as well as the public authorities referred to in Article 52 of this Directive and FIUs;</w:t>
            </w:r>
          </w:p>
        </w:tc>
        <w:tc>
          <w:tcPr>
            <w:tcW w:w="990" w:type="dxa"/>
            <w:shd w:val="clear" w:color="auto" w:fill="auto"/>
          </w:tcPr>
          <w:p w:rsidR="003A40D3" w:rsidRDefault="003A40D3" w:rsidP="00425404">
            <w:r w:rsidRPr="00FD2D2A">
              <w:rPr>
                <w:rFonts w:ascii="Times New Roman" w:hAnsi="Times New Roman"/>
                <w:sz w:val="16"/>
                <w:szCs w:val="16"/>
                <w:lang w:eastAsia="sq-AL" w:bidi="sq-AL"/>
              </w:rPr>
              <w:t>0.1</w:t>
            </w:r>
          </w:p>
        </w:tc>
        <w:tc>
          <w:tcPr>
            <w:tcW w:w="1356" w:type="dxa"/>
            <w:shd w:val="clear" w:color="auto" w:fill="auto"/>
          </w:tcPr>
          <w:p w:rsidR="003A40D3" w:rsidRPr="00D21FB6" w:rsidRDefault="003A40D3" w:rsidP="00425404">
            <w:pPr>
              <w:spacing w:after="0" w:line="240" w:lineRule="auto"/>
              <w:rPr>
                <w:rFonts w:ascii="Times New Roman" w:hAnsi="Times New Roman"/>
                <w:sz w:val="16"/>
                <w:szCs w:val="16"/>
                <w:lang w:eastAsia="sq-AL" w:bidi="sq-AL"/>
              </w:rPr>
            </w:pPr>
          </w:p>
        </w:tc>
        <w:tc>
          <w:tcPr>
            <w:tcW w:w="3054" w:type="dxa"/>
            <w:shd w:val="clear" w:color="auto" w:fill="auto"/>
          </w:tcPr>
          <w:p w:rsidR="003A40D3" w:rsidRPr="00C15338" w:rsidRDefault="003A40D3" w:rsidP="00425404">
            <w:pPr>
              <w:widowControl w:val="0"/>
              <w:spacing w:after="0" w:line="240" w:lineRule="auto"/>
              <w:rPr>
                <w:rFonts w:ascii="Times New Roman" w:eastAsia="Arial Unicode MS" w:hAnsi="Times New Roman"/>
                <w:sz w:val="16"/>
                <w:szCs w:val="16"/>
                <w:lang w:bidi="en-US"/>
              </w:rPr>
            </w:pPr>
            <w:r w:rsidRPr="00C15338">
              <w:rPr>
                <w:rFonts w:ascii="Times New Roman" w:eastAsia="Arial Unicode MS" w:hAnsi="Times New Roman"/>
                <w:sz w:val="16"/>
                <w:szCs w:val="16"/>
                <w:lang w:val="en-US" w:bidi="en-US"/>
              </w:rPr>
              <w:t>b) supervisory authorities, public authorities mentioned in article 57 of this law and the Financial Intelligence Agency;</w:t>
            </w:r>
          </w:p>
        </w:tc>
        <w:tc>
          <w:tcPr>
            <w:tcW w:w="1080" w:type="dxa"/>
            <w:shd w:val="clear" w:color="auto" w:fill="auto"/>
            <w:vAlign w:val="center"/>
          </w:tcPr>
          <w:p w:rsidR="003A40D3" w:rsidRPr="00D8313A" w:rsidRDefault="003A40D3" w:rsidP="0042540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425404">
            <w:pPr>
              <w:snapToGrid w:val="0"/>
              <w:spacing w:after="0" w:line="240" w:lineRule="auto"/>
              <w:rPr>
                <w:rFonts w:ascii="Times New Roman" w:hAnsi="Times New Roman"/>
                <w:sz w:val="16"/>
                <w:szCs w:val="16"/>
                <w:lang w:eastAsia="sq-AL" w:bidi="sq-AL"/>
              </w:rPr>
            </w:pPr>
            <w:r w:rsidRPr="00C15338">
              <w:rPr>
                <w:rFonts w:ascii="Times New Roman" w:hAnsi="Times New Roman"/>
                <w:sz w:val="16"/>
                <w:szCs w:val="16"/>
                <w:lang w:eastAsia="sq-AL" w:bidi="sq-AL"/>
              </w:rPr>
              <w:t>Article 67(2)(b) has been fully transposed. The provision provides that the obligation of professional secrecy does not prevent the exchange of information between supervisory authorities, the public authorities referred to in Article 52 and the Financial Intelligence Agency. The substantive content of the Directive has been fully reflected.</w:t>
            </w:r>
          </w:p>
        </w:tc>
      </w:tr>
      <w:tr w:rsidR="003A40D3" w:rsidRPr="00D8313A" w:rsidTr="003A40D3">
        <w:trPr>
          <w:trHeight w:val="578"/>
        </w:trPr>
        <w:tc>
          <w:tcPr>
            <w:tcW w:w="900"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67(2)(c)</w:t>
            </w:r>
          </w:p>
        </w:tc>
        <w:tc>
          <w:tcPr>
            <w:tcW w:w="3327"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supervisors as well as the public authorities referred to in Article 52 of this Directive and competent authorities referred </w:t>
            </w:r>
          </w:p>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to in Article 2(1), points (44)(c) and (d) of Regulation (EU) 2024/1624;</w:t>
            </w:r>
          </w:p>
        </w:tc>
        <w:tc>
          <w:tcPr>
            <w:tcW w:w="990" w:type="dxa"/>
            <w:shd w:val="clear" w:color="auto" w:fill="auto"/>
          </w:tcPr>
          <w:p w:rsidR="003A40D3" w:rsidRDefault="003A40D3" w:rsidP="00425404">
            <w:r w:rsidRPr="00FD2D2A">
              <w:rPr>
                <w:rFonts w:ascii="Times New Roman" w:hAnsi="Times New Roman"/>
                <w:sz w:val="16"/>
                <w:szCs w:val="16"/>
                <w:lang w:eastAsia="sq-AL" w:bidi="sq-AL"/>
              </w:rPr>
              <w:t>0.1</w:t>
            </w:r>
          </w:p>
        </w:tc>
        <w:tc>
          <w:tcPr>
            <w:tcW w:w="1356" w:type="dxa"/>
            <w:shd w:val="clear" w:color="auto" w:fill="auto"/>
          </w:tcPr>
          <w:p w:rsidR="003A40D3" w:rsidRPr="00D21FB6" w:rsidRDefault="003A40D3" w:rsidP="00425404">
            <w:pPr>
              <w:spacing w:after="0" w:line="240" w:lineRule="auto"/>
              <w:rPr>
                <w:rFonts w:ascii="Times New Roman" w:hAnsi="Times New Roman"/>
                <w:sz w:val="16"/>
                <w:szCs w:val="16"/>
                <w:lang w:eastAsia="sq-AL" w:bidi="sq-AL"/>
              </w:rPr>
            </w:pPr>
          </w:p>
        </w:tc>
        <w:tc>
          <w:tcPr>
            <w:tcW w:w="3054" w:type="dxa"/>
            <w:shd w:val="clear" w:color="auto" w:fill="auto"/>
          </w:tcPr>
          <w:p w:rsidR="003A40D3" w:rsidRPr="00C15338" w:rsidRDefault="003A40D3" w:rsidP="00425404">
            <w:pPr>
              <w:widowControl w:val="0"/>
              <w:spacing w:after="0" w:line="240" w:lineRule="auto"/>
              <w:rPr>
                <w:rFonts w:ascii="Times New Roman" w:eastAsia="Arial Unicode MS" w:hAnsi="Times New Roman"/>
                <w:sz w:val="16"/>
                <w:szCs w:val="16"/>
                <w:lang w:bidi="en-US"/>
              </w:rPr>
            </w:pPr>
            <w:r w:rsidRPr="00C15338">
              <w:rPr>
                <w:rFonts w:ascii="Times New Roman" w:eastAsia="Arial Unicode MS" w:hAnsi="Times New Roman"/>
                <w:sz w:val="16"/>
                <w:szCs w:val="16"/>
                <w:lang w:val="en-US" w:bidi="en-US"/>
              </w:rPr>
              <w:t>c) supervisory authorities, public authorities mentioned in article 57 of this law and competent authorities defined in article 2, paragraph 1, points (44)(c) and (d) of Regulation (EU) 2024/1624, or homologous authorities exercising the same functions under applicable legislation;</w:t>
            </w:r>
          </w:p>
        </w:tc>
        <w:tc>
          <w:tcPr>
            <w:tcW w:w="1080" w:type="dxa"/>
            <w:shd w:val="clear" w:color="auto" w:fill="auto"/>
            <w:vAlign w:val="center"/>
          </w:tcPr>
          <w:p w:rsidR="003A40D3" w:rsidRPr="00D8313A" w:rsidRDefault="003A40D3" w:rsidP="0042540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425404">
            <w:pPr>
              <w:snapToGrid w:val="0"/>
              <w:spacing w:after="0" w:line="240" w:lineRule="auto"/>
              <w:rPr>
                <w:rFonts w:ascii="Times New Roman" w:hAnsi="Times New Roman"/>
                <w:sz w:val="16"/>
                <w:szCs w:val="16"/>
                <w:lang w:eastAsia="sq-AL" w:bidi="sq-AL"/>
              </w:rPr>
            </w:pPr>
            <w:r w:rsidRPr="00C15338">
              <w:rPr>
                <w:rFonts w:ascii="Times New Roman" w:hAnsi="Times New Roman"/>
                <w:sz w:val="16"/>
                <w:szCs w:val="16"/>
                <w:lang w:eastAsia="sq-AL" w:bidi="sq-AL"/>
              </w:rPr>
              <w:t>Article 67(2)(c) has been fully transposed. The provision provides that the obligation of professional secrecy shall not prevent the exchange of information between supervisory authorities, public authorities referred to in Article 52 and competent authorities as defined in Regulation (EU) 2024/1624. The reference has been adapted in order to preserve the substantive content of the Directive and to be applicable in the national institutional framework.</w:t>
            </w:r>
          </w:p>
        </w:tc>
      </w:tr>
      <w:tr w:rsidR="003A40D3" w:rsidRPr="00D8313A" w:rsidTr="003A40D3">
        <w:trPr>
          <w:trHeight w:val="578"/>
        </w:trPr>
        <w:tc>
          <w:tcPr>
            <w:tcW w:w="900"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67(2)(d)</w:t>
            </w:r>
          </w:p>
        </w:tc>
        <w:tc>
          <w:tcPr>
            <w:tcW w:w="3327"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financial supervisors and authorities in charge of supervising credit institutions and financial institutions in accordance with other Union legal acts relating to the supervision of credit institutions and financial institutions, including the ECB </w:t>
            </w:r>
          </w:p>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acting in accordance with Regulation (EU) No 1024/2013, whether within a Member State or in different Member States.</w:t>
            </w:r>
          </w:p>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For the purposes of point (d) of the first subparagraph of this paragraph, the exchange of information shall be subject to the professional secrecy requirements provided for in paragraph 1.</w:t>
            </w:r>
          </w:p>
        </w:tc>
        <w:tc>
          <w:tcPr>
            <w:tcW w:w="990" w:type="dxa"/>
            <w:shd w:val="clear" w:color="auto" w:fill="auto"/>
          </w:tcPr>
          <w:p w:rsidR="003A40D3" w:rsidRDefault="003A40D3" w:rsidP="00425404">
            <w:r w:rsidRPr="00FD2D2A">
              <w:rPr>
                <w:rFonts w:ascii="Times New Roman" w:hAnsi="Times New Roman"/>
                <w:sz w:val="16"/>
                <w:szCs w:val="16"/>
                <w:lang w:eastAsia="sq-AL" w:bidi="sq-AL"/>
              </w:rPr>
              <w:t>0.1</w:t>
            </w:r>
          </w:p>
        </w:tc>
        <w:tc>
          <w:tcPr>
            <w:tcW w:w="1356" w:type="dxa"/>
            <w:shd w:val="clear" w:color="auto" w:fill="auto"/>
          </w:tcPr>
          <w:p w:rsidR="003A40D3" w:rsidRPr="00D21FB6" w:rsidRDefault="003A40D3" w:rsidP="00425404">
            <w:pPr>
              <w:spacing w:after="0" w:line="240" w:lineRule="auto"/>
              <w:rPr>
                <w:rFonts w:ascii="Times New Roman" w:hAnsi="Times New Roman"/>
                <w:sz w:val="16"/>
                <w:szCs w:val="16"/>
                <w:lang w:eastAsia="sq-AL" w:bidi="sq-AL"/>
              </w:rPr>
            </w:pPr>
          </w:p>
        </w:tc>
        <w:tc>
          <w:tcPr>
            <w:tcW w:w="3054" w:type="dxa"/>
            <w:shd w:val="clear" w:color="auto" w:fill="auto"/>
          </w:tcPr>
          <w:p w:rsidR="003A40D3" w:rsidRDefault="003A40D3" w:rsidP="00425404">
            <w:pPr>
              <w:widowControl w:val="0"/>
              <w:spacing w:after="0" w:line="240" w:lineRule="auto"/>
              <w:rPr>
                <w:rFonts w:ascii="Times New Roman" w:eastAsia="Arial Unicode MS" w:hAnsi="Times New Roman"/>
                <w:sz w:val="16"/>
                <w:szCs w:val="16"/>
                <w:lang w:val="en-US" w:bidi="en-US"/>
              </w:rPr>
            </w:pPr>
            <w:r w:rsidRPr="00C15338">
              <w:rPr>
                <w:rFonts w:ascii="Times New Roman" w:eastAsia="Arial Unicode MS" w:hAnsi="Times New Roman"/>
                <w:sz w:val="16"/>
                <w:szCs w:val="16"/>
                <w:lang w:val="en-US" w:bidi="en-US"/>
              </w:rPr>
              <w:t>d) financial supervisory authorities and authorities responsible for supervising credit institutions and financial institutions in accordance with European Union acts applicable to Albania and regulating the supervision of credit institutions and financial institutions, including the European Central Bank when acting in accordance with European Union acts both within the Republic of Albania and with homologous authorities of other states.</w:t>
            </w:r>
          </w:p>
          <w:p w:rsidR="003A40D3" w:rsidRPr="00C15338" w:rsidRDefault="003A40D3" w:rsidP="00425404">
            <w:pPr>
              <w:widowControl w:val="0"/>
              <w:spacing w:after="0" w:line="240" w:lineRule="auto"/>
              <w:rPr>
                <w:rFonts w:ascii="Times New Roman" w:eastAsia="Arial Unicode MS" w:hAnsi="Times New Roman"/>
                <w:color w:val="000000"/>
                <w:sz w:val="16"/>
                <w:szCs w:val="16"/>
                <w:lang w:val="en-US" w:bidi="en-US"/>
              </w:rPr>
            </w:pPr>
            <w:r w:rsidRPr="00C15338">
              <w:rPr>
                <w:rFonts w:ascii="Times New Roman" w:eastAsia="Arial Unicode MS" w:hAnsi="Times New Roman"/>
                <w:color w:val="000000"/>
                <w:sz w:val="16"/>
                <w:szCs w:val="16"/>
                <w:lang w:val="en-US" w:bidi="en-US"/>
              </w:rPr>
              <w:t>For the purposes of this letter “d”, the exchange of information is subject to the obligation to maintain professional secrecy as provided in point 1 of this article.</w:t>
            </w:r>
          </w:p>
          <w:p w:rsidR="003A40D3" w:rsidRPr="00C15338" w:rsidRDefault="003A40D3" w:rsidP="00425404">
            <w:pPr>
              <w:widowControl w:val="0"/>
              <w:spacing w:after="0" w:line="240" w:lineRule="auto"/>
              <w:rPr>
                <w:rFonts w:ascii="Times New Roman" w:eastAsia="Arial Unicode MS" w:hAnsi="Times New Roman"/>
                <w:color w:val="000000"/>
                <w:sz w:val="16"/>
                <w:szCs w:val="16"/>
                <w:lang w:bidi="en-US"/>
              </w:rPr>
            </w:pPr>
          </w:p>
        </w:tc>
        <w:tc>
          <w:tcPr>
            <w:tcW w:w="1080" w:type="dxa"/>
            <w:shd w:val="clear" w:color="auto" w:fill="auto"/>
            <w:vAlign w:val="center"/>
          </w:tcPr>
          <w:p w:rsidR="003A40D3" w:rsidRPr="00D8313A" w:rsidRDefault="003A40D3" w:rsidP="0042540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425404">
            <w:pPr>
              <w:snapToGrid w:val="0"/>
              <w:spacing w:after="0" w:line="240" w:lineRule="auto"/>
              <w:rPr>
                <w:rFonts w:ascii="Times New Roman" w:hAnsi="Times New Roman"/>
                <w:sz w:val="16"/>
                <w:szCs w:val="16"/>
                <w:lang w:eastAsia="sq-AL" w:bidi="sq-AL"/>
              </w:rPr>
            </w:pPr>
            <w:r w:rsidRPr="00C15338">
              <w:rPr>
                <w:rFonts w:ascii="Times New Roman" w:hAnsi="Times New Roman"/>
                <w:sz w:val="16"/>
                <w:szCs w:val="16"/>
                <w:lang w:eastAsia="sq-AL" w:bidi="sq-AL"/>
              </w:rPr>
              <w:t>Article 67(2)(d) has been fully transposed. The provision ensures that the obligation of professional secrecy does not prevent the exchange of information between financial supervisory authorities and the authorities responsible for the supervision of credit institutions and financial institutions, including the European Central Bank when acting under Regulation (EU) No 1024/2013. The requirement that this exchange of information be subject to the obligation of professional secrecy has also been reflected.</w:t>
            </w:r>
          </w:p>
        </w:tc>
      </w:tr>
      <w:tr w:rsidR="003A40D3" w:rsidRPr="00D8313A" w:rsidTr="003A40D3">
        <w:trPr>
          <w:trHeight w:val="578"/>
        </w:trPr>
        <w:tc>
          <w:tcPr>
            <w:tcW w:w="900"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67(3)</w:t>
            </w:r>
          </w:p>
        </w:tc>
        <w:tc>
          <w:tcPr>
            <w:tcW w:w="3327"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Any authority or self-regulatory body that receives confidential information pursuant to paragraph 2 shall only use this information:</w:t>
            </w:r>
          </w:p>
        </w:tc>
        <w:tc>
          <w:tcPr>
            <w:tcW w:w="990" w:type="dxa"/>
            <w:shd w:val="clear" w:color="auto" w:fill="auto"/>
          </w:tcPr>
          <w:p w:rsidR="003A40D3" w:rsidRDefault="003A40D3" w:rsidP="00425404">
            <w:r w:rsidRPr="00FD2D2A">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42540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C15338" w:rsidRDefault="003A40D3" w:rsidP="00425404">
            <w:pPr>
              <w:widowControl w:val="0"/>
              <w:spacing w:after="0" w:line="240" w:lineRule="auto"/>
              <w:rPr>
                <w:rFonts w:ascii="Times New Roman" w:eastAsia="Arial Unicode MS" w:hAnsi="Times New Roman"/>
                <w:color w:val="000000"/>
                <w:sz w:val="16"/>
                <w:szCs w:val="16"/>
                <w:lang w:bidi="en-US"/>
              </w:rPr>
            </w:pPr>
            <w:r w:rsidRPr="00C15338">
              <w:rPr>
                <w:rFonts w:ascii="Times New Roman" w:eastAsia="Arial Unicode MS" w:hAnsi="Times New Roman"/>
                <w:color w:val="000000"/>
                <w:sz w:val="16"/>
                <w:szCs w:val="16"/>
                <w:lang w:val="en-US" w:bidi="en-US"/>
              </w:rPr>
              <w:t>3. Every authority or self-regulatory body that receives confidential information in accordance with point 2 of this article uses this information only:</w:t>
            </w:r>
          </w:p>
        </w:tc>
        <w:tc>
          <w:tcPr>
            <w:tcW w:w="1080" w:type="dxa"/>
            <w:shd w:val="clear" w:color="auto" w:fill="auto"/>
            <w:vAlign w:val="center"/>
          </w:tcPr>
          <w:p w:rsidR="003A40D3" w:rsidRPr="00D8313A" w:rsidRDefault="003A40D3" w:rsidP="00425404">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425404">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rPr>
            </w:pPr>
            <w:bookmarkStart w:id="13" w:name="_Hlk220324064"/>
            <w:r w:rsidRPr="00D8313A">
              <w:rPr>
                <w:rFonts w:ascii="Times New Roman" w:hAnsi="Times New Roman"/>
                <w:sz w:val="16"/>
                <w:szCs w:val="16"/>
              </w:rPr>
              <w:t>67(3)(a)</w:t>
            </w:r>
          </w:p>
        </w:tc>
        <w:tc>
          <w:tcPr>
            <w:tcW w:w="3327"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 the discharge of its duties under this Directive or under other Union legal acts in the field of AML/CFT, of prudential regulation and supervision of credit institutions and financial institutions, including sanctioning;</w:t>
            </w:r>
          </w:p>
        </w:tc>
        <w:tc>
          <w:tcPr>
            <w:tcW w:w="990" w:type="dxa"/>
            <w:shd w:val="clear" w:color="auto" w:fill="auto"/>
          </w:tcPr>
          <w:p w:rsidR="003A40D3" w:rsidRDefault="003A40D3" w:rsidP="00425404">
            <w:r w:rsidRPr="00E20F79">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42540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C15338" w:rsidRDefault="003A40D3" w:rsidP="00425404">
            <w:pPr>
              <w:widowControl w:val="0"/>
              <w:spacing w:after="0" w:line="240" w:lineRule="auto"/>
              <w:rPr>
                <w:rFonts w:ascii="Times New Roman" w:eastAsia="Arial Unicode MS" w:hAnsi="Times New Roman"/>
                <w:color w:val="000000"/>
                <w:sz w:val="16"/>
                <w:szCs w:val="16"/>
                <w:lang w:bidi="en-US"/>
              </w:rPr>
            </w:pPr>
            <w:r w:rsidRPr="00C15338">
              <w:rPr>
                <w:rFonts w:ascii="Times New Roman" w:eastAsia="Arial Unicode MS" w:hAnsi="Times New Roman"/>
                <w:color w:val="000000"/>
                <w:sz w:val="16"/>
                <w:szCs w:val="16"/>
                <w:lang w:val="en-US" w:bidi="en-US"/>
              </w:rPr>
              <w:t>a) for the exercise of its duties under this law, under European Union acts applicable to Albania in the field of the prevention of money laundering and terrorist financing, prudential regulation and supervision of credit institutions and financial institutions, including the imposition of fines or administrative measures;</w:t>
            </w:r>
          </w:p>
        </w:tc>
        <w:tc>
          <w:tcPr>
            <w:tcW w:w="1080" w:type="dxa"/>
            <w:shd w:val="clear" w:color="auto" w:fill="auto"/>
            <w:vAlign w:val="center"/>
          </w:tcPr>
          <w:p w:rsidR="003A40D3" w:rsidRPr="00C15338" w:rsidRDefault="003A40D3" w:rsidP="00425404">
            <w:pPr>
              <w:widowControl w:val="0"/>
              <w:snapToGrid w:val="0"/>
              <w:spacing w:after="0" w:line="240" w:lineRule="auto"/>
              <w:jc w:val="center"/>
              <w:rPr>
                <w:rFonts w:ascii="Times New Roman" w:hAnsi="Times New Roman"/>
                <w:sz w:val="16"/>
                <w:szCs w:val="16"/>
                <w:lang w:eastAsia="sq-AL" w:bidi="sq-AL"/>
              </w:rPr>
            </w:pPr>
            <w:r w:rsidRPr="00C15338">
              <w:rPr>
                <w:rFonts w:ascii="Times New Roman" w:hAnsi="Times New Roman"/>
                <w:sz w:val="16"/>
                <w:szCs w:val="16"/>
                <w:lang w:eastAsia="sq-AL" w:bidi="sq-AL"/>
              </w:rPr>
              <w:t>F</w:t>
            </w:r>
          </w:p>
        </w:tc>
        <w:tc>
          <w:tcPr>
            <w:tcW w:w="4140" w:type="dxa"/>
            <w:shd w:val="clear" w:color="auto" w:fill="auto"/>
            <w:vAlign w:val="center"/>
          </w:tcPr>
          <w:p w:rsidR="003A40D3" w:rsidRPr="00C15338" w:rsidRDefault="003A40D3" w:rsidP="00425404">
            <w:pPr>
              <w:snapToGrid w:val="0"/>
              <w:spacing w:after="0" w:line="240" w:lineRule="auto"/>
              <w:rPr>
                <w:rFonts w:ascii="Times New Roman" w:hAnsi="Times New Roman"/>
                <w:sz w:val="16"/>
                <w:szCs w:val="16"/>
                <w:lang w:eastAsia="sq-AL" w:bidi="sq-AL"/>
              </w:rPr>
            </w:pPr>
            <w:r w:rsidRPr="00C15338">
              <w:rPr>
                <w:rFonts w:ascii="Times New Roman" w:hAnsi="Times New Roman"/>
                <w:sz w:val="16"/>
                <w:szCs w:val="16"/>
                <w:lang w:eastAsia="sq-AL" w:bidi="sq-AL"/>
              </w:rPr>
              <w:t>Article 67(3)(a) has been fully transposed. The provision provides that confidential information exchanged may only be used for the exercise of duties under the AML/CFT law and other European Union acts in the field of AML/CFT and prudential supervision, including the sanctioning function. The substantive content of the Directive has been fully reflected.</w:t>
            </w:r>
          </w:p>
        </w:tc>
      </w:tr>
      <w:tr w:rsidR="003A40D3" w:rsidRPr="00D8313A" w:rsidTr="003A40D3">
        <w:trPr>
          <w:trHeight w:val="578"/>
        </w:trPr>
        <w:tc>
          <w:tcPr>
            <w:tcW w:w="900"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67(3)(b)</w:t>
            </w:r>
          </w:p>
        </w:tc>
        <w:tc>
          <w:tcPr>
            <w:tcW w:w="3327"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 an appeal against a decision of the authority or self-regulatory body, including court proceedings;</w:t>
            </w:r>
          </w:p>
        </w:tc>
        <w:tc>
          <w:tcPr>
            <w:tcW w:w="990" w:type="dxa"/>
            <w:shd w:val="clear" w:color="auto" w:fill="auto"/>
          </w:tcPr>
          <w:p w:rsidR="003A40D3" w:rsidRDefault="003A40D3" w:rsidP="00425404">
            <w:r w:rsidRPr="00E20F79">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42540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C15338" w:rsidRDefault="003A40D3" w:rsidP="00425404">
            <w:pPr>
              <w:widowControl w:val="0"/>
              <w:spacing w:after="0" w:line="240" w:lineRule="auto"/>
              <w:rPr>
                <w:rFonts w:ascii="Times New Roman" w:eastAsia="Arial Unicode MS" w:hAnsi="Times New Roman"/>
                <w:color w:val="000000"/>
                <w:sz w:val="16"/>
                <w:szCs w:val="16"/>
                <w:lang w:bidi="en-US"/>
              </w:rPr>
            </w:pPr>
            <w:r w:rsidRPr="00C15338">
              <w:rPr>
                <w:rFonts w:ascii="Times New Roman" w:eastAsia="Arial Unicode MS" w:hAnsi="Times New Roman"/>
                <w:color w:val="000000"/>
                <w:sz w:val="16"/>
                <w:szCs w:val="16"/>
                <w:lang w:val="en-US" w:bidi="en-US"/>
              </w:rPr>
              <w:t>b) in the context of an appeal made against a decision of the authority or self-regulatory body, including judicial proceedings;</w:t>
            </w:r>
          </w:p>
        </w:tc>
        <w:tc>
          <w:tcPr>
            <w:tcW w:w="1080" w:type="dxa"/>
            <w:shd w:val="clear" w:color="auto" w:fill="auto"/>
            <w:vAlign w:val="center"/>
          </w:tcPr>
          <w:p w:rsidR="003A40D3" w:rsidRPr="00C15338" w:rsidRDefault="003A40D3" w:rsidP="00425404">
            <w:pPr>
              <w:widowControl w:val="0"/>
              <w:snapToGrid w:val="0"/>
              <w:spacing w:after="0" w:line="240" w:lineRule="auto"/>
              <w:rPr>
                <w:rFonts w:ascii="Times New Roman" w:hAnsi="Times New Roman"/>
                <w:sz w:val="16"/>
                <w:szCs w:val="16"/>
                <w:lang w:eastAsia="sq-AL" w:bidi="sq-AL"/>
              </w:rPr>
            </w:pPr>
          </w:p>
        </w:tc>
        <w:tc>
          <w:tcPr>
            <w:tcW w:w="4140" w:type="dxa"/>
            <w:shd w:val="clear" w:color="auto" w:fill="auto"/>
            <w:vAlign w:val="center"/>
          </w:tcPr>
          <w:p w:rsidR="003A40D3" w:rsidRPr="00C15338" w:rsidRDefault="003A40D3" w:rsidP="00425404">
            <w:pPr>
              <w:snapToGrid w:val="0"/>
              <w:spacing w:after="0" w:line="240" w:lineRule="auto"/>
              <w:rPr>
                <w:rFonts w:ascii="Times New Roman" w:hAnsi="Times New Roman"/>
                <w:sz w:val="16"/>
                <w:szCs w:val="16"/>
                <w:lang w:eastAsia="sq-AL" w:bidi="sq-AL"/>
              </w:rPr>
            </w:pPr>
            <w:r w:rsidRPr="00C15338">
              <w:rPr>
                <w:rFonts w:ascii="Times New Roman" w:hAnsi="Times New Roman"/>
                <w:sz w:val="16"/>
                <w:szCs w:val="16"/>
                <w:lang w:eastAsia="sq-AL" w:bidi="sq-AL"/>
              </w:rPr>
              <w:t>Article 67(3)(b) has been fully transposed. The provision allows the use of confidential information in the context of appeals against decisions of authorities or self-regulatory bodies, including judicial proceedings, in accordance with the requirements of the Directive.</w:t>
            </w:r>
          </w:p>
        </w:tc>
      </w:tr>
      <w:tr w:rsidR="003A40D3" w:rsidRPr="00D8313A" w:rsidTr="003A40D3">
        <w:trPr>
          <w:trHeight w:val="578"/>
        </w:trPr>
        <w:tc>
          <w:tcPr>
            <w:tcW w:w="900"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67(3)(c)</w:t>
            </w:r>
          </w:p>
        </w:tc>
        <w:tc>
          <w:tcPr>
            <w:tcW w:w="3327"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in court proceedings initiated pursuant to special provisions provided for in Union law adopted in the field of this </w:t>
            </w:r>
          </w:p>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Directive or in the field of prudential regulation and supervision of credit institutions and financial institutions.</w:t>
            </w:r>
          </w:p>
        </w:tc>
        <w:tc>
          <w:tcPr>
            <w:tcW w:w="990" w:type="dxa"/>
            <w:shd w:val="clear" w:color="auto" w:fill="auto"/>
          </w:tcPr>
          <w:p w:rsidR="003A40D3" w:rsidRDefault="003A40D3" w:rsidP="00425404">
            <w:r w:rsidRPr="00D3404D">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42540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C15338" w:rsidRDefault="003A40D3" w:rsidP="00425404">
            <w:pPr>
              <w:widowControl w:val="0"/>
              <w:spacing w:after="0" w:line="240" w:lineRule="auto"/>
              <w:rPr>
                <w:rFonts w:ascii="Times New Roman" w:eastAsia="Arial Unicode MS" w:hAnsi="Times New Roman"/>
                <w:color w:val="000000"/>
                <w:sz w:val="16"/>
                <w:szCs w:val="16"/>
                <w:lang w:bidi="en-US"/>
              </w:rPr>
            </w:pPr>
            <w:r w:rsidRPr="00C15338">
              <w:rPr>
                <w:rFonts w:ascii="Times New Roman" w:eastAsia="Arial Unicode MS" w:hAnsi="Times New Roman"/>
                <w:color w:val="000000"/>
                <w:sz w:val="16"/>
                <w:szCs w:val="16"/>
                <w:lang w:val="en-US" w:bidi="en-US"/>
              </w:rPr>
              <w:t>c) in the context of judicial proceedings initiated in accordance with special provisions provided for in European Union acts applicable to Albania adopted in the field of the prevention of money laundering and terrorist financing or in the field of prudential regulation and supervision of credit institutions and financial institutions.</w:t>
            </w:r>
          </w:p>
        </w:tc>
        <w:tc>
          <w:tcPr>
            <w:tcW w:w="1080" w:type="dxa"/>
            <w:shd w:val="clear" w:color="auto" w:fill="auto"/>
            <w:vAlign w:val="center"/>
          </w:tcPr>
          <w:p w:rsidR="003A40D3" w:rsidRPr="00C15338" w:rsidRDefault="003A40D3" w:rsidP="00425404">
            <w:pPr>
              <w:widowControl w:val="0"/>
              <w:snapToGrid w:val="0"/>
              <w:spacing w:after="0" w:line="240" w:lineRule="auto"/>
              <w:jc w:val="center"/>
              <w:rPr>
                <w:rFonts w:ascii="Times New Roman" w:hAnsi="Times New Roman"/>
                <w:sz w:val="16"/>
                <w:szCs w:val="16"/>
                <w:lang w:eastAsia="sq-AL" w:bidi="sq-AL"/>
              </w:rPr>
            </w:pPr>
            <w:r w:rsidRPr="00C15338">
              <w:rPr>
                <w:rFonts w:ascii="Times New Roman" w:hAnsi="Times New Roman"/>
                <w:sz w:val="16"/>
                <w:szCs w:val="16"/>
                <w:lang w:eastAsia="sq-AL" w:bidi="sq-AL"/>
              </w:rPr>
              <w:t>F</w:t>
            </w:r>
          </w:p>
        </w:tc>
        <w:tc>
          <w:tcPr>
            <w:tcW w:w="4140" w:type="dxa"/>
            <w:shd w:val="clear" w:color="auto" w:fill="auto"/>
            <w:vAlign w:val="center"/>
          </w:tcPr>
          <w:p w:rsidR="003A40D3" w:rsidRPr="00C15338" w:rsidRDefault="003A40D3" w:rsidP="00425404">
            <w:pPr>
              <w:snapToGrid w:val="0"/>
              <w:spacing w:after="0" w:line="240" w:lineRule="auto"/>
              <w:rPr>
                <w:rFonts w:ascii="Times New Roman" w:hAnsi="Times New Roman"/>
                <w:sz w:val="16"/>
                <w:szCs w:val="16"/>
                <w:lang w:eastAsia="sq-AL" w:bidi="sq-AL"/>
              </w:rPr>
            </w:pPr>
            <w:r w:rsidRPr="00C15338">
              <w:rPr>
                <w:rFonts w:ascii="Times New Roman" w:hAnsi="Times New Roman"/>
                <w:sz w:val="16"/>
                <w:szCs w:val="16"/>
                <w:lang w:eastAsia="sq-AL" w:bidi="sq-AL"/>
              </w:rPr>
              <w:t>Article 67(3)(c) has been fully transposed. The provision provides for the use of confidential information in the context of judicial proceedings initiated on the basis of specific provisions of European Union acts in the field of AML/CFT and prudential supervision. The substantive content of the Directive has been fully reflected.</w:t>
            </w:r>
          </w:p>
        </w:tc>
      </w:tr>
      <w:tr w:rsidR="003A40D3" w:rsidRPr="00D8313A" w:rsidTr="003A40D3">
        <w:trPr>
          <w:trHeight w:val="578"/>
        </w:trPr>
        <w:tc>
          <w:tcPr>
            <w:tcW w:w="900"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tcPr>
          <w:p w:rsidR="003A40D3" w:rsidRDefault="003A40D3" w:rsidP="00425404">
            <w:r w:rsidRPr="00D3404D">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42540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Default="003A40D3" w:rsidP="00425404">
            <w:pPr>
              <w:widowControl w:val="0"/>
              <w:spacing w:after="0" w:line="240" w:lineRule="auto"/>
              <w:rPr>
                <w:rFonts w:ascii="Times New Roman" w:eastAsia="Arial Unicode MS" w:hAnsi="Times New Roman"/>
                <w:color w:val="000000"/>
                <w:sz w:val="16"/>
                <w:szCs w:val="16"/>
                <w:lang w:val="en-US" w:bidi="en-US"/>
              </w:rPr>
            </w:pPr>
            <w:r w:rsidRPr="00C15338">
              <w:rPr>
                <w:rFonts w:ascii="Times New Roman" w:eastAsia="Arial Unicode MS" w:hAnsi="Times New Roman"/>
                <w:color w:val="000000"/>
                <w:sz w:val="16"/>
                <w:szCs w:val="16"/>
                <w:lang w:val="en-US" w:bidi="en-US"/>
              </w:rPr>
              <w:t>4. Breach of the obligation to maintain professional secrecy constitutes a disciplinary violation and, as the case may be, administrative or criminal, in accordance with the legislation in force.</w:t>
            </w:r>
          </w:p>
          <w:p w:rsidR="003A40D3" w:rsidRPr="00C15338" w:rsidRDefault="003A40D3" w:rsidP="00425404">
            <w:pPr>
              <w:widowControl w:val="0"/>
              <w:spacing w:after="0" w:line="240" w:lineRule="auto"/>
              <w:rPr>
                <w:rFonts w:ascii="Times New Roman" w:eastAsia="Arial Unicode MS" w:hAnsi="Times New Roman"/>
                <w:color w:val="000000"/>
                <w:sz w:val="16"/>
                <w:szCs w:val="16"/>
                <w:lang w:val="en-US" w:bidi="en-US"/>
              </w:rPr>
            </w:pPr>
          </w:p>
          <w:p w:rsidR="003A40D3" w:rsidRDefault="003A40D3" w:rsidP="00425404">
            <w:pPr>
              <w:widowControl w:val="0"/>
              <w:spacing w:after="0" w:line="240" w:lineRule="auto"/>
              <w:rPr>
                <w:rFonts w:ascii="Times New Roman" w:eastAsia="Arial Unicode MS" w:hAnsi="Times New Roman"/>
                <w:color w:val="000000"/>
                <w:sz w:val="16"/>
                <w:szCs w:val="16"/>
                <w:lang w:val="en-US" w:bidi="en-US"/>
              </w:rPr>
            </w:pPr>
            <w:r w:rsidRPr="00C15338">
              <w:rPr>
                <w:rFonts w:ascii="Times New Roman" w:eastAsia="Arial Unicode MS" w:hAnsi="Times New Roman"/>
                <w:color w:val="000000"/>
                <w:sz w:val="16"/>
                <w:szCs w:val="16"/>
                <w:lang w:val="en-US" w:bidi="en-US"/>
              </w:rPr>
              <w:t>5. The exchange and processing of information under this Article shall be carried out in accordance with the legislation on the protection of personal data and classified information.</w:t>
            </w:r>
          </w:p>
          <w:p w:rsidR="003A40D3" w:rsidRPr="00C15338" w:rsidRDefault="003A40D3" w:rsidP="00425404">
            <w:pPr>
              <w:widowControl w:val="0"/>
              <w:spacing w:after="0" w:line="240" w:lineRule="auto"/>
              <w:rPr>
                <w:rFonts w:ascii="Times New Roman" w:eastAsia="Arial Unicode MS" w:hAnsi="Times New Roman"/>
                <w:color w:val="000000"/>
                <w:sz w:val="16"/>
                <w:szCs w:val="16"/>
                <w:lang w:val="en-US" w:bidi="en-US"/>
              </w:rPr>
            </w:pPr>
          </w:p>
          <w:p w:rsidR="003A40D3" w:rsidRPr="00C15338" w:rsidRDefault="003A40D3" w:rsidP="00425404">
            <w:pPr>
              <w:widowControl w:val="0"/>
              <w:spacing w:after="0" w:line="240" w:lineRule="auto"/>
              <w:rPr>
                <w:rFonts w:ascii="Times New Roman" w:eastAsia="Arial Unicode MS" w:hAnsi="Times New Roman"/>
                <w:color w:val="000000"/>
                <w:sz w:val="16"/>
                <w:szCs w:val="16"/>
                <w:lang w:val="en-US" w:bidi="en-US"/>
              </w:rPr>
            </w:pPr>
            <w:r w:rsidRPr="00C15338">
              <w:rPr>
                <w:rFonts w:ascii="Times New Roman" w:eastAsia="Arial Unicode MS" w:hAnsi="Times New Roman"/>
                <w:color w:val="000000"/>
                <w:sz w:val="16"/>
                <w:szCs w:val="16"/>
                <w:lang w:val="en-US" w:bidi="en-US"/>
              </w:rPr>
              <w:t>6. Detailed rules for the classification, storage, processing and exchange of confidential information, as well as technical and organisational measures for ensuring professional secrecy, are adopted by decision of the Council of Ministers.</w:t>
            </w:r>
          </w:p>
          <w:p w:rsidR="003A40D3" w:rsidRPr="00C15338" w:rsidRDefault="003A40D3" w:rsidP="00425404">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C15338" w:rsidRDefault="003A40D3" w:rsidP="00425404">
            <w:pPr>
              <w:widowControl w:val="0"/>
              <w:snapToGrid w:val="0"/>
              <w:spacing w:after="0" w:line="240" w:lineRule="auto"/>
              <w:jc w:val="center"/>
              <w:rPr>
                <w:rFonts w:ascii="Times New Roman" w:hAnsi="Times New Roman"/>
                <w:sz w:val="16"/>
                <w:szCs w:val="16"/>
                <w:lang w:eastAsia="sq-AL" w:bidi="sq-AL"/>
              </w:rPr>
            </w:pPr>
          </w:p>
        </w:tc>
        <w:tc>
          <w:tcPr>
            <w:tcW w:w="4140" w:type="dxa"/>
            <w:shd w:val="clear" w:color="auto" w:fill="auto"/>
            <w:vAlign w:val="center"/>
          </w:tcPr>
          <w:p w:rsidR="003A40D3" w:rsidRPr="00C15338" w:rsidRDefault="003A40D3" w:rsidP="00425404">
            <w:pPr>
              <w:suppressAutoHyphens w:val="0"/>
              <w:spacing w:after="0" w:line="240" w:lineRule="auto"/>
              <w:rPr>
                <w:rFonts w:ascii="Times New Roman" w:hAnsi="Times New Roman"/>
                <w:sz w:val="16"/>
                <w:szCs w:val="16"/>
                <w:lang w:eastAsia="sq-AL" w:bidi="sq-AL"/>
              </w:rPr>
            </w:pPr>
            <w:r w:rsidRPr="00C15338">
              <w:rPr>
                <w:rFonts w:ascii="Times New Roman" w:hAnsi="Times New Roman"/>
                <w:sz w:val="16"/>
                <w:szCs w:val="16"/>
                <w:lang w:eastAsia="sq-AL" w:bidi="sq-AL"/>
              </w:rPr>
              <w:t>The draft law provides for additional provisions regarding the continuation of the obligation of professional secrecy and liability in the event of a breach, in order to ensure the effective implementation of Article 67 of the Directive.</w:t>
            </w:r>
          </w:p>
          <w:p w:rsidR="003A40D3" w:rsidRPr="00C15338" w:rsidRDefault="003A40D3" w:rsidP="00425404">
            <w:pPr>
              <w:suppressAutoHyphens w:val="0"/>
              <w:spacing w:after="0" w:line="240" w:lineRule="auto"/>
              <w:rPr>
                <w:rFonts w:ascii="Times New Roman" w:hAnsi="Times New Roman"/>
                <w:sz w:val="16"/>
                <w:szCs w:val="16"/>
                <w:lang w:eastAsia="sq-AL" w:bidi="sq-AL"/>
              </w:rPr>
            </w:pPr>
            <w:r w:rsidRPr="00C15338">
              <w:rPr>
                <w:rFonts w:ascii="Times New Roman" w:hAnsi="Times New Roman"/>
                <w:sz w:val="16"/>
                <w:szCs w:val="16"/>
                <w:lang w:eastAsia="sq-AL" w:bidi="sq-AL"/>
              </w:rPr>
              <w:t>The draft law provides for the adoption of a sub-legal act to regulate the technical and organizational aspects of the implementation of the obligation of professional secrecy, in order to ensure the effective implementation of Article 67 of the Directive.</w:t>
            </w:r>
          </w:p>
        </w:tc>
      </w:tr>
      <w:tr w:rsidR="003A40D3" w:rsidRPr="00D8313A" w:rsidTr="003A40D3">
        <w:trPr>
          <w:trHeight w:val="578"/>
        </w:trPr>
        <w:tc>
          <w:tcPr>
            <w:tcW w:w="14847" w:type="dxa"/>
            <w:gridSpan w:val="7"/>
            <w:shd w:val="clear" w:color="auto" w:fill="D9D9D9" w:themeFill="background1" w:themeFillShade="D9"/>
            <w:vAlign w:val="center"/>
          </w:tcPr>
          <w:p w:rsidR="003A40D3" w:rsidRPr="003A3D77"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3A3D77">
              <w:rPr>
                <w:rFonts w:ascii="Times New Roman" w:eastAsia="Times New Roman" w:hAnsi="Times New Roman"/>
                <w:b/>
                <w:bCs/>
                <w:sz w:val="20"/>
                <w:szCs w:val="20"/>
                <w:lang w:val="en-US" w:eastAsia="en-US"/>
              </w:rPr>
              <w:t>Article 68</w:t>
            </w:r>
          </w:p>
          <w:p w:rsidR="003A40D3" w:rsidRPr="003A3D77"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3A3D77">
              <w:rPr>
                <w:rFonts w:ascii="Times New Roman" w:eastAsia="Times New Roman" w:hAnsi="Times New Roman"/>
                <w:b/>
                <w:bCs/>
                <w:sz w:val="20"/>
                <w:szCs w:val="20"/>
                <w:lang w:val="en-US" w:eastAsia="en-US"/>
              </w:rPr>
              <w:t>Exchange of Information among Supervisors and with Other Authorities</w:t>
            </w:r>
          </w:p>
        </w:tc>
      </w:tr>
      <w:bookmarkEnd w:id="13"/>
      <w:tr w:rsidR="003A40D3" w:rsidRPr="00D8313A" w:rsidTr="003A40D3">
        <w:trPr>
          <w:trHeight w:val="578"/>
        </w:trPr>
        <w:tc>
          <w:tcPr>
            <w:tcW w:w="900"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68(1)</w:t>
            </w:r>
          </w:p>
        </w:tc>
        <w:tc>
          <w:tcPr>
            <w:tcW w:w="3327"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With the exception of cases covered by Article 70(2) of Regulation (EU) 2024/1624, Member States shall authorise </w:t>
            </w:r>
          </w:p>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exchange of information between:</w:t>
            </w:r>
          </w:p>
        </w:tc>
        <w:tc>
          <w:tcPr>
            <w:tcW w:w="990" w:type="dxa"/>
            <w:shd w:val="clear" w:color="auto" w:fill="auto"/>
          </w:tcPr>
          <w:p w:rsidR="003A40D3" w:rsidRDefault="003A40D3" w:rsidP="00425404">
            <w:r w:rsidRPr="009A7D48">
              <w:rPr>
                <w:rFonts w:ascii="Times New Roman" w:hAnsi="Times New Roman"/>
                <w:sz w:val="16"/>
                <w:szCs w:val="16"/>
                <w:lang w:eastAsia="sq-AL" w:bidi="sq-AL"/>
              </w:rPr>
              <w:t>0.1</w:t>
            </w:r>
          </w:p>
        </w:tc>
        <w:tc>
          <w:tcPr>
            <w:tcW w:w="1356" w:type="dxa"/>
            <w:shd w:val="clear" w:color="auto" w:fill="auto"/>
            <w:vAlign w:val="center"/>
          </w:tcPr>
          <w:p w:rsidR="003A40D3" w:rsidRDefault="003A40D3" w:rsidP="00425404">
            <w:pPr>
              <w:pStyle w:val="Heading2"/>
              <w:spacing w:before="0" w:beforeAutospacing="0" w:after="0" w:afterAutospacing="0"/>
              <w:rPr>
                <w:rFonts w:eastAsia="Arial Unicode MS"/>
                <w:b w:val="0"/>
                <w:sz w:val="16"/>
                <w:szCs w:val="16"/>
                <w:lang w:eastAsia="sq-AL" w:bidi="en-US"/>
              </w:rPr>
            </w:pPr>
          </w:p>
          <w:p w:rsidR="003A40D3" w:rsidRDefault="003A40D3" w:rsidP="00425404">
            <w:pPr>
              <w:pStyle w:val="Heading2"/>
              <w:spacing w:before="0" w:beforeAutospacing="0" w:after="0" w:afterAutospacing="0"/>
              <w:rPr>
                <w:rFonts w:eastAsia="Arial Unicode MS"/>
                <w:b w:val="0"/>
                <w:sz w:val="16"/>
                <w:szCs w:val="16"/>
                <w:lang w:eastAsia="sq-AL" w:bidi="en-US"/>
              </w:rPr>
            </w:pPr>
            <w:r w:rsidRPr="00081221">
              <w:rPr>
                <w:rFonts w:eastAsia="Arial Unicode MS"/>
                <w:b w:val="0"/>
                <w:sz w:val="16"/>
                <w:szCs w:val="16"/>
                <w:lang w:eastAsia="sq-AL" w:bidi="en-US"/>
              </w:rPr>
              <w:t>Article 84</w:t>
            </w:r>
          </w:p>
          <w:p w:rsidR="003A40D3" w:rsidRPr="00081221" w:rsidRDefault="003A40D3" w:rsidP="00425404">
            <w:pPr>
              <w:pStyle w:val="Heading2"/>
              <w:spacing w:before="0" w:beforeAutospacing="0" w:after="0" w:afterAutospacing="0"/>
              <w:rPr>
                <w:rFonts w:eastAsia="Arial Unicode MS"/>
                <w:b w:val="0"/>
                <w:sz w:val="16"/>
                <w:szCs w:val="16"/>
                <w:lang w:eastAsia="sq-AL" w:bidi="en-US"/>
              </w:rPr>
            </w:pPr>
            <w:r w:rsidRPr="00081221">
              <w:rPr>
                <w:rFonts w:eastAsia="Arial Unicode MS"/>
                <w:b w:val="0"/>
                <w:sz w:val="16"/>
                <w:szCs w:val="16"/>
                <w:lang w:eastAsia="sq-AL" w:bidi="en-US"/>
              </w:rPr>
              <w:t>Exchange of information between supervisory authorities and with other authorities</w:t>
            </w:r>
          </w:p>
          <w:p w:rsidR="003A40D3" w:rsidRPr="00081221" w:rsidRDefault="003A40D3" w:rsidP="00425404">
            <w:pPr>
              <w:pStyle w:val="Heading2"/>
              <w:spacing w:before="0" w:beforeAutospacing="0" w:after="0" w:afterAutospacing="0"/>
              <w:rPr>
                <w:rFonts w:eastAsia="Arial Unicode MS"/>
                <w:sz w:val="16"/>
                <w:szCs w:val="16"/>
                <w:lang w:eastAsia="sq-AL" w:bidi="en-US"/>
              </w:rPr>
            </w:pPr>
          </w:p>
          <w:p w:rsidR="003A40D3" w:rsidRPr="00D8313A" w:rsidRDefault="003A40D3" w:rsidP="0042540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081221" w:rsidRDefault="003A40D3" w:rsidP="00425404">
            <w:pPr>
              <w:widowControl w:val="0"/>
              <w:spacing w:after="0" w:line="240" w:lineRule="auto"/>
              <w:rPr>
                <w:rFonts w:ascii="Times New Roman" w:eastAsia="Arial Unicode MS" w:hAnsi="Times New Roman"/>
                <w:sz w:val="16"/>
                <w:szCs w:val="16"/>
                <w:lang w:bidi="en-US"/>
              </w:rPr>
            </w:pPr>
            <w:r w:rsidRPr="00081221">
              <w:rPr>
                <w:rFonts w:ascii="Times New Roman" w:eastAsia="Arial Unicode MS" w:hAnsi="Times New Roman"/>
                <w:sz w:val="16"/>
                <w:szCs w:val="16"/>
                <w:lang w:val="en-US" w:bidi="en-US"/>
              </w:rPr>
              <w:t>1. Except for the cases provided for in Article 70, paragraph 2, of Regulation (EU) 2024/1624, the competent authorities are authorised to exchange information between:</w:t>
            </w:r>
          </w:p>
        </w:tc>
        <w:tc>
          <w:tcPr>
            <w:tcW w:w="1080" w:type="dxa"/>
            <w:shd w:val="clear" w:color="auto" w:fill="auto"/>
            <w:vAlign w:val="center"/>
          </w:tcPr>
          <w:p w:rsidR="003A40D3" w:rsidRPr="00D8313A" w:rsidRDefault="003A40D3" w:rsidP="00425404">
            <w:pPr>
              <w:widowControl w:val="0"/>
              <w:snapToGrid w:val="0"/>
              <w:spacing w:after="0" w:line="240" w:lineRule="auto"/>
              <w:jc w:val="center"/>
              <w:rPr>
                <w:rFonts w:ascii="Times New Roman" w:hAnsi="Times New Roman"/>
                <w:sz w:val="16"/>
                <w:szCs w:val="16"/>
                <w:lang w:eastAsia="sq-AL" w:bidi="sq-AL"/>
              </w:rPr>
            </w:pPr>
          </w:p>
        </w:tc>
        <w:tc>
          <w:tcPr>
            <w:tcW w:w="4140" w:type="dxa"/>
            <w:shd w:val="clear" w:color="auto" w:fill="auto"/>
            <w:vAlign w:val="center"/>
          </w:tcPr>
          <w:p w:rsidR="003A40D3" w:rsidRPr="00D8313A" w:rsidRDefault="003A40D3" w:rsidP="00425404">
            <w:pPr>
              <w:snapToGrid w:val="0"/>
              <w:spacing w:after="0" w:line="240" w:lineRule="auto"/>
              <w:rPr>
                <w:rFonts w:ascii="Times New Roman" w:hAnsi="Times New Roman"/>
                <w:sz w:val="16"/>
                <w:szCs w:val="16"/>
                <w:lang w:eastAsia="sq-AL" w:bidi="sq-AL"/>
              </w:rPr>
            </w:pPr>
            <w:r w:rsidRPr="00156018">
              <w:rPr>
                <w:rFonts w:ascii="Times New Roman" w:hAnsi="Times New Roman"/>
                <w:sz w:val="16"/>
                <w:szCs w:val="16"/>
                <w:lang w:eastAsia="sq-AL" w:bidi="sq-AL"/>
              </w:rPr>
              <w:t>The introductory part of Article 68(1) has been fully transposed. The provision provides for the legal authorisation for the exchange of information between competent authorities, while maintaining the exception provided for in Article 70(2) of Regulation (EU) 2024/1624. The reference to the EU act has been directly reflected.</w:t>
            </w:r>
          </w:p>
        </w:tc>
      </w:tr>
      <w:tr w:rsidR="003A40D3" w:rsidRPr="00D8313A" w:rsidTr="003A40D3">
        <w:trPr>
          <w:trHeight w:val="578"/>
        </w:trPr>
        <w:tc>
          <w:tcPr>
            <w:tcW w:w="900"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68(1)(a)</w:t>
            </w:r>
          </w:p>
        </w:tc>
        <w:tc>
          <w:tcPr>
            <w:tcW w:w="3327"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supervisors and the public authorities overseeing self-regulatory bodies pursuant to Chapter IV of this Directive, </w:t>
            </w:r>
          </w:p>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whether in the same Member State or in different Member States;</w:t>
            </w:r>
          </w:p>
        </w:tc>
        <w:tc>
          <w:tcPr>
            <w:tcW w:w="990" w:type="dxa"/>
            <w:shd w:val="clear" w:color="auto" w:fill="auto"/>
          </w:tcPr>
          <w:p w:rsidR="003A40D3" w:rsidRDefault="003A40D3" w:rsidP="00425404">
            <w:r w:rsidRPr="009A7D48">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42540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081221" w:rsidRDefault="003A40D3" w:rsidP="00425404">
            <w:pPr>
              <w:widowControl w:val="0"/>
              <w:spacing w:after="0" w:line="240" w:lineRule="auto"/>
              <w:rPr>
                <w:rFonts w:ascii="Times New Roman" w:eastAsia="Arial Unicode MS" w:hAnsi="Times New Roman"/>
                <w:sz w:val="16"/>
                <w:szCs w:val="16"/>
                <w:lang w:bidi="en-US"/>
              </w:rPr>
            </w:pPr>
            <w:r w:rsidRPr="00081221">
              <w:rPr>
                <w:rFonts w:ascii="Times New Roman" w:eastAsia="Arial Unicode MS" w:hAnsi="Times New Roman"/>
                <w:sz w:val="16"/>
                <w:szCs w:val="16"/>
                <w:lang w:val="en-US" w:bidi="en-US"/>
              </w:rPr>
              <w:t>a) supervisory authorities and public authorities supervising self-regulatory bodies pursuant to Chapter IV of this law, both domestically and with homologous authorities of other countries;</w:t>
            </w:r>
          </w:p>
        </w:tc>
        <w:tc>
          <w:tcPr>
            <w:tcW w:w="1080" w:type="dxa"/>
            <w:shd w:val="clear" w:color="auto" w:fill="auto"/>
            <w:vAlign w:val="center"/>
          </w:tcPr>
          <w:p w:rsidR="003A40D3" w:rsidRPr="00D8313A" w:rsidRDefault="003A40D3" w:rsidP="0042540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425404">
            <w:pPr>
              <w:snapToGrid w:val="0"/>
              <w:spacing w:after="0" w:line="240" w:lineRule="auto"/>
              <w:rPr>
                <w:rFonts w:ascii="Times New Roman" w:hAnsi="Times New Roman"/>
                <w:sz w:val="16"/>
                <w:szCs w:val="16"/>
                <w:lang w:eastAsia="sq-AL" w:bidi="sq-AL"/>
              </w:rPr>
            </w:pPr>
            <w:r w:rsidRPr="00156018">
              <w:rPr>
                <w:rFonts w:ascii="Times New Roman" w:hAnsi="Times New Roman"/>
                <w:sz w:val="16"/>
                <w:szCs w:val="16"/>
                <w:lang w:eastAsia="sq-AL" w:bidi="sq-AL"/>
              </w:rPr>
              <w:t>Article 68(1)(a) has been fully transposed. The provision authorises the exchange of information between supervisory authorities and public authorities supervising self-regulatory bodies, both at national and international level, in accordance with the requirements of the Directive.</w:t>
            </w:r>
          </w:p>
        </w:tc>
      </w:tr>
      <w:tr w:rsidR="003A40D3" w:rsidRPr="00D8313A" w:rsidTr="003A40D3">
        <w:trPr>
          <w:trHeight w:val="578"/>
        </w:trPr>
        <w:tc>
          <w:tcPr>
            <w:tcW w:w="900"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68(1)(b)</w:t>
            </w:r>
          </w:p>
        </w:tc>
        <w:tc>
          <w:tcPr>
            <w:tcW w:w="3327"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supervisors and the authorities responsible by law for the supervision of financial markets in the discharge of their respective supervisory functions;</w:t>
            </w:r>
          </w:p>
        </w:tc>
        <w:tc>
          <w:tcPr>
            <w:tcW w:w="990" w:type="dxa"/>
            <w:shd w:val="clear" w:color="auto" w:fill="auto"/>
          </w:tcPr>
          <w:p w:rsidR="003A40D3" w:rsidRDefault="003A40D3" w:rsidP="00425404">
            <w:r w:rsidRPr="00E11D62">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42540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081221" w:rsidRDefault="003A40D3" w:rsidP="00425404">
            <w:pPr>
              <w:widowControl w:val="0"/>
              <w:spacing w:after="0" w:line="240" w:lineRule="auto"/>
              <w:rPr>
                <w:rFonts w:ascii="Times New Roman" w:eastAsia="Arial Unicode MS" w:hAnsi="Times New Roman"/>
                <w:sz w:val="16"/>
                <w:szCs w:val="16"/>
                <w:lang w:bidi="en-US"/>
              </w:rPr>
            </w:pPr>
            <w:r w:rsidRPr="00081221">
              <w:rPr>
                <w:rFonts w:ascii="Times New Roman" w:eastAsia="Arial Unicode MS" w:hAnsi="Times New Roman"/>
                <w:sz w:val="16"/>
                <w:szCs w:val="16"/>
                <w:lang w:val="en-US" w:bidi="en-US"/>
              </w:rPr>
              <w:t>b) supervisory authorities and authorities which, according to the law, are responsible for supervising financial markets, in the exercise of their respective supervisory functions;</w:t>
            </w:r>
          </w:p>
        </w:tc>
        <w:tc>
          <w:tcPr>
            <w:tcW w:w="1080" w:type="dxa"/>
            <w:shd w:val="clear" w:color="auto" w:fill="auto"/>
            <w:vAlign w:val="center"/>
          </w:tcPr>
          <w:p w:rsidR="003A40D3" w:rsidRPr="00D8313A" w:rsidRDefault="003A40D3" w:rsidP="0042540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425404">
            <w:pPr>
              <w:snapToGrid w:val="0"/>
              <w:spacing w:after="0" w:line="240" w:lineRule="auto"/>
              <w:rPr>
                <w:rFonts w:ascii="Times New Roman" w:hAnsi="Times New Roman"/>
                <w:sz w:val="16"/>
                <w:szCs w:val="16"/>
                <w:lang w:eastAsia="sq-AL" w:bidi="sq-AL"/>
              </w:rPr>
            </w:pPr>
            <w:r w:rsidRPr="00156018">
              <w:rPr>
                <w:rFonts w:ascii="Times New Roman" w:hAnsi="Times New Roman"/>
                <w:sz w:val="16"/>
                <w:szCs w:val="16"/>
                <w:lang w:eastAsia="sq-AL" w:bidi="sq-AL"/>
              </w:rPr>
              <w:t>Article 68(1)(b) has been fully transposed. The provision authorises the exchange of information between supervisory authorities and authorities responsible for the supervision of financial markets, in the exercise of their supervisory functions, in accordance with the requirements of the Directive.</w:t>
            </w:r>
          </w:p>
        </w:tc>
      </w:tr>
      <w:tr w:rsidR="003A40D3" w:rsidRPr="00D8313A" w:rsidTr="003A40D3">
        <w:trPr>
          <w:trHeight w:val="578"/>
        </w:trPr>
        <w:tc>
          <w:tcPr>
            <w:tcW w:w="900"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68(1)(c)</w:t>
            </w:r>
          </w:p>
        </w:tc>
        <w:tc>
          <w:tcPr>
            <w:tcW w:w="3327"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supervisors in charge of auditors and, where relevant, public authorities overseeing self-regulatory bodies pursuant to Chapter IV of this Directive, and the public authorities competent for overseeing statutory auditors and audit firms pursuant to Article 32 of Directive 2006/43/EC and Article 20 of Regulation (EU) No 537/2014, including authorities </w:t>
            </w:r>
          </w:p>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 different Member States.</w:t>
            </w:r>
          </w:p>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professional secrecy requirements laid down in Article 67(1) and (3) shall not prevent the exchange of information referred to in the first subparagraph of this paragraph.</w:t>
            </w:r>
          </w:p>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Confidential information exchanged pursuant to this paragraph shall only be used in the discharge of the duties of the authorities concerned, and in the context of administrative or judicial proceedings specifically related to the exercise of </w:t>
            </w:r>
          </w:p>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those functions. The information received shall in any event be subject to professional secrecy requirements at least </w:t>
            </w:r>
          </w:p>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equivalent to those referred to in Article 67(1).</w:t>
            </w:r>
          </w:p>
        </w:tc>
        <w:tc>
          <w:tcPr>
            <w:tcW w:w="990" w:type="dxa"/>
            <w:shd w:val="clear" w:color="auto" w:fill="auto"/>
          </w:tcPr>
          <w:p w:rsidR="003A40D3" w:rsidRDefault="003A40D3" w:rsidP="00425404">
            <w:r w:rsidRPr="00E11D62">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42540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Default="003A40D3" w:rsidP="00425404">
            <w:pPr>
              <w:widowControl w:val="0"/>
              <w:spacing w:after="0" w:line="240" w:lineRule="auto"/>
              <w:rPr>
                <w:rFonts w:ascii="Times New Roman" w:eastAsia="Arial Unicode MS" w:hAnsi="Times New Roman"/>
                <w:sz w:val="16"/>
                <w:szCs w:val="16"/>
                <w:lang w:val="en-US" w:bidi="en-US"/>
              </w:rPr>
            </w:pPr>
            <w:r w:rsidRPr="00081221">
              <w:rPr>
                <w:rFonts w:ascii="Times New Roman" w:eastAsia="Arial Unicode MS" w:hAnsi="Times New Roman"/>
                <w:sz w:val="16"/>
                <w:szCs w:val="16"/>
                <w:lang w:val="en-US" w:bidi="en-US"/>
              </w:rPr>
              <w:t>c) supervisory authorities responsible for auditors and, as applicable, public authorities supervising self-regulatory bodies pursuant to Chapter IV of this law, as well as public authorities competent for the supervision of statutory auditors and audit firms, in accordance with the acts regulating statutory audit, including homologous authorities of other countries.</w:t>
            </w:r>
          </w:p>
          <w:p w:rsidR="003A40D3" w:rsidRPr="00081221" w:rsidRDefault="003A40D3" w:rsidP="00425404">
            <w:pPr>
              <w:widowControl w:val="0"/>
              <w:spacing w:after="0" w:line="240" w:lineRule="auto"/>
              <w:rPr>
                <w:rFonts w:ascii="Times New Roman" w:eastAsia="Arial Unicode MS" w:hAnsi="Times New Roman"/>
                <w:sz w:val="16"/>
                <w:szCs w:val="16"/>
                <w:lang w:val="en-US" w:bidi="en-US"/>
              </w:rPr>
            </w:pPr>
            <w:r w:rsidRPr="00081221">
              <w:rPr>
                <w:rFonts w:ascii="Times New Roman" w:eastAsia="Arial Unicode MS" w:hAnsi="Times New Roman"/>
                <w:sz w:val="16"/>
                <w:szCs w:val="16"/>
                <w:lang w:val="en-US" w:bidi="en-US"/>
              </w:rPr>
              <w:t>The obligations for maintaining professional secrecy provided for in Article 83, points 1 and 3, do not prevent the exchange of information pursuant to point 1, letter “c”, of this Article.</w:t>
            </w:r>
          </w:p>
          <w:p w:rsidR="003A40D3" w:rsidRPr="00081221" w:rsidRDefault="003A40D3" w:rsidP="00425404">
            <w:pPr>
              <w:widowControl w:val="0"/>
              <w:spacing w:after="0" w:line="240" w:lineRule="auto"/>
              <w:rPr>
                <w:rFonts w:ascii="Times New Roman" w:eastAsia="Arial Unicode MS" w:hAnsi="Times New Roman"/>
                <w:sz w:val="16"/>
                <w:szCs w:val="16"/>
                <w:lang w:val="en-US" w:bidi="en-US"/>
              </w:rPr>
            </w:pPr>
            <w:r w:rsidRPr="00081221">
              <w:rPr>
                <w:rFonts w:ascii="Times New Roman" w:eastAsia="Arial Unicode MS" w:hAnsi="Times New Roman"/>
                <w:sz w:val="16"/>
                <w:szCs w:val="16"/>
                <w:lang w:val="en-US" w:bidi="en-US"/>
              </w:rPr>
              <w:t>Confidential information exchanged pursuant to this point is used only for the exercise of duties by the respective authorities and within the framework of administrative or judicial proceedings specifically related to the exercise of these functions. The information received is, in any case, subject to obligations for maintaining professional secrecy at least equivalent to those provided for in Article 83, point 1, of this law.</w:t>
            </w:r>
          </w:p>
          <w:p w:rsidR="003A40D3" w:rsidRPr="00081221" w:rsidRDefault="003A40D3" w:rsidP="00425404">
            <w:pPr>
              <w:widowControl w:val="0"/>
              <w:spacing w:after="0" w:line="240" w:lineRule="auto"/>
              <w:rPr>
                <w:rFonts w:ascii="Times New Roman" w:eastAsia="Arial Unicode MS" w:hAnsi="Times New Roman"/>
                <w:sz w:val="16"/>
                <w:szCs w:val="16"/>
                <w:lang w:bidi="en-US"/>
              </w:rPr>
            </w:pPr>
          </w:p>
        </w:tc>
        <w:tc>
          <w:tcPr>
            <w:tcW w:w="1080" w:type="dxa"/>
            <w:shd w:val="clear" w:color="auto" w:fill="auto"/>
            <w:vAlign w:val="center"/>
          </w:tcPr>
          <w:p w:rsidR="003A40D3" w:rsidRPr="00D8313A" w:rsidRDefault="003A40D3" w:rsidP="0042540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425404">
            <w:pPr>
              <w:snapToGrid w:val="0"/>
              <w:spacing w:after="0" w:line="240" w:lineRule="auto"/>
              <w:rPr>
                <w:rFonts w:ascii="Times New Roman" w:hAnsi="Times New Roman"/>
                <w:sz w:val="16"/>
                <w:szCs w:val="16"/>
                <w:lang w:eastAsia="sq-AL" w:bidi="sq-AL"/>
              </w:rPr>
            </w:pPr>
            <w:r w:rsidRPr="00156018">
              <w:rPr>
                <w:rFonts w:ascii="Times New Roman" w:hAnsi="Times New Roman"/>
                <w:sz w:val="16"/>
                <w:szCs w:val="16"/>
                <w:lang w:eastAsia="sq-AL" w:bidi="sq-AL"/>
              </w:rPr>
              <w:t>Article 68(1)(c) has been fully transposed. The provision authorises the exchange of information between the supervisory authorities responsible for auditors and the authorities competent for the supervision of statutory audits, including counterpart authorities of other countries. The requirements for the limited use of information and for the application of equivalent obligations of professional secrecy, in accordance with Article 67 of the Directive, have also been reflected.</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bookmarkStart w:id="14" w:name="_Hlk220324107"/>
            <w:r w:rsidRPr="00D8313A">
              <w:rPr>
                <w:rFonts w:ascii="Times New Roman" w:hAnsi="Times New Roman"/>
                <w:sz w:val="16"/>
                <w:szCs w:val="16"/>
              </w:rPr>
              <w:t>68(2)</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may authorise the disclosure of certain information to other national authorities responsible by law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for the supervision of the financial markets, or with designated responsibilities in the field of combating or investigating money laundering, its predicate offences or terrorist financing. The professional secrecy requirements laid down Article 67 (1) and (3) shall not prevent such disclosure.</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However, confidential information exchanged pursuant to this paragraph shall only be used for the purpose of performing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legal tasks of the authorities concerned. Persons having access to such information shall be subject to professional secrecy requirements at least equivalent to those referred to in Article 67(1).</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A52F9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081221" w:rsidRDefault="003A40D3" w:rsidP="00E64DA0">
            <w:pPr>
              <w:suppressAutoHyphens w:val="0"/>
              <w:spacing w:after="0" w:line="240" w:lineRule="auto"/>
              <w:rPr>
                <w:rFonts w:ascii="Times New Roman" w:hAnsi="Times New Roman"/>
                <w:sz w:val="16"/>
                <w:szCs w:val="16"/>
                <w:lang w:eastAsia="sq-AL" w:bidi="en-US"/>
              </w:rPr>
            </w:pPr>
            <w:r w:rsidRPr="00081221">
              <w:rPr>
                <w:rFonts w:ascii="Times New Roman" w:hAnsi="Times New Roman"/>
                <w:sz w:val="16"/>
                <w:szCs w:val="16"/>
                <w:lang w:eastAsia="sq-AL" w:bidi="en-US"/>
              </w:rPr>
              <w:t>2. Supervisory authorities may authorize the disclosure of certain information to other national authorities which, pursuant to law, are responsible for the supervision of financial markets or which have specific competences in the field of prevention or investigation of money laundering and the proceeds derived from criminal offences or terrorist financing. The obligation for maintaining professional secrecy, provided for in Article 83, points 1 and 3, does not constitute an obstacle to the provision of such information.</w:t>
            </w:r>
          </w:p>
          <w:p w:rsidR="003A40D3" w:rsidRPr="00081221" w:rsidRDefault="003A40D3" w:rsidP="00E64DA0">
            <w:pPr>
              <w:suppressAutoHyphens w:val="0"/>
              <w:spacing w:after="0" w:line="240" w:lineRule="auto"/>
              <w:rPr>
                <w:rFonts w:ascii="Times New Roman" w:hAnsi="Times New Roman"/>
                <w:sz w:val="16"/>
                <w:szCs w:val="16"/>
                <w:lang w:eastAsia="sq-AL" w:bidi="en-US"/>
              </w:rPr>
            </w:pPr>
            <w:r w:rsidRPr="00081221">
              <w:rPr>
                <w:rFonts w:ascii="Times New Roman" w:hAnsi="Times New Roman"/>
                <w:sz w:val="16"/>
                <w:szCs w:val="16"/>
                <w:lang w:eastAsia="sq-AL" w:bidi="en-US"/>
              </w:rPr>
              <w:t>Nevertheless, confidential information exchanged pursuant to this article is used only for the fulfillment of the legal duties of the respective authorities. Persons who have access to this information are subject to obligations for maintaining professional secrecy at least equivalent to those provided for in Article 83, point 1, of this law.</w:t>
            </w:r>
          </w:p>
          <w:p w:rsidR="003A40D3" w:rsidRPr="00D8313A" w:rsidRDefault="003A40D3" w:rsidP="00E64DA0">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156018">
              <w:rPr>
                <w:rFonts w:ascii="Times New Roman" w:hAnsi="Times New Roman"/>
                <w:sz w:val="16"/>
                <w:szCs w:val="16"/>
                <w:lang w:eastAsia="sq-AL" w:bidi="sq-AL"/>
              </w:rPr>
              <w:t>Article 68(2) has been fully transposed. The provision provides for the possibility of authorising the disclosure of information to other national authorities with competences in the field of financial supervision or the fight against money laundering and terrorist financing, while maintaining restrictions on the use of the information and equivalent obligations of professional secrecy.</w:t>
            </w:r>
          </w:p>
        </w:tc>
      </w:tr>
      <w:bookmarkEnd w:id="14"/>
      <w:tr w:rsidR="003A40D3" w:rsidRPr="00D8313A" w:rsidTr="003A40D3">
        <w:trPr>
          <w:trHeight w:val="578"/>
        </w:trPr>
        <w:tc>
          <w:tcPr>
            <w:tcW w:w="900"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68(3)</w:t>
            </w:r>
          </w:p>
        </w:tc>
        <w:tc>
          <w:tcPr>
            <w:tcW w:w="3327"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may authorise the disclosure of certain information relating to the supervision of obliged entities for compliance with Regulation (EU) 2024/1624 to parliamentary inquiry committees, courts of auditors and other entities in </w:t>
            </w:r>
          </w:p>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charge of inquiries in their Member State, under the following conditions:</w:t>
            </w:r>
          </w:p>
        </w:tc>
        <w:tc>
          <w:tcPr>
            <w:tcW w:w="990" w:type="dxa"/>
            <w:shd w:val="clear" w:color="auto" w:fill="auto"/>
          </w:tcPr>
          <w:p w:rsidR="003A40D3" w:rsidRDefault="003A40D3" w:rsidP="00425404">
            <w:r w:rsidRPr="00B706F5">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42540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081221" w:rsidRDefault="003A40D3" w:rsidP="00425404">
            <w:pPr>
              <w:widowControl w:val="0"/>
              <w:spacing w:after="0" w:line="240" w:lineRule="auto"/>
              <w:rPr>
                <w:rFonts w:ascii="Times New Roman" w:eastAsia="Arial Unicode MS" w:hAnsi="Times New Roman"/>
                <w:sz w:val="16"/>
                <w:szCs w:val="16"/>
                <w:lang w:bidi="en-US"/>
              </w:rPr>
            </w:pPr>
            <w:r w:rsidRPr="00081221">
              <w:rPr>
                <w:rFonts w:ascii="Times New Roman" w:eastAsia="Arial Unicode MS" w:hAnsi="Times New Roman"/>
                <w:sz w:val="16"/>
                <w:szCs w:val="16"/>
                <w:lang w:val="en-US" w:bidi="en-US"/>
              </w:rPr>
              <w:t>3. Supervisory authorities may permit the provision of certain information related to the supervision of obliged entities for compliance with Regulation (EU) 2024/1624, parliamentary inquiry committees, the Supreme Audit Institution, and other bodies which, pursuant to law, have investigative competencies in the Republic of Albania, provided that the following conditions are fulfilled:</w:t>
            </w:r>
          </w:p>
        </w:tc>
        <w:tc>
          <w:tcPr>
            <w:tcW w:w="1080" w:type="dxa"/>
            <w:shd w:val="clear" w:color="auto" w:fill="auto"/>
            <w:vAlign w:val="center"/>
          </w:tcPr>
          <w:p w:rsidR="003A40D3" w:rsidRPr="00D8313A" w:rsidRDefault="003A40D3" w:rsidP="0042540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425404">
            <w:pPr>
              <w:snapToGrid w:val="0"/>
              <w:spacing w:after="0" w:line="240" w:lineRule="auto"/>
              <w:rPr>
                <w:rFonts w:ascii="Times New Roman" w:hAnsi="Times New Roman"/>
                <w:sz w:val="16"/>
                <w:szCs w:val="16"/>
                <w:lang w:eastAsia="sq-AL" w:bidi="sq-AL"/>
              </w:rPr>
            </w:pPr>
            <w:r w:rsidRPr="00156018">
              <w:rPr>
                <w:rFonts w:ascii="Times New Roman" w:hAnsi="Times New Roman"/>
                <w:sz w:val="16"/>
                <w:szCs w:val="16"/>
                <w:lang w:eastAsia="sq-AL" w:bidi="sq-AL"/>
              </w:rPr>
              <w:t>Article 68(3) has been fully transposed. The provision provides for the possibility of providing certain information related to the supervision of entities obliged to comply with Regulation (EU) 2024/1624 to parliamentary investigative committees, the Supreme State Audit Office and other bodies with investigative powers, in accordance with the conditions laid down in the law.</w:t>
            </w:r>
          </w:p>
        </w:tc>
      </w:tr>
      <w:tr w:rsidR="003A40D3" w:rsidRPr="00D8313A" w:rsidTr="003A40D3">
        <w:trPr>
          <w:trHeight w:val="578"/>
        </w:trPr>
        <w:tc>
          <w:tcPr>
            <w:tcW w:w="900"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68(3)(a)</w:t>
            </w:r>
          </w:p>
        </w:tc>
        <w:tc>
          <w:tcPr>
            <w:tcW w:w="3327"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entities have a precise mandate under national law to investigate or scrutinise the actions of supervisors or </w:t>
            </w:r>
          </w:p>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authorities responsible for laws on such supervision;</w:t>
            </w:r>
          </w:p>
        </w:tc>
        <w:tc>
          <w:tcPr>
            <w:tcW w:w="990" w:type="dxa"/>
            <w:shd w:val="clear" w:color="auto" w:fill="auto"/>
          </w:tcPr>
          <w:p w:rsidR="003A40D3" w:rsidRDefault="003A40D3" w:rsidP="00425404">
            <w:r w:rsidRPr="00B706F5">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42540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081221" w:rsidRDefault="003A40D3" w:rsidP="00425404">
            <w:pPr>
              <w:widowControl w:val="0"/>
              <w:spacing w:after="0" w:line="240" w:lineRule="auto"/>
              <w:rPr>
                <w:rFonts w:ascii="Times New Roman" w:eastAsia="Arial Unicode MS" w:hAnsi="Times New Roman"/>
                <w:color w:val="000000"/>
                <w:sz w:val="16"/>
                <w:szCs w:val="16"/>
                <w:lang w:bidi="en-US"/>
              </w:rPr>
            </w:pPr>
            <w:r w:rsidRPr="00081221">
              <w:rPr>
                <w:rFonts w:ascii="Times New Roman" w:eastAsia="Arial Unicode MS" w:hAnsi="Times New Roman"/>
                <w:sz w:val="16"/>
                <w:szCs w:val="16"/>
                <w:lang w:val="en-US" w:bidi="en-US"/>
              </w:rPr>
              <w:t>a) the respective bodies have a clear and defined mandate in law to investigate or to exercise control over the activity of supervisory authorities or of authorities responsible for implementing legislation in the area of this supervision;</w:t>
            </w:r>
          </w:p>
        </w:tc>
        <w:tc>
          <w:tcPr>
            <w:tcW w:w="1080" w:type="dxa"/>
            <w:shd w:val="clear" w:color="auto" w:fill="auto"/>
            <w:vAlign w:val="center"/>
          </w:tcPr>
          <w:p w:rsidR="003A40D3" w:rsidRPr="00D8313A" w:rsidRDefault="003A40D3" w:rsidP="0042540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425404">
            <w:pPr>
              <w:snapToGrid w:val="0"/>
              <w:spacing w:after="0" w:line="240" w:lineRule="auto"/>
              <w:rPr>
                <w:rFonts w:ascii="Times New Roman" w:hAnsi="Times New Roman"/>
                <w:sz w:val="16"/>
                <w:szCs w:val="16"/>
                <w:lang w:eastAsia="sq-AL" w:bidi="sq-AL"/>
              </w:rPr>
            </w:pPr>
            <w:r w:rsidRPr="00156018">
              <w:rPr>
                <w:rFonts w:ascii="Times New Roman" w:hAnsi="Times New Roman"/>
                <w:sz w:val="16"/>
                <w:szCs w:val="16"/>
                <w:lang w:eastAsia="sq-AL" w:bidi="sq-AL"/>
              </w:rPr>
              <w:t>Article 68(3)(a) has been fully transposed. The provision provides that disclosure of information is permitted only if the relevant body has a clear legal mandate to investigate or control the activities of the supervisory authorities, in accordance with the requirements of the Directive.</w:t>
            </w:r>
          </w:p>
        </w:tc>
      </w:tr>
      <w:tr w:rsidR="003A40D3" w:rsidRPr="00D8313A" w:rsidTr="003A40D3">
        <w:trPr>
          <w:trHeight w:val="578"/>
        </w:trPr>
        <w:tc>
          <w:tcPr>
            <w:tcW w:w="900"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68(3)(b)</w:t>
            </w:r>
          </w:p>
        </w:tc>
        <w:tc>
          <w:tcPr>
            <w:tcW w:w="3327"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information is strictly necessary for fulfilling the mandate referred to in point (a);</w:t>
            </w:r>
          </w:p>
        </w:tc>
        <w:tc>
          <w:tcPr>
            <w:tcW w:w="990" w:type="dxa"/>
            <w:shd w:val="clear" w:color="auto" w:fill="auto"/>
          </w:tcPr>
          <w:p w:rsidR="003A40D3" w:rsidRDefault="003A40D3" w:rsidP="00425404">
            <w:r w:rsidRPr="00B706F5">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42540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081221" w:rsidRDefault="003A40D3" w:rsidP="00425404">
            <w:pPr>
              <w:widowControl w:val="0"/>
              <w:spacing w:after="0" w:line="240" w:lineRule="auto"/>
              <w:rPr>
                <w:rFonts w:ascii="Times New Roman" w:eastAsia="Arial Unicode MS" w:hAnsi="Times New Roman"/>
                <w:color w:val="000000"/>
                <w:sz w:val="16"/>
                <w:szCs w:val="16"/>
                <w:lang w:bidi="en-US"/>
              </w:rPr>
            </w:pPr>
            <w:r w:rsidRPr="00081221">
              <w:rPr>
                <w:rFonts w:ascii="Times New Roman" w:eastAsia="Arial Unicode MS" w:hAnsi="Times New Roman"/>
                <w:color w:val="000000"/>
                <w:sz w:val="16"/>
                <w:szCs w:val="16"/>
                <w:lang w:val="en-US" w:bidi="en-US"/>
              </w:rPr>
              <w:t>b) the information is strictly necessary for the fulfillment of the mandate referred to in letter “a” of this article;</w:t>
            </w:r>
          </w:p>
        </w:tc>
        <w:tc>
          <w:tcPr>
            <w:tcW w:w="1080" w:type="dxa"/>
            <w:shd w:val="clear" w:color="auto" w:fill="auto"/>
            <w:vAlign w:val="center"/>
          </w:tcPr>
          <w:p w:rsidR="003A40D3" w:rsidRPr="00D8313A" w:rsidRDefault="003A40D3" w:rsidP="0042540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425404">
            <w:pPr>
              <w:snapToGrid w:val="0"/>
              <w:spacing w:after="0" w:line="240" w:lineRule="auto"/>
              <w:rPr>
                <w:rFonts w:ascii="Times New Roman" w:hAnsi="Times New Roman"/>
                <w:sz w:val="16"/>
                <w:szCs w:val="16"/>
                <w:lang w:eastAsia="sq-AL" w:bidi="sq-AL"/>
              </w:rPr>
            </w:pPr>
            <w:r w:rsidRPr="002C2E60">
              <w:rPr>
                <w:rFonts w:ascii="Times New Roman" w:hAnsi="Times New Roman"/>
                <w:sz w:val="16"/>
                <w:szCs w:val="16"/>
                <w:lang w:eastAsia="sq-AL" w:bidi="sq-AL"/>
              </w:rPr>
              <w:t>Neni 68(3)(b) është transpozuar plotësisht. Dispozita përcakton se zbulimi i informacionit lejohet vetëm nëse informacioni është rreptësisht i domosdoshëm për përmbushjen e mandatit ligjor të organit përkatës, në përputhje me kërkesën e proporcionalitetit të parashikuar në Direktivë.</w:t>
            </w:r>
          </w:p>
        </w:tc>
      </w:tr>
      <w:tr w:rsidR="003A40D3" w:rsidRPr="00D8313A" w:rsidTr="003A40D3">
        <w:trPr>
          <w:trHeight w:val="578"/>
        </w:trPr>
        <w:tc>
          <w:tcPr>
            <w:tcW w:w="900"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68(3)(c)</w:t>
            </w:r>
          </w:p>
        </w:tc>
        <w:tc>
          <w:tcPr>
            <w:tcW w:w="3327"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persons with access to the information are subject to professional secrecy requirements under national law at least equivalent to those referred to in paragraph 1;</w:t>
            </w:r>
          </w:p>
        </w:tc>
        <w:tc>
          <w:tcPr>
            <w:tcW w:w="990" w:type="dxa"/>
            <w:shd w:val="clear" w:color="auto" w:fill="auto"/>
          </w:tcPr>
          <w:p w:rsidR="003A40D3" w:rsidRDefault="003A40D3" w:rsidP="00425404">
            <w:r w:rsidRPr="00B706F5">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42540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156018" w:rsidRDefault="003A40D3" w:rsidP="00425404">
            <w:pPr>
              <w:widowControl w:val="0"/>
              <w:spacing w:after="0" w:line="240" w:lineRule="auto"/>
              <w:rPr>
                <w:rFonts w:ascii="Times New Roman" w:eastAsia="Arial Unicode MS" w:hAnsi="Times New Roman"/>
                <w:color w:val="000000"/>
                <w:sz w:val="16"/>
                <w:szCs w:val="16"/>
                <w:lang w:bidi="en-US"/>
              </w:rPr>
            </w:pPr>
            <w:r w:rsidRPr="00156018">
              <w:rPr>
                <w:rFonts w:ascii="Times New Roman" w:eastAsia="Arial Unicode MS" w:hAnsi="Times New Roman"/>
                <w:color w:val="000000"/>
                <w:sz w:val="16"/>
                <w:szCs w:val="16"/>
                <w:lang w:val="en-US" w:bidi="en-US"/>
              </w:rPr>
              <w:t>c) persons who have access to this information are subject to obligations for maintaining professional secrecy according to national legislation, at least at the same level as those provided for in point 1 of this article;</w:t>
            </w:r>
          </w:p>
        </w:tc>
        <w:tc>
          <w:tcPr>
            <w:tcW w:w="1080" w:type="dxa"/>
            <w:shd w:val="clear" w:color="auto" w:fill="auto"/>
            <w:vAlign w:val="center"/>
          </w:tcPr>
          <w:p w:rsidR="003A40D3" w:rsidRPr="00D8313A" w:rsidRDefault="003A40D3" w:rsidP="0042540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425404">
            <w:pPr>
              <w:snapToGrid w:val="0"/>
              <w:spacing w:after="0" w:line="240" w:lineRule="auto"/>
              <w:rPr>
                <w:rFonts w:ascii="Times New Roman" w:hAnsi="Times New Roman"/>
                <w:sz w:val="16"/>
                <w:szCs w:val="16"/>
                <w:lang w:eastAsia="sq-AL" w:bidi="sq-AL"/>
              </w:rPr>
            </w:pPr>
            <w:r w:rsidRPr="00156018">
              <w:rPr>
                <w:rFonts w:ascii="Times New Roman" w:hAnsi="Times New Roman"/>
                <w:sz w:val="16"/>
                <w:szCs w:val="16"/>
                <w:lang w:eastAsia="sq-AL" w:bidi="sq-AL"/>
              </w:rPr>
              <w:t>Article 68(3)(c) has been fully transposed. The provision ensures that persons having access to the information disclosed are subject to obligations of professional secrecy under national law, at a level at least equivalent to that provided for in Article 67, in accordance with the requirements of the Directive.</w:t>
            </w:r>
          </w:p>
        </w:tc>
      </w:tr>
      <w:tr w:rsidR="003A40D3" w:rsidRPr="00D8313A" w:rsidTr="003A40D3">
        <w:trPr>
          <w:trHeight w:val="578"/>
        </w:trPr>
        <w:tc>
          <w:tcPr>
            <w:tcW w:w="900"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68(3)(d)</w:t>
            </w:r>
          </w:p>
        </w:tc>
        <w:tc>
          <w:tcPr>
            <w:tcW w:w="3327"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where the information originates in another Member State, it shall not be disclosed without the express consent of the supervisor which disclosed it and solely for the purposes for which that supervisor gave its consent.</w:t>
            </w:r>
          </w:p>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may also authorise the disclosure of information pursuant to the first subparagraph of this paragraph to temporary committees of inquiry set up by the European Parliament in accordance with Article 226 TFEU and Article 2 of </w:t>
            </w:r>
          </w:p>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Decision 95/167/EC, Euratom, ECSC of the European Parliament, the Council and the Commission (</w:t>
            </w:r>
          </w:p>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47), where that </w:t>
            </w:r>
          </w:p>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disclosure is necessary for the performance of the activities of those committees.</w:t>
            </w:r>
          </w:p>
        </w:tc>
        <w:tc>
          <w:tcPr>
            <w:tcW w:w="990" w:type="dxa"/>
            <w:shd w:val="clear" w:color="auto" w:fill="auto"/>
          </w:tcPr>
          <w:p w:rsidR="003A40D3" w:rsidRDefault="003A40D3" w:rsidP="00425404">
            <w:r w:rsidRPr="00B706F5">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42540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156018" w:rsidRDefault="003A40D3" w:rsidP="00425404">
            <w:pPr>
              <w:widowControl w:val="0"/>
              <w:spacing w:after="0" w:line="240" w:lineRule="auto"/>
              <w:rPr>
                <w:rFonts w:ascii="Times New Roman" w:eastAsia="Arial Unicode MS" w:hAnsi="Times New Roman"/>
                <w:color w:val="000000"/>
                <w:sz w:val="16"/>
                <w:szCs w:val="16"/>
                <w:lang w:val="en-US" w:bidi="en-US"/>
              </w:rPr>
            </w:pPr>
            <w:r w:rsidRPr="00156018">
              <w:rPr>
                <w:rFonts w:ascii="Times New Roman" w:eastAsia="Arial Unicode MS" w:hAnsi="Times New Roman"/>
                <w:color w:val="000000"/>
                <w:sz w:val="16"/>
                <w:szCs w:val="16"/>
                <w:lang w:val="en-US" w:bidi="en-US"/>
              </w:rPr>
              <w:t>d) when the information is obtained from an authority of another state, this information may not be disclosed without the express consent of the authority that provided it, and only for the purpose for which this consent was given.</w:t>
            </w:r>
          </w:p>
          <w:p w:rsidR="003A40D3" w:rsidRPr="00156018" w:rsidRDefault="003A40D3" w:rsidP="00425404">
            <w:pPr>
              <w:widowControl w:val="0"/>
              <w:spacing w:after="0" w:line="240" w:lineRule="auto"/>
              <w:rPr>
                <w:rFonts w:ascii="Times New Roman" w:eastAsia="Arial Unicode MS" w:hAnsi="Times New Roman"/>
                <w:sz w:val="16"/>
                <w:szCs w:val="16"/>
                <w:lang w:val="en-US" w:bidi="en-US"/>
              </w:rPr>
            </w:pPr>
            <w:r w:rsidRPr="00156018">
              <w:rPr>
                <w:rFonts w:ascii="Times New Roman" w:eastAsia="Arial Unicode MS" w:hAnsi="Times New Roman"/>
                <w:sz w:val="16"/>
                <w:szCs w:val="16"/>
                <w:lang w:val="en-US" w:bidi="en-US"/>
              </w:rPr>
              <w:t>Supervisory authorities may also permit the provision of information under this article to temporary committees of inquiry established by the European Parliament, in accordance with Article 226 of the Treaty on the Functioning of the European Union and Article 2 of Decision 95/167/EC, Euratom, ECSC of the European Parliament, Council and Commission, to the extent and for as long as these acts of the European Union are applicable to the Republic of Albania pursuant to the international agreements in force or with its accession to the European Union, when such provision is necessary for the exercise of the activity of these committees.</w:t>
            </w:r>
          </w:p>
          <w:p w:rsidR="003A40D3" w:rsidRPr="00156018" w:rsidRDefault="003A40D3" w:rsidP="00425404">
            <w:pPr>
              <w:widowControl w:val="0"/>
              <w:spacing w:after="0" w:line="240" w:lineRule="auto"/>
              <w:rPr>
                <w:rFonts w:ascii="Times New Roman" w:eastAsia="Arial Unicode MS" w:hAnsi="Times New Roman"/>
                <w:sz w:val="16"/>
                <w:szCs w:val="16"/>
                <w:lang w:bidi="en-US"/>
              </w:rPr>
            </w:pPr>
          </w:p>
        </w:tc>
        <w:tc>
          <w:tcPr>
            <w:tcW w:w="1080" w:type="dxa"/>
            <w:shd w:val="clear" w:color="auto" w:fill="auto"/>
            <w:vAlign w:val="center"/>
          </w:tcPr>
          <w:p w:rsidR="003A40D3" w:rsidRPr="00D8313A" w:rsidRDefault="003A40D3" w:rsidP="0042540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425404">
            <w:pPr>
              <w:snapToGrid w:val="0"/>
              <w:spacing w:after="0" w:line="240" w:lineRule="auto"/>
              <w:rPr>
                <w:rFonts w:ascii="Times New Roman" w:hAnsi="Times New Roman"/>
                <w:sz w:val="16"/>
                <w:szCs w:val="16"/>
                <w:lang w:eastAsia="sq-AL" w:bidi="sq-AL"/>
              </w:rPr>
            </w:pPr>
            <w:r w:rsidRPr="00156018">
              <w:rPr>
                <w:rFonts w:ascii="Times New Roman" w:hAnsi="Times New Roman"/>
                <w:sz w:val="16"/>
                <w:szCs w:val="16"/>
                <w:lang w:eastAsia="sq-AL" w:bidi="sq-AL"/>
              </w:rPr>
              <w:t>Article 68(3)(d) has been fully transposed. The provision provides that information originating in another State may not be disclosed without the express consent of the authority which gave it and only for the purposes for which that consent was given. The possibility of providing information to temporary committees of inquiry of the European Parliament, in accordance with the EU acquis, has also been reflected.</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r w:rsidRPr="00A52F9E">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156018" w:rsidRDefault="003A40D3" w:rsidP="00E64DA0">
            <w:pPr>
              <w:widowControl w:val="0"/>
              <w:spacing w:after="0" w:line="240" w:lineRule="auto"/>
              <w:ind w:firstLine="720"/>
              <w:rPr>
                <w:rFonts w:ascii="Times New Roman" w:eastAsia="Arial Unicode MS" w:hAnsi="Times New Roman"/>
                <w:sz w:val="16"/>
                <w:szCs w:val="16"/>
                <w:lang w:val="en-US" w:bidi="en-US"/>
              </w:rPr>
            </w:pPr>
            <w:r w:rsidRPr="00156018">
              <w:rPr>
                <w:rFonts w:ascii="Times New Roman" w:eastAsia="Arial Unicode MS" w:hAnsi="Times New Roman"/>
                <w:sz w:val="16"/>
                <w:szCs w:val="16"/>
                <w:lang w:val="en-US" w:bidi="en-US"/>
              </w:rPr>
              <w:t>4. The exchange of information under this article is carried out to the extent necessary and proportionate to the purpose for which it is requested.</w:t>
            </w:r>
          </w:p>
          <w:p w:rsidR="003A40D3" w:rsidRPr="00156018" w:rsidRDefault="003A40D3" w:rsidP="00E64DA0">
            <w:pPr>
              <w:widowControl w:val="0"/>
              <w:spacing w:after="0" w:line="240" w:lineRule="auto"/>
              <w:ind w:firstLine="720"/>
              <w:rPr>
                <w:rFonts w:ascii="Times New Roman" w:eastAsia="Arial Unicode MS" w:hAnsi="Times New Roman"/>
                <w:sz w:val="16"/>
                <w:szCs w:val="16"/>
                <w:lang w:val="en-US" w:bidi="en-US"/>
              </w:rPr>
            </w:pPr>
            <w:r w:rsidRPr="00156018">
              <w:rPr>
                <w:rFonts w:ascii="Times New Roman" w:eastAsia="Arial Unicode MS" w:hAnsi="Times New Roman"/>
                <w:sz w:val="16"/>
                <w:szCs w:val="16"/>
                <w:lang w:val="en-US" w:bidi="en-US"/>
              </w:rPr>
              <w:t>A request for information exchange may be refused by a reasoned decision when the provision of information would jeopardize a criminal proceeding, an ongoing investigation, or national security.</w:t>
            </w:r>
          </w:p>
          <w:p w:rsidR="003A40D3" w:rsidRPr="00156018" w:rsidRDefault="003A40D3" w:rsidP="00E64DA0">
            <w:pPr>
              <w:widowControl w:val="0"/>
              <w:spacing w:after="0" w:line="240" w:lineRule="auto"/>
              <w:ind w:firstLine="720"/>
              <w:rPr>
                <w:rFonts w:ascii="Times New Roman" w:eastAsia="Arial Unicode MS" w:hAnsi="Times New Roman"/>
                <w:sz w:val="16"/>
                <w:szCs w:val="16"/>
                <w:lang w:val="en-US" w:bidi="en-US"/>
              </w:rPr>
            </w:pPr>
            <w:r w:rsidRPr="00156018">
              <w:rPr>
                <w:rFonts w:ascii="Times New Roman" w:eastAsia="Arial Unicode MS" w:hAnsi="Times New Roman"/>
                <w:sz w:val="16"/>
                <w:szCs w:val="16"/>
                <w:lang w:val="en-US" w:bidi="en-US"/>
              </w:rPr>
              <w:t>5. The exchange of information is carried out through secure channels and in accordance with the technical and organizational measures determined by bylaw.</w:t>
            </w:r>
          </w:p>
          <w:p w:rsidR="003A40D3" w:rsidRPr="00156018" w:rsidRDefault="003A40D3" w:rsidP="00E64DA0">
            <w:pPr>
              <w:widowControl w:val="0"/>
              <w:spacing w:after="0" w:line="240" w:lineRule="auto"/>
              <w:rPr>
                <w:rFonts w:ascii="Times New Roman" w:eastAsia="Arial Unicode MS" w:hAnsi="Times New Roman"/>
                <w:sz w:val="16"/>
                <w:szCs w:val="16"/>
                <w:lang w:val="en-US" w:bidi="en-US"/>
              </w:rPr>
            </w:pPr>
          </w:p>
          <w:p w:rsidR="003A40D3" w:rsidRPr="00156018" w:rsidRDefault="003A40D3" w:rsidP="00E64DA0">
            <w:pPr>
              <w:suppressAutoHyphens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Default="003A40D3" w:rsidP="00E64DA0">
            <w:pPr>
              <w:widowControl w:val="0"/>
              <w:snapToGrid w:val="0"/>
              <w:spacing w:after="0" w:line="240" w:lineRule="auto"/>
              <w:jc w:val="center"/>
              <w:rPr>
                <w:rFonts w:ascii="Times New Roman" w:hAnsi="Times New Roman"/>
                <w:sz w:val="16"/>
                <w:szCs w:val="16"/>
                <w:lang w:eastAsia="sq-AL" w:bidi="sq-AL"/>
              </w:rPr>
            </w:pPr>
          </w:p>
        </w:tc>
        <w:tc>
          <w:tcPr>
            <w:tcW w:w="4140" w:type="dxa"/>
            <w:shd w:val="clear" w:color="auto" w:fill="auto"/>
            <w:vAlign w:val="center"/>
          </w:tcPr>
          <w:p w:rsidR="003A40D3" w:rsidRPr="002C2E60" w:rsidRDefault="003A40D3" w:rsidP="00E64DA0">
            <w:pPr>
              <w:snapToGrid w:val="0"/>
              <w:spacing w:after="0" w:line="240" w:lineRule="auto"/>
              <w:rPr>
                <w:rFonts w:ascii="Times New Roman" w:hAnsi="Times New Roman"/>
                <w:sz w:val="16"/>
                <w:szCs w:val="16"/>
                <w:lang w:eastAsia="sq-AL" w:bidi="sq-AL"/>
              </w:rPr>
            </w:pPr>
            <w:r w:rsidRPr="00156018">
              <w:rPr>
                <w:rFonts w:ascii="Times New Roman" w:hAnsi="Times New Roman"/>
                <w:sz w:val="16"/>
                <w:szCs w:val="16"/>
                <w:lang w:eastAsia="sq-AL" w:bidi="sq-AL"/>
              </w:rPr>
              <w:t>The exchange of information under this article does not infringe the powers of criminal prosecution bodies and is carried out in accordance with the criminal procedural legislation in force.</w:t>
            </w:r>
          </w:p>
        </w:tc>
      </w:tr>
      <w:tr w:rsidR="003A40D3" w:rsidRPr="00D8313A" w:rsidTr="003A40D3">
        <w:trPr>
          <w:trHeight w:val="578"/>
        </w:trPr>
        <w:tc>
          <w:tcPr>
            <w:tcW w:w="14847" w:type="dxa"/>
            <w:gridSpan w:val="7"/>
            <w:shd w:val="clear" w:color="auto" w:fill="D9D9D9" w:themeFill="background1" w:themeFillShade="D9"/>
            <w:vAlign w:val="center"/>
          </w:tcPr>
          <w:p w:rsidR="003A40D3" w:rsidRPr="000F7977"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0F7977">
              <w:rPr>
                <w:rFonts w:ascii="Times New Roman" w:eastAsia="Times New Roman" w:hAnsi="Times New Roman"/>
                <w:b/>
                <w:bCs/>
                <w:sz w:val="20"/>
                <w:szCs w:val="20"/>
                <w:lang w:val="en-US" w:eastAsia="en-US"/>
              </w:rPr>
              <w:t>Section 3</w:t>
            </w:r>
          </w:p>
          <w:p w:rsidR="003A40D3" w:rsidRPr="000F7977"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0F7977">
              <w:rPr>
                <w:rFonts w:ascii="Times New Roman" w:eastAsia="Times New Roman" w:hAnsi="Times New Roman"/>
                <w:b/>
                <w:bCs/>
                <w:sz w:val="20"/>
                <w:szCs w:val="20"/>
                <w:lang w:val="en-US" w:eastAsia="en-US"/>
              </w:rPr>
              <w:t>Guidelines on Cooperation</w:t>
            </w:r>
          </w:p>
        </w:tc>
      </w:tr>
      <w:tr w:rsidR="003A40D3" w:rsidRPr="00D8313A" w:rsidTr="003A40D3">
        <w:trPr>
          <w:trHeight w:val="578"/>
        </w:trPr>
        <w:tc>
          <w:tcPr>
            <w:tcW w:w="14847" w:type="dxa"/>
            <w:gridSpan w:val="7"/>
            <w:shd w:val="clear" w:color="auto" w:fill="D9D9D9" w:themeFill="background1" w:themeFillShade="D9"/>
            <w:vAlign w:val="center"/>
          </w:tcPr>
          <w:p w:rsidR="003A40D3" w:rsidRPr="000F7977"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0F7977">
              <w:rPr>
                <w:rFonts w:ascii="Times New Roman" w:eastAsia="Times New Roman" w:hAnsi="Times New Roman"/>
                <w:b/>
                <w:bCs/>
                <w:sz w:val="20"/>
                <w:szCs w:val="20"/>
                <w:lang w:val="en-US" w:eastAsia="en-US"/>
              </w:rPr>
              <w:t>Article 69</w:t>
            </w:r>
          </w:p>
          <w:p w:rsidR="003A40D3" w:rsidRPr="000F7977"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0F7977">
              <w:rPr>
                <w:rFonts w:ascii="Times New Roman" w:eastAsia="Times New Roman" w:hAnsi="Times New Roman"/>
                <w:b/>
                <w:bCs/>
                <w:sz w:val="20"/>
                <w:szCs w:val="20"/>
                <w:lang w:val="en-US" w:eastAsia="en-US"/>
              </w:rPr>
              <w:t>AML/CFT Cooperation Guidelines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69</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By 10 July 2029, AMLA shall, in cooperation with the ECB, the European Supervisory Authorities, Europol, Eurojust, and EPPO, issue guidelines on:</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jc w:val="center"/>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sidRPr="00D8313A">
              <w:rPr>
                <w:rFonts w:ascii="Times New Roman" w:hAnsi="Times New Roman"/>
                <w:sz w:val="16"/>
                <w:szCs w:val="16"/>
                <w:lang w:eastAsia="sq-AL" w:bidi="sq-AL"/>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156018">
              <w:rPr>
                <w:rFonts w:ascii="Times New Roman" w:hAnsi="Times New Roman"/>
                <w:sz w:val="16"/>
                <w:szCs w:val="16"/>
                <w:lang w:eastAsia="sq-AL" w:bidi="sq-AL"/>
              </w:rPr>
              <w:t>Article 69 of the Directive is addressed to the EU Anti-Money Laundering and Counter-Terrorism Financing Authority (AMLA) and provides for the issuance of guidelines at the level of the European Union. The provision does not impose obligations on Member States and does not require transposition into national legislation. For this reason, it is considered not applicable for transposition into Albanian AML/CFT law.</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(a)</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cooperation between competent authorities under Section 1 of this Chapter, as well as with the authorities referred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to in Section 2 of this Chapter and the entities in charge of the central registers, to prevent money laundering and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terrorist financing:</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jc w:val="center"/>
              <w:rPr>
                <w:rFonts w:ascii="Times New Roman" w:hAnsi="Times New Roman"/>
                <w:sz w:val="16"/>
                <w:szCs w:val="16"/>
              </w:rPr>
            </w:pPr>
          </w:p>
        </w:tc>
        <w:tc>
          <w:tcPr>
            <w:tcW w:w="1080" w:type="dxa"/>
            <w:shd w:val="clear" w:color="auto" w:fill="auto"/>
          </w:tcPr>
          <w:p w:rsidR="003A40D3" w:rsidRPr="00D8313A" w:rsidRDefault="003A40D3" w:rsidP="00E64DA0">
            <w:pPr>
              <w:spacing w:after="0" w:line="240" w:lineRule="auto"/>
              <w:jc w:val="center"/>
              <w:rPr>
                <w:sz w:val="16"/>
                <w:szCs w:val="16"/>
              </w:rPr>
            </w:pPr>
            <w:r w:rsidRPr="00D8313A">
              <w:rPr>
                <w:rFonts w:ascii="Times New Roman" w:hAnsi="Times New Roman"/>
                <w:sz w:val="16"/>
                <w:szCs w:val="16"/>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(b)</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procedures to be used by authorities competent for the supervision or oversight of obliged entities under other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Union legal acts to take into account money laundering and terrorist financing concerns in the performance of their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duties under those Union legal acts.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sidRPr="00D8313A">
              <w:rPr>
                <w:rFonts w:ascii="Times New Roman" w:hAnsi="Times New Roman"/>
                <w:sz w:val="16"/>
                <w:szCs w:val="16"/>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14847" w:type="dxa"/>
            <w:gridSpan w:val="7"/>
            <w:shd w:val="clear" w:color="auto" w:fill="D9D9D9" w:themeFill="background1" w:themeFillShade="D9"/>
            <w:vAlign w:val="center"/>
          </w:tcPr>
          <w:p w:rsidR="003A40D3" w:rsidRPr="000F7977"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0F7977">
              <w:rPr>
                <w:rFonts w:ascii="Times New Roman" w:eastAsia="Times New Roman" w:hAnsi="Times New Roman"/>
                <w:b/>
                <w:bCs/>
                <w:sz w:val="20"/>
                <w:szCs w:val="20"/>
                <w:lang w:val="en-US" w:eastAsia="en-US"/>
              </w:rPr>
              <w:t>Chapter VI</w:t>
            </w:r>
          </w:p>
          <w:p w:rsidR="003A40D3" w:rsidRPr="000F7977"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0F7977">
              <w:rPr>
                <w:rFonts w:ascii="Times New Roman" w:eastAsia="Times New Roman" w:hAnsi="Times New Roman"/>
                <w:b/>
                <w:bCs/>
                <w:sz w:val="20"/>
                <w:szCs w:val="20"/>
                <w:lang w:val="en-US" w:eastAsia="en-US"/>
              </w:rPr>
              <w:t>Data Protection</w:t>
            </w:r>
          </w:p>
        </w:tc>
      </w:tr>
      <w:tr w:rsidR="003A40D3" w:rsidRPr="00D8313A" w:rsidTr="003A40D3">
        <w:trPr>
          <w:trHeight w:val="578"/>
        </w:trPr>
        <w:tc>
          <w:tcPr>
            <w:tcW w:w="14847" w:type="dxa"/>
            <w:gridSpan w:val="7"/>
            <w:shd w:val="clear" w:color="auto" w:fill="D9D9D9" w:themeFill="background1" w:themeFillShade="D9"/>
            <w:vAlign w:val="center"/>
          </w:tcPr>
          <w:p w:rsidR="003A40D3" w:rsidRPr="000F7977"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0F7977">
              <w:rPr>
                <w:rFonts w:ascii="Times New Roman" w:eastAsia="Times New Roman" w:hAnsi="Times New Roman"/>
                <w:b/>
                <w:bCs/>
                <w:sz w:val="20"/>
                <w:szCs w:val="20"/>
                <w:lang w:val="en-US" w:eastAsia="en-US"/>
              </w:rPr>
              <w:t>Article 70</w:t>
            </w:r>
          </w:p>
          <w:p w:rsidR="003A40D3" w:rsidRPr="000F7977"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0F7977">
              <w:rPr>
                <w:rFonts w:ascii="Times New Roman" w:eastAsia="Times New Roman" w:hAnsi="Times New Roman"/>
                <w:b/>
                <w:bCs/>
                <w:sz w:val="20"/>
                <w:szCs w:val="20"/>
                <w:lang w:val="en-US" w:eastAsia="en-US"/>
              </w:rPr>
              <w:t>Processing of Certain Categories of Personal Data</w:t>
            </w:r>
          </w:p>
        </w:tc>
      </w:tr>
      <w:tr w:rsidR="003A40D3" w:rsidRPr="00D8313A" w:rsidTr="003A40D3">
        <w:trPr>
          <w:trHeight w:val="578"/>
        </w:trPr>
        <w:tc>
          <w:tcPr>
            <w:tcW w:w="900"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70(1)</w:t>
            </w:r>
          </w:p>
        </w:tc>
        <w:tc>
          <w:tcPr>
            <w:tcW w:w="3327"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To the extent that it is necessary for the purposes of this Directive, competent authorities may process special </w:t>
            </w:r>
          </w:p>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categories of personal data referred to in Article 9(1) of Regulation (EU) 2016/679 and personal data relating to criminal convictions and offences referred to in Article 10 of that Regulation subject to appropriate safeguards for the rights and freedoms of the data subject, in addition to the following safeguards:</w:t>
            </w:r>
          </w:p>
        </w:tc>
        <w:tc>
          <w:tcPr>
            <w:tcW w:w="990" w:type="dxa"/>
            <w:shd w:val="clear" w:color="auto" w:fill="auto"/>
          </w:tcPr>
          <w:p w:rsidR="003A40D3" w:rsidRDefault="003A40D3" w:rsidP="00425404">
            <w:r w:rsidRPr="00A523C6">
              <w:rPr>
                <w:rFonts w:ascii="Times New Roman" w:hAnsi="Times New Roman"/>
                <w:sz w:val="16"/>
                <w:szCs w:val="16"/>
                <w:lang w:eastAsia="sq-AL" w:bidi="sq-AL"/>
              </w:rPr>
              <w:t>0.1</w:t>
            </w:r>
          </w:p>
        </w:tc>
        <w:tc>
          <w:tcPr>
            <w:tcW w:w="1356" w:type="dxa"/>
            <w:shd w:val="clear" w:color="auto" w:fill="auto"/>
            <w:vAlign w:val="center"/>
          </w:tcPr>
          <w:p w:rsidR="003A40D3" w:rsidRPr="00FF0133" w:rsidRDefault="003A40D3" w:rsidP="00425404">
            <w:pPr>
              <w:pStyle w:val="Heading2"/>
              <w:spacing w:before="0" w:beforeAutospacing="0" w:after="0" w:afterAutospacing="0"/>
              <w:rPr>
                <w:rFonts w:eastAsia="Arial Unicode MS"/>
                <w:b w:val="0"/>
                <w:sz w:val="16"/>
                <w:szCs w:val="16"/>
                <w:lang w:eastAsia="sq-AL" w:bidi="en-US"/>
              </w:rPr>
            </w:pPr>
            <w:r w:rsidRPr="00FF0133">
              <w:rPr>
                <w:rFonts w:eastAsia="Arial Unicode MS"/>
                <w:b w:val="0"/>
                <w:sz w:val="16"/>
                <w:szCs w:val="16"/>
                <w:lang w:eastAsia="sq-AL" w:bidi="en-US"/>
              </w:rPr>
              <w:t>CHAPTER 5</w:t>
            </w:r>
          </w:p>
          <w:p w:rsidR="003A40D3" w:rsidRPr="00FF0133" w:rsidRDefault="003A40D3" w:rsidP="00425404">
            <w:pPr>
              <w:pStyle w:val="Heading2"/>
              <w:spacing w:before="0" w:beforeAutospacing="0" w:after="0" w:afterAutospacing="0"/>
              <w:rPr>
                <w:rFonts w:eastAsia="Arial Unicode MS"/>
                <w:b w:val="0"/>
                <w:sz w:val="16"/>
                <w:szCs w:val="16"/>
                <w:lang w:eastAsia="sq-AL" w:bidi="en-US"/>
              </w:rPr>
            </w:pPr>
            <w:r w:rsidRPr="00FF0133">
              <w:rPr>
                <w:rFonts w:eastAsia="Arial Unicode MS"/>
                <w:b w:val="0"/>
                <w:sz w:val="16"/>
                <w:szCs w:val="16"/>
                <w:lang w:eastAsia="sq-AL" w:bidi="en-US"/>
              </w:rPr>
              <w:t>DATA PROTECTION</w:t>
            </w:r>
          </w:p>
          <w:p w:rsidR="003A40D3" w:rsidRPr="00FF0133" w:rsidRDefault="003A40D3" w:rsidP="00425404">
            <w:pPr>
              <w:pStyle w:val="Heading2"/>
              <w:spacing w:before="0" w:beforeAutospacing="0" w:after="0" w:afterAutospacing="0"/>
              <w:rPr>
                <w:rFonts w:eastAsia="Arial Unicode MS"/>
                <w:b w:val="0"/>
                <w:sz w:val="16"/>
                <w:szCs w:val="16"/>
                <w:lang w:eastAsia="sq-AL" w:bidi="en-US"/>
              </w:rPr>
            </w:pPr>
          </w:p>
          <w:p w:rsidR="003A40D3" w:rsidRPr="00FF0133" w:rsidRDefault="003A40D3" w:rsidP="00425404">
            <w:pPr>
              <w:pStyle w:val="Heading2"/>
              <w:spacing w:before="0" w:beforeAutospacing="0" w:after="0" w:afterAutospacing="0"/>
              <w:rPr>
                <w:rFonts w:eastAsia="Arial Unicode MS"/>
                <w:b w:val="0"/>
                <w:sz w:val="16"/>
                <w:szCs w:val="16"/>
                <w:lang w:eastAsia="sq-AL" w:bidi="en-US"/>
              </w:rPr>
            </w:pPr>
            <w:r w:rsidRPr="00FF0133">
              <w:rPr>
                <w:rFonts w:eastAsia="Arial Unicode MS"/>
                <w:b w:val="0"/>
                <w:sz w:val="16"/>
                <w:szCs w:val="16"/>
                <w:lang w:eastAsia="sq-AL" w:bidi="en-US"/>
              </w:rPr>
              <w:t>Article 85</w:t>
            </w:r>
          </w:p>
          <w:p w:rsidR="003A40D3" w:rsidRPr="00FF0133" w:rsidRDefault="003A40D3" w:rsidP="00425404">
            <w:pPr>
              <w:pStyle w:val="Heading2"/>
              <w:spacing w:before="0" w:beforeAutospacing="0" w:after="0" w:afterAutospacing="0"/>
              <w:rPr>
                <w:rFonts w:eastAsia="Arial Unicode MS"/>
                <w:b w:val="0"/>
                <w:sz w:val="16"/>
                <w:szCs w:val="16"/>
                <w:lang w:eastAsia="sq-AL" w:bidi="en-US"/>
              </w:rPr>
            </w:pPr>
            <w:r w:rsidRPr="00FF0133">
              <w:rPr>
                <w:rFonts w:eastAsia="Arial Unicode MS"/>
                <w:b w:val="0"/>
                <w:sz w:val="16"/>
                <w:szCs w:val="16"/>
                <w:lang w:eastAsia="sq-AL" w:bidi="en-US"/>
              </w:rPr>
              <w:t>Processing of certain categories of personal data</w:t>
            </w:r>
          </w:p>
          <w:p w:rsidR="003A40D3" w:rsidRPr="00D8313A" w:rsidRDefault="003A40D3" w:rsidP="0042540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FF0133" w:rsidRDefault="003A40D3" w:rsidP="00425404">
            <w:pPr>
              <w:widowControl w:val="0"/>
              <w:spacing w:after="0" w:line="240" w:lineRule="auto"/>
              <w:rPr>
                <w:rFonts w:ascii="Times New Roman" w:hAnsi="Times New Roman"/>
                <w:bCs/>
                <w:sz w:val="16"/>
                <w:szCs w:val="16"/>
                <w:lang w:eastAsia="sq-AL" w:bidi="en-US"/>
              </w:rPr>
            </w:pPr>
            <w:r w:rsidRPr="00FF0133">
              <w:rPr>
                <w:rFonts w:ascii="Times New Roman" w:hAnsi="Times New Roman"/>
                <w:bCs/>
                <w:sz w:val="16"/>
                <w:szCs w:val="16"/>
                <w:lang w:eastAsia="sq-AL" w:bidi="en-US"/>
              </w:rPr>
              <w:t>1. To the extent necessary for the implementation of this law, competent authorities may process special categories of personal data in accordance with the legislation in force on the protection of personal data, including data revealing racial or ethnic origin, political, religious or philosophical beliefs, membership in trade unions, as well as genetic data, biometric data, data concerning health or sexual life or sexual orientation of a person, as well as personal data related to criminal convictions and criminal offences, ensuring appropriate protection measures for the rights and freedoms of the data subject, in addition to the following protection measures:</w:t>
            </w:r>
          </w:p>
          <w:p w:rsidR="003A40D3" w:rsidRPr="00D8313A" w:rsidRDefault="003A40D3" w:rsidP="00425404">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42540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425404">
            <w:pPr>
              <w:snapToGrid w:val="0"/>
              <w:spacing w:after="0" w:line="240" w:lineRule="auto"/>
              <w:rPr>
                <w:rFonts w:ascii="Times New Roman" w:hAnsi="Times New Roman"/>
                <w:sz w:val="16"/>
                <w:szCs w:val="16"/>
                <w:lang w:eastAsia="sq-AL" w:bidi="sq-AL"/>
              </w:rPr>
            </w:pPr>
            <w:r w:rsidRPr="00C41881">
              <w:rPr>
                <w:rFonts w:ascii="Times New Roman" w:hAnsi="Times New Roman"/>
                <w:sz w:val="16"/>
                <w:szCs w:val="16"/>
                <w:lang w:eastAsia="sq-AL" w:bidi="sq-AL"/>
              </w:rPr>
              <w:t>Article 70(1) has been transposed by materially describing special categories of personal data and data relating to criminal convictions, without direct reference to EU acts, in accordance with the national framework for the protection of personal data.</w:t>
            </w:r>
          </w:p>
        </w:tc>
      </w:tr>
      <w:tr w:rsidR="003A40D3" w:rsidRPr="00D8313A" w:rsidTr="003A40D3">
        <w:trPr>
          <w:trHeight w:val="578"/>
        </w:trPr>
        <w:tc>
          <w:tcPr>
            <w:tcW w:w="900"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70(1)(a)</w:t>
            </w:r>
          </w:p>
        </w:tc>
        <w:tc>
          <w:tcPr>
            <w:tcW w:w="3327"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processing of such data shall be performed only on a case-by-case basis by the staff of each competent authority that </w:t>
            </w:r>
          </w:p>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have been specifically designated and authorised to perform those tasks;</w:t>
            </w:r>
          </w:p>
        </w:tc>
        <w:tc>
          <w:tcPr>
            <w:tcW w:w="990" w:type="dxa"/>
            <w:shd w:val="clear" w:color="auto" w:fill="auto"/>
          </w:tcPr>
          <w:p w:rsidR="003A40D3" w:rsidRDefault="003A40D3" w:rsidP="00425404">
            <w:r w:rsidRPr="00A523C6">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42540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C41881" w:rsidRDefault="003A40D3" w:rsidP="00425404">
            <w:pPr>
              <w:widowControl w:val="0"/>
              <w:spacing w:after="0" w:line="240" w:lineRule="auto"/>
              <w:rPr>
                <w:rFonts w:ascii="Times New Roman" w:eastAsia="Arial Unicode MS" w:hAnsi="Times New Roman"/>
                <w:color w:val="000000"/>
                <w:sz w:val="16"/>
                <w:szCs w:val="16"/>
                <w:lang w:bidi="en-US"/>
              </w:rPr>
            </w:pPr>
            <w:r w:rsidRPr="00C41881">
              <w:rPr>
                <w:rFonts w:ascii="Times New Roman" w:eastAsia="Arial Unicode MS" w:hAnsi="Times New Roman"/>
                <w:color w:val="000000"/>
                <w:sz w:val="16"/>
                <w:szCs w:val="16"/>
                <w:lang w:val="en-US" w:bidi="en-US"/>
              </w:rPr>
              <w:t>a) the processing of such data is carried out only on a case-by-case basis and only by personnel of the competent authority who are specifically designated and authorized to carry out these tasks;</w:t>
            </w:r>
          </w:p>
        </w:tc>
        <w:tc>
          <w:tcPr>
            <w:tcW w:w="1080" w:type="dxa"/>
            <w:shd w:val="clear" w:color="auto" w:fill="auto"/>
            <w:vAlign w:val="center"/>
          </w:tcPr>
          <w:p w:rsidR="003A40D3" w:rsidRPr="00D8313A" w:rsidRDefault="003A40D3" w:rsidP="0042540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425404">
            <w:pPr>
              <w:snapToGrid w:val="0"/>
              <w:spacing w:after="0" w:line="240" w:lineRule="auto"/>
              <w:rPr>
                <w:rFonts w:ascii="Times New Roman" w:hAnsi="Times New Roman"/>
                <w:sz w:val="16"/>
                <w:szCs w:val="16"/>
                <w:lang w:eastAsia="sq-AL" w:bidi="sq-AL"/>
              </w:rPr>
            </w:pPr>
            <w:r w:rsidRPr="00C41881">
              <w:rPr>
                <w:rFonts w:ascii="Times New Roman" w:hAnsi="Times New Roman"/>
                <w:sz w:val="16"/>
                <w:szCs w:val="16"/>
                <w:lang w:eastAsia="sq-AL" w:bidi="sq-AL"/>
              </w:rPr>
              <w:t>Article 70(1)(a) has been fully transposed. The provision ensures that the processing of special categories of personal data is carried out only on a case-by-case basis and only by designated and specifically authorised personnel, in accordance with the requirements of the Directive.</w:t>
            </w:r>
          </w:p>
        </w:tc>
      </w:tr>
      <w:tr w:rsidR="003A40D3" w:rsidRPr="00D8313A" w:rsidTr="003A40D3">
        <w:trPr>
          <w:trHeight w:val="578"/>
        </w:trPr>
        <w:tc>
          <w:tcPr>
            <w:tcW w:w="900"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70(1)(b)</w:t>
            </w:r>
          </w:p>
        </w:tc>
        <w:tc>
          <w:tcPr>
            <w:tcW w:w="3327"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staff of the competent authorities shall maintain high professional standards of confidentiality and data protection, they shall be of high integrity and are appropriately skilled, including in relation to the ethical handling of big data sets;</w:t>
            </w:r>
          </w:p>
        </w:tc>
        <w:tc>
          <w:tcPr>
            <w:tcW w:w="990" w:type="dxa"/>
            <w:shd w:val="clear" w:color="auto" w:fill="auto"/>
          </w:tcPr>
          <w:p w:rsidR="003A40D3" w:rsidRDefault="003A40D3" w:rsidP="00425404">
            <w:r w:rsidRPr="00A523C6">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42540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tcPr>
          <w:p w:rsidR="003A40D3" w:rsidRPr="00C41881" w:rsidRDefault="003A40D3" w:rsidP="00425404">
            <w:pPr>
              <w:widowControl w:val="0"/>
              <w:spacing w:after="0" w:line="240" w:lineRule="auto"/>
              <w:rPr>
                <w:rFonts w:ascii="Times New Roman" w:eastAsia="Arial Unicode MS" w:hAnsi="Times New Roman"/>
                <w:color w:val="000000"/>
                <w:sz w:val="16"/>
                <w:szCs w:val="16"/>
                <w:lang w:bidi="en-US"/>
              </w:rPr>
            </w:pPr>
            <w:r w:rsidRPr="00C41881">
              <w:rPr>
                <w:rFonts w:ascii="Times New Roman" w:eastAsia="Arial Unicode MS" w:hAnsi="Times New Roman"/>
                <w:color w:val="000000"/>
                <w:sz w:val="16"/>
                <w:szCs w:val="16"/>
                <w:lang w:val="en-US" w:bidi="en-US"/>
              </w:rPr>
              <w:t>b) the personnel of the competent authorities respect high professional standards regarding confidentiality and data protection, maintain high integrity, and possess the necessary professional skills, including the ability to handle large groups of data ethically and securely;</w:t>
            </w:r>
          </w:p>
        </w:tc>
        <w:tc>
          <w:tcPr>
            <w:tcW w:w="1080" w:type="dxa"/>
            <w:shd w:val="clear" w:color="auto" w:fill="auto"/>
            <w:vAlign w:val="center"/>
          </w:tcPr>
          <w:p w:rsidR="003A40D3" w:rsidRPr="00D8313A" w:rsidRDefault="003A40D3" w:rsidP="0042540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425404">
            <w:pPr>
              <w:snapToGrid w:val="0"/>
              <w:spacing w:after="0" w:line="240" w:lineRule="auto"/>
              <w:rPr>
                <w:rFonts w:ascii="Times New Roman" w:hAnsi="Times New Roman"/>
                <w:sz w:val="16"/>
                <w:szCs w:val="16"/>
                <w:lang w:eastAsia="sq-AL" w:bidi="sq-AL"/>
              </w:rPr>
            </w:pPr>
            <w:r w:rsidRPr="00C41881">
              <w:rPr>
                <w:rFonts w:ascii="Times New Roman" w:hAnsi="Times New Roman"/>
                <w:sz w:val="16"/>
                <w:szCs w:val="16"/>
                <w:lang w:eastAsia="sq-AL" w:bidi="sq-AL"/>
              </w:rPr>
              <w:t>Article 70(1)(b) has been fully transposed. The provision provides that the staff of the competent authorities must meet high professional standards in the field of confidentiality and data protection, have high integrity and appropriate skills, including the ethical handling of large volumes of data.</w:t>
            </w:r>
          </w:p>
        </w:tc>
      </w:tr>
      <w:tr w:rsidR="003A40D3" w:rsidRPr="00D8313A" w:rsidTr="003A40D3">
        <w:trPr>
          <w:trHeight w:val="578"/>
        </w:trPr>
        <w:tc>
          <w:tcPr>
            <w:tcW w:w="900"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70(1)(c)</w:t>
            </w:r>
          </w:p>
        </w:tc>
        <w:tc>
          <w:tcPr>
            <w:tcW w:w="3327"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technical and organisational measures shall be in place to ensure the security of the data to high technological standards.</w:t>
            </w:r>
          </w:p>
        </w:tc>
        <w:tc>
          <w:tcPr>
            <w:tcW w:w="990" w:type="dxa"/>
            <w:shd w:val="clear" w:color="auto" w:fill="auto"/>
          </w:tcPr>
          <w:p w:rsidR="003A40D3" w:rsidRDefault="003A40D3" w:rsidP="00425404">
            <w:r w:rsidRPr="00A523C6">
              <w:rPr>
                <w:rFonts w:ascii="Times New Roman" w:hAnsi="Times New Roman"/>
                <w:sz w:val="16"/>
                <w:szCs w:val="16"/>
                <w:lang w:eastAsia="sq-AL" w:bidi="sq-AL"/>
              </w:rPr>
              <w:t>0.1</w:t>
            </w:r>
          </w:p>
        </w:tc>
        <w:tc>
          <w:tcPr>
            <w:tcW w:w="1356" w:type="dxa"/>
            <w:shd w:val="clear" w:color="auto" w:fill="auto"/>
            <w:vAlign w:val="center"/>
          </w:tcPr>
          <w:p w:rsidR="003A40D3" w:rsidRPr="00D8313A" w:rsidRDefault="003A40D3" w:rsidP="0042540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C41881" w:rsidRDefault="003A40D3" w:rsidP="00425404">
            <w:pPr>
              <w:widowControl w:val="0"/>
              <w:spacing w:after="0" w:line="240" w:lineRule="auto"/>
              <w:rPr>
                <w:rFonts w:ascii="Times New Roman" w:eastAsia="Arial Unicode MS" w:hAnsi="Times New Roman"/>
                <w:color w:val="000000"/>
                <w:sz w:val="16"/>
                <w:szCs w:val="16"/>
                <w:lang w:val="en-US" w:bidi="en-US"/>
              </w:rPr>
            </w:pPr>
            <w:r w:rsidRPr="00C41881">
              <w:rPr>
                <w:rFonts w:ascii="Times New Roman" w:eastAsia="Arial Unicode MS" w:hAnsi="Times New Roman"/>
                <w:color w:val="000000"/>
                <w:sz w:val="16"/>
                <w:szCs w:val="16"/>
                <w:lang w:val="en-US" w:bidi="en-US"/>
              </w:rPr>
              <w:t>c) the competent authorities implement technical and organizational measures to guarantee the security of data in accordance with high technological standards:</w:t>
            </w:r>
          </w:p>
          <w:p w:rsidR="003A40D3" w:rsidRPr="00C41881" w:rsidRDefault="003A40D3" w:rsidP="00425404">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425404">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F</w:t>
            </w:r>
          </w:p>
        </w:tc>
        <w:tc>
          <w:tcPr>
            <w:tcW w:w="4140" w:type="dxa"/>
            <w:shd w:val="clear" w:color="auto" w:fill="auto"/>
            <w:vAlign w:val="center"/>
          </w:tcPr>
          <w:p w:rsidR="003A40D3" w:rsidRPr="00D8313A" w:rsidRDefault="003A40D3" w:rsidP="00425404">
            <w:pPr>
              <w:snapToGrid w:val="0"/>
              <w:spacing w:after="0" w:line="240" w:lineRule="auto"/>
              <w:rPr>
                <w:rFonts w:ascii="Times New Roman" w:hAnsi="Times New Roman"/>
                <w:sz w:val="16"/>
                <w:szCs w:val="16"/>
                <w:lang w:eastAsia="sq-AL" w:bidi="sq-AL"/>
              </w:rPr>
            </w:pPr>
            <w:r w:rsidRPr="00C41881">
              <w:rPr>
                <w:rFonts w:ascii="Times New Roman" w:hAnsi="Times New Roman"/>
                <w:sz w:val="16"/>
                <w:szCs w:val="16"/>
                <w:lang w:eastAsia="sq-AL" w:bidi="sq-AL"/>
              </w:rPr>
              <w:t>The competent authorities shall ensure the implementation of appropriate technical and organizational measures to guarantee data security, in accordance with high technological standards and good professional practices.</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C41881" w:rsidRDefault="003A40D3" w:rsidP="00E64DA0">
            <w:pPr>
              <w:widowControl w:val="0"/>
              <w:spacing w:after="0" w:line="240" w:lineRule="auto"/>
              <w:rPr>
                <w:rFonts w:ascii="Times New Roman" w:eastAsia="Arial Unicode MS" w:hAnsi="Times New Roman"/>
                <w:color w:val="000000"/>
                <w:sz w:val="16"/>
                <w:szCs w:val="16"/>
                <w:lang w:val="en-US" w:bidi="en-US"/>
              </w:rPr>
            </w:pPr>
            <w:r w:rsidRPr="00C41881">
              <w:rPr>
                <w:rFonts w:ascii="Times New Roman" w:eastAsia="Arial Unicode MS" w:hAnsi="Times New Roman"/>
                <w:color w:val="000000"/>
                <w:sz w:val="16"/>
                <w:szCs w:val="16"/>
                <w:lang w:val="en-US" w:bidi="en-US"/>
              </w:rPr>
              <w:t>d) any access, processing, modification, or communication of such data is recorded and is traceable;</w:t>
            </w:r>
          </w:p>
          <w:p w:rsidR="003A40D3" w:rsidRPr="00C41881" w:rsidRDefault="003A40D3" w:rsidP="00E64DA0">
            <w:pPr>
              <w:widowControl w:val="0"/>
              <w:spacing w:after="0" w:line="240" w:lineRule="auto"/>
              <w:rPr>
                <w:rFonts w:ascii="Times New Roman" w:eastAsia="Arial Unicode MS" w:hAnsi="Times New Roman"/>
                <w:sz w:val="16"/>
                <w:szCs w:val="16"/>
                <w:lang w:val="en-US" w:bidi="en-US"/>
              </w:rPr>
            </w:pPr>
            <w:r w:rsidRPr="00C41881">
              <w:rPr>
                <w:rFonts w:ascii="Times New Roman" w:eastAsia="Arial Unicode MS" w:hAnsi="Times New Roman"/>
                <w:color w:val="000000"/>
                <w:sz w:val="16"/>
                <w:szCs w:val="16"/>
                <w:lang w:val="en-US" w:bidi="en-US"/>
              </w:rPr>
              <w:t>e) the data are kept only for as long as necessary to fulfill the purpose for which they were processed and are deleted or anonymized after the completion of this purpose.</w:t>
            </w:r>
          </w:p>
          <w:p w:rsidR="003A40D3" w:rsidRPr="00C41881" w:rsidRDefault="003A40D3" w:rsidP="00E64DA0">
            <w:pPr>
              <w:widowControl w:val="0"/>
              <w:spacing w:after="0" w:line="240" w:lineRule="auto"/>
              <w:rPr>
                <w:rFonts w:ascii="Times New Roman" w:eastAsia="Arial Unicode MS" w:hAnsi="Times New Roman"/>
                <w:sz w:val="16"/>
                <w:szCs w:val="16"/>
                <w:lang w:val="en-US" w:bidi="en-US"/>
              </w:rPr>
            </w:pPr>
            <w:r w:rsidRPr="00C41881">
              <w:rPr>
                <w:rFonts w:ascii="Times New Roman" w:eastAsia="Arial Unicode MS" w:hAnsi="Times New Roman"/>
                <w:sz w:val="16"/>
                <w:szCs w:val="16"/>
                <w:lang w:val="en-US" w:bidi="en-US"/>
              </w:rPr>
              <w:t>2. The competent authorities, through legal acts or bylaws, provide internal mechanisms for control and supervision regarding the processing of such data, including periodic audits.</w:t>
            </w:r>
          </w:p>
          <w:p w:rsidR="003A40D3" w:rsidRPr="00C41881" w:rsidRDefault="003A40D3" w:rsidP="00E64DA0">
            <w:pPr>
              <w:widowControl w:val="0"/>
              <w:spacing w:after="0" w:line="240" w:lineRule="auto"/>
              <w:rPr>
                <w:rFonts w:ascii="Times New Roman" w:eastAsia="Arial Unicode MS" w:hAnsi="Times New Roman"/>
                <w:color w:val="000000"/>
                <w:sz w:val="16"/>
                <w:szCs w:val="16"/>
                <w:lang w:val="en-US" w:bidi="en-US"/>
              </w:rPr>
            </w:pPr>
            <w:r w:rsidRPr="00C41881">
              <w:rPr>
                <w:rFonts w:ascii="Times New Roman" w:eastAsia="Arial Unicode MS" w:hAnsi="Times New Roman"/>
                <w:color w:val="000000"/>
                <w:sz w:val="16"/>
                <w:szCs w:val="16"/>
                <w:lang w:val="en-US" w:bidi="en-US"/>
              </w:rPr>
              <w:t>3. The processing of data pursuant to this article is carried out in accordance with the legislation in force regarding the protection of personal data.</w:t>
            </w:r>
          </w:p>
          <w:p w:rsidR="003A40D3" w:rsidRPr="00C41881" w:rsidRDefault="003A40D3" w:rsidP="00E64DA0">
            <w:pPr>
              <w:widowControl w:val="0"/>
              <w:spacing w:after="0" w:line="240" w:lineRule="auto"/>
              <w:rPr>
                <w:rFonts w:ascii="Times New Roman" w:eastAsia="Arial Unicode MS" w:hAnsi="Times New Roman"/>
                <w:color w:val="000000"/>
                <w:sz w:val="16"/>
                <w:szCs w:val="16"/>
                <w:lang w:val="en-US" w:bidi="en-US"/>
              </w:rPr>
            </w:pPr>
          </w:p>
          <w:p w:rsidR="003A40D3" w:rsidRPr="00C41881" w:rsidRDefault="003A40D3" w:rsidP="00E64DA0">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Default="003A40D3" w:rsidP="00E64DA0">
            <w:pPr>
              <w:widowControl w:val="0"/>
              <w:snapToGrid w:val="0"/>
              <w:spacing w:after="0" w:line="240" w:lineRule="auto"/>
              <w:jc w:val="center"/>
              <w:rPr>
                <w:rFonts w:ascii="Times New Roman" w:hAnsi="Times New Roman"/>
                <w:sz w:val="16"/>
                <w:szCs w:val="16"/>
                <w:lang w:eastAsia="sq-AL" w:bidi="sq-AL"/>
              </w:rPr>
            </w:pPr>
          </w:p>
        </w:tc>
        <w:tc>
          <w:tcPr>
            <w:tcW w:w="4140" w:type="dxa"/>
            <w:shd w:val="clear" w:color="auto" w:fill="auto"/>
            <w:vAlign w:val="center"/>
          </w:tcPr>
          <w:p w:rsidR="003A40D3" w:rsidRPr="00E16BFD" w:rsidRDefault="003A40D3" w:rsidP="00E64DA0">
            <w:pPr>
              <w:snapToGrid w:val="0"/>
              <w:spacing w:after="0" w:line="240" w:lineRule="auto"/>
              <w:rPr>
                <w:rFonts w:ascii="Times New Roman" w:hAnsi="Times New Roman"/>
                <w:sz w:val="16"/>
                <w:szCs w:val="16"/>
                <w:lang w:eastAsia="sq-AL" w:bidi="sq-AL"/>
              </w:rPr>
            </w:pPr>
            <w:r w:rsidRPr="001C051B">
              <w:rPr>
                <w:rFonts w:ascii="Times New Roman" w:hAnsi="Times New Roman"/>
                <w:sz w:val="16"/>
                <w:szCs w:val="16"/>
                <w:lang w:eastAsia="sq-AL" w:bidi="sq-AL"/>
              </w:rPr>
              <w:t>The provision has been fully transposed in accordance with Article 70 of the Directive. In order to ensure effective and uniform implementation by all competent authorities, the draft law provides for additional safeguards, including recording and traceability of access to data, limitation of the data retention period, as well as internal control and audit mechanisms. These measures do not go beyond the requirements of the Directive, but aim to strengthen legal certainty and the protection of the rights of data subjects in accordance with the standards of national legislation on the protection of personal data.</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70(2)</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safeguards referred to in paragraph 1 of this Article shall also apply to the processing for the purposes of this Directive of special categories of data referred to in Article 10(1) of Regulation (EU) 2018/1725 and personal data relating to criminal convictions and offences referred to in Article 11 of that Regulation by Union institutions, bodies, offices or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agencies.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1C051B">
              <w:rPr>
                <w:rFonts w:ascii="Times New Roman" w:hAnsi="Times New Roman"/>
                <w:sz w:val="16"/>
                <w:szCs w:val="16"/>
                <w:lang w:eastAsia="sq-AL" w:bidi="sq-AL"/>
              </w:rPr>
              <w:t>Article 70(2) of the Directive refers to the processing of data by the institutions, bodies, offices and agencies of the European Union. The provision does not impose obligations on Member States and does not require transposition into national legislation. It is therefore considered not applicable for transposition into Albanian AML/CFT law.</w:t>
            </w:r>
          </w:p>
        </w:tc>
      </w:tr>
      <w:tr w:rsidR="003A40D3" w:rsidRPr="00D8313A" w:rsidTr="003A40D3">
        <w:trPr>
          <w:trHeight w:val="578"/>
        </w:trPr>
        <w:tc>
          <w:tcPr>
            <w:tcW w:w="14847" w:type="dxa"/>
            <w:gridSpan w:val="7"/>
            <w:shd w:val="clear" w:color="auto" w:fill="D9D9D9" w:themeFill="background1" w:themeFillShade="D9"/>
            <w:vAlign w:val="center"/>
          </w:tcPr>
          <w:p w:rsidR="003A40D3" w:rsidRPr="00A96C3C"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A96C3C">
              <w:rPr>
                <w:rFonts w:ascii="Times New Roman" w:eastAsia="Times New Roman" w:hAnsi="Times New Roman"/>
                <w:b/>
                <w:bCs/>
                <w:sz w:val="20"/>
                <w:szCs w:val="20"/>
                <w:lang w:val="en-US" w:eastAsia="en-US"/>
              </w:rPr>
              <w:t>Chapter VII</w:t>
            </w:r>
          </w:p>
          <w:p w:rsidR="003A40D3" w:rsidRPr="00A96C3C"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A96C3C">
              <w:rPr>
                <w:rFonts w:ascii="Times New Roman" w:eastAsia="Times New Roman" w:hAnsi="Times New Roman"/>
                <w:b/>
                <w:bCs/>
                <w:sz w:val="20"/>
                <w:szCs w:val="20"/>
                <w:lang w:val="en-US" w:eastAsia="en-US"/>
              </w:rPr>
              <w:t>Final Provisions</w:t>
            </w:r>
          </w:p>
        </w:tc>
      </w:tr>
      <w:tr w:rsidR="003A40D3" w:rsidRPr="00D8313A" w:rsidTr="003A40D3">
        <w:trPr>
          <w:trHeight w:val="578"/>
        </w:trPr>
        <w:tc>
          <w:tcPr>
            <w:tcW w:w="14847" w:type="dxa"/>
            <w:gridSpan w:val="7"/>
            <w:shd w:val="clear" w:color="auto" w:fill="D9D9D9" w:themeFill="background1" w:themeFillShade="D9"/>
            <w:vAlign w:val="center"/>
          </w:tcPr>
          <w:p w:rsidR="003A40D3" w:rsidRPr="00A96C3C"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A96C3C">
              <w:rPr>
                <w:rFonts w:ascii="Times New Roman" w:eastAsia="Times New Roman" w:hAnsi="Times New Roman"/>
                <w:b/>
                <w:bCs/>
                <w:sz w:val="20"/>
                <w:szCs w:val="20"/>
                <w:lang w:val="en-US" w:eastAsia="en-US"/>
              </w:rPr>
              <w:t>Article 71</w:t>
            </w:r>
          </w:p>
          <w:p w:rsidR="003A40D3" w:rsidRPr="00A96C3C"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A96C3C">
              <w:rPr>
                <w:rFonts w:ascii="Times New Roman" w:eastAsia="Times New Roman" w:hAnsi="Times New Roman"/>
                <w:b/>
                <w:bCs/>
                <w:sz w:val="20"/>
                <w:szCs w:val="20"/>
                <w:lang w:val="en-US" w:eastAsia="en-US"/>
              </w:rPr>
              <w:t>Exercise of the Delegation</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71(1)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power to adopt delegated acts is conferred on the Commission subject to the conditions laid down in this Article.</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1C051B">
              <w:rPr>
                <w:rFonts w:ascii="Times New Roman" w:hAnsi="Times New Roman"/>
                <w:sz w:val="16"/>
                <w:szCs w:val="16"/>
                <w:lang w:eastAsia="sq-AL" w:bidi="sq-AL"/>
              </w:rPr>
              <w:t>Article 71 of the Directive regulates the exercise of the power delegated by the European Commission to adopt delegated acts and is of a purely institutional nature at the level of the European Union. The provision does not impose obligations on the Member States and, therefore, does not require transposition into national legislation.</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71(2)</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power to adopt the delegated acts referred to in Article 10 shall be conferred on the Commission for an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indeterminate period of time from 9 July 2024.</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E64DA0">
            <w:pPr>
              <w:spacing w:after="0" w:line="240" w:lineRule="auto"/>
              <w:jc w:val="center"/>
            </w:pPr>
            <w:r w:rsidRPr="006805BB">
              <w:rPr>
                <w:rFonts w:ascii="Times New Roman" w:hAnsi="Times New Roman"/>
                <w:sz w:val="16"/>
                <w:szCs w:val="16"/>
                <w:lang w:eastAsia="sq-AL" w:bidi="sq-AL"/>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71(3)</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delegation of power referred to in Article 10 may be revoked at any time by the European Parliament or by the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Council. A decision to revoke shall put an end to the delegation of the power specified in that decision. It shall take effect the day following the publication of the decision in the Official Journal of the European Union or at a later date specified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therein. It shall not affect the validity of any delegated acts already in force.</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E64DA0">
            <w:pPr>
              <w:spacing w:after="0" w:line="240" w:lineRule="auto"/>
              <w:jc w:val="center"/>
            </w:pPr>
            <w:r w:rsidRPr="006805BB">
              <w:rPr>
                <w:rFonts w:ascii="Times New Roman" w:hAnsi="Times New Roman"/>
                <w:sz w:val="16"/>
                <w:szCs w:val="16"/>
                <w:lang w:eastAsia="sq-AL" w:bidi="sq-AL"/>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71(4)</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Before adopting a delegated act, the Commission shall consult experts designated by each Member State in accordance with the principles laid down in the Interinstitutional Agreement of 13 April 2016 on Better Law-Making.</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E64DA0">
            <w:pPr>
              <w:spacing w:after="0" w:line="240" w:lineRule="auto"/>
              <w:jc w:val="center"/>
            </w:pPr>
            <w:r w:rsidRPr="00890838">
              <w:rPr>
                <w:rFonts w:ascii="Times New Roman" w:hAnsi="Times New Roman"/>
                <w:sz w:val="16"/>
                <w:szCs w:val="16"/>
                <w:lang w:eastAsia="sq-AL" w:bidi="sq-AL"/>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71(5)</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As soon as it adopts a delegated act, the Commission shall notify it simultaneously to the European Parliament and to the Council.</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E64DA0">
            <w:pPr>
              <w:spacing w:after="0" w:line="240" w:lineRule="auto"/>
              <w:jc w:val="center"/>
            </w:pPr>
            <w:r w:rsidRPr="00890838">
              <w:rPr>
                <w:rFonts w:ascii="Times New Roman" w:hAnsi="Times New Roman"/>
                <w:sz w:val="16"/>
                <w:szCs w:val="16"/>
                <w:lang w:eastAsia="sq-AL" w:bidi="sq-AL"/>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71(6)</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 delegated act adopted pursuant to Article 10 shall enter into force only if no objection has been expressed either by the European Parliament or by the Council within a period of 3 months of notification of that act to the European Parliament and to the Council or if, before the expiry of that period, the European Parliament and the Council have both informed the Commission that they will not object. That period shall be extended by 3 months at the initiative of the European Parliament or of the Council.</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tcPr>
          <w:p w:rsidR="003A40D3" w:rsidRDefault="003A40D3" w:rsidP="00E64DA0">
            <w:pPr>
              <w:spacing w:after="0" w:line="240" w:lineRule="auto"/>
              <w:jc w:val="center"/>
            </w:pPr>
            <w:r w:rsidRPr="00890838">
              <w:rPr>
                <w:rFonts w:ascii="Times New Roman" w:hAnsi="Times New Roman"/>
                <w:sz w:val="16"/>
                <w:szCs w:val="16"/>
                <w:lang w:eastAsia="sq-AL" w:bidi="sq-AL"/>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14847" w:type="dxa"/>
            <w:gridSpan w:val="7"/>
            <w:shd w:val="clear" w:color="auto" w:fill="D9D9D9" w:themeFill="background1" w:themeFillShade="D9"/>
            <w:vAlign w:val="center"/>
          </w:tcPr>
          <w:p w:rsidR="003A40D3" w:rsidRPr="007C5053"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7C5053">
              <w:rPr>
                <w:rFonts w:ascii="Times New Roman" w:eastAsia="Times New Roman" w:hAnsi="Times New Roman"/>
                <w:b/>
                <w:bCs/>
                <w:sz w:val="20"/>
                <w:szCs w:val="20"/>
                <w:lang w:val="en-US" w:eastAsia="en-US"/>
              </w:rPr>
              <w:t>Article 72</w:t>
            </w:r>
          </w:p>
          <w:p w:rsidR="003A40D3" w:rsidRPr="007C5053"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7C5053">
              <w:rPr>
                <w:rFonts w:ascii="Times New Roman" w:eastAsia="Times New Roman" w:hAnsi="Times New Roman"/>
                <w:b/>
                <w:bCs/>
                <w:sz w:val="20"/>
                <w:szCs w:val="20"/>
                <w:lang w:val="en-US" w:eastAsia="en-US"/>
              </w:rPr>
              <w:t>Committee Procedure</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72(1)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Commission shall be assisted by the Committee on the Prevention of Money Laundering and Terrorist Financing established by Article 34 of Regulation (EU) 2023/1113. That committee shall be a committee within the meaning of Regulation (EU) No 182/2011.</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r>
              <w:rPr>
                <w:rFonts w:ascii="Times New Roman" w:hAnsi="Times New Roman"/>
                <w:sz w:val="16"/>
                <w:szCs w:val="16"/>
                <w:lang w:eastAsia="sq-AL" w:bidi="sq-AL"/>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1C051B">
              <w:rPr>
                <w:rFonts w:ascii="Times New Roman" w:hAnsi="Times New Roman"/>
                <w:sz w:val="16"/>
                <w:szCs w:val="16"/>
                <w:lang w:eastAsia="sq-AL" w:bidi="sq-AL"/>
              </w:rPr>
              <w:t>Article 72 of the Directive regulates the committee procedure (comitology) for the adoption of implementing acts by the European Commission and has an exclusively institutional character at the level of the European Union. The provision does not impose obligations on the Member States and does not require transposition into national legislation.</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72(2)</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Where reference is made to this paragraph, Article 5 of Regulation (EU) No 182/2011 shall apply.</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rPr>
            </w:pPr>
            <w:r>
              <w:rPr>
                <w:rFonts w:ascii="Times New Roman" w:hAnsi="Times New Roman"/>
                <w:sz w:val="16"/>
                <w:szCs w:val="16"/>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14847" w:type="dxa"/>
            <w:gridSpan w:val="7"/>
            <w:shd w:val="clear" w:color="auto" w:fill="D9D9D9" w:themeFill="background1" w:themeFillShade="D9"/>
            <w:vAlign w:val="center"/>
          </w:tcPr>
          <w:p w:rsidR="003A40D3" w:rsidRPr="007C5053"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7C5053">
              <w:rPr>
                <w:rFonts w:ascii="Times New Roman" w:eastAsia="Times New Roman" w:hAnsi="Times New Roman"/>
                <w:b/>
                <w:bCs/>
                <w:sz w:val="20"/>
                <w:szCs w:val="20"/>
                <w:lang w:val="en-US" w:eastAsia="en-US"/>
              </w:rPr>
              <w:t>Article 73</w:t>
            </w:r>
          </w:p>
          <w:p w:rsidR="003A40D3" w:rsidRPr="007C5053"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7C5053">
              <w:rPr>
                <w:rFonts w:ascii="Times New Roman" w:eastAsia="Times New Roman" w:hAnsi="Times New Roman"/>
                <w:b/>
                <w:bCs/>
                <w:sz w:val="20"/>
                <w:szCs w:val="20"/>
                <w:lang w:val="en-US" w:eastAsia="en-US"/>
              </w:rPr>
              <w:t>Transitional Management of FIU.net</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73(1)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By 10 July 2027, the Commission shall transfer to AMLA the management of FIU.net.</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Until such transfer is completed, the Commission shall provide the necessary assistance for the operation of FIU.net and the exchange of information between FIUs within the Union. To this end, the Commission shall regularly convene meetings of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EU FIU’s Platform composed of representatives from Member States’ FIUs in order to oversee the functioning of FIU.net.</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1C051B">
              <w:rPr>
                <w:rFonts w:ascii="Times New Roman" w:hAnsi="Times New Roman"/>
                <w:sz w:val="16"/>
                <w:szCs w:val="16"/>
                <w:lang w:eastAsia="sq-AL" w:bidi="sq-AL"/>
              </w:rPr>
              <w:t>Article 73 of the Directive regulates the transfer of the management of the FIU.net system from the European Commission to the AMLA and contains organisational provisions at European Union level. The provision does not impose obligations on Member States and does not require transposition into national legislation.</w:t>
            </w:r>
          </w:p>
        </w:tc>
      </w:tr>
      <w:tr w:rsidR="003A40D3" w:rsidRPr="00D8313A" w:rsidTr="003A40D3">
        <w:trPr>
          <w:trHeight w:val="578"/>
        </w:trPr>
        <w:tc>
          <w:tcPr>
            <w:tcW w:w="14847" w:type="dxa"/>
            <w:gridSpan w:val="7"/>
            <w:shd w:val="clear" w:color="auto" w:fill="D9D9D9" w:themeFill="background1" w:themeFillShade="D9"/>
            <w:vAlign w:val="center"/>
          </w:tcPr>
          <w:p w:rsidR="003A40D3" w:rsidRPr="007C5053"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7C5053">
              <w:rPr>
                <w:rFonts w:ascii="Times New Roman" w:eastAsia="Times New Roman" w:hAnsi="Times New Roman"/>
                <w:b/>
                <w:bCs/>
                <w:sz w:val="20"/>
                <w:szCs w:val="20"/>
                <w:lang w:val="en-US" w:eastAsia="en-US"/>
              </w:rPr>
              <w:t>Article 74</w:t>
            </w:r>
          </w:p>
          <w:p w:rsidR="003A40D3" w:rsidRPr="007C5053"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7C5053">
              <w:rPr>
                <w:rFonts w:ascii="Times New Roman" w:eastAsia="Times New Roman" w:hAnsi="Times New Roman"/>
                <w:b/>
                <w:bCs/>
                <w:sz w:val="20"/>
                <w:szCs w:val="20"/>
                <w:lang w:val="en-US" w:eastAsia="en-US"/>
              </w:rPr>
              <w:t>Amendments to Directive (EU) 2015/849</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74</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Directive (EU) 2015/849 is amended as follows: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74(1)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 Article 30(5), the first and second subparagraphs are replaced by the following:</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‘5. Member States shall ensure that the information on the beneficial ownership is accessible in all cases to:</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74(1)(a)</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 competent authorities and FIUs, without any restriction;</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tcPr>
          <w:p w:rsidR="003A40D3" w:rsidRPr="00D8313A" w:rsidRDefault="003A40D3" w:rsidP="00E64DA0">
            <w:pPr>
              <w:spacing w:after="0" w:line="240" w:lineRule="auto"/>
              <w:rPr>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74(1)(b)</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(b) obliged entities, within the framework of customer due diligence in accordance with Chapter II;</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tcPr>
          <w:p w:rsidR="003A40D3" w:rsidRPr="00D8313A" w:rsidRDefault="003A40D3" w:rsidP="00E64DA0">
            <w:pPr>
              <w:spacing w:after="0" w:line="240" w:lineRule="auto"/>
              <w:rPr>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74(1)(c)</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(c)any person or organisation that can demonstrate a legitimate interest.</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The persons or organisations referred to in point (c) of the first subparagraph shall be permitted to access at least the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name, the month and year of birth and the country of residence and nationality of the beneficial owner as well as the nature and extent of the beneficial interest held.’;</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tcPr>
          <w:p w:rsidR="003A40D3" w:rsidRPr="00D8313A" w:rsidRDefault="003A40D3" w:rsidP="00E64DA0">
            <w:pPr>
              <w:spacing w:after="0" w:line="240" w:lineRule="auto"/>
              <w:rPr>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74 (2)</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 in Article 31(4), the first and second subparagraphs are replaced by the following:</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‘4. Member States shall ensure that the information on the beneficial ownership of a trust or a similar legal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arrangement is accessible in all cases to:</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 competent authorities and FIUs, without any restriction;</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tcPr>
          <w:p w:rsidR="003A40D3" w:rsidRPr="00D8313A" w:rsidRDefault="003A40D3" w:rsidP="00E64DA0">
            <w:pPr>
              <w:spacing w:after="0" w:line="240" w:lineRule="auto"/>
              <w:rPr>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(b) obliged entities, within the framework of customer due diligence in accordance with Chapter II;</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tcPr>
          <w:p w:rsidR="003A40D3" w:rsidRPr="00D8313A" w:rsidRDefault="003A40D3" w:rsidP="00E64DA0">
            <w:pPr>
              <w:spacing w:after="0" w:line="240" w:lineRule="auto"/>
              <w:rPr>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 any natural or legal person that can demonstrate a legitimate interest to access beneficial ownership information.</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tcPr>
          <w:p w:rsidR="003A40D3" w:rsidRPr="00D8313A" w:rsidRDefault="003A40D3" w:rsidP="00E64DA0">
            <w:pPr>
              <w:spacing w:after="0" w:line="240" w:lineRule="auto"/>
              <w:rPr>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information accessible to natural or legal persons referred to in point (c) of the first subparagraph shall consist of the name, the month and year of birth and the country of residence and nationality of the beneficial owner, as well as nature and extent of beneficial interest held.’.</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tcPr>
          <w:p w:rsidR="003A40D3" w:rsidRPr="00D8313A" w:rsidRDefault="003A40D3" w:rsidP="00E64DA0">
            <w:pPr>
              <w:spacing w:after="0" w:line="240" w:lineRule="auto"/>
              <w:rPr>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tcPr>
          <w:p w:rsidR="003A40D3" w:rsidRPr="00D8313A" w:rsidRDefault="003A40D3" w:rsidP="00E64DA0">
            <w:pPr>
              <w:spacing w:after="0" w:line="240" w:lineRule="auto"/>
              <w:rPr>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14847" w:type="dxa"/>
            <w:gridSpan w:val="7"/>
            <w:shd w:val="clear" w:color="auto" w:fill="D9D9D9" w:themeFill="background1" w:themeFillShade="D9"/>
            <w:vAlign w:val="center"/>
          </w:tcPr>
          <w:p w:rsidR="003A40D3" w:rsidRPr="003B080D"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3B080D">
              <w:rPr>
                <w:rFonts w:ascii="Times New Roman" w:eastAsia="Times New Roman" w:hAnsi="Times New Roman"/>
                <w:b/>
                <w:bCs/>
                <w:sz w:val="20"/>
                <w:szCs w:val="20"/>
                <w:lang w:val="en-US" w:eastAsia="en-US"/>
              </w:rPr>
              <w:t>Article 75</w:t>
            </w:r>
          </w:p>
          <w:p w:rsidR="003A40D3" w:rsidRPr="003B080D"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3B080D">
              <w:rPr>
                <w:rFonts w:ascii="Times New Roman" w:eastAsia="Times New Roman" w:hAnsi="Times New Roman"/>
                <w:b/>
                <w:bCs/>
                <w:sz w:val="20"/>
                <w:szCs w:val="20"/>
                <w:lang w:val="en-US" w:eastAsia="en-US"/>
              </w:rPr>
              <w:t>Amendment to Directive (EU) 2019/1937</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75</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In Directive (EU) 2019/1937, the Annex, Part II, Section A, point 2, the following point is added:</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(iii) Regulation (EU) 2024/1624 of the European Parliament and of the Council of 31 May 2024 on the prevention of the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use of the financial system for the purposes of money laundering or terrorist financing (OJ L, 2024/1624, 19.6.2024,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ELI: </w:t>
            </w:r>
            <w:hyperlink r:id="rId8" w:history="1">
              <w:r w:rsidRPr="00D8313A">
                <w:rPr>
                  <w:rStyle w:val="Hyperlink"/>
                  <w:rFonts w:ascii="Times New Roman" w:hAnsi="Times New Roman"/>
                  <w:sz w:val="16"/>
                  <w:szCs w:val="16"/>
                  <w:lang w:eastAsia="sq-AL" w:bidi="sq-AL"/>
                </w:rPr>
                <w:t>http://data.europa.eu/eli/reg/2024/1624/oj)</w:t>
              </w:r>
            </w:hyperlink>
            <w:r w:rsidRPr="00D8313A">
              <w:rPr>
                <w:rFonts w:ascii="Times New Roman" w:hAnsi="Times New Roman"/>
                <w:sz w:val="16"/>
                <w:szCs w:val="16"/>
                <w:lang w:eastAsia="sq-AL" w:bidi="sq-AL"/>
              </w:rPr>
              <w:t>.’.</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14847" w:type="dxa"/>
            <w:gridSpan w:val="7"/>
            <w:shd w:val="clear" w:color="auto" w:fill="D9D9D9" w:themeFill="background1" w:themeFillShade="D9"/>
            <w:vAlign w:val="center"/>
          </w:tcPr>
          <w:p w:rsidR="003A40D3" w:rsidRPr="003B080D"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3B080D">
              <w:rPr>
                <w:rFonts w:ascii="Times New Roman" w:eastAsia="Times New Roman" w:hAnsi="Times New Roman"/>
                <w:b/>
                <w:bCs/>
                <w:sz w:val="20"/>
                <w:szCs w:val="20"/>
                <w:lang w:val="en-US" w:eastAsia="en-US"/>
              </w:rPr>
              <w:t>Article 76</w:t>
            </w:r>
          </w:p>
          <w:p w:rsidR="003A40D3" w:rsidRPr="003B080D"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3B080D">
              <w:rPr>
                <w:rFonts w:ascii="Times New Roman" w:eastAsia="Times New Roman" w:hAnsi="Times New Roman"/>
                <w:b/>
                <w:bCs/>
                <w:sz w:val="20"/>
                <w:szCs w:val="20"/>
                <w:lang w:val="en-US" w:eastAsia="en-US"/>
              </w:rPr>
              <w:t>Review</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76</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By 10 July 2032, and every 3 years thereafter, the Commission shall submit a report to the European Parliament and to the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Council on the implementation of this Directive.</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jc w:val="center"/>
              <w:rPr>
                <w:rFonts w:ascii="Times New Roman" w:hAnsi="Times New Roman"/>
                <w:sz w:val="16"/>
                <w:szCs w:val="16"/>
                <w:lang w:eastAsia="sq-AL" w:bidi="sq-AL"/>
              </w:rPr>
            </w:pPr>
            <w:r>
              <w:rPr>
                <w:rFonts w:ascii="Times New Roman" w:hAnsi="Times New Roman"/>
                <w:sz w:val="16"/>
                <w:szCs w:val="16"/>
                <w:lang w:eastAsia="sq-AL" w:bidi="sq-AL"/>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1C051B">
              <w:rPr>
                <w:rFonts w:ascii="Times New Roman" w:hAnsi="Times New Roman"/>
                <w:sz w:val="16"/>
                <w:szCs w:val="16"/>
                <w:lang w:eastAsia="sq-AL" w:bidi="sq-AL"/>
              </w:rPr>
              <w:t>Article 76 is of an institutional nature and addresses the European Commission to submit a report on the implementation of the Directive. The provision does not impose obligations on Member States and does not require transposition into national legislation.</w:t>
            </w:r>
          </w:p>
        </w:tc>
      </w:tr>
      <w:tr w:rsidR="003A40D3" w:rsidRPr="00D8313A" w:rsidTr="003A40D3">
        <w:trPr>
          <w:trHeight w:val="578"/>
        </w:trPr>
        <w:tc>
          <w:tcPr>
            <w:tcW w:w="14847" w:type="dxa"/>
            <w:gridSpan w:val="7"/>
            <w:shd w:val="clear" w:color="auto" w:fill="D9D9D9" w:themeFill="background1" w:themeFillShade="D9"/>
            <w:vAlign w:val="center"/>
          </w:tcPr>
          <w:p w:rsidR="003A40D3" w:rsidRPr="003B080D"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3B080D">
              <w:rPr>
                <w:rFonts w:ascii="Times New Roman" w:eastAsia="Times New Roman" w:hAnsi="Times New Roman"/>
                <w:b/>
                <w:bCs/>
                <w:sz w:val="20"/>
                <w:szCs w:val="20"/>
                <w:lang w:val="en-US" w:eastAsia="en-US"/>
              </w:rPr>
              <w:t>Article 77</w:t>
            </w:r>
          </w:p>
          <w:p w:rsidR="003A40D3" w:rsidRPr="003B080D"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3B080D">
              <w:rPr>
                <w:rFonts w:ascii="Times New Roman" w:eastAsia="Times New Roman" w:hAnsi="Times New Roman"/>
                <w:b/>
                <w:bCs/>
                <w:sz w:val="20"/>
                <w:szCs w:val="20"/>
                <w:lang w:val="en-US" w:eastAsia="en-US"/>
              </w:rPr>
              <w:t>Repeal</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77</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Directive (EU) 2015/849 is repealed with effect from 10 July 2027.</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References to the repealed Directive shall be construed as references to this Directive and to Regulation (EU) 2024/1624 and shall be read in accordance with the correlation table in the Annex to this Directive.</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r>
              <w:rPr>
                <w:rFonts w:ascii="Times New Roman" w:hAnsi="Times New Roman"/>
                <w:sz w:val="16"/>
                <w:szCs w:val="16"/>
                <w:lang w:eastAsia="sq-AL" w:bidi="sq-AL"/>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1C051B">
              <w:rPr>
                <w:rFonts w:ascii="Times New Roman" w:hAnsi="Times New Roman"/>
                <w:sz w:val="16"/>
                <w:szCs w:val="16"/>
                <w:lang w:eastAsia="sq-AL" w:bidi="sq-AL"/>
              </w:rPr>
              <w:t>Article 77 is of an institutional nature and regulates the repeal of Directive (EU) 2015/849 at the level of the European Union. The provision does not impose obligations on Member States and does not require transposition into national legislation.</w:t>
            </w:r>
          </w:p>
        </w:tc>
      </w:tr>
      <w:tr w:rsidR="003A40D3" w:rsidRPr="00D8313A" w:rsidTr="003A40D3">
        <w:trPr>
          <w:trHeight w:val="578"/>
        </w:trPr>
        <w:tc>
          <w:tcPr>
            <w:tcW w:w="14847" w:type="dxa"/>
            <w:gridSpan w:val="7"/>
            <w:shd w:val="clear" w:color="auto" w:fill="D9D9D9" w:themeFill="background1" w:themeFillShade="D9"/>
            <w:vAlign w:val="center"/>
          </w:tcPr>
          <w:p w:rsidR="003A40D3" w:rsidRPr="000A5DA7" w:rsidRDefault="003A40D3" w:rsidP="00E64DA0">
            <w:pPr>
              <w:suppressAutoHyphens w:val="0"/>
              <w:spacing w:after="0" w:line="240" w:lineRule="auto"/>
              <w:outlineLvl w:val="1"/>
              <w:rPr>
                <w:rFonts w:ascii="Times New Roman" w:eastAsia="Times New Roman" w:hAnsi="Times New Roman"/>
                <w:b/>
                <w:bCs/>
                <w:sz w:val="20"/>
                <w:szCs w:val="20"/>
                <w:lang w:val="en-US" w:eastAsia="en-US"/>
              </w:rPr>
            </w:pPr>
            <w:r w:rsidRPr="000A5DA7">
              <w:rPr>
                <w:rFonts w:ascii="Times New Roman" w:eastAsia="Times New Roman" w:hAnsi="Times New Roman"/>
                <w:b/>
                <w:bCs/>
                <w:sz w:val="20"/>
                <w:szCs w:val="20"/>
                <w:lang w:val="en-US" w:eastAsia="en-US"/>
              </w:rPr>
              <w:t>Article 78</w:t>
            </w:r>
          </w:p>
          <w:p w:rsidR="003A40D3" w:rsidRPr="000A5DA7" w:rsidRDefault="003A40D3" w:rsidP="00E64DA0">
            <w:pPr>
              <w:suppressAutoHyphens w:val="0"/>
              <w:spacing w:after="0" w:line="240" w:lineRule="auto"/>
              <w:outlineLvl w:val="2"/>
              <w:rPr>
                <w:rFonts w:ascii="Times New Roman" w:eastAsia="Times New Roman" w:hAnsi="Times New Roman"/>
                <w:b/>
                <w:bCs/>
                <w:sz w:val="20"/>
                <w:szCs w:val="20"/>
                <w:lang w:val="en-US" w:eastAsia="en-US"/>
              </w:rPr>
            </w:pPr>
            <w:r w:rsidRPr="000A5DA7">
              <w:rPr>
                <w:rFonts w:ascii="Times New Roman" w:eastAsia="Times New Roman" w:hAnsi="Times New Roman"/>
                <w:b/>
                <w:bCs/>
                <w:sz w:val="20"/>
                <w:szCs w:val="20"/>
                <w:lang w:val="en-US" w:eastAsia="en-US"/>
              </w:rPr>
              <w:t>Transposition</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78(1)</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Member States shall bring into force the laws, regulations and administrative provisions necessary to comply with this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Directive by 10 July 2027. They shall immediately inform the Commission thereof.</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By way of derogation from the first subparagraph, Member States shall bring into force the laws, regulations and </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administrative provisions necessary to comply with Article 74 by 10 July 2025, with Articles 11, 12, 13 and 15 by 10 July 2026 and with Article18 by 10 July 2029. They shall immediately inform the Commission thereof.</w:t>
            </w:r>
          </w:p>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When Member States adopt the measures referred to in this paragraph, they shall contain a reference to this Directive or be accompanied by such a reference on the occasion of their official publication. The methods of making such reference shall be laid down by Member States.</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lang w:eastAsia="sq-AL" w:bidi="sq-AL"/>
              </w:rPr>
            </w:pPr>
            <w:r>
              <w:rPr>
                <w:rFonts w:ascii="Times New Roman" w:hAnsi="Times New Roman"/>
                <w:sz w:val="16"/>
                <w:szCs w:val="16"/>
                <w:lang w:eastAsia="sq-AL" w:bidi="sq-AL"/>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lang w:eastAsia="sq-AL" w:bidi="sq-AL"/>
              </w:rPr>
            </w:pPr>
            <w:r w:rsidRPr="001C051B">
              <w:rPr>
                <w:rFonts w:ascii="Times New Roman" w:hAnsi="Times New Roman"/>
                <w:sz w:val="16"/>
                <w:szCs w:val="16"/>
                <w:lang w:eastAsia="sq-AL" w:bidi="sq-AL"/>
              </w:rPr>
              <w:t>Article 78(1) contains provisions on the transposition deadlines and the obligation of notification to the European Commission by the Member States. The provision has a procedural character at the level of the European Union and does not require transposition into national legislation.</w:t>
            </w:r>
          </w:p>
        </w:tc>
      </w:tr>
      <w:tr w:rsidR="003A40D3" w:rsidRPr="00D8313A" w:rsidTr="003A40D3">
        <w:trPr>
          <w:trHeight w:val="578"/>
        </w:trPr>
        <w:tc>
          <w:tcPr>
            <w:tcW w:w="900"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78(2)</w:t>
            </w:r>
          </w:p>
        </w:tc>
        <w:tc>
          <w:tcPr>
            <w:tcW w:w="3327" w:type="dxa"/>
            <w:shd w:val="clear" w:color="auto" w:fill="auto"/>
            <w:vAlign w:val="center"/>
          </w:tcPr>
          <w:p w:rsidR="003A40D3" w:rsidRPr="00D8313A" w:rsidRDefault="003A40D3" w:rsidP="00E64DA0">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Member States shall communicate to the Commission the text of the main measures of national law which they adopt in the field covered by this Directive.</w:t>
            </w:r>
          </w:p>
        </w:tc>
        <w:tc>
          <w:tcPr>
            <w:tcW w:w="99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D8313A" w:rsidRDefault="003A40D3" w:rsidP="00E64DA0">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Pr="00D8313A" w:rsidRDefault="003A40D3" w:rsidP="00E64DA0">
            <w:pPr>
              <w:widowControl w:val="0"/>
              <w:snapToGrid w:val="0"/>
              <w:spacing w:after="0" w:line="240" w:lineRule="auto"/>
              <w:rPr>
                <w:rFonts w:ascii="Times New Roman" w:hAnsi="Times New Roman"/>
                <w:sz w:val="16"/>
                <w:szCs w:val="16"/>
              </w:rPr>
            </w:pPr>
            <w:r>
              <w:rPr>
                <w:rFonts w:ascii="Times New Roman" w:hAnsi="Times New Roman"/>
                <w:sz w:val="16"/>
                <w:szCs w:val="16"/>
              </w:rPr>
              <w:t>N/A</w:t>
            </w:r>
          </w:p>
        </w:tc>
        <w:tc>
          <w:tcPr>
            <w:tcW w:w="4140" w:type="dxa"/>
            <w:shd w:val="clear" w:color="auto" w:fill="auto"/>
            <w:vAlign w:val="center"/>
          </w:tcPr>
          <w:p w:rsidR="003A40D3" w:rsidRPr="00D8313A" w:rsidRDefault="003A40D3" w:rsidP="00E64DA0">
            <w:pPr>
              <w:snapToGrid w:val="0"/>
              <w:spacing w:after="0" w:line="240" w:lineRule="auto"/>
              <w:rPr>
                <w:rFonts w:ascii="Times New Roman" w:hAnsi="Times New Roman"/>
                <w:sz w:val="16"/>
                <w:szCs w:val="16"/>
              </w:rPr>
            </w:pPr>
          </w:p>
        </w:tc>
      </w:tr>
      <w:tr w:rsidR="003A40D3" w:rsidRPr="00D8313A" w:rsidTr="003A40D3">
        <w:trPr>
          <w:trHeight w:val="578"/>
        </w:trPr>
        <w:tc>
          <w:tcPr>
            <w:tcW w:w="900"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rPr>
            </w:pPr>
          </w:p>
        </w:tc>
        <w:tc>
          <w:tcPr>
            <w:tcW w:w="3327"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lang w:eastAsia="sq-AL" w:bidi="sq-AL"/>
              </w:rPr>
            </w:pPr>
          </w:p>
        </w:tc>
        <w:tc>
          <w:tcPr>
            <w:tcW w:w="990" w:type="dxa"/>
            <w:shd w:val="clear" w:color="auto" w:fill="auto"/>
          </w:tcPr>
          <w:p w:rsidR="003A40D3" w:rsidRDefault="003A40D3" w:rsidP="00425404">
            <w:r w:rsidRPr="00A523C6">
              <w:rPr>
                <w:rFonts w:ascii="Times New Roman" w:hAnsi="Times New Roman"/>
                <w:sz w:val="16"/>
                <w:szCs w:val="16"/>
                <w:lang w:eastAsia="sq-AL" w:bidi="sq-AL"/>
              </w:rPr>
              <w:t>0.1</w:t>
            </w:r>
          </w:p>
        </w:tc>
        <w:tc>
          <w:tcPr>
            <w:tcW w:w="1356" w:type="dxa"/>
            <w:shd w:val="clear" w:color="auto" w:fill="auto"/>
            <w:vAlign w:val="center"/>
          </w:tcPr>
          <w:p w:rsidR="003A40D3" w:rsidRPr="001C051B" w:rsidRDefault="003A40D3" w:rsidP="00425404">
            <w:pPr>
              <w:pStyle w:val="NormalWeb"/>
              <w:spacing w:before="0" w:beforeAutospacing="0" w:after="0" w:afterAutospacing="0"/>
              <w:rPr>
                <w:rFonts w:eastAsia="Arial Unicode MS"/>
                <w:bCs/>
                <w:sz w:val="16"/>
                <w:szCs w:val="16"/>
                <w:lang w:eastAsia="sq-AL" w:bidi="en-US"/>
              </w:rPr>
            </w:pPr>
            <w:r w:rsidRPr="001C051B">
              <w:rPr>
                <w:rFonts w:eastAsia="Arial Unicode MS"/>
                <w:bCs/>
                <w:sz w:val="16"/>
                <w:szCs w:val="16"/>
                <w:lang w:eastAsia="sq-AL" w:bidi="en-US"/>
              </w:rPr>
              <w:t>Article 86</w:t>
            </w:r>
          </w:p>
          <w:p w:rsidR="003A40D3" w:rsidRPr="001C051B" w:rsidRDefault="003A40D3" w:rsidP="00425404">
            <w:pPr>
              <w:pStyle w:val="NormalWeb"/>
              <w:spacing w:before="0" w:beforeAutospacing="0" w:after="0" w:afterAutospacing="0"/>
              <w:rPr>
                <w:rFonts w:eastAsia="Arial Unicode MS"/>
                <w:bCs/>
                <w:sz w:val="16"/>
                <w:szCs w:val="16"/>
                <w:lang w:eastAsia="sq-AL" w:bidi="en-US"/>
              </w:rPr>
            </w:pPr>
            <w:r w:rsidRPr="001C051B">
              <w:rPr>
                <w:rFonts w:eastAsia="Arial Unicode MS"/>
                <w:bCs/>
                <w:sz w:val="16"/>
                <w:szCs w:val="16"/>
                <w:lang w:eastAsia="sq-AL" w:bidi="en-US"/>
              </w:rPr>
              <w:t>Implementation of the provisions related to the structures of the European Union</w:t>
            </w:r>
          </w:p>
          <w:p w:rsidR="003A40D3" w:rsidRPr="00D8313A" w:rsidRDefault="003A40D3" w:rsidP="00425404">
            <w:pPr>
              <w:widowControl w:val="0"/>
              <w:snapToGrid w:val="0"/>
              <w:spacing w:after="0" w:line="240" w:lineRule="auto"/>
              <w:rPr>
                <w:rFonts w:ascii="Times New Roman" w:hAnsi="Times New Roman"/>
                <w:sz w:val="16"/>
                <w:szCs w:val="16"/>
              </w:rPr>
            </w:pPr>
          </w:p>
        </w:tc>
        <w:tc>
          <w:tcPr>
            <w:tcW w:w="3054" w:type="dxa"/>
            <w:shd w:val="clear" w:color="auto" w:fill="auto"/>
            <w:vAlign w:val="center"/>
          </w:tcPr>
          <w:p w:rsidR="003A40D3" w:rsidRPr="00121168" w:rsidRDefault="003A40D3" w:rsidP="00425404">
            <w:pPr>
              <w:widowControl w:val="0"/>
              <w:spacing w:after="0" w:line="240" w:lineRule="auto"/>
              <w:rPr>
                <w:rFonts w:ascii="Times New Roman" w:hAnsi="Times New Roman"/>
                <w:bCs/>
                <w:sz w:val="16"/>
                <w:szCs w:val="16"/>
                <w:lang w:eastAsia="sq-AL" w:bidi="en-US"/>
              </w:rPr>
            </w:pPr>
            <w:r w:rsidRPr="00121168">
              <w:rPr>
                <w:rFonts w:ascii="Times New Roman" w:hAnsi="Times New Roman"/>
                <w:bCs/>
                <w:sz w:val="16"/>
                <w:szCs w:val="16"/>
                <w:lang w:eastAsia="sq-AL" w:bidi="en-US"/>
              </w:rPr>
              <w:t>1. The provisions of this law related to the structures of the European Union in the field of the prevention of money laundering and terrorist financing are implemented in accordance with the European Union legislation in force, from the date of the accession of the Republic of Albania to the European Union.</w:t>
            </w:r>
          </w:p>
          <w:p w:rsidR="003A40D3" w:rsidRPr="00121168" w:rsidRDefault="003A40D3" w:rsidP="00425404">
            <w:pPr>
              <w:widowControl w:val="0"/>
              <w:spacing w:after="0" w:line="240" w:lineRule="auto"/>
              <w:rPr>
                <w:rFonts w:ascii="Times New Roman" w:hAnsi="Times New Roman"/>
                <w:bCs/>
                <w:sz w:val="16"/>
                <w:szCs w:val="16"/>
                <w:lang w:eastAsia="sq-AL" w:bidi="en-US"/>
              </w:rPr>
            </w:pPr>
            <w:r w:rsidRPr="00121168">
              <w:rPr>
                <w:rFonts w:ascii="Times New Roman" w:hAnsi="Times New Roman"/>
                <w:bCs/>
                <w:sz w:val="16"/>
                <w:szCs w:val="16"/>
                <w:lang w:eastAsia="sq-AL" w:bidi="en-US"/>
              </w:rPr>
              <w:t>2. The competent authorities take into consideration the guidelines and standards adopted by the relevant bodies of the European Union in the field of the prevention of money laundering and terrorist financing, to the extent that they are applicable to the Republic of Albania.</w:t>
            </w:r>
          </w:p>
          <w:p w:rsidR="003A40D3" w:rsidRPr="00121168" w:rsidRDefault="003A40D3" w:rsidP="00425404">
            <w:pPr>
              <w:widowControl w:val="0"/>
              <w:spacing w:after="0" w:line="240" w:lineRule="auto"/>
              <w:rPr>
                <w:rFonts w:ascii="Times New Roman" w:hAnsi="Times New Roman"/>
                <w:bCs/>
                <w:sz w:val="16"/>
                <w:szCs w:val="16"/>
                <w:lang w:eastAsia="sq-AL" w:bidi="en-US"/>
              </w:rPr>
            </w:pPr>
            <w:r w:rsidRPr="00121168">
              <w:rPr>
                <w:rFonts w:ascii="Times New Roman" w:hAnsi="Times New Roman"/>
                <w:bCs/>
                <w:sz w:val="16"/>
                <w:szCs w:val="16"/>
                <w:lang w:eastAsia="sq-AL" w:bidi="en-US"/>
              </w:rPr>
              <w:t>3. In the event of the accession of the Republic of Albania to the European Union, if any provision of this law conflicts with an act of the European Union that has direct effect, the act of the European Union shall apply.</w:t>
            </w:r>
          </w:p>
          <w:p w:rsidR="003A40D3" w:rsidRPr="00D8313A" w:rsidRDefault="003A40D3" w:rsidP="00425404">
            <w:pPr>
              <w:widowControl w:val="0"/>
              <w:spacing w:after="0" w:line="240" w:lineRule="auto"/>
              <w:rPr>
                <w:rFonts w:ascii="Times New Roman" w:hAnsi="Times New Roman"/>
                <w:sz w:val="16"/>
                <w:szCs w:val="16"/>
              </w:rPr>
            </w:pPr>
          </w:p>
        </w:tc>
        <w:tc>
          <w:tcPr>
            <w:tcW w:w="1080" w:type="dxa"/>
            <w:shd w:val="clear" w:color="auto" w:fill="auto"/>
            <w:vAlign w:val="center"/>
          </w:tcPr>
          <w:p w:rsidR="003A40D3" w:rsidRDefault="003A40D3" w:rsidP="00425404">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BF0BFA" w:rsidRDefault="003A40D3" w:rsidP="00425404">
            <w:pPr>
              <w:snapToGrid w:val="0"/>
              <w:spacing w:after="0" w:line="240" w:lineRule="auto"/>
              <w:rPr>
                <w:rFonts w:ascii="Times New Roman" w:hAnsi="Times New Roman"/>
                <w:bCs/>
                <w:sz w:val="16"/>
                <w:szCs w:val="16"/>
                <w:lang w:eastAsia="sq-AL" w:bidi="sq-AL"/>
              </w:rPr>
            </w:pPr>
            <w:r w:rsidRPr="00121168">
              <w:rPr>
                <w:rFonts w:ascii="Times New Roman" w:hAnsi="Times New Roman"/>
                <w:bCs/>
                <w:sz w:val="16"/>
                <w:szCs w:val="16"/>
                <w:lang w:eastAsia="sq-AL" w:bidi="sq-AL"/>
              </w:rPr>
              <w:t>A transitional provision has been included regulating the full activation of the provisions of the law relating to the structures and mechanisms of the European Union in the field of AML/CFT, from the date of accession of the Republic of Albania to the EU. This approach guarantees compliance with the Directive, reflecting Albania's current status as a candidate country and ensuring immediate integration of EU mechanisms upon accession.</w:t>
            </w:r>
          </w:p>
        </w:tc>
      </w:tr>
      <w:tr w:rsidR="003A40D3" w:rsidRPr="00D8313A" w:rsidTr="003A40D3">
        <w:trPr>
          <w:trHeight w:val="578"/>
        </w:trPr>
        <w:tc>
          <w:tcPr>
            <w:tcW w:w="14847" w:type="dxa"/>
            <w:gridSpan w:val="7"/>
            <w:shd w:val="clear" w:color="auto" w:fill="D9D9D9" w:themeFill="background1" w:themeFillShade="D9"/>
            <w:vAlign w:val="center"/>
          </w:tcPr>
          <w:p w:rsidR="003A40D3" w:rsidRPr="000A5DA7" w:rsidRDefault="003A40D3" w:rsidP="00425404">
            <w:pPr>
              <w:suppressAutoHyphens w:val="0"/>
              <w:spacing w:after="0" w:line="240" w:lineRule="auto"/>
              <w:outlineLvl w:val="1"/>
              <w:rPr>
                <w:rFonts w:ascii="Times New Roman" w:eastAsia="Times New Roman" w:hAnsi="Times New Roman"/>
                <w:b/>
                <w:bCs/>
                <w:sz w:val="20"/>
                <w:szCs w:val="20"/>
                <w:lang w:val="en-US" w:eastAsia="en-US"/>
              </w:rPr>
            </w:pPr>
            <w:r w:rsidRPr="000A5DA7">
              <w:rPr>
                <w:rFonts w:ascii="Times New Roman" w:eastAsia="Times New Roman" w:hAnsi="Times New Roman"/>
                <w:b/>
                <w:bCs/>
                <w:sz w:val="20"/>
                <w:szCs w:val="20"/>
                <w:lang w:val="en-US" w:eastAsia="en-US"/>
              </w:rPr>
              <w:t>Article 79</w:t>
            </w:r>
          </w:p>
          <w:p w:rsidR="003A40D3" w:rsidRPr="000A5DA7" w:rsidRDefault="003A40D3" w:rsidP="00425404">
            <w:pPr>
              <w:suppressAutoHyphens w:val="0"/>
              <w:spacing w:after="0" w:line="240" w:lineRule="auto"/>
              <w:outlineLvl w:val="2"/>
              <w:rPr>
                <w:rFonts w:ascii="Times New Roman" w:eastAsia="Times New Roman" w:hAnsi="Times New Roman"/>
                <w:b/>
                <w:bCs/>
                <w:sz w:val="20"/>
                <w:szCs w:val="20"/>
                <w:lang w:val="en-US" w:eastAsia="en-US"/>
              </w:rPr>
            </w:pPr>
            <w:r w:rsidRPr="000A5DA7">
              <w:rPr>
                <w:rFonts w:ascii="Times New Roman" w:eastAsia="Times New Roman" w:hAnsi="Times New Roman"/>
                <w:b/>
                <w:bCs/>
                <w:sz w:val="20"/>
                <w:szCs w:val="20"/>
                <w:lang w:val="en-US" w:eastAsia="en-US"/>
              </w:rPr>
              <w:t>Entry into Force</w:t>
            </w:r>
          </w:p>
        </w:tc>
      </w:tr>
      <w:tr w:rsidR="003A40D3" w:rsidRPr="00D8313A" w:rsidTr="003A40D3">
        <w:trPr>
          <w:trHeight w:val="578"/>
        </w:trPr>
        <w:tc>
          <w:tcPr>
            <w:tcW w:w="900"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79</w:t>
            </w:r>
          </w:p>
        </w:tc>
        <w:tc>
          <w:tcPr>
            <w:tcW w:w="3327"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 xml:space="preserve">This Directive shall enter into force on the twentieth day following that of its publication in the Official Journal of the </w:t>
            </w:r>
          </w:p>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European Union.</w:t>
            </w:r>
          </w:p>
        </w:tc>
        <w:tc>
          <w:tcPr>
            <w:tcW w:w="990" w:type="dxa"/>
            <w:shd w:val="clear" w:color="auto" w:fill="auto"/>
          </w:tcPr>
          <w:p w:rsidR="003A40D3" w:rsidRDefault="003A40D3" w:rsidP="00425404">
            <w:r w:rsidRPr="00A523C6">
              <w:rPr>
                <w:rFonts w:ascii="Times New Roman" w:hAnsi="Times New Roman"/>
                <w:sz w:val="16"/>
                <w:szCs w:val="16"/>
                <w:lang w:eastAsia="sq-AL" w:bidi="sq-AL"/>
              </w:rPr>
              <w:t>0.1</w:t>
            </w:r>
          </w:p>
        </w:tc>
        <w:tc>
          <w:tcPr>
            <w:tcW w:w="1356" w:type="dxa"/>
            <w:shd w:val="clear" w:color="auto" w:fill="auto"/>
            <w:vAlign w:val="center"/>
          </w:tcPr>
          <w:p w:rsidR="003A40D3" w:rsidRPr="00BF0BFA" w:rsidRDefault="003A40D3" w:rsidP="00425404">
            <w:pPr>
              <w:pStyle w:val="NormalWeb"/>
              <w:spacing w:before="0" w:beforeAutospacing="0" w:after="0" w:afterAutospacing="0"/>
              <w:rPr>
                <w:rFonts w:eastAsia="Calibri"/>
                <w:bCs/>
                <w:sz w:val="16"/>
                <w:szCs w:val="16"/>
                <w:lang w:val="en-GB" w:eastAsia="sq-AL" w:bidi="sq-AL"/>
              </w:rPr>
            </w:pPr>
          </w:p>
        </w:tc>
        <w:tc>
          <w:tcPr>
            <w:tcW w:w="3054" w:type="dxa"/>
            <w:shd w:val="clear" w:color="auto" w:fill="auto"/>
            <w:vAlign w:val="center"/>
          </w:tcPr>
          <w:p w:rsidR="003A40D3" w:rsidRPr="00D8313A" w:rsidRDefault="003A40D3" w:rsidP="00425404">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99350C" w:rsidRDefault="003A40D3" w:rsidP="00425404">
            <w:pPr>
              <w:widowControl w:val="0"/>
              <w:snapToGrid w:val="0"/>
              <w:spacing w:after="0" w:line="240" w:lineRule="auto"/>
              <w:jc w:val="center"/>
              <w:rPr>
                <w:rFonts w:ascii="Times New Roman" w:hAnsi="Times New Roman"/>
                <w:sz w:val="16"/>
                <w:szCs w:val="16"/>
                <w:lang w:eastAsia="sq-AL" w:bidi="sq-AL"/>
              </w:rPr>
            </w:pPr>
            <w:r w:rsidRPr="0099350C">
              <w:rPr>
                <w:rFonts w:ascii="Times New Roman" w:hAnsi="Times New Roman"/>
                <w:sz w:val="16"/>
                <w:szCs w:val="16"/>
                <w:lang w:eastAsia="sq-AL" w:bidi="sq-AL"/>
              </w:rPr>
              <w:t>N/A</w:t>
            </w:r>
          </w:p>
        </w:tc>
        <w:tc>
          <w:tcPr>
            <w:tcW w:w="4140" w:type="dxa"/>
            <w:shd w:val="clear" w:color="auto" w:fill="auto"/>
            <w:vAlign w:val="center"/>
          </w:tcPr>
          <w:p w:rsidR="003A40D3" w:rsidRPr="0099350C" w:rsidRDefault="003A40D3" w:rsidP="00425404">
            <w:pPr>
              <w:snapToGrid w:val="0"/>
              <w:spacing w:after="0" w:line="240" w:lineRule="auto"/>
              <w:rPr>
                <w:rFonts w:ascii="Times New Roman" w:hAnsi="Times New Roman"/>
                <w:sz w:val="16"/>
                <w:szCs w:val="16"/>
                <w:lang w:eastAsia="sq-AL" w:bidi="sq-AL"/>
              </w:rPr>
            </w:pPr>
            <w:r w:rsidRPr="00121168">
              <w:rPr>
                <w:rFonts w:ascii="Times New Roman" w:hAnsi="Times New Roman"/>
                <w:sz w:val="16"/>
                <w:szCs w:val="16"/>
                <w:lang w:eastAsia="sq-AL" w:bidi="sq-AL"/>
              </w:rPr>
              <w:t>Article 79 regulates the entry into force of the Directive at the level of the European Union and has an institutional procedural character. The provision does not impose obligations on the Member States and does not require transposition into national legislation.</w:t>
            </w:r>
          </w:p>
        </w:tc>
      </w:tr>
      <w:tr w:rsidR="003A40D3" w:rsidRPr="00D8313A" w:rsidTr="003A40D3">
        <w:trPr>
          <w:trHeight w:val="578"/>
        </w:trPr>
        <w:tc>
          <w:tcPr>
            <w:tcW w:w="14847" w:type="dxa"/>
            <w:gridSpan w:val="7"/>
            <w:shd w:val="clear" w:color="auto" w:fill="D9D9D9" w:themeFill="background1" w:themeFillShade="D9"/>
            <w:vAlign w:val="center"/>
          </w:tcPr>
          <w:p w:rsidR="003A40D3" w:rsidRPr="00473FA5" w:rsidRDefault="003A40D3" w:rsidP="00425404">
            <w:pPr>
              <w:suppressAutoHyphens w:val="0"/>
              <w:spacing w:after="0" w:line="240" w:lineRule="auto"/>
              <w:outlineLvl w:val="1"/>
              <w:rPr>
                <w:rFonts w:ascii="Times New Roman" w:eastAsia="Times New Roman" w:hAnsi="Times New Roman"/>
                <w:b/>
                <w:bCs/>
                <w:sz w:val="20"/>
                <w:szCs w:val="20"/>
                <w:lang w:val="en-US" w:eastAsia="en-US"/>
              </w:rPr>
            </w:pPr>
            <w:r w:rsidRPr="00473FA5">
              <w:rPr>
                <w:rFonts w:ascii="Times New Roman" w:eastAsia="Times New Roman" w:hAnsi="Times New Roman"/>
                <w:b/>
                <w:bCs/>
                <w:sz w:val="20"/>
                <w:szCs w:val="20"/>
                <w:lang w:val="en-US" w:eastAsia="en-US"/>
              </w:rPr>
              <w:t>Article 80</w:t>
            </w:r>
          </w:p>
          <w:p w:rsidR="003A40D3" w:rsidRPr="00473FA5" w:rsidRDefault="003A40D3" w:rsidP="00425404">
            <w:pPr>
              <w:suppressAutoHyphens w:val="0"/>
              <w:spacing w:after="0" w:line="240" w:lineRule="auto"/>
              <w:outlineLvl w:val="2"/>
              <w:rPr>
                <w:rFonts w:ascii="Times New Roman" w:eastAsia="Times New Roman" w:hAnsi="Times New Roman"/>
                <w:b/>
                <w:bCs/>
                <w:sz w:val="20"/>
                <w:szCs w:val="20"/>
                <w:lang w:val="en-US" w:eastAsia="en-US"/>
              </w:rPr>
            </w:pPr>
            <w:r w:rsidRPr="00473FA5">
              <w:rPr>
                <w:rFonts w:ascii="Times New Roman" w:eastAsia="Times New Roman" w:hAnsi="Times New Roman"/>
                <w:b/>
                <w:bCs/>
                <w:sz w:val="20"/>
                <w:szCs w:val="20"/>
                <w:lang w:val="en-US" w:eastAsia="en-US"/>
              </w:rPr>
              <w:t>Addressees</w:t>
            </w:r>
          </w:p>
        </w:tc>
      </w:tr>
      <w:tr w:rsidR="003A40D3" w:rsidRPr="00D8313A" w:rsidTr="003A40D3">
        <w:trPr>
          <w:trHeight w:val="578"/>
        </w:trPr>
        <w:tc>
          <w:tcPr>
            <w:tcW w:w="900"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rPr>
            </w:pPr>
            <w:r w:rsidRPr="00D8313A">
              <w:rPr>
                <w:rFonts w:ascii="Times New Roman" w:hAnsi="Times New Roman"/>
                <w:sz w:val="16"/>
                <w:szCs w:val="16"/>
              </w:rPr>
              <w:t>80</w:t>
            </w:r>
          </w:p>
        </w:tc>
        <w:tc>
          <w:tcPr>
            <w:tcW w:w="3327" w:type="dxa"/>
            <w:shd w:val="clear" w:color="auto" w:fill="auto"/>
            <w:vAlign w:val="center"/>
          </w:tcPr>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This Directive is addressed to the Member States.</w:t>
            </w:r>
          </w:p>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Done at Brussels, 31 May 2024.</w:t>
            </w:r>
          </w:p>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For the European Parliament</w:t>
            </w:r>
          </w:p>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President</w:t>
            </w:r>
          </w:p>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R. METSOLA</w:t>
            </w:r>
          </w:p>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For the Council</w:t>
            </w:r>
          </w:p>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The President</w:t>
            </w:r>
          </w:p>
          <w:p w:rsidR="003A40D3" w:rsidRPr="00D8313A" w:rsidRDefault="003A40D3" w:rsidP="00425404">
            <w:pPr>
              <w:widowControl w:val="0"/>
              <w:autoSpaceDE w:val="0"/>
              <w:spacing w:after="0" w:line="240" w:lineRule="auto"/>
              <w:rPr>
                <w:rFonts w:ascii="Times New Roman" w:hAnsi="Times New Roman"/>
                <w:sz w:val="16"/>
                <w:szCs w:val="16"/>
                <w:lang w:eastAsia="sq-AL" w:bidi="sq-AL"/>
              </w:rPr>
            </w:pPr>
            <w:r w:rsidRPr="00D8313A">
              <w:rPr>
                <w:rFonts w:ascii="Times New Roman" w:hAnsi="Times New Roman"/>
                <w:sz w:val="16"/>
                <w:szCs w:val="16"/>
                <w:lang w:eastAsia="sq-AL" w:bidi="sq-AL"/>
              </w:rPr>
              <w:t>H. LAHBIB</w:t>
            </w:r>
          </w:p>
        </w:tc>
        <w:tc>
          <w:tcPr>
            <w:tcW w:w="990" w:type="dxa"/>
            <w:shd w:val="clear" w:color="auto" w:fill="auto"/>
            <w:vAlign w:val="center"/>
          </w:tcPr>
          <w:p w:rsidR="003A40D3" w:rsidRPr="00D8313A" w:rsidRDefault="003A40D3" w:rsidP="00425404">
            <w:pPr>
              <w:snapToGrid w:val="0"/>
              <w:spacing w:after="0" w:line="240" w:lineRule="auto"/>
              <w:rPr>
                <w:rFonts w:ascii="Times New Roman" w:hAnsi="Times New Roman"/>
                <w:sz w:val="16"/>
                <w:szCs w:val="16"/>
              </w:rPr>
            </w:pPr>
          </w:p>
        </w:tc>
        <w:tc>
          <w:tcPr>
            <w:tcW w:w="1356" w:type="dxa"/>
            <w:shd w:val="clear" w:color="auto" w:fill="auto"/>
            <w:vAlign w:val="center"/>
          </w:tcPr>
          <w:p w:rsidR="003A40D3" w:rsidRPr="00D8313A" w:rsidRDefault="003A40D3" w:rsidP="00425404">
            <w:pPr>
              <w:widowControl w:val="0"/>
              <w:snapToGrid w:val="0"/>
              <w:spacing w:after="0" w:line="240" w:lineRule="auto"/>
              <w:rPr>
                <w:rFonts w:ascii="Times New Roman" w:hAnsi="Times New Roman"/>
                <w:sz w:val="16"/>
                <w:szCs w:val="16"/>
                <w:lang w:eastAsia="sq-AL" w:bidi="sq-AL"/>
              </w:rPr>
            </w:pPr>
          </w:p>
        </w:tc>
        <w:tc>
          <w:tcPr>
            <w:tcW w:w="3054" w:type="dxa"/>
            <w:shd w:val="clear" w:color="auto" w:fill="auto"/>
            <w:vAlign w:val="center"/>
          </w:tcPr>
          <w:p w:rsidR="003A40D3" w:rsidRPr="00D8313A" w:rsidRDefault="003A40D3" w:rsidP="00425404">
            <w:pPr>
              <w:widowControl w:val="0"/>
              <w:spacing w:after="0" w:line="240" w:lineRule="auto"/>
              <w:rPr>
                <w:rFonts w:ascii="Times New Roman" w:hAnsi="Times New Roman"/>
                <w:sz w:val="16"/>
                <w:szCs w:val="16"/>
                <w:lang w:eastAsia="sq-AL" w:bidi="sq-AL"/>
              </w:rPr>
            </w:pPr>
          </w:p>
        </w:tc>
        <w:tc>
          <w:tcPr>
            <w:tcW w:w="1080" w:type="dxa"/>
            <w:shd w:val="clear" w:color="auto" w:fill="auto"/>
            <w:vAlign w:val="center"/>
          </w:tcPr>
          <w:p w:rsidR="003A40D3" w:rsidRPr="00D8313A" w:rsidRDefault="003A40D3" w:rsidP="00425404">
            <w:pPr>
              <w:widowControl w:val="0"/>
              <w:snapToGrid w:val="0"/>
              <w:spacing w:after="0" w:line="240" w:lineRule="auto"/>
              <w:rPr>
                <w:rFonts w:ascii="Times New Roman" w:hAnsi="Times New Roman"/>
                <w:sz w:val="16"/>
                <w:szCs w:val="16"/>
              </w:rPr>
            </w:pPr>
          </w:p>
        </w:tc>
        <w:tc>
          <w:tcPr>
            <w:tcW w:w="4140" w:type="dxa"/>
            <w:shd w:val="clear" w:color="auto" w:fill="auto"/>
            <w:vAlign w:val="center"/>
          </w:tcPr>
          <w:p w:rsidR="003A40D3" w:rsidRPr="00D8313A" w:rsidRDefault="003A40D3" w:rsidP="00425404">
            <w:pPr>
              <w:snapToGrid w:val="0"/>
              <w:spacing w:after="0" w:line="240" w:lineRule="auto"/>
              <w:rPr>
                <w:rFonts w:ascii="Times New Roman" w:hAnsi="Times New Roman"/>
                <w:sz w:val="16"/>
                <w:szCs w:val="16"/>
              </w:rPr>
            </w:pPr>
          </w:p>
        </w:tc>
      </w:tr>
    </w:tbl>
    <w:p w:rsidR="003525D4" w:rsidRPr="00D8313A" w:rsidRDefault="003525D4" w:rsidP="00E64DA0">
      <w:pPr>
        <w:spacing w:after="0" w:line="240" w:lineRule="auto"/>
        <w:rPr>
          <w:sz w:val="16"/>
          <w:szCs w:val="16"/>
        </w:rPr>
      </w:pPr>
    </w:p>
    <w:sectPr w:rsidR="003525D4" w:rsidRPr="00D8313A" w:rsidSect="002E392A">
      <w:headerReference w:type="default" r:id="rId9"/>
      <w:footerReference w:type="default" r:id="rId10"/>
      <w:pgSz w:w="16838" w:h="11906" w:orient="landscape"/>
      <w:pgMar w:top="11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724" w:rsidRDefault="000F5724" w:rsidP="003525D4">
      <w:pPr>
        <w:spacing w:after="0" w:line="240" w:lineRule="auto"/>
      </w:pPr>
      <w:r>
        <w:separator/>
      </w:r>
    </w:p>
  </w:endnote>
  <w:endnote w:type="continuationSeparator" w:id="0">
    <w:p w:rsidR="000F5724" w:rsidRDefault="000F5724" w:rsidP="00352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207646"/>
      <w:docPartObj>
        <w:docPartGallery w:val="Page Numbers (Bottom of Page)"/>
        <w:docPartUnique/>
      </w:docPartObj>
    </w:sdtPr>
    <w:sdtEndPr>
      <w:rPr>
        <w:noProof/>
      </w:rPr>
    </w:sdtEndPr>
    <w:sdtContent>
      <w:p w:rsidR="002E249B" w:rsidRDefault="002E249B">
        <w:pPr>
          <w:pStyle w:val="Footer"/>
          <w:jc w:val="right"/>
        </w:pPr>
        <w:r>
          <w:fldChar w:fldCharType="begin"/>
        </w:r>
        <w:r>
          <w:instrText xml:space="preserve"> PAGE   \* MERGEFORMAT </w:instrText>
        </w:r>
        <w:r>
          <w:fldChar w:fldCharType="separate"/>
        </w:r>
        <w:r w:rsidR="00D01057">
          <w:rPr>
            <w:noProof/>
          </w:rPr>
          <w:t>2</w:t>
        </w:r>
        <w:r>
          <w:rPr>
            <w:noProof/>
          </w:rPr>
          <w:fldChar w:fldCharType="end"/>
        </w:r>
      </w:p>
    </w:sdtContent>
  </w:sdt>
  <w:p w:rsidR="002E249B" w:rsidRDefault="002E24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724" w:rsidRDefault="000F5724" w:rsidP="003525D4">
      <w:pPr>
        <w:spacing w:after="0" w:line="240" w:lineRule="auto"/>
      </w:pPr>
      <w:r>
        <w:separator/>
      </w:r>
    </w:p>
  </w:footnote>
  <w:footnote w:type="continuationSeparator" w:id="0">
    <w:p w:rsidR="000F5724" w:rsidRDefault="000F5724" w:rsidP="003525D4">
      <w:pPr>
        <w:spacing w:after="0" w:line="240" w:lineRule="auto"/>
      </w:pPr>
      <w:r>
        <w:continuationSeparator/>
      </w:r>
    </w:p>
  </w:footnote>
  <w:footnote w:id="1">
    <w:p w:rsidR="003A40D3" w:rsidRPr="00AC66DC" w:rsidRDefault="003A40D3" w:rsidP="00665A75">
      <w:pPr>
        <w:pStyle w:val="FootnoteText"/>
        <w:jc w:val="both"/>
        <w:rPr>
          <w:sz w:val="16"/>
          <w:szCs w:val="16"/>
        </w:rPr>
      </w:pPr>
      <w:r w:rsidRPr="00AC66DC">
        <w:rPr>
          <w:rStyle w:val="FootnoteReference"/>
          <w:sz w:val="16"/>
          <w:szCs w:val="16"/>
        </w:rPr>
        <w:footnoteRef/>
      </w:r>
      <w:r>
        <w:rPr>
          <w:sz w:val="16"/>
          <w:szCs w:val="16"/>
        </w:rPr>
        <w:t xml:space="preserve"> </w:t>
      </w:r>
      <w:r w:rsidRPr="00AC66DC">
        <w:rPr>
          <w:sz w:val="16"/>
          <w:szCs w:val="16"/>
        </w:rPr>
        <w:t xml:space="preserve">Regulation (EU) No 952/2013 of the European Parliament and of the Council of 9 October 2013 laying down the Union Customs </w:t>
      </w:r>
    </w:p>
    <w:p w:rsidR="003A40D3" w:rsidRPr="00AC66DC" w:rsidRDefault="003A40D3" w:rsidP="00665A75">
      <w:pPr>
        <w:pStyle w:val="FootnoteText"/>
        <w:rPr>
          <w:sz w:val="16"/>
          <w:szCs w:val="16"/>
          <w:lang w:val="en-US"/>
        </w:rPr>
      </w:pPr>
      <w:r w:rsidRPr="00AC66DC">
        <w:rPr>
          <w:sz w:val="16"/>
          <w:szCs w:val="16"/>
        </w:rPr>
        <w:t>Code (OJ L 269, 10.10.2013, p. 1).</w:t>
      </w:r>
    </w:p>
  </w:footnote>
  <w:footnote w:id="2">
    <w:p w:rsidR="003A40D3" w:rsidRPr="00AC66DC" w:rsidRDefault="003A40D3" w:rsidP="00665A75">
      <w:pPr>
        <w:pStyle w:val="FootnoteText"/>
        <w:rPr>
          <w:rFonts w:ascii="Times New Roman" w:hAnsi="Times New Roman"/>
          <w:sz w:val="16"/>
          <w:szCs w:val="16"/>
        </w:rPr>
      </w:pPr>
      <w:r w:rsidRPr="00AC66DC">
        <w:rPr>
          <w:rStyle w:val="FootnoteReference"/>
          <w:rFonts w:ascii="Times New Roman" w:hAnsi="Times New Roman"/>
          <w:sz w:val="16"/>
          <w:szCs w:val="16"/>
        </w:rPr>
        <w:footnoteRef/>
      </w:r>
      <w:r w:rsidRPr="00AC66DC">
        <w:rPr>
          <w:rFonts w:ascii="Times New Roman" w:hAnsi="Times New Roman"/>
          <w:sz w:val="16"/>
          <w:szCs w:val="16"/>
        </w:rPr>
        <w:t xml:space="preserve">  Regulation (EU) 2018/1672 of the European Parliament and of the Council of 23 October 2018 on controls on cash entering or </w:t>
      </w:r>
    </w:p>
    <w:p w:rsidR="003A40D3" w:rsidRPr="00AC66DC" w:rsidRDefault="003A40D3" w:rsidP="00665A75">
      <w:pPr>
        <w:pStyle w:val="FootnoteText"/>
        <w:rPr>
          <w:rFonts w:ascii="Times New Roman" w:hAnsi="Times New Roman"/>
          <w:sz w:val="16"/>
          <w:szCs w:val="16"/>
          <w:lang w:val="en-US"/>
        </w:rPr>
      </w:pPr>
      <w:r w:rsidRPr="00AC66DC">
        <w:rPr>
          <w:rFonts w:ascii="Times New Roman" w:hAnsi="Times New Roman"/>
          <w:sz w:val="16"/>
          <w:szCs w:val="16"/>
        </w:rPr>
        <w:t>leaving the Union and repealing Regulation (EC) No 1889/2005 (OJ L 284, 12.11.2018, p. 6).</w:t>
      </w:r>
    </w:p>
  </w:footnote>
  <w:footnote w:id="3">
    <w:p w:rsidR="003A40D3" w:rsidRPr="00596C68" w:rsidRDefault="003A40D3" w:rsidP="00665A75">
      <w:pPr>
        <w:pStyle w:val="FootnoteText"/>
        <w:rPr>
          <w:sz w:val="16"/>
          <w:szCs w:val="16"/>
        </w:rPr>
      </w:pPr>
      <w:r>
        <w:rPr>
          <w:rStyle w:val="FootnoteReference"/>
        </w:rPr>
        <w:footnoteRef/>
      </w:r>
      <w:r>
        <w:t xml:space="preserve">  </w:t>
      </w:r>
      <w:r w:rsidRPr="00596C68">
        <w:rPr>
          <w:sz w:val="16"/>
          <w:szCs w:val="16"/>
        </w:rPr>
        <w:t xml:space="preserve">Regulation (EU) No 909/2014 of the European Parliament and of the Council of 23 July 2014 on improving securities settlement in </w:t>
      </w:r>
    </w:p>
    <w:p w:rsidR="003A40D3" w:rsidRPr="00596C68" w:rsidRDefault="003A40D3" w:rsidP="00665A75">
      <w:pPr>
        <w:pStyle w:val="FootnoteText"/>
        <w:rPr>
          <w:sz w:val="16"/>
          <w:szCs w:val="16"/>
        </w:rPr>
      </w:pPr>
      <w:r w:rsidRPr="00596C68">
        <w:rPr>
          <w:sz w:val="16"/>
          <w:szCs w:val="16"/>
        </w:rPr>
        <w:t xml:space="preserve">the European Union and on central securities depositories and amending Directives 98/26/EC and 2014/65/EU and Regulation (EU) </w:t>
      </w:r>
    </w:p>
    <w:p w:rsidR="003A40D3" w:rsidRPr="00596C68" w:rsidRDefault="003A40D3" w:rsidP="00665A75">
      <w:pPr>
        <w:pStyle w:val="FootnoteText"/>
        <w:rPr>
          <w:sz w:val="16"/>
          <w:szCs w:val="16"/>
          <w:lang w:val="en-US"/>
        </w:rPr>
      </w:pPr>
      <w:r w:rsidRPr="00596C68">
        <w:rPr>
          <w:sz w:val="16"/>
          <w:szCs w:val="16"/>
        </w:rPr>
        <w:t>No 236/2012 (OJ L 257, 28.8.2014, p. 1)</w:t>
      </w:r>
    </w:p>
  </w:footnote>
  <w:footnote w:id="4">
    <w:p w:rsidR="003A40D3" w:rsidRPr="00596C68" w:rsidRDefault="003A40D3" w:rsidP="00665A75">
      <w:pPr>
        <w:pStyle w:val="FootnoteText"/>
        <w:rPr>
          <w:sz w:val="16"/>
          <w:szCs w:val="16"/>
        </w:rPr>
      </w:pPr>
      <w:r w:rsidRPr="00596C68">
        <w:rPr>
          <w:rStyle w:val="FootnoteReference"/>
          <w:sz w:val="16"/>
          <w:szCs w:val="16"/>
        </w:rPr>
        <w:footnoteRef/>
      </w:r>
      <w:r w:rsidRPr="00596C68">
        <w:rPr>
          <w:sz w:val="16"/>
          <w:szCs w:val="16"/>
        </w:rPr>
        <w:t xml:space="preserve">  Directive 2014/65/EU of the European Parliament and of the Council of 15 May 2014 on markets in financial instruments and </w:t>
      </w:r>
    </w:p>
    <w:p w:rsidR="003A40D3" w:rsidRPr="00596C68" w:rsidRDefault="003A40D3" w:rsidP="00665A75">
      <w:pPr>
        <w:pStyle w:val="FootnoteText"/>
        <w:rPr>
          <w:sz w:val="16"/>
          <w:szCs w:val="16"/>
          <w:lang w:val="en-US"/>
        </w:rPr>
      </w:pPr>
      <w:r w:rsidRPr="00596C68">
        <w:rPr>
          <w:sz w:val="16"/>
          <w:szCs w:val="16"/>
        </w:rPr>
        <w:t>amending Directive 2002/92/EC and Directive 2011/61/EU (OJ L 173, 12.6.2014, p. 349).</w:t>
      </w:r>
    </w:p>
  </w:footnote>
  <w:footnote w:id="5">
    <w:p w:rsidR="003A40D3" w:rsidRPr="008F4623" w:rsidRDefault="003A40D3" w:rsidP="00D0651D">
      <w:pPr>
        <w:pStyle w:val="FootnoteText"/>
        <w:rPr>
          <w:rFonts w:ascii="Times New Roman" w:hAnsi="Times New Roman"/>
        </w:rPr>
      </w:pPr>
      <w:r>
        <w:rPr>
          <w:rStyle w:val="FootnoteReference"/>
        </w:rPr>
        <w:footnoteRef/>
      </w:r>
      <w:r w:rsidRPr="008F4623">
        <w:rPr>
          <w:rFonts w:ascii="Times New Roman" w:hAnsi="Times New Roman"/>
        </w:rPr>
        <w:t xml:space="preserve">Directive (EU) 2018/1673 of the European Parliament and of the Council of 23 October 2018 on combating money laundering by </w:t>
      </w:r>
    </w:p>
    <w:p w:rsidR="003A40D3" w:rsidRPr="008F4623" w:rsidRDefault="003A40D3" w:rsidP="00D0651D">
      <w:pPr>
        <w:pStyle w:val="FootnoteText"/>
        <w:rPr>
          <w:rFonts w:ascii="Times New Roman" w:hAnsi="Times New Roman"/>
          <w:lang w:val="en-US"/>
        </w:rPr>
      </w:pPr>
      <w:r w:rsidRPr="008F4623">
        <w:rPr>
          <w:rFonts w:ascii="Times New Roman" w:hAnsi="Times New Roman"/>
        </w:rPr>
        <w:t>criminal law (OJ L 284, 12.11.2018, p. 22).</w:t>
      </w:r>
    </w:p>
  </w:footnote>
  <w:footnote w:id="6">
    <w:p w:rsidR="003A40D3" w:rsidRPr="00DD20D0" w:rsidRDefault="003A40D3" w:rsidP="00114E19">
      <w:pPr>
        <w:pStyle w:val="FootnoteText"/>
        <w:rPr>
          <w:rFonts w:ascii="Times New Roman" w:hAnsi="Times New Roman"/>
          <w:sz w:val="16"/>
          <w:szCs w:val="16"/>
        </w:rPr>
      </w:pPr>
      <w:r w:rsidRPr="00320276">
        <w:rPr>
          <w:rStyle w:val="FootnoteReference"/>
          <w:rFonts w:ascii="Times New Roman" w:hAnsi="Times New Roman"/>
        </w:rPr>
        <w:footnoteRef/>
      </w:r>
      <w:r w:rsidRPr="00320276">
        <w:rPr>
          <w:rFonts w:ascii="Times New Roman" w:hAnsi="Times New Roman"/>
        </w:rPr>
        <w:t xml:space="preserve"> </w:t>
      </w:r>
      <w:r w:rsidRPr="00DD20D0">
        <w:rPr>
          <w:rFonts w:ascii="Times New Roman" w:hAnsi="Times New Roman"/>
          <w:sz w:val="16"/>
          <w:szCs w:val="16"/>
        </w:rPr>
        <w:t xml:space="preserve">Regulation (EU) No 910/2014 of the European Parliament and of the Council of 23 July 2014 on electronic identification and trust </w:t>
      </w:r>
    </w:p>
    <w:p w:rsidR="003A40D3" w:rsidRPr="00DD20D0" w:rsidRDefault="003A40D3" w:rsidP="00114E19">
      <w:pPr>
        <w:pStyle w:val="FootnoteText"/>
        <w:rPr>
          <w:rFonts w:ascii="Times New Roman" w:hAnsi="Times New Roman"/>
          <w:sz w:val="16"/>
          <w:szCs w:val="16"/>
          <w:lang w:val="en-US"/>
        </w:rPr>
      </w:pPr>
      <w:r w:rsidRPr="00DD20D0">
        <w:rPr>
          <w:rFonts w:ascii="Times New Roman" w:hAnsi="Times New Roman"/>
          <w:sz w:val="16"/>
          <w:szCs w:val="16"/>
        </w:rPr>
        <w:t>services for electronic transactions in the internal market and repealing Directive 1999/93/EC (OJ L 257, 28.8.2014, p. 73).</w:t>
      </w:r>
    </w:p>
  </w:footnote>
  <w:footnote w:id="7">
    <w:p w:rsidR="003A40D3" w:rsidRPr="001F312D" w:rsidRDefault="003A40D3" w:rsidP="00EC3536">
      <w:pPr>
        <w:pStyle w:val="FootnoteText"/>
        <w:rPr>
          <w:rFonts w:ascii="Times New Roman" w:hAnsi="Times New Roman"/>
          <w:sz w:val="16"/>
          <w:szCs w:val="16"/>
        </w:rPr>
      </w:pPr>
      <w:r w:rsidRPr="00917F9C">
        <w:rPr>
          <w:rStyle w:val="FootnoteReference"/>
          <w:rFonts w:ascii="Times New Roman" w:hAnsi="Times New Roman"/>
        </w:rPr>
        <w:footnoteRef/>
      </w:r>
      <w:r w:rsidRPr="00917F9C">
        <w:rPr>
          <w:rFonts w:ascii="Times New Roman" w:hAnsi="Times New Roman"/>
        </w:rPr>
        <w:t xml:space="preserve"> </w:t>
      </w:r>
      <w:r w:rsidRPr="001F312D">
        <w:rPr>
          <w:rFonts w:ascii="Times New Roman" w:hAnsi="Times New Roman"/>
          <w:sz w:val="16"/>
          <w:szCs w:val="16"/>
        </w:rPr>
        <w:t xml:space="preserve">Council Directive 2011/16/EU of 15 February 2011 on administrative cooperation in the field of taxation and repealing Directive </w:t>
      </w:r>
    </w:p>
    <w:p w:rsidR="003A40D3" w:rsidRPr="001F312D" w:rsidRDefault="003A40D3" w:rsidP="00EC3536">
      <w:pPr>
        <w:pStyle w:val="FootnoteText"/>
        <w:rPr>
          <w:rFonts w:ascii="Times New Roman" w:hAnsi="Times New Roman"/>
          <w:sz w:val="16"/>
          <w:szCs w:val="16"/>
          <w:lang w:val="en-US"/>
        </w:rPr>
      </w:pPr>
      <w:r w:rsidRPr="001F312D">
        <w:rPr>
          <w:rFonts w:ascii="Times New Roman" w:hAnsi="Times New Roman"/>
          <w:sz w:val="16"/>
          <w:szCs w:val="16"/>
        </w:rPr>
        <w:t>77/799/EEC (OJ L 64, 11.3.2011, p. 1).</w:t>
      </w:r>
    </w:p>
  </w:footnote>
  <w:footnote w:id="8">
    <w:p w:rsidR="003A40D3" w:rsidRPr="004B51ED" w:rsidRDefault="003A40D3" w:rsidP="00EC3536">
      <w:pPr>
        <w:pStyle w:val="FootnoteText"/>
        <w:rPr>
          <w:rFonts w:ascii="Times New Roman" w:hAnsi="Times New Roman"/>
          <w:sz w:val="16"/>
          <w:szCs w:val="16"/>
        </w:rPr>
      </w:pPr>
      <w:r w:rsidRPr="00917F9C">
        <w:rPr>
          <w:rStyle w:val="FootnoteReference"/>
          <w:rFonts w:ascii="Times New Roman" w:hAnsi="Times New Roman"/>
        </w:rPr>
        <w:footnoteRef/>
      </w:r>
      <w:r w:rsidRPr="00917F9C">
        <w:rPr>
          <w:rFonts w:ascii="Times New Roman" w:hAnsi="Times New Roman"/>
        </w:rPr>
        <w:t xml:space="preserve"> </w:t>
      </w:r>
      <w:r w:rsidRPr="004B51ED">
        <w:rPr>
          <w:rFonts w:ascii="Times New Roman" w:hAnsi="Times New Roman"/>
          <w:sz w:val="16"/>
          <w:szCs w:val="16"/>
        </w:rPr>
        <w:t xml:space="preserve">Commission Regulation (EU) No 389/2013 of 2 May 2013 establishing a Union Registry pursuant to Directive 2003/87/EC of the </w:t>
      </w:r>
    </w:p>
    <w:p w:rsidR="003A40D3" w:rsidRPr="004B51ED" w:rsidRDefault="003A40D3" w:rsidP="00EC3536">
      <w:pPr>
        <w:pStyle w:val="FootnoteText"/>
        <w:rPr>
          <w:rFonts w:ascii="Times New Roman" w:hAnsi="Times New Roman"/>
          <w:sz w:val="16"/>
          <w:szCs w:val="16"/>
        </w:rPr>
      </w:pPr>
      <w:r w:rsidRPr="004B51ED">
        <w:rPr>
          <w:rFonts w:ascii="Times New Roman" w:hAnsi="Times New Roman"/>
          <w:sz w:val="16"/>
          <w:szCs w:val="16"/>
        </w:rPr>
        <w:t xml:space="preserve">European Parliament and of the Council, Decisions No 280/2004/EC and No 406/2009/EC of the European Parliament and of the </w:t>
      </w:r>
    </w:p>
    <w:p w:rsidR="003A40D3" w:rsidRPr="004B51ED" w:rsidRDefault="003A40D3" w:rsidP="00EC3536">
      <w:pPr>
        <w:pStyle w:val="FootnoteText"/>
        <w:rPr>
          <w:rFonts w:ascii="Times New Roman" w:hAnsi="Times New Roman"/>
          <w:sz w:val="16"/>
          <w:szCs w:val="16"/>
          <w:lang w:val="en-US"/>
        </w:rPr>
      </w:pPr>
      <w:r w:rsidRPr="004B51ED">
        <w:rPr>
          <w:rFonts w:ascii="Times New Roman" w:hAnsi="Times New Roman"/>
          <w:sz w:val="16"/>
          <w:szCs w:val="16"/>
        </w:rPr>
        <w:t>Council and repealing Commission Regulations (EU) No 920/2010 and (EU) No 1193/2011 (OJ L 122, 3.5.2013, p. 1).</w:t>
      </w:r>
    </w:p>
  </w:footnote>
  <w:footnote w:id="9">
    <w:p w:rsidR="003A40D3" w:rsidRPr="00596309" w:rsidRDefault="003A40D3" w:rsidP="00333000">
      <w:pPr>
        <w:pStyle w:val="FootnoteText"/>
        <w:rPr>
          <w:rFonts w:ascii="Times New Roman" w:hAnsi="Times New Roman"/>
        </w:rPr>
      </w:pPr>
      <w:r w:rsidRPr="00596309">
        <w:rPr>
          <w:rStyle w:val="FootnoteReference"/>
          <w:rFonts w:ascii="Times New Roman" w:hAnsi="Times New Roman"/>
        </w:rPr>
        <w:footnoteRef/>
      </w:r>
      <w:r w:rsidRPr="00596309">
        <w:rPr>
          <w:rFonts w:ascii="Times New Roman" w:hAnsi="Times New Roman"/>
        </w:rPr>
        <w:t xml:space="preserve"> Directive 2009/110/EC of the European Parliament and of the Council of 16 September 2009 on the taking up, pursuit and </w:t>
      </w:r>
    </w:p>
    <w:p w:rsidR="003A40D3" w:rsidRPr="00596309" w:rsidRDefault="003A40D3" w:rsidP="00333000">
      <w:pPr>
        <w:pStyle w:val="FootnoteText"/>
        <w:rPr>
          <w:rFonts w:ascii="Times New Roman" w:hAnsi="Times New Roman"/>
        </w:rPr>
      </w:pPr>
      <w:r w:rsidRPr="00596309">
        <w:rPr>
          <w:rFonts w:ascii="Times New Roman" w:hAnsi="Times New Roman"/>
        </w:rPr>
        <w:t xml:space="preserve">prudential supervision of the business of electronic money institutions amending Directives 2005/60/EC and 2006/48/EC and </w:t>
      </w:r>
    </w:p>
    <w:p w:rsidR="003A40D3" w:rsidRPr="00667DE3" w:rsidRDefault="003A40D3" w:rsidP="00333000">
      <w:pPr>
        <w:pStyle w:val="FootnoteText"/>
        <w:rPr>
          <w:lang w:val="en-US"/>
        </w:rPr>
      </w:pPr>
      <w:r w:rsidRPr="00596309">
        <w:rPr>
          <w:rFonts w:ascii="Times New Roman" w:hAnsi="Times New Roman"/>
        </w:rPr>
        <w:t>repealing Directive 2000/46/EC (OJ L 267, 10.10.2009, p. 7).</w:t>
      </w:r>
    </w:p>
  </w:footnote>
  <w:footnote w:id="10">
    <w:p w:rsidR="003A40D3" w:rsidRPr="002F5935" w:rsidRDefault="003A40D3" w:rsidP="00355934">
      <w:pPr>
        <w:pStyle w:val="FootnoteText"/>
        <w:rPr>
          <w:rFonts w:ascii="Times New Roman" w:hAnsi="Times New Roman"/>
        </w:rPr>
      </w:pPr>
      <w:r w:rsidRPr="002F5935">
        <w:rPr>
          <w:rStyle w:val="FootnoteReference"/>
          <w:rFonts w:ascii="Times New Roman" w:hAnsi="Times New Roman"/>
        </w:rPr>
        <w:footnoteRef/>
      </w:r>
      <w:r w:rsidRPr="002F5935">
        <w:rPr>
          <w:rFonts w:ascii="Times New Roman" w:hAnsi="Times New Roman"/>
        </w:rPr>
        <w:t xml:space="preserve">  Council Regulation (EU) No 1024/2013 of 15 October 2013 conferring specific tasks on the European Central Bank concerning </w:t>
      </w:r>
    </w:p>
    <w:p w:rsidR="003A40D3" w:rsidRPr="002F5935" w:rsidRDefault="003A40D3" w:rsidP="00355934">
      <w:pPr>
        <w:pStyle w:val="FootnoteText"/>
        <w:rPr>
          <w:rFonts w:ascii="Times New Roman" w:hAnsi="Times New Roman"/>
          <w:lang w:val="en-US"/>
        </w:rPr>
      </w:pPr>
      <w:r w:rsidRPr="002F5935">
        <w:rPr>
          <w:rFonts w:ascii="Times New Roman" w:hAnsi="Times New Roman"/>
        </w:rPr>
        <w:t>policies relating to the prudential supervision of credit institutions (OJ L 287, 29.10.2013, p. 63).</w:t>
      </w:r>
    </w:p>
  </w:footnote>
  <w:footnote w:id="11">
    <w:p w:rsidR="003A40D3" w:rsidRPr="00BF3BCA" w:rsidRDefault="003A40D3" w:rsidP="002E249B">
      <w:pPr>
        <w:pStyle w:val="FootnoteText"/>
        <w:rPr>
          <w:rFonts w:ascii="Times New Roman" w:hAnsi="Times New Roman"/>
          <w:sz w:val="16"/>
          <w:szCs w:val="16"/>
        </w:rPr>
      </w:pPr>
      <w:r w:rsidRPr="00BF3BCA">
        <w:rPr>
          <w:rStyle w:val="FootnoteReference"/>
          <w:rFonts w:ascii="Times New Roman" w:hAnsi="Times New Roman"/>
          <w:sz w:val="16"/>
          <w:szCs w:val="16"/>
        </w:rPr>
        <w:footnoteRef/>
      </w:r>
      <w:r w:rsidRPr="00BF3BCA">
        <w:rPr>
          <w:rFonts w:ascii="Times New Roman" w:hAnsi="Times New Roman"/>
          <w:sz w:val="16"/>
          <w:szCs w:val="16"/>
        </w:rPr>
        <w:t xml:space="preserve"> Directive 2013/34/EU of the European Parliament and of the Council of 26 June 2013 on the annual financial statements, </w:t>
      </w:r>
    </w:p>
    <w:p w:rsidR="003A40D3" w:rsidRPr="00BF3BCA" w:rsidRDefault="003A40D3" w:rsidP="002E249B">
      <w:pPr>
        <w:pStyle w:val="FootnoteText"/>
        <w:rPr>
          <w:rFonts w:ascii="Times New Roman" w:hAnsi="Times New Roman"/>
          <w:sz w:val="16"/>
          <w:szCs w:val="16"/>
        </w:rPr>
      </w:pPr>
      <w:r w:rsidRPr="00BF3BCA">
        <w:rPr>
          <w:rFonts w:ascii="Times New Roman" w:hAnsi="Times New Roman"/>
          <w:sz w:val="16"/>
          <w:szCs w:val="16"/>
        </w:rPr>
        <w:t xml:space="preserve">consolidated financial statements and related reports of certain types of undertakings, amending Directive 2006/43/EC of the </w:t>
      </w:r>
    </w:p>
    <w:p w:rsidR="003A40D3" w:rsidRPr="00BF3BCA" w:rsidRDefault="003A40D3" w:rsidP="002E249B">
      <w:pPr>
        <w:pStyle w:val="FootnoteText"/>
        <w:rPr>
          <w:rFonts w:ascii="Times New Roman" w:hAnsi="Times New Roman"/>
          <w:sz w:val="16"/>
          <w:szCs w:val="16"/>
        </w:rPr>
      </w:pPr>
      <w:r w:rsidRPr="00BF3BCA">
        <w:rPr>
          <w:rFonts w:ascii="Times New Roman" w:hAnsi="Times New Roman"/>
          <w:sz w:val="16"/>
          <w:szCs w:val="16"/>
        </w:rPr>
        <w:t xml:space="preserve">European Parliament and of the Council and repealing Council Directives 78/660/EEC and 83/349/EEC (OJ L 182, 29.6.2013, </w:t>
      </w:r>
    </w:p>
    <w:p w:rsidR="003A40D3" w:rsidRPr="00BF3BCA" w:rsidRDefault="003A40D3" w:rsidP="002E249B">
      <w:pPr>
        <w:pStyle w:val="FootnoteText"/>
        <w:rPr>
          <w:rFonts w:ascii="Times New Roman" w:hAnsi="Times New Roman"/>
          <w:sz w:val="16"/>
          <w:szCs w:val="16"/>
          <w:lang w:val="en-US"/>
        </w:rPr>
      </w:pPr>
      <w:r w:rsidRPr="00BF3BCA">
        <w:rPr>
          <w:rFonts w:ascii="Times New Roman" w:hAnsi="Times New Roman"/>
          <w:sz w:val="16"/>
          <w:szCs w:val="16"/>
        </w:rPr>
        <w:t>p. 19).</w:t>
      </w:r>
    </w:p>
  </w:footnote>
  <w:footnote w:id="12">
    <w:p w:rsidR="003A40D3" w:rsidRPr="00680ABE" w:rsidRDefault="003A40D3" w:rsidP="00B270A1">
      <w:pPr>
        <w:pStyle w:val="FootnoteText"/>
        <w:rPr>
          <w:rFonts w:ascii="Times New Roman" w:hAnsi="Times New Roman"/>
          <w:sz w:val="16"/>
          <w:szCs w:val="16"/>
        </w:rPr>
      </w:pPr>
      <w:r w:rsidRPr="00406DD9">
        <w:rPr>
          <w:rStyle w:val="FootnoteReference"/>
          <w:rFonts w:ascii="Times New Roman" w:hAnsi="Times New Roman"/>
        </w:rPr>
        <w:footnoteRef/>
      </w:r>
      <w:r w:rsidRPr="00406DD9">
        <w:rPr>
          <w:rFonts w:ascii="Times New Roman" w:hAnsi="Times New Roman"/>
        </w:rPr>
        <w:t xml:space="preserve">  </w:t>
      </w:r>
      <w:r w:rsidRPr="00680ABE">
        <w:rPr>
          <w:rFonts w:ascii="Times New Roman" w:hAnsi="Times New Roman"/>
          <w:sz w:val="16"/>
          <w:szCs w:val="16"/>
        </w:rPr>
        <w:t xml:space="preserve">Directive 2006/43/EC of the European Parliament and of the Council of 17 May 2006 on statutory audits of annual accounts and </w:t>
      </w:r>
    </w:p>
    <w:p w:rsidR="003A40D3" w:rsidRPr="00680ABE" w:rsidRDefault="003A40D3" w:rsidP="00B270A1">
      <w:pPr>
        <w:pStyle w:val="FootnoteText"/>
        <w:rPr>
          <w:rFonts w:ascii="Times New Roman" w:hAnsi="Times New Roman"/>
          <w:sz w:val="16"/>
          <w:szCs w:val="16"/>
        </w:rPr>
      </w:pPr>
      <w:r w:rsidRPr="00680ABE">
        <w:rPr>
          <w:rFonts w:ascii="Times New Roman" w:hAnsi="Times New Roman"/>
          <w:sz w:val="16"/>
          <w:szCs w:val="16"/>
        </w:rPr>
        <w:t xml:space="preserve">consolidated accounts, amending Council Directives 78/660/EEC and 83/349/EEC and repealing Council Directive 84/253/EEC (OJ </w:t>
      </w:r>
    </w:p>
    <w:p w:rsidR="003A40D3" w:rsidRPr="00680ABE" w:rsidRDefault="003A40D3" w:rsidP="00B270A1">
      <w:pPr>
        <w:pStyle w:val="FootnoteText"/>
        <w:rPr>
          <w:rFonts w:ascii="Times New Roman" w:hAnsi="Times New Roman"/>
          <w:sz w:val="16"/>
          <w:szCs w:val="16"/>
          <w:lang w:val="en-US"/>
        </w:rPr>
      </w:pPr>
      <w:r w:rsidRPr="00680ABE">
        <w:rPr>
          <w:rFonts w:ascii="Times New Roman" w:hAnsi="Times New Roman"/>
          <w:sz w:val="16"/>
          <w:szCs w:val="16"/>
        </w:rPr>
        <w:t>L 157, 9.6.2006, p. 87).</w:t>
      </w:r>
    </w:p>
  </w:footnote>
  <w:footnote w:id="13">
    <w:p w:rsidR="003A40D3" w:rsidRPr="00680ABE" w:rsidRDefault="003A40D3" w:rsidP="00B270A1">
      <w:pPr>
        <w:pStyle w:val="FootnoteText"/>
        <w:rPr>
          <w:rFonts w:ascii="Times New Roman" w:hAnsi="Times New Roman"/>
          <w:sz w:val="16"/>
          <w:szCs w:val="16"/>
        </w:rPr>
      </w:pPr>
      <w:r w:rsidRPr="00680ABE">
        <w:rPr>
          <w:rStyle w:val="FootnoteReference"/>
          <w:rFonts w:ascii="Times New Roman" w:hAnsi="Times New Roman"/>
          <w:sz w:val="16"/>
          <w:szCs w:val="16"/>
        </w:rPr>
        <w:footnoteRef/>
      </w:r>
      <w:r w:rsidRPr="00680ABE">
        <w:rPr>
          <w:rFonts w:ascii="Times New Roman" w:hAnsi="Times New Roman"/>
          <w:sz w:val="16"/>
          <w:szCs w:val="16"/>
        </w:rPr>
        <w:t xml:space="preserve">  Regulation (EU) No 537/2014 of the European Parliament and of the Council of 16 April 2014 on specific requirements regarding </w:t>
      </w:r>
    </w:p>
    <w:p w:rsidR="003A40D3" w:rsidRPr="00680ABE" w:rsidRDefault="003A40D3" w:rsidP="00B270A1">
      <w:pPr>
        <w:pStyle w:val="FootnoteText"/>
        <w:rPr>
          <w:rFonts w:ascii="Times New Roman" w:hAnsi="Times New Roman"/>
          <w:sz w:val="16"/>
          <w:szCs w:val="16"/>
          <w:lang w:val="en-US"/>
        </w:rPr>
      </w:pPr>
      <w:r w:rsidRPr="00680ABE">
        <w:rPr>
          <w:rFonts w:ascii="Times New Roman" w:hAnsi="Times New Roman"/>
          <w:sz w:val="16"/>
          <w:szCs w:val="16"/>
        </w:rPr>
        <w:t>statutory audit of public-interest entities and repealing Commission Decision 2005/909/EC (OJ L 158, 27.5.2014, p. 77).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49B" w:rsidRPr="002E392A" w:rsidRDefault="002E249B">
    <w:pPr>
      <w:pStyle w:val="Header"/>
      <w:rPr>
        <w:sz w:val="20"/>
        <w:szCs w:val="20"/>
      </w:rPr>
    </w:pPr>
    <w:r w:rsidRPr="002E392A">
      <w:rPr>
        <w:rFonts w:ascii="Times New Roman" w:hAnsi="Times New Roman"/>
        <w:b/>
        <w:sz w:val="20"/>
        <w:szCs w:val="20"/>
      </w:rPr>
      <w:t>Directive (EU) 2024/1640 of the European Parliament and of the Council of 31 May 2024 on the mechanisms to be put in place by Member States for the prevention of the use of the financial system for the purposes of money laundering or terrorist financing, amending Directive(EU) 2019/1937, and amending and repealing Directive (EU) 2015/849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57F9"/>
    <w:multiLevelType w:val="hybridMultilevel"/>
    <w:tmpl w:val="719623D6"/>
    <w:lvl w:ilvl="0" w:tplc="681467DA">
      <w:start w:val="1"/>
      <w:numFmt w:val="lowerLetter"/>
      <w:lvlText w:val="%1)"/>
      <w:lvlJc w:val="left"/>
      <w:pPr>
        <w:ind w:left="430" w:hanging="360"/>
      </w:pPr>
      <w:rPr>
        <w:rFonts w:hint="default"/>
      </w:rPr>
    </w:lvl>
    <w:lvl w:ilvl="1" w:tplc="041C0019" w:tentative="1">
      <w:start w:val="1"/>
      <w:numFmt w:val="lowerLetter"/>
      <w:lvlText w:val="%2."/>
      <w:lvlJc w:val="left"/>
      <w:pPr>
        <w:ind w:left="1150" w:hanging="360"/>
      </w:pPr>
    </w:lvl>
    <w:lvl w:ilvl="2" w:tplc="041C001B" w:tentative="1">
      <w:start w:val="1"/>
      <w:numFmt w:val="lowerRoman"/>
      <w:lvlText w:val="%3."/>
      <w:lvlJc w:val="right"/>
      <w:pPr>
        <w:ind w:left="1870" w:hanging="180"/>
      </w:pPr>
    </w:lvl>
    <w:lvl w:ilvl="3" w:tplc="041C000F" w:tentative="1">
      <w:start w:val="1"/>
      <w:numFmt w:val="decimal"/>
      <w:lvlText w:val="%4."/>
      <w:lvlJc w:val="left"/>
      <w:pPr>
        <w:ind w:left="2590" w:hanging="360"/>
      </w:pPr>
    </w:lvl>
    <w:lvl w:ilvl="4" w:tplc="041C0019" w:tentative="1">
      <w:start w:val="1"/>
      <w:numFmt w:val="lowerLetter"/>
      <w:lvlText w:val="%5."/>
      <w:lvlJc w:val="left"/>
      <w:pPr>
        <w:ind w:left="3310" w:hanging="360"/>
      </w:pPr>
    </w:lvl>
    <w:lvl w:ilvl="5" w:tplc="041C001B" w:tentative="1">
      <w:start w:val="1"/>
      <w:numFmt w:val="lowerRoman"/>
      <w:lvlText w:val="%6."/>
      <w:lvlJc w:val="right"/>
      <w:pPr>
        <w:ind w:left="4030" w:hanging="180"/>
      </w:pPr>
    </w:lvl>
    <w:lvl w:ilvl="6" w:tplc="041C000F" w:tentative="1">
      <w:start w:val="1"/>
      <w:numFmt w:val="decimal"/>
      <w:lvlText w:val="%7."/>
      <w:lvlJc w:val="left"/>
      <w:pPr>
        <w:ind w:left="4750" w:hanging="360"/>
      </w:pPr>
    </w:lvl>
    <w:lvl w:ilvl="7" w:tplc="041C0019" w:tentative="1">
      <w:start w:val="1"/>
      <w:numFmt w:val="lowerLetter"/>
      <w:lvlText w:val="%8."/>
      <w:lvlJc w:val="left"/>
      <w:pPr>
        <w:ind w:left="5470" w:hanging="360"/>
      </w:pPr>
    </w:lvl>
    <w:lvl w:ilvl="8" w:tplc="041C001B" w:tentative="1">
      <w:start w:val="1"/>
      <w:numFmt w:val="lowerRoman"/>
      <w:lvlText w:val="%9."/>
      <w:lvlJc w:val="right"/>
      <w:pPr>
        <w:ind w:left="6190" w:hanging="180"/>
      </w:pPr>
    </w:lvl>
  </w:abstractNum>
  <w:abstractNum w:abstractNumId="1" w15:restartNumberingAfterBreak="0">
    <w:nsid w:val="02650FEA"/>
    <w:multiLevelType w:val="multilevel"/>
    <w:tmpl w:val="51EA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662A4"/>
    <w:multiLevelType w:val="hybridMultilevel"/>
    <w:tmpl w:val="08FE7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D593A"/>
    <w:multiLevelType w:val="hybridMultilevel"/>
    <w:tmpl w:val="747AF9CE"/>
    <w:lvl w:ilvl="0" w:tplc="5F6C273C">
      <w:start w:val="1"/>
      <w:numFmt w:val="lowerLetter"/>
      <w:lvlText w:val="%1)"/>
      <w:lvlJc w:val="left"/>
      <w:pPr>
        <w:ind w:left="2062" w:hanging="360"/>
      </w:pPr>
      <w:rPr>
        <w:rFonts w:hint="default"/>
      </w:rPr>
    </w:lvl>
    <w:lvl w:ilvl="1" w:tplc="04090019">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4" w15:restartNumberingAfterBreak="0">
    <w:nsid w:val="0E0513BA"/>
    <w:multiLevelType w:val="multilevel"/>
    <w:tmpl w:val="FD786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5E1EB7"/>
    <w:multiLevelType w:val="hybridMultilevel"/>
    <w:tmpl w:val="747AF9CE"/>
    <w:lvl w:ilvl="0" w:tplc="5F6C273C">
      <w:start w:val="1"/>
      <w:numFmt w:val="lowerLetter"/>
      <w:lvlText w:val="%1)"/>
      <w:lvlJc w:val="left"/>
      <w:pPr>
        <w:ind w:left="2062" w:hanging="360"/>
      </w:pPr>
      <w:rPr>
        <w:rFonts w:hint="default"/>
      </w:rPr>
    </w:lvl>
    <w:lvl w:ilvl="1" w:tplc="04090019">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22EF5C03"/>
    <w:multiLevelType w:val="hybridMultilevel"/>
    <w:tmpl w:val="747AF9CE"/>
    <w:lvl w:ilvl="0" w:tplc="5F6C273C">
      <w:start w:val="1"/>
      <w:numFmt w:val="lowerLetter"/>
      <w:lvlText w:val="%1)"/>
      <w:lvlJc w:val="left"/>
      <w:pPr>
        <w:ind w:left="2062" w:hanging="360"/>
      </w:pPr>
      <w:rPr>
        <w:rFonts w:hint="default"/>
      </w:rPr>
    </w:lvl>
    <w:lvl w:ilvl="1" w:tplc="04090019">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7" w15:restartNumberingAfterBreak="0">
    <w:nsid w:val="253113AD"/>
    <w:multiLevelType w:val="multilevel"/>
    <w:tmpl w:val="04C079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E97367"/>
    <w:multiLevelType w:val="multilevel"/>
    <w:tmpl w:val="1504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451B1B"/>
    <w:multiLevelType w:val="hybridMultilevel"/>
    <w:tmpl w:val="747AF9CE"/>
    <w:lvl w:ilvl="0" w:tplc="5F6C273C">
      <w:start w:val="1"/>
      <w:numFmt w:val="lowerLetter"/>
      <w:lvlText w:val="%1)"/>
      <w:lvlJc w:val="left"/>
      <w:pPr>
        <w:ind w:left="2062" w:hanging="360"/>
      </w:pPr>
      <w:rPr>
        <w:rFonts w:hint="default"/>
      </w:rPr>
    </w:lvl>
    <w:lvl w:ilvl="1" w:tplc="04090019">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0" w15:restartNumberingAfterBreak="0">
    <w:nsid w:val="37586200"/>
    <w:multiLevelType w:val="multilevel"/>
    <w:tmpl w:val="37586200"/>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4DC3594"/>
    <w:multiLevelType w:val="multilevel"/>
    <w:tmpl w:val="382A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380054"/>
    <w:multiLevelType w:val="hybridMultilevel"/>
    <w:tmpl w:val="747AF9CE"/>
    <w:lvl w:ilvl="0" w:tplc="5F6C273C">
      <w:start w:val="1"/>
      <w:numFmt w:val="lowerLetter"/>
      <w:lvlText w:val="%1)"/>
      <w:lvlJc w:val="left"/>
      <w:pPr>
        <w:ind w:left="2062" w:hanging="360"/>
      </w:pPr>
      <w:rPr>
        <w:rFonts w:hint="default"/>
      </w:rPr>
    </w:lvl>
    <w:lvl w:ilvl="1" w:tplc="04090019">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3" w15:restartNumberingAfterBreak="0">
    <w:nsid w:val="61AA7BBF"/>
    <w:multiLevelType w:val="multilevel"/>
    <w:tmpl w:val="4F0A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913F32"/>
    <w:multiLevelType w:val="hybridMultilevel"/>
    <w:tmpl w:val="747AF9CE"/>
    <w:lvl w:ilvl="0" w:tplc="5F6C273C">
      <w:start w:val="1"/>
      <w:numFmt w:val="lowerLetter"/>
      <w:lvlText w:val="%1)"/>
      <w:lvlJc w:val="left"/>
      <w:pPr>
        <w:ind w:left="2062" w:hanging="360"/>
      </w:pPr>
      <w:rPr>
        <w:rFonts w:hint="default"/>
      </w:rPr>
    </w:lvl>
    <w:lvl w:ilvl="1" w:tplc="04090019">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5" w15:restartNumberingAfterBreak="0">
    <w:nsid w:val="681D68C5"/>
    <w:multiLevelType w:val="multilevel"/>
    <w:tmpl w:val="186E8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8454C6"/>
    <w:multiLevelType w:val="hybridMultilevel"/>
    <w:tmpl w:val="747AF9CE"/>
    <w:lvl w:ilvl="0" w:tplc="5F6C273C">
      <w:start w:val="1"/>
      <w:numFmt w:val="lowerLetter"/>
      <w:lvlText w:val="%1)"/>
      <w:lvlJc w:val="left"/>
      <w:pPr>
        <w:ind w:left="2062" w:hanging="360"/>
      </w:pPr>
      <w:rPr>
        <w:rFonts w:hint="default"/>
      </w:rPr>
    </w:lvl>
    <w:lvl w:ilvl="1" w:tplc="04090019">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num w:numId="1">
    <w:abstractNumId w:val="11"/>
  </w:num>
  <w:num w:numId="2">
    <w:abstractNumId w:val="2"/>
  </w:num>
  <w:num w:numId="3">
    <w:abstractNumId w:val="10"/>
  </w:num>
  <w:num w:numId="4">
    <w:abstractNumId w:val="4"/>
  </w:num>
  <w:num w:numId="5">
    <w:abstractNumId w:val="13"/>
  </w:num>
  <w:num w:numId="6">
    <w:abstractNumId w:val="8"/>
  </w:num>
  <w:num w:numId="7">
    <w:abstractNumId w:val="1"/>
  </w:num>
  <w:num w:numId="8">
    <w:abstractNumId w:val="7"/>
  </w:num>
  <w:num w:numId="9">
    <w:abstractNumId w:val="15"/>
  </w:num>
  <w:num w:numId="10">
    <w:abstractNumId w:val="16"/>
  </w:num>
  <w:num w:numId="11">
    <w:abstractNumId w:val="3"/>
  </w:num>
  <w:num w:numId="12">
    <w:abstractNumId w:val="9"/>
  </w:num>
  <w:num w:numId="13">
    <w:abstractNumId w:val="12"/>
  </w:num>
  <w:num w:numId="14">
    <w:abstractNumId w:val="14"/>
  </w:num>
  <w:num w:numId="15">
    <w:abstractNumId w:val="5"/>
  </w:num>
  <w:num w:numId="16">
    <w:abstractNumId w:val="6"/>
  </w:num>
  <w:num w:numId="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5D4"/>
    <w:rsid w:val="00000260"/>
    <w:rsid w:val="0000074C"/>
    <w:rsid w:val="00000BC2"/>
    <w:rsid w:val="00001F70"/>
    <w:rsid w:val="0000223E"/>
    <w:rsid w:val="0000284C"/>
    <w:rsid w:val="0000467F"/>
    <w:rsid w:val="000055B3"/>
    <w:rsid w:val="00005F13"/>
    <w:rsid w:val="000070DA"/>
    <w:rsid w:val="0001093D"/>
    <w:rsid w:val="00010F9B"/>
    <w:rsid w:val="000133DC"/>
    <w:rsid w:val="000136CA"/>
    <w:rsid w:val="00014128"/>
    <w:rsid w:val="000177AB"/>
    <w:rsid w:val="00020152"/>
    <w:rsid w:val="00020176"/>
    <w:rsid w:val="00020C49"/>
    <w:rsid w:val="00021803"/>
    <w:rsid w:val="000228F1"/>
    <w:rsid w:val="00022C68"/>
    <w:rsid w:val="00023FE5"/>
    <w:rsid w:val="0002516E"/>
    <w:rsid w:val="00027E65"/>
    <w:rsid w:val="00027E94"/>
    <w:rsid w:val="00030AF8"/>
    <w:rsid w:val="0003128A"/>
    <w:rsid w:val="00032B24"/>
    <w:rsid w:val="00034AB4"/>
    <w:rsid w:val="00035585"/>
    <w:rsid w:val="0003593D"/>
    <w:rsid w:val="00035BC0"/>
    <w:rsid w:val="0003612B"/>
    <w:rsid w:val="00041C2E"/>
    <w:rsid w:val="000420B0"/>
    <w:rsid w:val="000434B5"/>
    <w:rsid w:val="00043FF6"/>
    <w:rsid w:val="00044BB1"/>
    <w:rsid w:val="00045769"/>
    <w:rsid w:val="00046287"/>
    <w:rsid w:val="00047088"/>
    <w:rsid w:val="0005090E"/>
    <w:rsid w:val="000524FD"/>
    <w:rsid w:val="000527FE"/>
    <w:rsid w:val="00053289"/>
    <w:rsid w:val="000541F9"/>
    <w:rsid w:val="00054D4B"/>
    <w:rsid w:val="00056C79"/>
    <w:rsid w:val="000601A0"/>
    <w:rsid w:val="00062222"/>
    <w:rsid w:val="00062B0E"/>
    <w:rsid w:val="00062C44"/>
    <w:rsid w:val="0006416D"/>
    <w:rsid w:val="000645EA"/>
    <w:rsid w:val="00064D4E"/>
    <w:rsid w:val="00065467"/>
    <w:rsid w:val="000678CA"/>
    <w:rsid w:val="0007131C"/>
    <w:rsid w:val="00071A4B"/>
    <w:rsid w:val="000724EB"/>
    <w:rsid w:val="000737AD"/>
    <w:rsid w:val="00074850"/>
    <w:rsid w:val="00074C5C"/>
    <w:rsid w:val="00074E51"/>
    <w:rsid w:val="00074FFA"/>
    <w:rsid w:val="000752C3"/>
    <w:rsid w:val="00075AAF"/>
    <w:rsid w:val="000767A2"/>
    <w:rsid w:val="00077034"/>
    <w:rsid w:val="000773C1"/>
    <w:rsid w:val="00081053"/>
    <w:rsid w:val="00081221"/>
    <w:rsid w:val="0008183E"/>
    <w:rsid w:val="00081C54"/>
    <w:rsid w:val="00083329"/>
    <w:rsid w:val="00083EDE"/>
    <w:rsid w:val="00086947"/>
    <w:rsid w:val="00086E29"/>
    <w:rsid w:val="00087771"/>
    <w:rsid w:val="00090674"/>
    <w:rsid w:val="0009090E"/>
    <w:rsid w:val="0009326A"/>
    <w:rsid w:val="00093D9E"/>
    <w:rsid w:val="0009493A"/>
    <w:rsid w:val="00094CC0"/>
    <w:rsid w:val="00095680"/>
    <w:rsid w:val="000973BE"/>
    <w:rsid w:val="00097409"/>
    <w:rsid w:val="0009740B"/>
    <w:rsid w:val="00097CA0"/>
    <w:rsid w:val="00097E1C"/>
    <w:rsid w:val="000A09D2"/>
    <w:rsid w:val="000A0DB1"/>
    <w:rsid w:val="000A1093"/>
    <w:rsid w:val="000A11DD"/>
    <w:rsid w:val="000A2F68"/>
    <w:rsid w:val="000A33A9"/>
    <w:rsid w:val="000A376B"/>
    <w:rsid w:val="000A51D1"/>
    <w:rsid w:val="000A57DB"/>
    <w:rsid w:val="000A5DA7"/>
    <w:rsid w:val="000A6E62"/>
    <w:rsid w:val="000A75FC"/>
    <w:rsid w:val="000B189B"/>
    <w:rsid w:val="000B1FBC"/>
    <w:rsid w:val="000B3CD6"/>
    <w:rsid w:val="000B55FA"/>
    <w:rsid w:val="000B57D1"/>
    <w:rsid w:val="000C2EB6"/>
    <w:rsid w:val="000C3D6A"/>
    <w:rsid w:val="000C4485"/>
    <w:rsid w:val="000C4C1A"/>
    <w:rsid w:val="000D12E4"/>
    <w:rsid w:val="000D3FE9"/>
    <w:rsid w:val="000D4C3C"/>
    <w:rsid w:val="000D6A5A"/>
    <w:rsid w:val="000D796A"/>
    <w:rsid w:val="000D7A09"/>
    <w:rsid w:val="000E11D3"/>
    <w:rsid w:val="000E2017"/>
    <w:rsid w:val="000E21B1"/>
    <w:rsid w:val="000E3482"/>
    <w:rsid w:val="000E5263"/>
    <w:rsid w:val="000E654F"/>
    <w:rsid w:val="000E6AC0"/>
    <w:rsid w:val="000F13EC"/>
    <w:rsid w:val="000F14EA"/>
    <w:rsid w:val="000F1A16"/>
    <w:rsid w:val="000F259A"/>
    <w:rsid w:val="000F25C6"/>
    <w:rsid w:val="000F2D94"/>
    <w:rsid w:val="000F4843"/>
    <w:rsid w:val="000F4954"/>
    <w:rsid w:val="000F5724"/>
    <w:rsid w:val="000F68A4"/>
    <w:rsid w:val="000F7977"/>
    <w:rsid w:val="0010004E"/>
    <w:rsid w:val="001036AE"/>
    <w:rsid w:val="001044BB"/>
    <w:rsid w:val="00104F93"/>
    <w:rsid w:val="00105B09"/>
    <w:rsid w:val="00106D89"/>
    <w:rsid w:val="00114C58"/>
    <w:rsid w:val="00114E19"/>
    <w:rsid w:val="00115437"/>
    <w:rsid w:val="001157DF"/>
    <w:rsid w:val="00115CAC"/>
    <w:rsid w:val="00117016"/>
    <w:rsid w:val="00121168"/>
    <w:rsid w:val="001230AB"/>
    <w:rsid w:val="0012659E"/>
    <w:rsid w:val="00127CFB"/>
    <w:rsid w:val="0013038E"/>
    <w:rsid w:val="001307C6"/>
    <w:rsid w:val="00130D0C"/>
    <w:rsid w:val="0013141A"/>
    <w:rsid w:val="00133DA6"/>
    <w:rsid w:val="00133E36"/>
    <w:rsid w:val="00134269"/>
    <w:rsid w:val="00134FD2"/>
    <w:rsid w:val="00136553"/>
    <w:rsid w:val="0013678A"/>
    <w:rsid w:val="00136D9D"/>
    <w:rsid w:val="00136F80"/>
    <w:rsid w:val="001373A4"/>
    <w:rsid w:val="00143434"/>
    <w:rsid w:val="00143DFF"/>
    <w:rsid w:val="00145FD6"/>
    <w:rsid w:val="001471BA"/>
    <w:rsid w:val="00150A36"/>
    <w:rsid w:val="00152A64"/>
    <w:rsid w:val="00154BFB"/>
    <w:rsid w:val="00155C6A"/>
    <w:rsid w:val="00155CC5"/>
    <w:rsid w:val="00156018"/>
    <w:rsid w:val="0015645C"/>
    <w:rsid w:val="00157DE6"/>
    <w:rsid w:val="001621EA"/>
    <w:rsid w:val="00162353"/>
    <w:rsid w:val="00162AB6"/>
    <w:rsid w:val="0016306A"/>
    <w:rsid w:val="00163DF4"/>
    <w:rsid w:val="001667F3"/>
    <w:rsid w:val="0017024B"/>
    <w:rsid w:val="001702E2"/>
    <w:rsid w:val="00173AED"/>
    <w:rsid w:val="00174F72"/>
    <w:rsid w:val="00174FB0"/>
    <w:rsid w:val="00176965"/>
    <w:rsid w:val="00176AFC"/>
    <w:rsid w:val="00177896"/>
    <w:rsid w:val="00180AAF"/>
    <w:rsid w:val="00181934"/>
    <w:rsid w:val="00182669"/>
    <w:rsid w:val="0018531A"/>
    <w:rsid w:val="00185676"/>
    <w:rsid w:val="00185AD2"/>
    <w:rsid w:val="00185B90"/>
    <w:rsid w:val="0018608B"/>
    <w:rsid w:val="00186866"/>
    <w:rsid w:val="001874D3"/>
    <w:rsid w:val="00192934"/>
    <w:rsid w:val="001929B4"/>
    <w:rsid w:val="00194B51"/>
    <w:rsid w:val="001955D4"/>
    <w:rsid w:val="00197854"/>
    <w:rsid w:val="00197F2B"/>
    <w:rsid w:val="001A0F55"/>
    <w:rsid w:val="001A165E"/>
    <w:rsid w:val="001A180C"/>
    <w:rsid w:val="001A2E5E"/>
    <w:rsid w:val="001A3800"/>
    <w:rsid w:val="001A3C10"/>
    <w:rsid w:val="001A5353"/>
    <w:rsid w:val="001A545F"/>
    <w:rsid w:val="001A5DB5"/>
    <w:rsid w:val="001A6249"/>
    <w:rsid w:val="001A6521"/>
    <w:rsid w:val="001A6ADB"/>
    <w:rsid w:val="001A7F27"/>
    <w:rsid w:val="001B02D4"/>
    <w:rsid w:val="001B1821"/>
    <w:rsid w:val="001B2546"/>
    <w:rsid w:val="001B26D6"/>
    <w:rsid w:val="001B34B1"/>
    <w:rsid w:val="001B4885"/>
    <w:rsid w:val="001B5E68"/>
    <w:rsid w:val="001B7EC5"/>
    <w:rsid w:val="001C051B"/>
    <w:rsid w:val="001C05DA"/>
    <w:rsid w:val="001C2664"/>
    <w:rsid w:val="001C39F2"/>
    <w:rsid w:val="001C539D"/>
    <w:rsid w:val="001C56F8"/>
    <w:rsid w:val="001C5899"/>
    <w:rsid w:val="001C685D"/>
    <w:rsid w:val="001C6F5E"/>
    <w:rsid w:val="001C7915"/>
    <w:rsid w:val="001D0631"/>
    <w:rsid w:val="001D0869"/>
    <w:rsid w:val="001D1752"/>
    <w:rsid w:val="001D1753"/>
    <w:rsid w:val="001D2E5E"/>
    <w:rsid w:val="001D3049"/>
    <w:rsid w:val="001D4EC3"/>
    <w:rsid w:val="001D514D"/>
    <w:rsid w:val="001D5291"/>
    <w:rsid w:val="001D66F9"/>
    <w:rsid w:val="001D7A03"/>
    <w:rsid w:val="001E00EF"/>
    <w:rsid w:val="001E0D44"/>
    <w:rsid w:val="001E1316"/>
    <w:rsid w:val="001E15AD"/>
    <w:rsid w:val="001E192B"/>
    <w:rsid w:val="001E2AE4"/>
    <w:rsid w:val="001E4977"/>
    <w:rsid w:val="001E53B7"/>
    <w:rsid w:val="001E5BDF"/>
    <w:rsid w:val="001E6742"/>
    <w:rsid w:val="001E74DF"/>
    <w:rsid w:val="001F0E7C"/>
    <w:rsid w:val="001F3094"/>
    <w:rsid w:val="001F312D"/>
    <w:rsid w:val="001F3EC2"/>
    <w:rsid w:val="001F4D9F"/>
    <w:rsid w:val="001F5DC6"/>
    <w:rsid w:val="001F6A9F"/>
    <w:rsid w:val="001F6C63"/>
    <w:rsid w:val="001F7C21"/>
    <w:rsid w:val="001F7FA8"/>
    <w:rsid w:val="00200BB8"/>
    <w:rsid w:val="00200C4C"/>
    <w:rsid w:val="0020319E"/>
    <w:rsid w:val="002032EE"/>
    <w:rsid w:val="00203B0C"/>
    <w:rsid w:val="002045C2"/>
    <w:rsid w:val="00204EEC"/>
    <w:rsid w:val="00206493"/>
    <w:rsid w:val="00206508"/>
    <w:rsid w:val="002074DB"/>
    <w:rsid w:val="0021028F"/>
    <w:rsid w:val="00212776"/>
    <w:rsid w:val="002162EA"/>
    <w:rsid w:val="00220B38"/>
    <w:rsid w:val="002219F1"/>
    <w:rsid w:val="002227D3"/>
    <w:rsid w:val="00223708"/>
    <w:rsid w:val="00223965"/>
    <w:rsid w:val="00225A38"/>
    <w:rsid w:val="00225C06"/>
    <w:rsid w:val="002308ED"/>
    <w:rsid w:val="00230BF1"/>
    <w:rsid w:val="00230F68"/>
    <w:rsid w:val="0023157B"/>
    <w:rsid w:val="00231777"/>
    <w:rsid w:val="00231BF1"/>
    <w:rsid w:val="002335E9"/>
    <w:rsid w:val="002353DB"/>
    <w:rsid w:val="002354C2"/>
    <w:rsid w:val="00236B37"/>
    <w:rsid w:val="0023739A"/>
    <w:rsid w:val="002409E5"/>
    <w:rsid w:val="002444F2"/>
    <w:rsid w:val="0024619E"/>
    <w:rsid w:val="00247289"/>
    <w:rsid w:val="00247415"/>
    <w:rsid w:val="00250D27"/>
    <w:rsid w:val="002532C2"/>
    <w:rsid w:val="00254646"/>
    <w:rsid w:val="00254DC8"/>
    <w:rsid w:val="00255C06"/>
    <w:rsid w:val="00256846"/>
    <w:rsid w:val="002573D9"/>
    <w:rsid w:val="002575B1"/>
    <w:rsid w:val="00257DA7"/>
    <w:rsid w:val="0026036C"/>
    <w:rsid w:val="002621B7"/>
    <w:rsid w:val="00262BD4"/>
    <w:rsid w:val="00265775"/>
    <w:rsid w:val="00265B72"/>
    <w:rsid w:val="00272141"/>
    <w:rsid w:val="002729FB"/>
    <w:rsid w:val="00272D33"/>
    <w:rsid w:val="002740E6"/>
    <w:rsid w:val="002761B9"/>
    <w:rsid w:val="00276D5D"/>
    <w:rsid w:val="00277E2E"/>
    <w:rsid w:val="00280373"/>
    <w:rsid w:val="00282AD1"/>
    <w:rsid w:val="00283506"/>
    <w:rsid w:val="00283775"/>
    <w:rsid w:val="00285B4E"/>
    <w:rsid w:val="00287330"/>
    <w:rsid w:val="0029073B"/>
    <w:rsid w:val="002933AF"/>
    <w:rsid w:val="00294907"/>
    <w:rsid w:val="002950A5"/>
    <w:rsid w:val="002969DE"/>
    <w:rsid w:val="00297799"/>
    <w:rsid w:val="002A0A36"/>
    <w:rsid w:val="002A196C"/>
    <w:rsid w:val="002A1CEC"/>
    <w:rsid w:val="002A2738"/>
    <w:rsid w:val="002A33D2"/>
    <w:rsid w:val="002A34A0"/>
    <w:rsid w:val="002A4610"/>
    <w:rsid w:val="002A7C1F"/>
    <w:rsid w:val="002B0184"/>
    <w:rsid w:val="002B03DA"/>
    <w:rsid w:val="002B1192"/>
    <w:rsid w:val="002B369B"/>
    <w:rsid w:val="002B3B23"/>
    <w:rsid w:val="002B6C88"/>
    <w:rsid w:val="002C0141"/>
    <w:rsid w:val="002C021A"/>
    <w:rsid w:val="002C0943"/>
    <w:rsid w:val="002C1978"/>
    <w:rsid w:val="002C219F"/>
    <w:rsid w:val="002C2E60"/>
    <w:rsid w:val="002C51E9"/>
    <w:rsid w:val="002C5A65"/>
    <w:rsid w:val="002C6D2A"/>
    <w:rsid w:val="002C6F81"/>
    <w:rsid w:val="002C7516"/>
    <w:rsid w:val="002D04F6"/>
    <w:rsid w:val="002D05EE"/>
    <w:rsid w:val="002D1B60"/>
    <w:rsid w:val="002D1CF1"/>
    <w:rsid w:val="002D4F50"/>
    <w:rsid w:val="002D4F8D"/>
    <w:rsid w:val="002D5F3D"/>
    <w:rsid w:val="002D69AC"/>
    <w:rsid w:val="002E031B"/>
    <w:rsid w:val="002E06C3"/>
    <w:rsid w:val="002E09EF"/>
    <w:rsid w:val="002E1698"/>
    <w:rsid w:val="002E249B"/>
    <w:rsid w:val="002E35F0"/>
    <w:rsid w:val="002E392A"/>
    <w:rsid w:val="002E43BA"/>
    <w:rsid w:val="002E57D2"/>
    <w:rsid w:val="002E5BC0"/>
    <w:rsid w:val="002E5E06"/>
    <w:rsid w:val="002E657D"/>
    <w:rsid w:val="002E7258"/>
    <w:rsid w:val="002F1548"/>
    <w:rsid w:val="002F1742"/>
    <w:rsid w:val="002F271E"/>
    <w:rsid w:val="002F3EB5"/>
    <w:rsid w:val="002F4BBE"/>
    <w:rsid w:val="002F514A"/>
    <w:rsid w:val="002F5150"/>
    <w:rsid w:val="002F5935"/>
    <w:rsid w:val="002F6F85"/>
    <w:rsid w:val="0030021F"/>
    <w:rsid w:val="003008AF"/>
    <w:rsid w:val="003018E2"/>
    <w:rsid w:val="00302A9A"/>
    <w:rsid w:val="003049C2"/>
    <w:rsid w:val="00304ECF"/>
    <w:rsid w:val="00306A2D"/>
    <w:rsid w:val="0030745D"/>
    <w:rsid w:val="00307A13"/>
    <w:rsid w:val="0031195C"/>
    <w:rsid w:val="00311D8C"/>
    <w:rsid w:val="0031542C"/>
    <w:rsid w:val="0031575D"/>
    <w:rsid w:val="00320276"/>
    <w:rsid w:val="00321405"/>
    <w:rsid w:val="003245E8"/>
    <w:rsid w:val="00324DD7"/>
    <w:rsid w:val="00324EE7"/>
    <w:rsid w:val="0032571D"/>
    <w:rsid w:val="00327891"/>
    <w:rsid w:val="00331D38"/>
    <w:rsid w:val="003321C4"/>
    <w:rsid w:val="0033238F"/>
    <w:rsid w:val="00332881"/>
    <w:rsid w:val="00333000"/>
    <w:rsid w:val="00333A14"/>
    <w:rsid w:val="00334088"/>
    <w:rsid w:val="003378D0"/>
    <w:rsid w:val="003406DD"/>
    <w:rsid w:val="00340A78"/>
    <w:rsid w:val="00340EBB"/>
    <w:rsid w:val="003428C7"/>
    <w:rsid w:val="0034312D"/>
    <w:rsid w:val="003436F5"/>
    <w:rsid w:val="00343E78"/>
    <w:rsid w:val="00344B6B"/>
    <w:rsid w:val="003460EF"/>
    <w:rsid w:val="00346A9B"/>
    <w:rsid w:val="0034788A"/>
    <w:rsid w:val="0035011C"/>
    <w:rsid w:val="003511C8"/>
    <w:rsid w:val="0035179A"/>
    <w:rsid w:val="003517D8"/>
    <w:rsid w:val="0035193E"/>
    <w:rsid w:val="003525D4"/>
    <w:rsid w:val="00352732"/>
    <w:rsid w:val="00354595"/>
    <w:rsid w:val="00354F8A"/>
    <w:rsid w:val="00355934"/>
    <w:rsid w:val="00355E28"/>
    <w:rsid w:val="00357543"/>
    <w:rsid w:val="003610CF"/>
    <w:rsid w:val="00361AEE"/>
    <w:rsid w:val="0036239F"/>
    <w:rsid w:val="0036262C"/>
    <w:rsid w:val="00363265"/>
    <w:rsid w:val="00363A4A"/>
    <w:rsid w:val="00363A8D"/>
    <w:rsid w:val="00364F0A"/>
    <w:rsid w:val="0036535E"/>
    <w:rsid w:val="0036619F"/>
    <w:rsid w:val="00366BF9"/>
    <w:rsid w:val="0036799A"/>
    <w:rsid w:val="00371A4D"/>
    <w:rsid w:val="00372410"/>
    <w:rsid w:val="003747CF"/>
    <w:rsid w:val="003749E0"/>
    <w:rsid w:val="00380994"/>
    <w:rsid w:val="00380A23"/>
    <w:rsid w:val="00380B0E"/>
    <w:rsid w:val="0038174E"/>
    <w:rsid w:val="00381DE4"/>
    <w:rsid w:val="00382691"/>
    <w:rsid w:val="00382BFF"/>
    <w:rsid w:val="0038329E"/>
    <w:rsid w:val="0039136F"/>
    <w:rsid w:val="00391EF7"/>
    <w:rsid w:val="0039205D"/>
    <w:rsid w:val="0039249A"/>
    <w:rsid w:val="00392896"/>
    <w:rsid w:val="00394F3A"/>
    <w:rsid w:val="003A0AF2"/>
    <w:rsid w:val="003A143A"/>
    <w:rsid w:val="003A210C"/>
    <w:rsid w:val="003A316B"/>
    <w:rsid w:val="003A3D77"/>
    <w:rsid w:val="003A40D3"/>
    <w:rsid w:val="003A42AA"/>
    <w:rsid w:val="003A4777"/>
    <w:rsid w:val="003A4807"/>
    <w:rsid w:val="003A7EAD"/>
    <w:rsid w:val="003B033B"/>
    <w:rsid w:val="003B0563"/>
    <w:rsid w:val="003B080D"/>
    <w:rsid w:val="003B145E"/>
    <w:rsid w:val="003B35F4"/>
    <w:rsid w:val="003B4438"/>
    <w:rsid w:val="003B6528"/>
    <w:rsid w:val="003B7969"/>
    <w:rsid w:val="003C0CEC"/>
    <w:rsid w:val="003C2AAA"/>
    <w:rsid w:val="003C2E75"/>
    <w:rsid w:val="003C618A"/>
    <w:rsid w:val="003C6CFA"/>
    <w:rsid w:val="003D0885"/>
    <w:rsid w:val="003D4F70"/>
    <w:rsid w:val="003D5717"/>
    <w:rsid w:val="003D61B1"/>
    <w:rsid w:val="003D630D"/>
    <w:rsid w:val="003D6763"/>
    <w:rsid w:val="003D70C4"/>
    <w:rsid w:val="003E1720"/>
    <w:rsid w:val="003E32D0"/>
    <w:rsid w:val="003E3999"/>
    <w:rsid w:val="003E464C"/>
    <w:rsid w:val="003E4A73"/>
    <w:rsid w:val="003E4E06"/>
    <w:rsid w:val="003E5CB5"/>
    <w:rsid w:val="003F0F0B"/>
    <w:rsid w:val="003F2440"/>
    <w:rsid w:val="003F3256"/>
    <w:rsid w:val="003F37B6"/>
    <w:rsid w:val="003F4571"/>
    <w:rsid w:val="003F4AEB"/>
    <w:rsid w:val="00401C59"/>
    <w:rsid w:val="00401CB4"/>
    <w:rsid w:val="004025EC"/>
    <w:rsid w:val="004032B3"/>
    <w:rsid w:val="00403EFA"/>
    <w:rsid w:val="004044C3"/>
    <w:rsid w:val="00405970"/>
    <w:rsid w:val="004059E4"/>
    <w:rsid w:val="00406783"/>
    <w:rsid w:val="00406DD9"/>
    <w:rsid w:val="00407C91"/>
    <w:rsid w:val="00410E04"/>
    <w:rsid w:val="004126CD"/>
    <w:rsid w:val="00412DB0"/>
    <w:rsid w:val="0041601C"/>
    <w:rsid w:val="00416317"/>
    <w:rsid w:val="004169D1"/>
    <w:rsid w:val="00416BFE"/>
    <w:rsid w:val="0041769C"/>
    <w:rsid w:val="00421632"/>
    <w:rsid w:val="00423431"/>
    <w:rsid w:val="00423920"/>
    <w:rsid w:val="00423A96"/>
    <w:rsid w:val="00423ED3"/>
    <w:rsid w:val="00425404"/>
    <w:rsid w:val="00425E3A"/>
    <w:rsid w:val="00427724"/>
    <w:rsid w:val="00430927"/>
    <w:rsid w:val="00432BF0"/>
    <w:rsid w:val="00433F0D"/>
    <w:rsid w:val="00437BC0"/>
    <w:rsid w:val="00441FDF"/>
    <w:rsid w:val="004429E4"/>
    <w:rsid w:val="00442E7C"/>
    <w:rsid w:val="0044328D"/>
    <w:rsid w:val="0044592E"/>
    <w:rsid w:val="004506C2"/>
    <w:rsid w:val="00453708"/>
    <w:rsid w:val="004544CD"/>
    <w:rsid w:val="00455855"/>
    <w:rsid w:val="00460EC0"/>
    <w:rsid w:val="00460F25"/>
    <w:rsid w:val="0046225A"/>
    <w:rsid w:val="00462FBE"/>
    <w:rsid w:val="00463096"/>
    <w:rsid w:val="00466187"/>
    <w:rsid w:val="004664F9"/>
    <w:rsid w:val="004668F7"/>
    <w:rsid w:val="00470DE8"/>
    <w:rsid w:val="00473FA5"/>
    <w:rsid w:val="00474538"/>
    <w:rsid w:val="004745E2"/>
    <w:rsid w:val="0047474E"/>
    <w:rsid w:val="00474EC9"/>
    <w:rsid w:val="00476120"/>
    <w:rsid w:val="004835BF"/>
    <w:rsid w:val="004838F6"/>
    <w:rsid w:val="0048420A"/>
    <w:rsid w:val="00486A02"/>
    <w:rsid w:val="0048774A"/>
    <w:rsid w:val="004923DA"/>
    <w:rsid w:val="00492892"/>
    <w:rsid w:val="004928E4"/>
    <w:rsid w:val="004958FF"/>
    <w:rsid w:val="00495DD8"/>
    <w:rsid w:val="00496AAB"/>
    <w:rsid w:val="00497325"/>
    <w:rsid w:val="004976FC"/>
    <w:rsid w:val="004A04BA"/>
    <w:rsid w:val="004A2710"/>
    <w:rsid w:val="004A365C"/>
    <w:rsid w:val="004A3917"/>
    <w:rsid w:val="004A39B9"/>
    <w:rsid w:val="004A49FB"/>
    <w:rsid w:val="004A57E5"/>
    <w:rsid w:val="004A6355"/>
    <w:rsid w:val="004A734C"/>
    <w:rsid w:val="004A73B8"/>
    <w:rsid w:val="004B048A"/>
    <w:rsid w:val="004B0535"/>
    <w:rsid w:val="004B0DBC"/>
    <w:rsid w:val="004B10C9"/>
    <w:rsid w:val="004B26B3"/>
    <w:rsid w:val="004B41EE"/>
    <w:rsid w:val="004B51ED"/>
    <w:rsid w:val="004B60FA"/>
    <w:rsid w:val="004B6A56"/>
    <w:rsid w:val="004B728A"/>
    <w:rsid w:val="004B7960"/>
    <w:rsid w:val="004C02C9"/>
    <w:rsid w:val="004C0AC1"/>
    <w:rsid w:val="004C0CCA"/>
    <w:rsid w:val="004C3576"/>
    <w:rsid w:val="004C4856"/>
    <w:rsid w:val="004C4F70"/>
    <w:rsid w:val="004C73F1"/>
    <w:rsid w:val="004C7950"/>
    <w:rsid w:val="004D1200"/>
    <w:rsid w:val="004D43EB"/>
    <w:rsid w:val="004D616E"/>
    <w:rsid w:val="004D6DD0"/>
    <w:rsid w:val="004D6E83"/>
    <w:rsid w:val="004E0270"/>
    <w:rsid w:val="004E1669"/>
    <w:rsid w:val="004E1AFD"/>
    <w:rsid w:val="004E2075"/>
    <w:rsid w:val="004E285E"/>
    <w:rsid w:val="004E3DDE"/>
    <w:rsid w:val="004E662F"/>
    <w:rsid w:val="004E7656"/>
    <w:rsid w:val="004F0B7C"/>
    <w:rsid w:val="004F0BAC"/>
    <w:rsid w:val="004F1DBE"/>
    <w:rsid w:val="004F29EB"/>
    <w:rsid w:val="004F2DDB"/>
    <w:rsid w:val="004F32C0"/>
    <w:rsid w:val="004F392B"/>
    <w:rsid w:val="004F46EB"/>
    <w:rsid w:val="004F49CB"/>
    <w:rsid w:val="004F5329"/>
    <w:rsid w:val="004F53BE"/>
    <w:rsid w:val="004F7A3B"/>
    <w:rsid w:val="004F7CF3"/>
    <w:rsid w:val="00500873"/>
    <w:rsid w:val="0050108E"/>
    <w:rsid w:val="005037AC"/>
    <w:rsid w:val="005038FA"/>
    <w:rsid w:val="005064C8"/>
    <w:rsid w:val="00511587"/>
    <w:rsid w:val="00511AF4"/>
    <w:rsid w:val="00514EBE"/>
    <w:rsid w:val="00515306"/>
    <w:rsid w:val="00521F8B"/>
    <w:rsid w:val="0052281B"/>
    <w:rsid w:val="00522C0A"/>
    <w:rsid w:val="00524BFD"/>
    <w:rsid w:val="00530AF4"/>
    <w:rsid w:val="00531BD5"/>
    <w:rsid w:val="00531E55"/>
    <w:rsid w:val="00532B31"/>
    <w:rsid w:val="005336AE"/>
    <w:rsid w:val="0053473C"/>
    <w:rsid w:val="005376AA"/>
    <w:rsid w:val="00537FD9"/>
    <w:rsid w:val="005404D7"/>
    <w:rsid w:val="00541C07"/>
    <w:rsid w:val="00541EBF"/>
    <w:rsid w:val="005426C0"/>
    <w:rsid w:val="005443C7"/>
    <w:rsid w:val="00545099"/>
    <w:rsid w:val="00545AEF"/>
    <w:rsid w:val="00546100"/>
    <w:rsid w:val="005464FB"/>
    <w:rsid w:val="00546F2A"/>
    <w:rsid w:val="00551B9B"/>
    <w:rsid w:val="00553082"/>
    <w:rsid w:val="00554087"/>
    <w:rsid w:val="0055454B"/>
    <w:rsid w:val="00554D6D"/>
    <w:rsid w:val="005555A5"/>
    <w:rsid w:val="00556FA8"/>
    <w:rsid w:val="00557F43"/>
    <w:rsid w:val="00564491"/>
    <w:rsid w:val="00565A74"/>
    <w:rsid w:val="00566728"/>
    <w:rsid w:val="0056696D"/>
    <w:rsid w:val="005676AB"/>
    <w:rsid w:val="00567A11"/>
    <w:rsid w:val="00570483"/>
    <w:rsid w:val="00571797"/>
    <w:rsid w:val="00576357"/>
    <w:rsid w:val="005772A4"/>
    <w:rsid w:val="00577934"/>
    <w:rsid w:val="00577A3F"/>
    <w:rsid w:val="00577E0B"/>
    <w:rsid w:val="00582B18"/>
    <w:rsid w:val="00583021"/>
    <w:rsid w:val="00584046"/>
    <w:rsid w:val="0058440B"/>
    <w:rsid w:val="005845EF"/>
    <w:rsid w:val="005849D4"/>
    <w:rsid w:val="005850BE"/>
    <w:rsid w:val="0058515C"/>
    <w:rsid w:val="00585462"/>
    <w:rsid w:val="005869C6"/>
    <w:rsid w:val="005871B9"/>
    <w:rsid w:val="00587C9A"/>
    <w:rsid w:val="00590108"/>
    <w:rsid w:val="005903DA"/>
    <w:rsid w:val="00590C13"/>
    <w:rsid w:val="005945C5"/>
    <w:rsid w:val="00594B1D"/>
    <w:rsid w:val="005950E1"/>
    <w:rsid w:val="0059518C"/>
    <w:rsid w:val="00595309"/>
    <w:rsid w:val="00596309"/>
    <w:rsid w:val="00596C68"/>
    <w:rsid w:val="005A0AA1"/>
    <w:rsid w:val="005A0D00"/>
    <w:rsid w:val="005A1A42"/>
    <w:rsid w:val="005A1F48"/>
    <w:rsid w:val="005A2D82"/>
    <w:rsid w:val="005A3B7E"/>
    <w:rsid w:val="005A40DE"/>
    <w:rsid w:val="005A4EF8"/>
    <w:rsid w:val="005A5594"/>
    <w:rsid w:val="005A789A"/>
    <w:rsid w:val="005B0272"/>
    <w:rsid w:val="005B14C6"/>
    <w:rsid w:val="005B2F94"/>
    <w:rsid w:val="005B41E3"/>
    <w:rsid w:val="005B64E3"/>
    <w:rsid w:val="005C0136"/>
    <w:rsid w:val="005C34AF"/>
    <w:rsid w:val="005C3F2C"/>
    <w:rsid w:val="005C454F"/>
    <w:rsid w:val="005C4A33"/>
    <w:rsid w:val="005C5061"/>
    <w:rsid w:val="005C73E0"/>
    <w:rsid w:val="005D02EC"/>
    <w:rsid w:val="005D199D"/>
    <w:rsid w:val="005D242C"/>
    <w:rsid w:val="005D2C67"/>
    <w:rsid w:val="005D33F3"/>
    <w:rsid w:val="005D3E26"/>
    <w:rsid w:val="005D3EF6"/>
    <w:rsid w:val="005D5B65"/>
    <w:rsid w:val="005D6C0C"/>
    <w:rsid w:val="005E046C"/>
    <w:rsid w:val="005E3077"/>
    <w:rsid w:val="005E5A2A"/>
    <w:rsid w:val="005F0E9B"/>
    <w:rsid w:val="005F243E"/>
    <w:rsid w:val="005F37F0"/>
    <w:rsid w:val="005F5D60"/>
    <w:rsid w:val="0060157E"/>
    <w:rsid w:val="00601B87"/>
    <w:rsid w:val="00601FD6"/>
    <w:rsid w:val="00602AFC"/>
    <w:rsid w:val="006032E4"/>
    <w:rsid w:val="006032F1"/>
    <w:rsid w:val="00603BB5"/>
    <w:rsid w:val="006041B7"/>
    <w:rsid w:val="00604A8A"/>
    <w:rsid w:val="00604AE6"/>
    <w:rsid w:val="00605B70"/>
    <w:rsid w:val="00606371"/>
    <w:rsid w:val="006077D5"/>
    <w:rsid w:val="00607FD7"/>
    <w:rsid w:val="0061117F"/>
    <w:rsid w:val="006119A2"/>
    <w:rsid w:val="00612A24"/>
    <w:rsid w:val="00612EC0"/>
    <w:rsid w:val="00615FB8"/>
    <w:rsid w:val="00617A4F"/>
    <w:rsid w:val="006224EA"/>
    <w:rsid w:val="00622DDF"/>
    <w:rsid w:val="00626271"/>
    <w:rsid w:val="00626392"/>
    <w:rsid w:val="00626E6F"/>
    <w:rsid w:val="00631016"/>
    <w:rsid w:val="00634399"/>
    <w:rsid w:val="006349FF"/>
    <w:rsid w:val="00635365"/>
    <w:rsid w:val="006358E9"/>
    <w:rsid w:val="0063722C"/>
    <w:rsid w:val="006377EE"/>
    <w:rsid w:val="006408C7"/>
    <w:rsid w:val="00640BE0"/>
    <w:rsid w:val="00642C96"/>
    <w:rsid w:val="00643593"/>
    <w:rsid w:val="00643AA1"/>
    <w:rsid w:val="00643BA7"/>
    <w:rsid w:val="00644E42"/>
    <w:rsid w:val="00645278"/>
    <w:rsid w:val="00646B45"/>
    <w:rsid w:val="00651B09"/>
    <w:rsid w:val="006524A9"/>
    <w:rsid w:val="00652F2F"/>
    <w:rsid w:val="006530FF"/>
    <w:rsid w:val="00654C37"/>
    <w:rsid w:val="006556A9"/>
    <w:rsid w:val="0065626E"/>
    <w:rsid w:val="00656354"/>
    <w:rsid w:val="00656B07"/>
    <w:rsid w:val="00656FF4"/>
    <w:rsid w:val="0065752D"/>
    <w:rsid w:val="00660E73"/>
    <w:rsid w:val="00660FC2"/>
    <w:rsid w:val="00661F32"/>
    <w:rsid w:val="006637A6"/>
    <w:rsid w:val="00663FE7"/>
    <w:rsid w:val="006642D1"/>
    <w:rsid w:val="0066583E"/>
    <w:rsid w:val="00665A75"/>
    <w:rsid w:val="00667DE3"/>
    <w:rsid w:val="00667E63"/>
    <w:rsid w:val="00670DAD"/>
    <w:rsid w:val="00673F8D"/>
    <w:rsid w:val="00674D7C"/>
    <w:rsid w:val="00676678"/>
    <w:rsid w:val="00677039"/>
    <w:rsid w:val="00680ABE"/>
    <w:rsid w:val="00681D4E"/>
    <w:rsid w:val="00682445"/>
    <w:rsid w:val="00683221"/>
    <w:rsid w:val="00683403"/>
    <w:rsid w:val="00683C1D"/>
    <w:rsid w:val="00690341"/>
    <w:rsid w:val="00691712"/>
    <w:rsid w:val="0069228C"/>
    <w:rsid w:val="00692D00"/>
    <w:rsid w:val="006932E3"/>
    <w:rsid w:val="00694D04"/>
    <w:rsid w:val="00694D38"/>
    <w:rsid w:val="006966CB"/>
    <w:rsid w:val="006A5041"/>
    <w:rsid w:val="006A5918"/>
    <w:rsid w:val="006A6C2E"/>
    <w:rsid w:val="006B143F"/>
    <w:rsid w:val="006B1CFB"/>
    <w:rsid w:val="006B63FD"/>
    <w:rsid w:val="006B6E86"/>
    <w:rsid w:val="006B7748"/>
    <w:rsid w:val="006C0069"/>
    <w:rsid w:val="006C10DA"/>
    <w:rsid w:val="006C1691"/>
    <w:rsid w:val="006C1D85"/>
    <w:rsid w:val="006C2DB2"/>
    <w:rsid w:val="006C3336"/>
    <w:rsid w:val="006C423E"/>
    <w:rsid w:val="006C46B0"/>
    <w:rsid w:val="006C606C"/>
    <w:rsid w:val="006C7968"/>
    <w:rsid w:val="006D0926"/>
    <w:rsid w:val="006D57F4"/>
    <w:rsid w:val="006D66D4"/>
    <w:rsid w:val="006D7062"/>
    <w:rsid w:val="006E0646"/>
    <w:rsid w:val="006E0C0E"/>
    <w:rsid w:val="006E468E"/>
    <w:rsid w:val="006E5AD6"/>
    <w:rsid w:val="006E6061"/>
    <w:rsid w:val="006F2E67"/>
    <w:rsid w:val="006F3CAE"/>
    <w:rsid w:val="006F5743"/>
    <w:rsid w:val="006F7067"/>
    <w:rsid w:val="00702CAC"/>
    <w:rsid w:val="00703047"/>
    <w:rsid w:val="0070356B"/>
    <w:rsid w:val="00705068"/>
    <w:rsid w:val="00705422"/>
    <w:rsid w:val="0070579B"/>
    <w:rsid w:val="00706B76"/>
    <w:rsid w:val="00710D3A"/>
    <w:rsid w:val="00711357"/>
    <w:rsid w:val="007115BB"/>
    <w:rsid w:val="007119FD"/>
    <w:rsid w:val="00712135"/>
    <w:rsid w:val="00712205"/>
    <w:rsid w:val="0071266D"/>
    <w:rsid w:val="00714FB0"/>
    <w:rsid w:val="00716E9B"/>
    <w:rsid w:val="00717494"/>
    <w:rsid w:val="00717A01"/>
    <w:rsid w:val="00717D73"/>
    <w:rsid w:val="007209BF"/>
    <w:rsid w:val="00720B44"/>
    <w:rsid w:val="00722418"/>
    <w:rsid w:val="007231AB"/>
    <w:rsid w:val="007232F8"/>
    <w:rsid w:val="00724384"/>
    <w:rsid w:val="00724E41"/>
    <w:rsid w:val="0073083A"/>
    <w:rsid w:val="00730906"/>
    <w:rsid w:val="00731189"/>
    <w:rsid w:val="0073238A"/>
    <w:rsid w:val="007349BC"/>
    <w:rsid w:val="00736536"/>
    <w:rsid w:val="00736D40"/>
    <w:rsid w:val="007378E2"/>
    <w:rsid w:val="007379F4"/>
    <w:rsid w:val="00740011"/>
    <w:rsid w:val="007418A5"/>
    <w:rsid w:val="00742704"/>
    <w:rsid w:val="00742F7F"/>
    <w:rsid w:val="00742FD3"/>
    <w:rsid w:val="00744527"/>
    <w:rsid w:val="00745590"/>
    <w:rsid w:val="00745BD8"/>
    <w:rsid w:val="0074686A"/>
    <w:rsid w:val="007469EB"/>
    <w:rsid w:val="00746B0A"/>
    <w:rsid w:val="00746E9F"/>
    <w:rsid w:val="00750820"/>
    <w:rsid w:val="00750849"/>
    <w:rsid w:val="007526D4"/>
    <w:rsid w:val="00753948"/>
    <w:rsid w:val="00755C7A"/>
    <w:rsid w:val="0075634E"/>
    <w:rsid w:val="0075648C"/>
    <w:rsid w:val="0076007E"/>
    <w:rsid w:val="00760497"/>
    <w:rsid w:val="0076095F"/>
    <w:rsid w:val="00761B3B"/>
    <w:rsid w:val="0076334E"/>
    <w:rsid w:val="0076427C"/>
    <w:rsid w:val="007642CF"/>
    <w:rsid w:val="00770B00"/>
    <w:rsid w:val="0077509C"/>
    <w:rsid w:val="00775512"/>
    <w:rsid w:val="00775940"/>
    <w:rsid w:val="007767E4"/>
    <w:rsid w:val="00776A78"/>
    <w:rsid w:val="00776D46"/>
    <w:rsid w:val="00777179"/>
    <w:rsid w:val="00777452"/>
    <w:rsid w:val="00777BCA"/>
    <w:rsid w:val="00777CA3"/>
    <w:rsid w:val="00777CC1"/>
    <w:rsid w:val="00780354"/>
    <w:rsid w:val="00780A56"/>
    <w:rsid w:val="0078159E"/>
    <w:rsid w:val="0078222D"/>
    <w:rsid w:val="00783BFE"/>
    <w:rsid w:val="00784447"/>
    <w:rsid w:val="0078455F"/>
    <w:rsid w:val="007852B4"/>
    <w:rsid w:val="007873A5"/>
    <w:rsid w:val="00793DAE"/>
    <w:rsid w:val="007949E5"/>
    <w:rsid w:val="00796B44"/>
    <w:rsid w:val="00797C69"/>
    <w:rsid w:val="00797DFE"/>
    <w:rsid w:val="007A0DAD"/>
    <w:rsid w:val="007A2387"/>
    <w:rsid w:val="007A259F"/>
    <w:rsid w:val="007A3A67"/>
    <w:rsid w:val="007A526E"/>
    <w:rsid w:val="007A5855"/>
    <w:rsid w:val="007A6122"/>
    <w:rsid w:val="007A6697"/>
    <w:rsid w:val="007A74AE"/>
    <w:rsid w:val="007A79B3"/>
    <w:rsid w:val="007A7A20"/>
    <w:rsid w:val="007B506E"/>
    <w:rsid w:val="007B5808"/>
    <w:rsid w:val="007B683C"/>
    <w:rsid w:val="007B6AA9"/>
    <w:rsid w:val="007B7E4D"/>
    <w:rsid w:val="007C1928"/>
    <w:rsid w:val="007C3527"/>
    <w:rsid w:val="007C3DF4"/>
    <w:rsid w:val="007C44DA"/>
    <w:rsid w:val="007C5053"/>
    <w:rsid w:val="007C5385"/>
    <w:rsid w:val="007C5421"/>
    <w:rsid w:val="007D0FEA"/>
    <w:rsid w:val="007D276D"/>
    <w:rsid w:val="007D35BD"/>
    <w:rsid w:val="007D4054"/>
    <w:rsid w:val="007D4084"/>
    <w:rsid w:val="007D4A03"/>
    <w:rsid w:val="007D4ED5"/>
    <w:rsid w:val="007D5554"/>
    <w:rsid w:val="007D7E38"/>
    <w:rsid w:val="007E0F79"/>
    <w:rsid w:val="007E1E93"/>
    <w:rsid w:val="007E1F2B"/>
    <w:rsid w:val="007E2579"/>
    <w:rsid w:val="007E31BD"/>
    <w:rsid w:val="007E5AAC"/>
    <w:rsid w:val="007E5DD5"/>
    <w:rsid w:val="007E6E75"/>
    <w:rsid w:val="007F06EE"/>
    <w:rsid w:val="007F48FC"/>
    <w:rsid w:val="007F4FAB"/>
    <w:rsid w:val="007F5C21"/>
    <w:rsid w:val="007F5FD1"/>
    <w:rsid w:val="0080175C"/>
    <w:rsid w:val="00802E94"/>
    <w:rsid w:val="008052FD"/>
    <w:rsid w:val="00805B34"/>
    <w:rsid w:val="00806040"/>
    <w:rsid w:val="008063AE"/>
    <w:rsid w:val="00806E6C"/>
    <w:rsid w:val="00806E9F"/>
    <w:rsid w:val="00810C9F"/>
    <w:rsid w:val="00811165"/>
    <w:rsid w:val="00811F74"/>
    <w:rsid w:val="008134C2"/>
    <w:rsid w:val="00815E69"/>
    <w:rsid w:val="00816333"/>
    <w:rsid w:val="008166B3"/>
    <w:rsid w:val="00817BCE"/>
    <w:rsid w:val="00823004"/>
    <w:rsid w:val="00823A4C"/>
    <w:rsid w:val="0082424F"/>
    <w:rsid w:val="00825E92"/>
    <w:rsid w:val="00826A8C"/>
    <w:rsid w:val="008271A1"/>
    <w:rsid w:val="00827217"/>
    <w:rsid w:val="0083050D"/>
    <w:rsid w:val="00832A4F"/>
    <w:rsid w:val="00832E05"/>
    <w:rsid w:val="008330AB"/>
    <w:rsid w:val="0083349C"/>
    <w:rsid w:val="00836590"/>
    <w:rsid w:val="00840118"/>
    <w:rsid w:val="00840157"/>
    <w:rsid w:val="00843701"/>
    <w:rsid w:val="00844319"/>
    <w:rsid w:val="008445C5"/>
    <w:rsid w:val="008446F6"/>
    <w:rsid w:val="00846CF4"/>
    <w:rsid w:val="00847E76"/>
    <w:rsid w:val="00850479"/>
    <w:rsid w:val="00850DA7"/>
    <w:rsid w:val="00852208"/>
    <w:rsid w:val="00852BC9"/>
    <w:rsid w:val="008531D6"/>
    <w:rsid w:val="0085485C"/>
    <w:rsid w:val="00857AE6"/>
    <w:rsid w:val="00860451"/>
    <w:rsid w:val="008608B8"/>
    <w:rsid w:val="0086199E"/>
    <w:rsid w:val="00862294"/>
    <w:rsid w:val="00864504"/>
    <w:rsid w:val="00864599"/>
    <w:rsid w:val="008649D1"/>
    <w:rsid w:val="0087551D"/>
    <w:rsid w:val="00876A14"/>
    <w:rsid w:val="00880857"/>
    <w:rsid w:val="00882BBC"/>
    <w:rsid w:val="008832AE"/>
    <w:rsid w:val="008838EE"/>
    <w:rsid w:val="00884155"/>
    <w:rsid w:val="0088507A"/>
    <w:rsid w:val="008855FF"/>
    <w:rsid w:val="008871E0"/>
    <w:rsid w:val="00890C69"/>
    <w:rsid w:val="00893C81"/>
    <w:rsid w:val="00894817"/>
    <w:rsid w:val="008958D6"/>
    <w:rsid w:val="008A06E9"/>
    <w:rsid w:val="008A0932"/>
    <w:rsid w:val="008A2E7D"/>
    <w:rsid w:val="008A35E6"/>
    <w:rsid w:val="008A4520"/>
    <w:rsid w:val="008A46A1"/>
    <w:rsid w:val="008A5F61"/>
    <w:rsid w:val="008A61B2"/>
    <w:rsid w:val="008A672E"/>
    <w:rsid w:val="008A709E"/>
    <w:rsid w:val="008B3034"/>
    <w:rsid w:val="008B54D1"/>
    <w:rsid w:val="008C0536"/>
    <w:rsid w:val="008C2D28"/>
    <w:rsid w:val="008C3890"/>
    <w:rsid w:val="008C3E04"/>
    <w:rsid w:val="008C4763"/>
    <w:rsid w:val="008C5544"/>
    <w:rsid w:val="008C5AD3"/>
    <w:rsid w:val="008C5CE5"/>
    <w:rsid w:val="008C6595"/>
    <w:rsid w:val="008C6705"/>
    <w:rsid w:val="008C6C53"/>
    <w:rsid w:val="008D1307"/>
    <w:rsid w:val="008D1D82"/>
    <w:rsid w:val="008D202C"/>
    <w:rsid w:val="008D32BC"/>
    <w:rsid w:val="008D4A3B"/>
    <w:rsid w:val="008D4C4A"/>
    <w:rsid w:val="008D70EF"/>
    <w:rsid w:val="008E12A1"/>
    <w:rsid w:val="008E138C"/>
    <w:rsid w:val="008E1C39"/>
    <w:rsid w:val="008E2005"/>
    <w:rsid w:val="008E208C"/>
    <w:rsid w:val="008E2733"/>
    <w:rsid w:val="008E27E8"/>
    <w:rsid w:val="008E2FF8"/>
    <w:rsid w:val="008E351B"/>
    <w:rsid w:val="008E4838"/>
    <w:rsid w:val="008E55A2"/>
    <w:rsid w:val="008E669A"/>
    <w:rsid w:val="008E712F"/>
    <w:rsid w:val="008F0FC3"/>
    <w:rsid w:val="008F262C"/>
    <w:rsid w:val="008F274C"/>
    <w:rsid w:val="008F4623"/>
    <w:rsid w:val="008F4FD3"/>
    <w:rsid w:val="008F6C7A"/>
    <w:rsid w:val="00900411"/>
    <w:rsid w:val="00901E44"/>
    <w:rsid w:val="00903446"/>
    <w:rsid w:val="00903FA8"/>
    <w:rsid w:val="00906A80"/>
    <w:rsid w:val="009074D4"/>
    <w:rsid w:val="00907D80"/>
    <w:rsid w:val="0091038A"/>
    <w:rsid w:val="00910F27"/>
    <w:rsid w:val="009126F3"/>
    <w:rsid w:val="009131C9"/>
    <w:rsid w:val="00913319"/>
    <w:rsid w:val="00913821"/>
    <w:rsid w:val="0091388E"/>
    <w:rsid w:val="0091407A"/>
    <w:rsid w:val="00914277"/>
    <w:rsid w:val="00915E96"/>
    <w:rsid w:val="0091607B"/>
    <w:rsid w:val="00917833"/>
    <w:rsid w:val="00917F9C"/>
    <w:rsid w:val="00920917"/>
    <w:rsid w:val="00920E36"/>
    <w:rsid w:val="00921131"/>
    <w:rsid w:val="0092275B"/>
    <w:rsid w:val="00922C93"/>
    <w:rsid w:val="009247DC"/>
    <w:rsid w:val="009258DC"/>
    <w:rsid w:val="00927BD3"/>
    <w:rsid w:val="009300B7"/>
    <w:rsid w:val="009330A6"/>
    <w:rsid w:val="00933729"/>
    <w:rsid w:val="009340DA"/>
    <w:rsid w:val="00934323"/>
    <w:rsid w:val="009348F8"/>
    <w:rsid w:val="00934DB6"/>
    <w:rsid w:val="00936674"/>
    <w:rsid w:val="00937D3D"/>
    <w:rsid w:val="00940662"/>
    <w:rsid w:val="00940A65"/>
    <w:rsid w:val="00940EAC"/>
    <w:rsid w:val="00941ED3"/>
    <w:rsid w:val="00942086"/>
    <w:rsid w:val="0094305F"/>
    <w:rsid w:val="00944378"/>
    <w:rsid w:val="00945814"/>
    <w:rsid w:val="00946ECD"/>
    <w:rsid w:val="0094705D"/>
    <w:rsid w:val="00951BDB"/>
    <w:rsid w:val="00952AFB"/>
    <w:rsid w:val="00952BF8"/>
    <w:rsid w:val="009536BD"/>
    <w:rsid w:val="00953897"/>
    <w:rsid w:val="00954261"/>
    <w:rsid w:val="00954E91"/>
    <w:rsid w:val="00954FFD"/>
    <w:rsid w:val="00956D2F"/>
    <w:rsid w:val="00962C85"/>
    <w:rsid w:val="00964EE7"/>
    <w:rsid w:val="009661EB"/>
    <w:rsid w:val="00966257"/>
    <w:rsid w:val="009674A7"/>
    <w:rsid w:val="0097044F"/>
    <w:rsid w:val="00972024"/>
    <w:rsid w:val="0097308B"/>
    <w:rsid w:val="00974387"/>
    <w:rsid w:val="00974720"/>
    <w:rsid w:val="00974CE8"/>
    <w:rsid w:val="00974E4A"/>
    <w:rsid w:val="0097591B"/>
    <w:rsid w:val="00975E1D"/>
    <w:rsid w:val="009764B5"/>
    <w:rsid w:val="00976753"/>
    <w:rsid w:val="0097679B"/>
    <w:rsid w:val="00977688"/>
    <w:rsid w:val="00977EED"/>
    <w:rsid w:val="0098092E"/>
    <w:rsid w:val="009812C5"/>
    <w:rsid w:val="00984034"/>
    <w:rsid w:val="00984B62"/>
    <w:rsid w:val="00985331"/>
    <w:rsid w:val="009854EB"/>
    <w:rsid w:val="0098587B"/>
    <w:rsid w:val="00986784"/>
    <w:rsid w:val="00986E52"/>
    <w:rsid w:val="009872D5"/>
    <w:rsid w:val="00991080"/>
    <w:rsid w:val="00991A46"/>
    <w:rsid w:val="0099298E"/>
    <w:rsid w:val="0099350C"/>
    <w:rsid w:val="00994AB8"/>
    <w:rsid w:val="0099683E"/>
    <w:rsid w:val="00996C9F"/>
    <w:rsid w:val="009A0E39"/>
    <w:rsid w:val="009A1A3D"/>
    <w:rsid w:val="009A4C5C"/>
    <w:rsid w:val="009A683C"/>
    <w:rsid w:val="009A7DB5"/>
    <w:rsid w:val="009B02F9"/>
    <w:rsid w:val="009B207E"/>
    <w:rsid w:val="009B2393"/>
    <w:rsid w:val="009B306E"/>
    <w:rsid w:val="009B6058"/>
    <w:rsid w:val="009B6A77"/>
    <w:rsid w:val="009B7827"/>
    <w:rsid w:val="009B7A54"/>
    <w:rsid w:val="009C053D"/>
    <w:rsid w:val="009C3F2C"/>
    <w:rsid w:val="009C3F67"/>
    <w:rsid w:val="009C4056"/>
    <w:rsid w:val="009C438E"/>
    <w:rsid w:val="009C4E4B"/>
    <w:rsid w:val="009C54A9"/>
    <w:rsid w:val="009C5CF2"/>
    <w:rsid w:val="009C5EAF"/>
    <w:rsid w:val="009C6A49"/>
    <w:rsid w:val="009C6BC9"/>
    <w:rsid w:val="009C6CF7"/>
    <w:rsid w:val="009D0ADF"/>
    <w:rsid w:val="009D1097"/>
    <w:rsid w:val="009D1610"/>
    <w:rsid w:val="009D28D5"/>
    <w:rsid w:val="009D34CB"/>
    <w:rsid w:val="009D395F"/>
    <w:rsid w:val="009D40E8"/>
    <w:rsid w:val="009D4D0C"/>
    <w:rsid w:val="009D5C5F"/>
    <w:rsid w:val="009D7AA8"/>
    <w:rsid w:val="009E02AF"/>
    <w:rsid w:val="009E10B8"/>
    <w:rsid w:val="009E168E"/>
    <w:rsid w:val="009E1E9B"/>
    <w:rsid w:val="009E20BD"/>
    <w:rsid w:val="009E6C53"/>
    <w:rsid w:val="009F0687"/>
    <w:rsid w:val="009F1B5B"/>
    <w:rsid w:val="009F2FD5"/>
    <w:rsid w:val="009F3FB3"/>
    <w:rsid w:val="009F583A"/>
    <w:rsid w:val="009F78A4"/>
    <w:rsid w:val="00A016FF"/>
    <w:rsid w:val="00A01EC9"/>
    <w:rsid w:val="00A04B8E"/>
    <w:rsid w:val="00A05B39"/>
    <w:rsid w:val="00A07747"/>
    <w:rsid w:val="00A12816"/>
    <w:rsid w:val="00A12C5A"/>
    <w:rsid w:val="00A14736"/>
    <w:rsid w:val="00A153FB"/>
    <w:rsid w:val="00A1565B"/>
    <w:rsid w:val="00A15CA5"/>
    <w:rsid w:val="00A16944"/>
    <w:rsid w:val="00A1784E"/>
    <w:rsid w:val="00A20164"/>
    <w:rsid w:val="00A22093"/>
    <w:rsid w:val="00A2255F"/>
    <w:rsid w:val="00A23AAE"/>
    <w:rsid w:val="00A241C2"/>
    <w:rsid w:val="00A255DA"/>
    <w:rsid w:val="00A25D20"/>
    <w:rsid w:val="00A27851"/>
    <w:rsid w:val="00A32520"/>
    <w:rsid w:val="00A4127E"/>
    <w:rsid w:val="00A41C57"/>
    <w:rsid w:val="00A42227"/>
    <w:rsid w:val="00A42D1D"/>
    <w:rsid w:val="00A42EEB"/>
    <w:rsid w:val="00A4321D"/>
    <w:rsid w:val="00A44879"/>
    <w:rsid w:val="00A464E9"/>
    <w:rsid w:val="00A465D3"/>
    <w:rsid w:val="00A518FD"/>
    <w:rsid w:val="00A52A4E"/>
    <w:rsid w:val="00A574D7"/>
    <w:rsid w:val="00A61BA8"/>
    <w:rsid w:val="00A627EF"/>
    <w:rsid w:val="00A63416"/>
    <w:rsid w:val="00A643A6"/>
    <w:rsid w:val="00A64ECA"/>
    <w:rsid w:val="00A66C97"/>
    <w:rsid w:val="00A70F6B"/>
    <w:rsid w:val="00A713D3"/>
    <w:rsid w:val="00A717E9"/>
    <w:rsid w:val="00A7239C"/>
    <w:rsid w:val="00A728AA"/>
    <w:rsid w:val="00A72BC9"/>
    <w:rsid w:val="00A7370E"/>
    <w:rsid w:val="00A74032"/>
    <w:rsid w:val="00A77965"/>
    <w:rsid w:val="00A77AAF"/>
    <w:rsid w:val="00A81D50"/>
    <w:rsid w:val="00A82464"/>
    <w:rsid w:val="00A83332"/>
    <w:rsid w:val="00A84201"/>
    <w:rsid w:val="00A847F1"/>
    <w:rsid w:val="00A850A0"/>
    <w:rsid w:val="00A851B6"/>
    <w:rsid w:val="00A863BC"/>
    <w:rsid w:val="00A86976"/>
    <w:rsid w:val="00A86C1C"/>
    <w:rsid w:val="00A86ED6"/>
    <w:rsid w:val="00A9298F"/>
    <w:rsid w:val="00A93067"/>
    <w:rsid w:val="00A945FD"/>
    <w:rsid w:val="00A94743"/>
    <w:rsid w:val="00A9557E"/>
    <w:rsid w:val="00A96C3C"/>
    <w:rsid w:val="00A9737D"/>
    <w:rsid w:val="00AA1553"/>
    <w:rsid w:val="00AA2C22"/>
    <w:rsid w:val="00AA2D44"/>
    <w:rsid w:val="00AA35E4"/>
    <w:rsid w:val="00AA50B5"/>
    <w:rsid w:val="00AA535F"/>
    <w:rsid w:val="00AB053B"/>
    <w:rsid w:val="00AB1D8D"/>
    <w:rsid w:val="00AB1DCE"/>
    <w:rsid w:val="00AB2385"/>
    <w:rsid w:val="00AB6CC7"/>
    <w:rsid w:val="00AB7550"/>
    <w:rsid w:val="00AC2069"/>
    <w:rsid w:val="00AC5735"/>
    <w:rsid w:val="00AC66DC"/>
    <w:rsid w:val="00AC6C62"/>
    <w:rsid w:val="00AC7A4C"/>
    <w:rsid w:val="00AC7BB9"/>
    <w:rsid w:val="00AC7BC1"/>
    <w:rsid w:val="00AD11B5"/>
    <w:rsid w:val="00AD1294"/>
    <w:rsid w:val="00AD1AF8"/>
    <w:rsid w:val="00AD516E"/>
    <w:rsid w:val="00AD5E43"/>
    <w:rsid w:val="00AE1899"/>
    <w:rsid w:val="00AE2229"/>
    <w:rsid w:val="00AE3113"/>
    <w:rsid w:val="00AE4410"/>
    <w:rsid w:val="00AE63AD"/>
    <w:rsid w:val="00AE6673"/>
    <w:rsid w:val="00AE69DE"/>
    <w:rsid w:val="00AF0617"/>
    <w:rsid w:val="00AF0C38"/>
    <w:rsid w:val="00AF1461"/>
    <w:rsid w:val="00AF3181"/>
    <w:rsid w:val="00AF3A71"/>
    <w:rsid w:val="00AF44BE"/>
    <w:rsid w:val="00AF6F5E"/>
    <w:rsid w:val="00AF7650"/>
    <w:rsid w:val="00AF7AD3"/>
    <w:rsid w:val="00B0076D"/>
    <w:rsid w:val="00B01EA9"/>
    <w:rsid w:val="00B02F3D"/>
    <w:rsid w:val="00B03A3C"/>
    <w:rsid w:val="00B10555"/>
    <w:rsid w:val="00B118DF"/>
    <w:rsid w:val="00B14A67"/>
    <w:rsid w:val="00B158C8"/>
    <w:rsid w:val="00B165EF"/>
    <w:rsid w:val="00B23D9B"/>
    <w:rsid w:val="00B24BCC"/>
    <w:rsid w:val="00B262E6"/>
    <w:rsid w:val="00B270A1"/>
    <w:rsid w:val="00B27B35"/>
    <w:rsid w:val="00B30F70"/>
    <w:rsid w:val="00B32B48"/>
    <w:rsid w:val="00B335CC"/>
    <w:rsid w:val="00B33C47"/>
    <w:rsid w:val="00B33DC7"/>
    <w:rsid w:val="00B340F8"/>
    <w:rsid w:val="00B35097"/>
    <w:rsid w:val="00B35429"/>
    <w:rsid w:val="00B36E61"/>
    <w:rsid w:val="00B36F43"/>
    <w:rsid w:val="00B4064B"/>
    <w:rsid w:val="00B40992"/>
    <w:rsid w:val="00B41BD7"/>
    <w:rsid w:val="00B41F08"/>
    <w:rsid w:val="00B43DDD"/>
    <w:rsid w:val="00B456D3"/>
    <w:rsid w:val="00B468B5"/>
    <w:rsid w:val="00B46CD0"/>
    <w:rsid w:val="00B46E59"/>
    <w:rsid w:val="00B470FA"/>
    <w:rsid w:val="00B471F0"/>
    <w:rsid w:val="00B4767B"/>
    <w:rsid w:val="00B47F13"/>
    <w:rsid w:val="00B47F7A"/>
    <w:rsid w:val="00B50AAA"/>
    <w:rsid w:val="00B51E98"/>
    <w:rsid w:val="00B57C28"/>
    <w:rsid w:val="00B57EAD"/>
    <w:rsid w:val="00B629E2"/>
    <w:rsid w:val="00B63E88"/>
    <w:rsid w:val="00B64C22"/>
    <w:rsid w:val="00B66821"/>
    <w:rsid w:val="00B7177E"/>
    <w:rsid w:val="00B7198D"/>
    <w:rsid w:val="00B732CB"/>
    <w:rsid w:val="00B73E9E"/>
    <w:rsid w:val="00B75FB2"/>
    <w:rsid w:val="00B77732"/>
    <w:rsid w:val="00B777F6"/>
    <w:rsid w:val="00B8013F"/>
    <w:rsid w:val="00B807E2"/>
    <w:rsid w:val="00B810DC"/>
    <w:rsid w:val="00B81D91"/>
    <w:rsid w:val="00B840DA"/>
    <w:rsid w:val="00B85BE7"/>
    <w:rsid w:val="00B85F20"/>
    <w:rsid w:val="00B87665"/>
    <w:rsid w:val="00B94777"/>
    <w:rsid w:val="00B9497B"/>
    <w:rsid w:val="00B94CA1"/>
    <w:rsid w:val="00B962FB"/>
    <w:rsid w:val="00BA1BAE"/>
    <w:rsid w:val="00BA1D50"/>
    <w:rsid w:val="00BA238C"/>
    <w:rsid w:val="00BA24DB"/>
    <w:rsid w:val="00BA3C77"/>
    <w:rsid w:val="00BA49FD"/>
    <w:rsid w:val="00BA5CB6"/>
    <w:rsid w:val="00BA5FEF"/>
    <w:rsid w:val="00BA6B4B"/>
    <w:rsid w:val="00BA7318"/>
    <w:rsid w:val="00BA77C6"/>
    <w:rsid w:val="00BA7C27"/>
    <w:rsid w:val="00BB00A8"/>
    <w:rsid w:val="00BB1E32"/>
    <w:rsid w:val="00BB21C1"/>
    <w:rsid w:val="00BB2981"/>
    <w:rsid w:val="00BB2CE2"/>
    <w:rsid w:val="00BB364F"/>
    <w:rsid w:val="00BB3C44"/>
    <w:rsid w:val="00BB4448"/>
    <w:rsid w:val="00BB5F77"/>
    <w:rsid w:val="00BB7BDC"/>
    <w:rsid w:val="00BB7D08"/>
    <w:rsid w:val="00BC2237"/>
    <w:rsid w:val="00BC2842"/>
    <w:rsid w:val="00BC2930"/>
    <w:rsid w:val="00BC5F82"/>
    <w:rsid w:val="00BC6393"/>
    <w:rsid w:val="00BC7763"/>
    <w:rsid w:val="00BC796F"/>
    <w:rsid w:val="00BD1C47"/>
    <w:rsid w:val="00BD1CCE"/>
    <w:rsid w:val="00BD329D"/>
    <w:rsid w:val="00BD36CD"/>
    <w:rsid w:val="00BD4DF8"/>
    <w:rsid w:val="00BD4E68"/>
    <w:rsid w:val="00BD4F10"/>
    <w:rsid w:val="00BD601E"/>
    <w:rsid w:val="00BD6AA4"/>
    <w:rsid w:val="00BD7CC5"/>
    <w:rsid w:val="00BE07BC"/>
    <w:rsid w:val="00BE3350"/>
    <w:rsid w:val="00BE4882"/>
    <w:rsid w:val="00BE4C87"/>
    <w:rsid w:val="00BE4D6D"/>
    <w:rsid w:val="00BE6AFC"/>
    <w:rsid w:val="00BE726A"/>
    <w:rsid w:val="00BE7A76"/>
    <w:rsid w:val="00BF0BFA"/>
    <w:rsid w:val="00BF1626"/>
    <w:rsid w:val="00BF16C0"/>
    <w:rsid w:val="00BF1F51"/>
    <w:rsid w:val="00BF2EDB"/>
    <w:rsid w:val="00BF3391"/>
    <w:rsid w:val="00BF3BCA"/>
    <w:rsid w:val="00BF423F"/>
    <w:rsid w:val="00BF482D"/>
    <w:rsid w:val="00BF4C27"/>
    <w:rsid w:val="00BF7638"/>
    <w:rsid w:val="00BF7BDA"/>
    <w:rsid w:val="00BF7EAB"/>
    <w:rsid w:val="00C008DB"/>
    <w:rsid w:val="00C02DF7"/>
    <w:rsid w:val="00C03EFC"/>
    <w:rsid w:val="00C04C76"/>
    <w:rsid w:val="00C06358"/>
    <w:rsid w:val="00C069D1"/>
    <w:rsid w:val="00C101BC"/>
    <w:rsid w:val="00C10DAE"/>
    <w:rsid w:val="00C11197"/>
    <w:rsid w:val="00C126D3"/>
    <w:rsid w:val="00C12DFD"/>
    <w:rsid w:val="00C13B97"/>
    <w:rsid w:val="00C146D2"/>
    <w:rsid w:val="00C14DC1"/>
    <w:rsid w:val="00C15338"/>
    <w:rsid w:val="00C16805"/>
    <w:rsid w:val="00C17296"/>
    <w:rsid w:val="00C178C3"/>
    <w:rsid w:val="00C2105C"/>
    <w:rsid w:val="00C21881"/>
    <w:rsid w:val="00C21ABE"/>
    <w:rsid w:val="00C21FFB"/>
    <w:rsid w:val="00C22004"/>
    <w:rsid w:val="00C233EE"/>
    <w:rsid w:val="00C234B3"/>
    <w:rsid w:val="00C24487"/>
    <w:rsid w:val="00C25B17"/>
    <w:rsid w:val="00C27655"/>
    <w:rsid w:val="00C27F1F"/>
    <w:rsid w:val="00C311DF"/>
    <w:rsid w:val="00C31C29"/>
    <w:rsid w:val="00C33199"/>
    <w:rsid w:val="00C33CF4"/>
    <w:rsid w:val="00C344FE"/>
    <w:rsid w:val="00C353C5"/>
    <w:rsid w:val="00C35B69"/>
    <w:rsid w:val="00C37120"/>
    <w:rsid w:val="00C37E7D"/>
    <w:rsid w:val="00C41475"/>
    <w:rsid w:val="00C41881"/>
    <w:rsid w:val="00C42369"/>
    <w:rsid w:val="00C43D9F"/>
    <w:rsid w:val="00C4422B"/>
    <w:rsid w:val="00C44B94"/>
    <w:rsid w:val="00C46590"/>
    <w:rsid w:val="00C477E6"/>
    <w:rsid w:val="00C47B61"/>
    <w:rsid w:val="00C504FC"/>
    <w:rsid w:val="00C51861"/>
    <w:rsid w:val="00C51A68"/>
    <w:rsid w:val="00C5245F"/>
    <w:rsid w:val="00C527FB"/>
    <w:rsid w:val="00C528CD"/>
    <w:rsid w:val="00C53326"/>
    <w:rsid w:val="00C54AC6"/>
    <w:rsid w:val="00C565D1"/>
    <w:rsid w:val="00C60579"/>
    <w:rsid w:val="00C607D9"/>
    <w:rsid w:val="00C623A2"/>
    <w:rsid w:val="00C633E9"/>
    <w:rsid w:val="00C63C34"/>
    <w:rsid w:val="00C63C78"/>
    <w:rsid w:val="00C64B83"/>
    <w:rsid w:val="00C651DE"/>
    <w:rsid w:val="00C66825"/>
    <w:rsid w:val="00C66B48"/>
    <w:rsid w:val="00C67243"/>
    <w:rsid w:val="00C7010F"/>
    <w:rsid w:val="00C70D8A"/>
    <w:rsid w:val="00C71C1C"/>
    <w:rsid w:val="00C74742"/>
    <w:rsid w:val="00C7475D"/>
    <w:rsid w:val="00C75895"/>
    <w:rsid w:val="00C77C43"/>
    <w:rsid w:val="00C80A58"/>
    <w:rsid w:val="00C81E96"/>
    <w:rsid w:val="00C81F25"/>
    <w:rsid w:val="00C82998"/>
    <w:rsid w:val="00C84088"/>
    <w:rsid w:val="00C84365"/>
    <w:rsid w:val="00C8600E"/>
    <w:rsid w:val="00C8656D"/>
    <w:rsid w:val="00C86D60"/>
    <w:rsid w:val="00C87864"/>
    <w:rsid w:val="00C91B1D"/>
    <w:rsid w:val="00C9387A"/>
    <w:rsid w:val="00C93923"/>
    <w:rsid w:val="00C93F54"/>
    <w:rsid w:val="00C9431A"/>
    <w:rsid w:val="00C95AC0"/>
    <w:rsid w:val="00C9750D"/>
    <w:rsid w:val="00CA32D7"/>
    <w:rsid w:val="00CA350B"/>
    <w:rsid w:val="00CA4316"/>
    <w:rsid w:val="00CA685A"/>
    <w:rsid w:val="00CA6BE4"/>
    <w:rsid w:val="00CA7135"/>
    <w:rsid w:val="00CA7DD4"/>
    <w:rsid w:val="00CB1739"/>
    <w:rsid w:val="00CB1B85"/>
    <w:rsid w:val="00CB23AC"/>
    <w:rsid w:val="00CB33AF"/>
    <w:rsid w:val="00CB5396"/>
    <w:rsid w:val="00CB73FA"/>
    <w:rsid w:val="00CC15AD"/>
    <w:rsid w:val="00CC1A68"/>
    <w:rsid w:val="00CC1DE3"/>
    <w:rsid w:val="00CC226F"/>
    <w:rsid w:val="00CC33EF"/>
    <w:rsid w:val="00CC3A7D"/>
    <w:rsid w:val="00CC4D89"/>
    <w:rsid w:val="00CC4F9E"/>
    <w:rsid w:val="00CC542C"/>
    <w:rsid w:val="00CC726F"/>
    <w:rsid w:val="00CC79F9"/>
    <w:rsid w:val="00CC7F12"/>
    <w:rsid w:val="00CD0922"/>
    <w:rsid w:val="00CD137A"/>
    <w:rsid w:val="00CD397C"/>
    <w:rsid w:val="00CD3E07"/>
    <w:rsid w:val="00CD42D0"/>
    <w:rsid w:val="00CD545F"/>
    <w:rsid w:val="00CD6197"/>
    <w:rsid w:val="00CE051C"/>
    <w:rsid w:val="00CE383B"/>
    <w:rsid w:val="00CE38EC"/>
    <w:rsid w:val="00CE40DF"/>
    <w:rsid w:val="00CE6442"/>
    <w:rsid w:val="00CE644F"/>
    <w:rsid w:val="00CF2BC4"/>
    <w:rsid w:val="00CF2EB6"/>
    <w:rsid w:val="00CF35D3"/>
    <w:rsid w:val="00CF5923"/>
    <w:rsid w:val="00CF5B40"/>
    <w:rsid w:val="00CF73E1"/>
    <w:rsid w:val="00CF774A"/>
    <w:rsid w:val="00D0076C"/>
    <w:rsid w:val="00D00B30"/>
    <w:rsid w:val="00D00BD7"/>
    <w:rsid w:val="00D00F9F"/>
    <w:rsid w:val="00D01057"/>
    <w:rsid w:val="00D01D00"/>
    <w:rsid w:val="00D03CC0"/>
    <w:rsid w:val="00D04006"/>
    <w:rsid w:val="00D05B53"/>
    <w:rsid w:val="00D0603E"/>
    <w:rsid w:val="00D0651D"/>
    <w:rsid w:val="00D11E09"/>
    <w:rsid w:val="00D1587B"/>
    <w:rsid w:val="00D16C99"/>
    <w:rsid w:val="00D2187B"/>
    <w:rsid w:val="00D21E56"/>
    <w:rsid w:val="00D21FB6"/>
    <w:rsid w:val="00D22819"/>
    <w:rsid w:val="00D23B39"/>
    <w:rsid w:val="00D2438F"/>
    <w:rsid w:val="00D24921"/>
    <w:rsid w:val="00D265E2"/>
    <w:rsid w:val="00D317FE"/>
    <w:rsid w:val="00D32229"/>
    <w:rsid w:val="00D348A3"/>
    <w:rsid w:val="00D34E80"/>
    <w:rsid w:val="00D36CAA"/>
    <w:rsid w:val="00D379A2"/>
    <w:rsid w:val="00D4015F"/>
    <w:rsid w:val="00D402E5"/>
    <w:rsid w:val="00D44DC2"/>
    <w:rsid w:val="00D4522D"/>
    <w:rsid w:val="00D465EE"/>
    <w:rsid w:val="00D46713"/>
    <w:rsid w:val="00D46B2A"/>
    <w:rsid w:val="00D5176B"/>
    <w:rsid w:val="00D5259F"/>
    <w:rsid w:val="00D525B3"/>
    <w:rsid w:val="00D56339"/>
    <w:rsid w:val="00D57412"/>
    <w:rsid w:val="00D609C6"/>
    <w:rsid w:val="00D628F7"/>
    <w:rsid w:val="00D634EF"/>
    <w:rsid w:val="00D638B7"/>
    <w:rsid w:val="00D6681C"/>
    <w:rsid w:val="00D67E83"/>
    <w:rsid w:val="00D70E5A"/>
    <w:rsid w:val="00D71E5E"/>
    <w:rsid w:val="00D7219E"/>
    <w:rsid w:val="00D7288A"/>
    <w:rsid w:val="00D7344C"/>
    <w:rsid w:val="00D75C0E"/>
    <w:rsid w:val="00D7798E"/>
    <w:rsid w:val="00D805AC"/>
    <w:rsid w:val="00D807C1"/>
    <w:rsid w:val="00D813C8"/>
    <w:rsid w:val="00D81CAE"/>
    <w:rsid w:val="00D8313A"/>
    <w:rsid w:val="00D83749"/>
    <w:rsid w:val="00D83D6D"/>
    <w:rsid w:val="00D844DB"/>
    <w:rsid w:val="00D84762"/>
    <w:rsid w:val="00D84E89"/>
    <w:rsid w:val="00D85BEA"/>
    <w:rsid w:val="00D85F17"/>
    <w:rsid w:val="00D8630D"/>
    <w:rsid w:val="00D86B4C"/>
    <w:rsid w:val="00D87127"/>
    <w:rsid w:val="00D8786F"/>
    <w:rsid w:val="00D87874"/>
    <w:rsid w:val="00D91E92"/>
    <w:rsid w:val="00D92795"/>
    <w:rsid w:val="00D946ED"/>
    <w:rsid w:val="00D963D9"/>
    <w:rsid w:val="00D96CD3"/>
    <w:rsid w:val="00DA1771"/>
    <w:rsid w:val="00DA224C"/>
    <w:rsid w:val="00DA4158"/>
    <w:rsid w:val="00DB07E0"/>
    <w:rsid w:val="00DB2188"/>
    <w:rsid w:val="00DB36EE"/>
    <w:rsid w:val="00DB3F4E"/>
    <w:rsid w:val="00DB44ED"/>
    <w:rsid w:val="00DB5991"/>
    <w:rsid w:val="00DB68BC"/>
    <w:rsid w:val="00DB79F0"/>
    <w:rsid w:val="00DC000A"/>
    <w:rsid w:val="00DC1CA9"/>
    <w:rsid w:val="00DC32B2"/>
    <w:rsid w:val="00DC43B4"/>
    <w:rsid w:val="00DC4E2A"/>
    <w:rsid w:val="00DD1D4A"/>
    <w:rsid w:val="00DD20D0"/>
    <w:rsid w:val="00DD2F65"/>
    <w:rsid w:val="00DD48EE"/>
    <w:rsid w:val="00DD542F"/>
    <w:rsid w:val="00DD764C"/>
    <w:rsid w:val="00DD7D00"/>
    <w:rsid w:val="00DE228A"/>
    <w:rsid w:val="00DE25FA"/>
    <w:rsid w:val="00DE40A6"/>
    <w:rsid w:val="00DE452A"/>
    <w:rsid w:val="00DE47A8"/>
    <w:rsid w:val="00DE4E03"/>
    <w:rsid w:val="00DE5027"/>
    <w:rsid w:val="00DE5D93"/>
    <w:rsid w:val="00DE6803"/>
    <w:rsid w:val="00DE6E48"/>
    <w:rsid w:val="00DE6EC3"/>
    <w:rsid w:val="00DE7551"/>
    <w:rsid w:val="00DF100E"/>
    <w:rsid w:val="00DF160D"/>
    <w:rsid w:val="00DF1C5F"/>
    <w:rsid w:val="00DF2D87"/>
    <w:rsid w:val="00DF3938"/>
    <w:rsid w:val="00DF47B0"/>
    <w:rsid w:val="00DF5CA1"/>
    <w:rsid w:val="00DF672D"/>
    <w:rsid w:val="00E007A5"/>
    <w:rsid w:val="00E0223B"/>
    <w:rsid w:val="00E024BD"/>
    <w:rsid w:val="00E02BD6"/>
    <w:rsid w:val="00E07286"/>
    <w:rsid w:val="00E11E8B"/>
    <w:rsid w:val="00E123FA"/>
    <w:rsid w:val="00E140CB"/>
    <w:rsid w:val="00E1560E"/>
    <w:rsid w:val="00E16011"/>
    <w:rsid w:val="00E165A8"/>
    <w:rsid w:val="00E16BFD"/>
    <w:rsid w:val="00E174F2"/>
    <w:rsid w:val="00E175CB"/>
    <w:rsid w:val="00E177BD"/>
    <w:rsid w:val="00E17887"/>
    <w:rsid w:val="00E23901"/>
    <w:rsid w:val="00E248AA"/>
    <w:rsid w:val="00E25D02"/>
    <w:rsid w:val="00E30477"/>
    <w:rsid w:val="00E3181A"/>
    <w:rsid w:val="00E31A56"/>
    <w:rsid w:val="00E321D4"/>
    <w:rsid w:val="00E36089"/>
    <w:rsid w:val="00E377E9"/>
    <w:rsid w:val="00E37B1B"/>
    <w:rsid w:val="00E37FBD"/>
    <w:rsid w:val="00E40300"/>
    <w:rsid w:val="00E40505"/>
    <w:rsid w:val="00E413D5"/>
    <w:rsid w:val="00E41D60"/>
    <w:rsid w:val="00E41FF2"/>
    <w:rsid w:val="00E437BA"/>
    <w:rsid w:val="00E440AB"/>
    <w:rsid w:val="00E46888"/>
    <w:rsid w:val="00E46CF7"/>
    <w:rsid w:val="00E47292"/>
    <w:rsid w:val="00E515DA"/>
    <w:rsid w:val="00E5314F"/>
    <w:rsid w:val="00E53C48"/>
    <w:rsid w:val="00E54390"/>
    <w:rsid w:val="00E56048"/>
    <w:rsid w:val="00E56F8B"/>
    <w:rsid w:val="00E57B05"/>
    <w:rsid w:val="00E57C2B"/>
    <w:rsid w:val="00E604C7"/>
    <w:rsid w:val="00E60506"/>
    <w:rsid w:val="00E60781"/>
    <w:rsid w:val="00E616FC"/>
    <w:rsid w:val="00E644EE"/>
    <w:rsid w:val="00E64DA0"/>
    <w:rsid w:val="00E661DE"/>
    <w:rsid w:val="00E70AF0"/>
    <w:rsid w:val="00E710DD"/>
    <w:rsid w:val="00E71715"/>
    <w:rsid w:val="00E74BC8"/>
    <w:rsid w:val="00E75324"/>
    <w:rsid w:val="00E7674A"/>
    <w:rsid w:val="00E76DB5"/>
    <w:rsid w:val="00E76E55"/>
    <w:rsid w:val="00E76F0F"/>
    <w:rsid w:val="00E82D23"/>
    <w:rsid w:val="00E8304C"/>
    <w:rsid w:val="00E835DC"/>
    <w:rsid w:val="00E84A61"/>
    <w:rsid w:val="00E84CEA"/>
    <w:rsid w:val="00E85DEF"/>
    <w:rsid w:val="00E86EA5"/>
    <w:rsid w:val="00E87474"/>
    <w:rsid w:val="00E8792E"/>
    <w:rsid w:val="00E9028A"/>
    <w:rsid w:val="00E90993"/>
    <w:rsid w:val="00E90B79"/>
    <w:rsid w:val="00E92200"/>
    <w:rsid w:val="00E92730"/>
    <w:rsid w:val="00E928A6"/>
    <w:rsid w:val="00E94B0D"/>
    <w:rsid w:val="00E9583E"/>
    <w:rsid w:val="00EA137E"/>
    <w:rsid w:val="00EA17E4"/>
    <w:rsid w:val="00EA1947"/>
    <w:rsid w:val="00EA1A89"/>
    <w:rsid w:val="00EA389F"/>
    <w:rsid w:val="00EA5AE8"/>
    <w:rsid w:val="00EA6815"/>
    <w:rsid w:val="00EA79FD"/>
    <w:rsid w:val="00EA7F1B"/>
    <w:rsid w:val="00EB0B84"/>
    <w:rsid w:val="00EB1978"/>
    <w:rsid w:val="00EB257D"/>
    <w:rsid w:val="00EB2D7B"/>
    <w:rsid w:val="00EB3E11"/>
    <w:rsid w:val="00EB4AF2"/>
    <w:rsid w:val="00EB55DD"/>
    <w:rsid w:val="00EB5B20"/>
    <w:rsid w:val="00EB7E1E"/>
    <w:rsid w:val="00EB7EDC"/>
    <w:rsid w:val="00EC1446"/>
    <w:rsid w:val="00EC17BB"/>
    <w:rsid w:val="00EC3536"/>
    <w:rsid w:val="00EC499F"/>
    <w:rsid w:val="00EC6268"/>
    <w:rsid w:val="00EC7779"/>
    <w:rsid w:val="00EC7F1D"/>
    <w:rsid w:val="00ED081E"/>
    <w:rsid w:val="00ED0FD8"/>
    <w:rsid w:val="00ED1867"/>
    <w:rsid w:val="00ED2281"/>
    <w:rsid w:val="00ED483F"/>
    <w:rsid w:val="00ED48AD"/>
    <w:rsid w:val="00ED5D5A"/>
    <w:rsid w:val="00ED6A20"/>
    <w:rsid w:val="00ED6E48"/>
    <w:rsid w:val="00EE0221"/>
    <w:rsid w:val="00EE20C6"/>
    <w:rsid w:val="00EE526D"/>
    <w:rsid w:val="00EE608E"/>
    <w:rsid w:val="00EE62AA"/>
    <w:rsid w:val="00EE7339"/>
    <w:rsid w:val="00EF1708"/>
    <w:rsid w:val="00EF18DD"/>
    <w:rsid w:val="00EF2AD4"/>
    <w:rsid w:val="00EF42DE"/>
    <w:rsid w:val="00EF57DA"/>
    <w:rsid w:val="00EF7429"/>
    <w:rsid w:val="00EF7821"/>
    <w:rsid w:val="00F008E8"/>
    <w:rsid w:val="00F02CE3"/>
    <w:rsid w:val="00F03A4D"/>
    <w:rsid w:val="00F03BF3"/>
    <w:rsid w:val="00F04E3E"/>
    <w:rsid w:val="00F07092"/>
    <w:rsid w:val="00F1259C"/>
    <w:rsid w:val="00F1447A"/>
    <w:rsid w:val="00F2013E"/>
    <w:rsid w:val="00F208B5"/>
    <w:rsid w:val="00F24B48"/>
    <w:rsid w:val="00F24CF6"/>
    <w:rsid w:val="00F24E42"/>
    <w:rsid w:val="00F2676B"/>
    <w:rsid w:val="00F26DB2"/>
    <w:rsid w:val="00F27787"/>
    <w:rsid w:val="00F27D64"/>
    <w:rsid w:val="00F317B5"/>
    <w:rsid w:val="00F33A7A"/>
    <w:rsid w:val="00F33DA7"/>
    <w:rsid w:val="00F34803"/>
    <w:rsid w:val="00F3590D"/>
    <w:rsid w:val="00F35C42"/>
    <w:rsid w:val="00F40F67"/>
    <w:rsid w:val="00F42789"/>
    <w:rsid w:val="00F42B6C"/>
    <w:rsid w:val="00F44514"/>
    <w:rsid w:val="00F47F78"/>
    <w:rsid w:val="00F5069F"/>
    <w:rsid w:val="00F50EA5"/>
    <w:rsid w:val="00F53792"/>
    <w:rsid w:val="00F6180A"/>
    <w:rsid w:val="00F6197C"/>
    <w:rsid w:val="00F638B2"/>
    <w:rsid w:val="00F64035"/>
    <w:rsid w:val="00F6651E"/>
    <w:rsid w:val="00F66C08"/>
    <w:rsid w:val="00F67EF4"/>
    <w:rsid w:val="00F70AE3"/>
    <w:rsid w:val="00F72678"/>
    <w:rsid w:val="00F744EE"/>
    <w:rsid w:val="00F80335"/>
    <w:rsid w:val="00F80C26"/>
    <w:rsid w:val="00F8114F"/>
    <w:rsid w:val="00F81B09"/>
    <w:rsid w:val="00F824F6"/>
    <w:rsid w:val="00F82E60"/>
    <w:rsid w:val="00F83CF1"/>
    <w:rsid w:val="00F83F7A"/>
    <w:rsid w:val="00F841C2"/>
    <w:rsid w:val="00F84288"/>
    <w:rsid w:val="00F85389"/>
    <w:rsid w:val="00F8547B"/>
    <w:rsid w:val="00F85804"/>
    <w:rsid w:val="00F85D06"/>
    <w:rsid w:val="00F8605B"/>
    <w:rsid w:val="00F860D9"/>
    <w:rsid w:val="00F91861"/>
    <w:rsid w:val="00F93E45"/>
    <w:rsid w:val="00F94C21"/>
    <w:rsid w:val="00F950D8"/>
    <w:rsid w:val="00F9794A"/>
    <w:rsid w:val="00FA00B9"/>
    <w:rsid w:val="00FA015C"/>
    <w:rsid w:val="00FA11E1"/>
    <w:rsid w:val="00FA215A"/>
    <w:rsid w:val="00FA2C95"/>
    <w:rsid w:val="00FA375F"/>
    <w:rsid w:val="00FA472F"/>
    <w:rsid w:val="00FA5985"/>
    <w:rsid w:val="00FA5ECD"/>
    <w:rsid w:val="00FA6B83"/>
    <w:rsid w:val="00FA770A"/>
    <w:rsid w:val="00FB04DB"/>
    <w:rsid w:val="00FB08D3"/>
    <w:rsid w:val="00FB21E2"/>
    <w:rsid w:val="00FB464E"/>
    <w:rsid w:val="00FB47D8"/>
    <w:rsid w:val="00FB4948"/>
    <w:rsid w:val="00FB5366"/>
    <w:rsid w:val="00FB6840"/>
    <w:rsid w:val="00FB6B83"/>
    <w:rsid w:val="00FB7878"/>
    <w:rsid w:val="00FB7A4F"/>
    <w:rsid w:val="00FC0061"/>
    <w:rsid w:val="00FC2F4B"/>
    <w:rsid w:val="00FC33BD"/>
    <w:rsid w:val="00FC632D"/>
    <w:rsid w:val="00FC636C"/>
    <w:rsid w:val="00FC79FB"/>
    <w:rsid w:val="00FC7F9D"/>
    <w:rsid w:val="00FD1FAD"/>
    <w:rsid w:val="00FD3879"/>
    <w:rsid w:val="00FD3D13"/>
    <w:rsid w:val="00FD3E56"/>
    <w:rsid w:val="00FD5BD7"/>
    <w:rsid w:val="00FD647A"/>
    <w:rsid w:val="00FE085C"/>
    <w:rsid w:val="00FE1B62"/>
    <w:rsid w:val="00FE1DA8"/>
    <w:rsid w:val="00FE327E"/>
    <w:rsid w:val="00FE368B"/>
    <w:rsid w:val="00FE600D"/>
    <w:rsid w:val="00FE64AD"/>
    <w:rsid w:val="00FE6C67"/>
    <w:rsid w:val="00FF0133"/>
    <w:rsid w:val="00FF2C61"/>
    <w:rsid w:val="00FF2D15"/>
    <w:rsid w:val="00FF327D"/>
    <w:rsid w:val="00FF3A24"/>
    <w:rsid w:val="00FF3A4A"/>
    <w:rsid w:val="00FF437D"/>
    <w:rsid w:val="00FF491A"/>
    <w:rsid w:val="00FF65C9"/>
    <w:rsid w:val="00FF7A6C"/>
    <w:rsid w:val="00FF7F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E5CE9"/>
  <w15:docId w15:val="{800674CE-A1DE-4C49-973A-D0A70F4A2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ind w:left="72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B09"/>
    <w:pPr>
      <w:suppressAutoHyphens/>
      <w:spacing w:after="160" w:line="254" w:lineRule="auto"/>
      <w:ind w:left="0" w:firstLine="0"/>
      <w:jc w:val="left"/>
    </w:pPr>
    <w:rPr>
      <w:rFonts w:ascii="Calibri" w:eastAsia="Calibri" w:hAnsi="Calibri" w:cs="Times New Roman"/>
      <w:lang w:val="en-GB" w:eastAsia="ar-SA"/>
    </w:rPr>
  </w:style>
  <w:style w:type="paragraph" w:styleId="Heading1">
    <w:name w:val="heading 1"/>
    <w:basedOn w:val="Normal"/>
    <w:next w:val="Normal"/>
    <w:link w:val="Heading1Char"/>
    <w:uiPriority w:val="9"/>
    <w:qFormat/>
    <w:rsid w:val="006932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56FA8"/>
    <w:pPr>
      <w:suppressAutoHyphens w:val="0"/>
      <w:spacing w:before="100" w:beforeAutospacing="1" w:after="100" w:afterAutospacing="1" w:line="240" w:lineRule="auto"/>
      <w:outlineLvl w:val="1"/>
    </w:pPr>
    <w:rPr>
      <w:rFonts w:ascii="Times New Roman" w:eastAsia="Times New Roman" w:hAnsi="Times New Roman"/>
      <w:b/>
      <w:bCs/>
      <w:sz w:val="36"/>
      <w:szCs w:val="36"/>
      <w:lang w:val="en-US" w:eastAsia="en-US"/>
    </w:rPr>
  </w:style>
  <w:style w:type="paragraph" w:styleId="Heading3">
    <w:name w:val="heading 3"/>
    <w:basedOn w:val="Normal"/>
    <w:next w:val="Normal"/>
    <w:link w:val="Heading3Char"/>
    <w:uiPriority w:val="9"/>
    <w:unhideWhenUsed/>
    <w:qFormat/>
    <w:rsid w:val="004664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5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5D4"/>
    <w:rPr>
      <w:rFonts w:ascii="Calibri" w:eastAsia="Calibri" w:hAnsi="Calibri" w:cs="Times New Roman"/>
      <w:lang w:val="en-GB" w:eastAsia="ar-SA"/>
    </w:rPr>
  </w:style>
  <w:style w:type="paragraph" w:styleId="Footer">
    <w:name w:val="footer"/>
    <w:basedOn w:val="Normal"/>
    <w:link w:val="FooterChar"/>
    <w:uiPriority w:val="99"/>
    <w:unhideWhenUsed/>
    <w:rsid w:val="003525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5D4"/>
    <w:rPr>
      <w:rFonts w:ascii="Calibri" w:eastAsia="Calibri" w:hAnsi="Calibri" w:cs="Times New Roman"/>
      <w:lang w:val="en-GB" w:eastAsia="ar-SA"/>
    </w:rPr>
  </w:style>
  <w:style w:type="paragraph" w:customStyle="1" w:styleId="oj-hd-uniq">
    <w:name w:val="oj-hd-uniq"/>
    <w:basedOn w:val="Normal"/>
    <w:rsid w:val="003525D4"/>
    <w:pPr>
      <w:suppressAutoHyphens w:val="0"/>
      <w:spacing w:before="100" w:beforeAutospacing="1" w:after="100" w:afterAutospacing="1" w:line="240" w:lineRule="auto"/>
    </w:pPr>
    <w:rPr>
      <w:rFonts w:ascii="Times New Roman" w:eastAsia="Times New Roman" w:hAnsi="Times New Roman"/>
      <w:sz w:val="24"/>
      <w:szCs w:val="24"/>
      <w:lang w:val="sq-AL" w:eastAsia="sq-AL"/>
    </w:rPr>
  </w:style>
  <w:style w:type="paragraph" w:customStyle="1" w:styleId="oj-hd-date">
    <w:name w:val="oj-hd-date"/>
    <w:basedOn w:val="Normal"/>
    <w:rsid w:val="003525D4"/>
    <w:pPr>
      <w:suppressAutoHyphens w:val="0"/>
      <w:spacing w:before="100" w:beforeAutospacing="1" w:after="100" w:afterAutospacing="1" w:line="240" w:lineRule="auto"/>
    </w:pPr>
    <w:rPr>
      <w:rFonts w:ascii="Times New Roman" w:eastAsia="Times New Roman" w:hAnsi="Times New Roman"/>
      <w:sz w:val="24"/>
      <w:szCs w:val="24"/>
      <w:lang w:val="sq-AL" w:eastAsia="sq-AL"/>
    </w:rPr>
  </w:style>
  <w:style w:type="paragraph" w:customStyle="1" w:styleId="oj-doc-ti">
    <w:name w:val="oj-doc-ti"/>
    <w:basedOn w:val="Normal"/>
    <w:rsid w:val="003525D4"/>
    <w:pPr>
      <w:suppressAutoHyphens w:val="0"/>
      <w:spacing w:before="100" w:beforeAutospacing="1" w:after="100" w:afterAutospacing="1" w:line="240" w:lineRule="auto"/>
    </w:pPr>
    <w:rPr>
      <w:rFonts w:ascii="Times New Roman" w:eastAsia="Times New Roman" w:hAnsi="Times New Roman"/>
      <w:sz w:val="24"/>
      <w:szCs w:val="24"/>
      <w:lang w:val="sq-AL" w:eastAsia="sq-AL"/>
    </w:rPr>
  </w:style>
  <w:style w:type="paragraph" w:styleId="FootnoteText">
    <w:name w:val="footnote text"/>
    <w:basedOn w:val="Normal"/>
    <w:link w:val="FootnoteTextChar"/>
    <w:uiPriority w:val="99"/>
    <w:unhideWhenUsed/>
    <w:qFormat/>
    <w:rsid w:val="004A73B8"/>
    <w:pPr>
      <w:spacing w:after="0" w:line="240" w:lineRule="auto"/>
    </w:pPr>
    <w:rPr>
      <w:sz w:val="20"/>
      <w:szCs w:val="20"/>
    </w:rPr>
  </w:style>
  <w:style w:type="character" w:customStyle="1" w:styleId="FootnoteTextChar">
    <w:name w:val="Footnote Text Char"/>
    <w:basedOn w:val="DefaultParagraphFont"/>
    <w:link w:val="FootnoteText"/>
    <w:uiPriority w:val="99"/>
    <w:rsid w:val="004A73B8"/>
    <w:rPr>
      <w:rFonts w:ascii="Calibri" w:eastAsia="Calibri" w:hAnsi="Calibri" w:cs="Times New Roman"/>
      <w:sz w:val="20"/>
      <w:szCs w:val="20"/>
      <w:lang w:val="en-GB" w:eastAsia="ar-SA"/>
    </w:rPr>
  </w:style>
  <w:style w:type="character" w:styleId="FootnoteReference">
    <w:name w:val="footnote reference"/>
    <w:basedOn w:val="DefaultParagraphFont"/>
    <w:uiPriority w:val="99"/>
    <w:semiHidden/>
    <w:unhideWhenUsed/>
    <w:rsid w:val="004A73B8"/>
    <w:rPr>
      <w:vertAlign w:val="superscript"/>
    </w:rPr>
  </w:style>
  <w:style w:type="character" w:styleId="CommentReference">
    <w:name w:val="annotation reference"/>
    <w:basedOn w:val="DefaultParagraphFont"/>
    <w:uiPriority w:val="99"/>
    <w:semiHidden/>
    <w:unhideWhenUsed/>
    <w:rsid w:val="00B9497B"/>
    <w:rPr>
      <w:sz w:val="16"/>
      <w:szCs w:val="16"/>
    </w:rPr>
  </w:style>
  <w:style w:type="paragraph" w:styleId="CommentText">
    <w:name w:val="annotation text"/>
    <w:basedOn w:val="Normal"/>
    <w:link w:val="CommentTextChar"/>
    <w:uiPriority w:val="99"/>
    <w:semiHidden/>
    <w:unhideWhenUsed/>
    <w:rsid w:val="00B9497B"/>
    <w:pPr>
      <w:spacing w:line="240" w:lineRule="auto"/>
    </w:pPr>
    <w:rPr>
      <w:sz w:val="20"/>
      <w:szCs w:val="20"/>
    </w:rPr>
  </w:style>
  <w:style w:type="character" w:customStyle="1" w:styleId="CommentTextChar">
    <w:name w:val="Comment Text Char"/>
    <w:basedOn w:val="DefaultParagraphFont"/>
    <w:link w:val="CommentText"/>
    <w:uiPriority w:val="99"/>
    <w:semiHidden/>
    <w:rsid w:val="00B9497B"/>
    <w:rPr>
      <w:rFonts w:ascii="Calibri" w:eastAsia="Calibri" w:hAnsi="Calibri"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B9497B"/>
    <w:rPr>
      <w:b/>
      <w:bCs/>
    </w:rPr>
  </w:style>
  <w:style w:type="character" w:customStyle="1" w:styleId="CommentSubjectChar">
    <w:name w:val="Comment Subject Char"/>
    <w:basedOn w:val="CommentTextChar"/>
    <w:link w:val="CommentSubject"/>
    <w:uiPriority w:val="99"/>
    <w:semiHidden/>
    <w:rsid w:val="00B9497B"/>
    <w:rPr>
      <w:rFonts w:ascii="Calibri" w:eastAsia="Calibri" w:hAnsi="Calibri" w:cs="Times New Roman"/>
      <w:b/>
      <w:bCs/>
      <w:sz w:val="20"/>
      <w:szCs w:val="20"/>
      <w:lang w:val="en-GB" w:eastAsia="ar-SA"/>
    </w:rPr>
  </w:style>
  <w:style w:type="paragraph" w:styleId="BalloonText">
    <w:name w:val="Balloon Text"/>
    <w:basedOn w:val="Normal"/>
    <w:link w:val="BalloonTextChar"/>
    <w:uiPriority w:val="99"/>
    <w:semiHidden/>
    <w:unhideWhenUsed/>
    <w:rsid w:val="00B949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97B"/>
    <w:rPr>
      <w:rFonts w:ascii="Segoe UI" w:eastAsia="Calibri" w:hAnsi="Segoe UI" w:cs="Segoe UI"/>
      <w:sz w:val="18"/>
      <w:szCs w:val="18"/>
      <w:lang w:val="en-GB" w:eastAsia="ar-SA"/>
    </w:rPr>
  </w:style>
  <w:style w:type="character" w:styleId="Hyperlink">
    <w:name w:val="Hyperlink"/>
    <w:basedOn w:val="DefaultParagraphFont"/>
    <w:uiPriority w:val="99"/>
    <w:unhideWhenUsed/>
    <w:rsid w:val="002E5E06"/>
    <w:rPr>
      <w:color w:val="0563C1" w:themeColor="hyperlink"/>
      <w:u w:val="single"/>
    </w:rPr>
  </w:style>
  <w:style w:type="paragraph" w:styleId="Revision">
    <w:name w:val="Revision"/>
    <w:hidden/>
    <w:uiPriority w:val="99"/>
    <w:semiHidden/>
    <w:rsid w:val="002D05EE"/>
    <w:pPr>
      <w:ind w:left="0" w:firstLine="0"/>
      <w:jc w:val="left"/>
    </w:pPr>
    <w:rPr>
      <w:rFonts w:ascii="Calibri" w:eastAsia="Calibri" w:hAnsi="Calibri" w:cs="Times New Roman"/>
      <w:lang w:val="en-GB" w:eastAsia="ar-SA"/>
    </w:rPr>
  </w:style>
  <w:style w:type="paragraph" w:styleId="NormalWeb">
    <w:name w:val="Normal (Web)"/>
    <w:basedOn w:val="Normal"/>
    <w:uiPriority w:val="99"/>
    <w:unhideWhenUsed/>
    <w:rsid w:val="00E56F8B"/>
    <w:pPr>
      <w:suppressAutoHyphens w:val="0"/>
      <w:spacing w:before="100" w:beforeAutospacing="1" w:after="100" w:afterAutospacing="1" w:line="240" w:lineRule="auto"/>
    </w:pPr>
    <w:rPr>
      <w:rFonts w:ascii="Times New Roman" w:eastAsia="Times New Roman" w:hAnsi="Times New Roman"/>
      <w:sz w:val="24"/>
      <w:szCs w:val="24"/>
      <w:lang w:val="en-US" w:eastAsia="en-US"/>
    </w:rPr>
  </w:style>
  <w:style w:type="character" w:styleId="Strong">
    <w:name w:val="Strong"/>
    <w:basedOn w:val="DefaultParagraphFont"/>
    <w:uiPriority w:val="22"/>
    <w:qFormat/>
    <w:rsid w:val="00E56F8B"/>
    <w:rPr>
      <w:b/>
      <w:bCs/>
    </w:rPr>
  </w:style>
  <w:style w:type="paragraph" w:styleId="ListParagraph">
    <w:name w:val="List Paragraph"/>
    <w:basedOn w:val="Normal"/>
    <w:uiPriority w:val="1"/>
    <w:qFormat/>
    <w:rsid w:val="00B629E2"/>
    <w:pPr>
      <w:ind w:left="720"/>
      <w:contextualSpacing/>
    </w:pPr>
  </w:style>
  <w:style w:type="character" w:customStyle="1" w:styleId="Heading2Char">
    <w:name w:val="Heading 2 Char"/>
    <w:basedOn w:val="DefaultParagraphFont"/>
    <w:link w:val="Heading2"/>
    <w:uiPriority w:val="9"/>
    <w:rsid w:val="00556FA8"/>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4664F9"/>
    <w:rPr>
      <w:rFonts w:asciiTheme="majorHAnsi" w:eastAsiaTheme="majorEastAsia" w:hAnsiTheme="majorHAnsi" w:cstheme="majorBidi"/>
      <w:color w:val="1F4D78" w:themeColor="accent1" w:themeShade="7F"/>
      <w:sz w:val="24"/>
      <w:szCs w:val="24"/>
      <w:lang w:val="en-GB" w:eastAsia="ar-SA"/>
    </w:rPr>
  </w:style>
  <w:style w:type="paragraph" w:customStyle="1" w:styleId="Paragrafi">
    <w:name w:val="Paragrafi"/>
    <w:link w:val="ParagrafiChar"/>
    <w:qFormat/>
    <w:rsid w:val="00683403"/>
    <w:pPr>
      <w:widowControl w:val="0"/>
      <w:ind w:left="0" w:firstLine="720"/>
    </w:pPr>
    <w:rPr>
      <w:rFonts w:ascii="CG Times" w:eastAsia="Times New Roman" w:hAnsi="CG Times" w:cs="Times New Roman"/>
      <w:szCs w:val="20"/>
      <w:lang w:val="en-US"/>
    </w:rPr>
  </w:style>
  <w:style w:type="character" w:customStyle="1" w:styleId="Heading1Char">
    <w:name w:val="Heading 1 Char"/>
    <w:basedOn w:val="DefaultParagraphFont"/>
    <w:link w:val="Heading1"/>
    <w:uiPriority w:val="9"/>
    <w:rsid w:val="006932E3"/>
    <w:rPr>
      <w:rFonts w:asciiTheme="majorHAnsi" w:eastAsiaTheme="majorEastAsia" w:hAnsiTheme="majorHAnsi" w:cstheme="majorBidi"/>
      <w:color w:val="2E74B5" w:themeColor="accent1" w:themeShade="BF"/>
      <w:sz w:val="32"/>
      <w:szCs w:val="32"/>
      <w:lang w:val="en-GB" w:eastAsia="ar-SA"/>
    </w:rPr>
  </w:style>
  <w:style w:type="paragraph" w:customStyle="1" w:styleId="oj-ti-section-1">
    <w:name w:val="oj-ti-section-1"/>
    <w:basedOn w:val="Normal"/>
    <w:rsid w:val="001C05DA"/>
    <w:pPr>
      <w:suppressAutoHyphens w:val="0"/>
      <w:spacing w:before="100" w:beforeAutospacing="1" w:after="100" w:afterAutospacing="1" w:line="240" w:lineRule="auto"/>
    </w:pPr>
    <w:rPr>
      <w:rFonts w:ascii="Times New Roman" w:eastAsia="Times New Roman" w:hAnsi="Times New Roman"/>
      <w:sz w:val="24"/>
      <w:szCs w:val="24"/>
      <w:lang w:val="en-US" w:eastAsia="en-US"/>
    </w:rPr>
  </w:style>
  <w:style w:type="paragraph" w:customStyle="1" w:styleId="oj-ti-section-2">
    <w:name w:val="oj-ti-section-2"/>
    <w:basedOn w:val="Normal"/>
    <w:rsid w:val="001C05DA"/>
    <w:pPr>
      <w:suppressAutoHyphens w:val="0"/>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oj-bold">
    <w:name w:val="oj-bold"/>
    <w:basedOn w:val="DefaultParagraphFont"/>
    <w:rsid w:val="001C05DA"/>
  </w:style>
  <w:style w:type="character" w:customStyle="1" w:styleId="oj-italic">
    <w:name w:val="oj-italic"/>
    <w:basedOn w:val="DefaultParagraphFont"/>
    <w:rsid w:val="001C05DA"/>
  </w:style>
  <w:style w:type="paragraph" w:customStyle="1" w:styleId="NeniNr">
    <w:name w:val="Neni_Nr"/>
    <w:next w:val="Normal"/>
    <w:rsid w:val="00BF1F51"/>
    <w:pPr>
      <w:keepNext/>
      <w:widowControl w:val="0"/>
      <w:ind w:left="0" w:firstLine="0"/>
      <w:jc w:val="center"/>
    </w:pPr>
    <w:rPr>
      <w:rFonts w:ascii="CG Times" w:eastAsia="Times New Roman" w:hAnsi="CG Times" w:cs="Times New Roman"/>
      <w:szCs w:val="20"/>
      <w:lang w:val="en-GB"/>
    </w:rPr>
  </w:style>
  <w:style w:type="paragraph" w:customStyle="1" w:styleId="NeniTitull">
    <w:name w:val="Neni_Titull"/>
    <w:next w:val="Normal"/>
    <w:link w:val="NeniTitullChar"/>
    <w:rsid w:val="00BF1F51"/>
    <w:pPr>
      <w:keepNext/>
      <w:widowControl w:val="0"/>
      <w:ind w:left="0" w:firstLine="0"/>
      <w:jc w:val="center"/>
      <w:outlineLvl w:val="2"/>
    </w:pPr>
    <w:rPr>
      <w:rFonts w:ascii="CG Times" w:eastAsia="Times New Roman" w:hAnsi="CG Times" w:cs="Times New Roman"/>
      <w:b/>
      <w:szCs w:val="20"/>
      <w:lang w:val="en-GB"/>
    </w:rPr>
  </w:style>
  <w:style w:type="character" w:customStyle="1" w:styleId="NeniTitullChar">
    <w:name w:val="Neni_Titull Char"/>
    <w:link w:val="NeniTitull"/>
    <w:rsid w:val="00BF1F51"/>
    <w:rPr>
      <w:rFonts w:ascii="CG Times" w:eastAsia="Times New Roman" w:hAnsi="CG Times" w:cs="Times New Roman"/>
      <w:b/>
      <w:szCs w:val="20"/>
      <w:lang w:val="en-GB"/>
    </w:rPr>
  </w:style>
  <w:style w:type="character" w:customStyle="1" w:styleId="ParagrafiChar">
    <w:name w:val="Paragrafi Char"/>
    <w:basedOn w:val="DefaultParagraphFont"/>
    <w:link w:val="Paragrafi"/>
    <w:locked/>
    <w:rsid w:val="00BF1F51"/>
    <w:rPr>
      <w:rFonts w:ascii="CG Times" w:eastAsia="Times New Roman" w:hAnsi="CG Times" w:cs="Times New Roman"/>
      <w:szCs w:val="20"/>
      <w:lang w:val="en-US"/>
    </w:rPr>
  </w:style>
  <w:style w:type="character" w:customStyle="1" w:styleId="TitulliChar">
    <w:name w:val="Titulli Char"/>
    <w:link w:val="Titulli"/>
    <w:uiPriority w:val="99"/>
    <w:locked/>
    <w:rsid w:val="00AC7BC1"/>
    <w:rPr>
      <w:rFonts w:ascii="CG Times" w:hAnsi="CG Times"/>
      <w:b/>
      <w:caps/>
    </w:rPr>
  </w:style>
  <w:style w:type="paragraph" w:customStyle="1" w:styleId="Titulli">
    <w:name w:val="Titulli"/>
    <w:next w:val="Normal"/>
    <w:link w:val="TitulliChar"/>
    <w:uiPriority w:val="99"/>
    <w:rsid w:val="00AC7BC1"/>
    <w:pPr>
      <w:keepNext/>
      <w:widowControl w:val="0"/>
      <w:ind w:left="0" w:firstLine="0"/>
      <w:jc w:val="center"/>
      <w:outlineLvl w:val="1"/>
    </w:pPr>
    <w:rPr>
      <w:rFonts w:ascii="CG Times" w:hAnsi="CG Times"/>
      <w:b/>
      <w:caps/>
    </w:rPr>
  </w:style>
  <w:style w:type="paragraph" w:styleId="BodyText">
    <w:name w:val="Body Text"/>
    <w:basedOn w:val="Normal"/>
    <w:link w:val="BodyTextChar"/>
    <w:uiPriority w:val="1"/>
    <w:qFormat/>
    <w:rsid w:val="005A1F48"/>
    <w:pPr>
      <w:widowControl w:val="0"/>
      <w:suppressAutoHyphens w:val="0"/>
      <w:autoSpaceDE w:val="0"/>
      <w:autoSpaceDN w:val="0"/>
      <w:spacing w:after="0" w:line="240" w:lineRule="auto"/>
      <w:ind w:left="23" w:firstLine="284"/>
      <w:jc w:val="both"/>
    </w:pPr>
    <w:rPr>
      <w:rFonts w:ascii="Times New Roman" w:eastAsia="Times New Roman" w:hAnsi="Times New Roman"/>
      <w:sz w:val="24"/>
      <w:szCs w:val="24"/>
      <w:lang w:val="sq-AL" w:eastAsia="en-US"/>
    </w:rPr>
  </w:style>
  <w:style w:type="character" w:customStyle="1" w:styleId="BodyTextChar">
    <w:name w:val="Body Text Char"/>
    <w:basedOn w:val="DefaultParagraphFont"/>
    <w:link w:val="BodyText"/>
    <w:uiPriority w:val="1"/>
    <w:rsid w:val="005A1F4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298">
      <w:bodyDiv w:val="1"/>
      <w:marLeft w:val="0"/>
      <w:marRight w:val="0"/>
      <w:marTop w:val="0"/>
      <w:marBottom w:val="0"/>
      <w:divBdr>
        <w:top w:val="none" w:sz="0" w:space="0" w:color="auto"/>
        <w:left w:val="none" w:sz="0" w:space="0" w:color="auto"/>
        <w:bottom w:val="none" w:sz="0" w:space="0" w:color="auto"/>
        <w:right w:val="none" w:sz="0" w:space="0" w:color="auto"/>
      </w:divBdr>
    </w:div>
    <w:div w:id="6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6503265">
          <w:marLeft w:val="0"/>
          <w:marRight w:val="0"/>
          <w:marTop w:val="0"/>
          <w:marBottom w:val="0"/>
          <w:divBdr>
            <w:top w:val="none" w:sz="0" w:space="0" w:color="auto"/>
            <w:left w:val="none" w:sz="0" w:space="0" w:color="auto"/>
            <w:bottom w:val="none" w:sz="0" w:space="0" w:color="auto"/>
            <w:right w:val="none" w:sz="0" w:space="0" w:color="auto"/>
          </w:divBdr>
          <w:divsChild>
            <w:div w:id="1872645789">
              <w:marLeft w:val="0"/>
              <w:marRight w:val="0"/>
              <w:marTop w:val="0"/>
              <w:marBottom w:val="0"/>
              <w:divBdr>
                <w:top w:val="none" w:sz="0" w:space="0" w:color="auto"/>
                <w:left w:val="none" w:sz="0" w:space="0" w:color="auto"/>
                <w:bottom w:val="none" w:sz="0" w:space="0" w:color="auto"/>
                <w:right w:val="none" w:sz="0" w:space="0" w:color="auto"/>
              </w:divBdr>
              <w:divsChild>
                <w:div w:id="20591456">
                  <w:marLeft w:val="0"/>
                  <w:marRight w:val="0"/>
                  <w:marTop w:val="0"/>
                  <w:marBottom w:val="0"/>
                  <w:divBdr>
                    <w:top w:val="none" w:sz="0" w:space="0" w:color="auto"/>
                    <w:left w:val="none" w:sz="0" w:space="0" w:color="auto"/>
                    <w:bottom w:val="none" w:sz="0" w:space="0" w:color="auto"/>
                    <w:right w:val="none" w:sz="0" w:space="0" w:color="auto"/>
                  </w:divBdr>
                  <w:divsChild>
                    <w:div w:id="856427214">
                      <w:marLeft w:val="0"/>
                      <w:marRight w:val="0"/>
                      <w:marTop w:val="0"/>
                      <w:marBottom w:val="0"/>
                      <w:divBdr>
                        <w:top w:val="none" w:sz="0" w:space="0" w:color="auto"/>
                        <w:left w:val="none" w:sz="0" w:space="0" w:color="auto"/>
                        <w:bottom w:val="none" w:sz="0" w:space="0" w:color="auto"/>
                        <w:right w:val="none" w:sz="0" w:space="0" w:color="auto"/>
                      </w:divBdr>
                      <w:divsChild>
                        <w:div w:id="2129199896">
                          <w:marLeft w:val="0"/>
                          <w:marRight w:val="0"/>
                          <w:marTop w:val="0"/>
                          <w:marBottom w:val="0"/>
                          <w:divBdr>
                            <w:top w:val="none" w:sz="0" w:space="0" w:color="auto"/>
                            <w:left w:val="none" w:sz="0" w:space="0" w:color="auto"/>
                            <w:bottom w:val="none" w:sz="0" w:space="0" w:color="auto"/>
                            <w:right w:val="none" w:sz="0" w:space="0" w:color="auto"/>
                          </w:divBdr>
                          <w:divsChild>
                            <w:div w:id="249774311">
                              <w:marLeft w:val="0"/>
                              <w:marRight w:val="0"/>
                              <w:marTop w:val="0"/>
                              <w:marBottom w:val="0"/>
                              <w:divBdr>
                                <w:top w:val="none" w:sz="0" w:space="0" w:color="auto"/>
                                <w:left w:val="none" w:sz="0" w:space="0" w:color="auto"/>
                                <w:bottom w:val="none" w:sz="0" w:space="0" w:color="auto"/>
                                <w:right w:val="none" w:sz="0" w:space="0" w:color="auto"/>
                              </w:divBdr>
                              <w:divsChild>
                                <w:div w:id="107520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69022">
      <w:bodyDiv w:val="1"/>
      <w:marLeft w:val="0"/>
      <w:marRight w:val="0"/>
      <w:marTop w:val="0"/>
      <w:marBottom w:val="0"/>
      <w:divBdr>
        <w:top w:val="none" w:sz="0" w:space="0" w:color="auto"/>
        <w:left w:val="none" w:sz="0" w:space="0" w:color="auto"/>
        <w:bottom w:val="none" w:sz="0" w:space="0" w:color="auto"/>
        <w:right w:val="none" w:sz="0" w:space="0" w:color="auto"/>
      </w:divBdr>
    </w:div>
    <w:div w:id="12150133">
      <w:bodyDiv w:val="1"/>
      <w:marLeft w:val="0"/>
      <w:marRight w:val="0"/>
      <w:marTop w:val="0"/>
      <w:marBottom w:val="0"/>
      <w:divBdr>
        <w:top w:val="none" w:sz="0" w:space="0" w:color="auto"/>
        <w:left w:val="none" w:sz="0" w:space="0" w:color="auto"/>
        <w:bottom w:val="none" w:sz="0" w:space="0" w:color="auto"/>
        <w:right w:val="none" w:sz="0" w:space="0" w:color="auto"/>
      </w:divBdr>
    </w:div>
    <w:div w:id="12926354">
      <w:bodyDiv w:val="1"/>
      <w:marLeft w:val="0"/>
      <w:marRight w:val="0"/>
      <w:marTop w:val="0"/>
      <w:marBottom w:val="0"/>
      <w:divBdr>
        <w:top w:val="none" w:sz="0" w:space="0" w:color="auto"/>
        <w:left w:val="none" w:sz="0" w:space="0" w:color="auto"/>
        <w:bottom w:val="none" w:sz="0" w:space="0" w:color="auto"/>
        <w:right w:val="none" w:sz="0" w:space="0" w:color="auto"/>
      </w:divBdr>
    </w:div>
    <w:div w:id="15933660">
      <w:bodyDiv w:val="1"/>
      <w:marLeft w:val="0"/>
      <w:marRight w:val="0"/>
      <w:marTop w:val="0"/>
      <w:marBottom w:val="0"/>
      <w:divBdr>
        <w:top w:val="none" w:sz="0" w:space="0" w:color="auto"/>
        <w:left w:val="none" w:sz="0" w:space="0" w:color="auto"/>
        <w:bottom w:val="none" w:sz="0" w:space="0" w:color="auto"/>
        <w:right w:val="none" w:sz="0" w:space="0" w:color="auto"/>
      </w:divBdr>
    </w:div>
    <w:div w:id="21245805">
      <w:bodyDiv w:val="1"/>
      <w:marLeft w:val="0"/>
      <w:marRight w:val="0"/>
      <w:marTop w:val="0"/>
      <w:marBottom w:val="0"/>
      <w:divBdr>
        <w:top w:val="none" w:sz="0" w:space="0" w:color="auto"/>
        <w:left w:val="none" w:sz="0" w:space="0" w:color="auto"/>
        <w:bottom w:val="none" w:sz="0" w:space="0" w:color="auto"/>
        <w:right w:val="none" w:sz="0" w:space="0" w:color="auto"/>
      </w:divBdr>
    </w:div>
    <w:div w:id="21789819">
      <w:bodyDiv w:val="1"/>
      <w:marLeft w:val="0"/>
      <w:marRight w:val="0"/>
      <w:marTop w:val="0"/>
      <w:marBottom w:val="0"/>
      <w:divBdr>
        <w:top w:val="none" w:sz="0" w:space="0" w:color="auto"/>
        <w:left w:val="none" w:sz="0" w:space="0" w:color="auto"/>
        <w:bottom w:val="none" w:sz="0" w:space="0" w:color="auto"/>
        <w:right w:val="none" w:sz="0" w:space="0" w:color="auto"/>
      </w:divBdr>
    </w:div>
    <w:div w:id="21826388">
      <w:bodyDiv w:val="1"/>
      <w:marLeft w:val="0"/>
      <w:marRight w:val="0"/>
      <w:marTop w:val="0"/>
      <w:marBottom w:val="0"/>
      <w:divBdr>
        <w:top w:val="none" w:sz="0" w:space="0" w:color="auto"/>
        <w:left w:val="none" w:sz="0" w:space="0" w:color="auto"/>
        <w:bottom w:val="none" w:sz="0" w:space="0" w:color="auto"/>
        <w:right w:val="none" w:sz="0" w:space="0" w:color="auto"/>
      </w:divBdr>
    </w:div>
    <w:div w:id="22825052">
      <w:bodyDiv w:val="1"/>
      <w:marLeft w:val="0"/>
      <w:marRight w:val="0"/>
      <w:marTop w:val="0"/>
      <w:marBottom w:val="0"/>
      <w:divBdr>
        <w:top w:val="none" w:sz="0" w:space="0" w:color="auto"/>
        <w:left w:val="none" w:sz="0" w:space="0" w:color="auto"/>
        <w:bottom w:val="none" w:sz="0" w:space="0" w:color="auto"/>
        <w:right w:val="none" w:sz="0" w:space="0" w:color="auto"/>
      </w:divBdr>
    </w:div>
    <w:div w:id="26176849">
      <w:bodyDiv w:val="1"/>
      <w:marLeft w:val="0"/>
      <w:marRight w:val="0"/>
      <w:marTop w:val="0"/>
      <w:marBottom w:val="0"/>
      <w:divBdr>
        <w:top w:val="none" w:sz="0" w:space="0" w:color="auto"/>
        <w:left w:val="none" w:sz="0" w:space="0" w:color="auto"/>
        <w:bottom w:val="none" w:sz="0" w:space="0" w:color="auto"/>
        <w:right w:val="none" w:sz="0" w:space="0" w:color="auto"/>
      </w:divBdr>
    </w:div>
    <w:div w:id="26563684">
      <w:bodyDiv w:val="1"/>
      <w:marLeft w:val="0"/>
      <w:marRight w:val="0"/>
      <w:marTop w:val="0"/>
      <w:marBottom w:val="0"/>
      <w:divBdr>
        <w:top w:val="none" w:sz="0" w:space="0" w:color="auto"/>
        <w:left w:val="none" w:sz="0" w:space="0" w:color="auto"/>
        <w:bottom w:val="none" w:sz="0" w:space="0" w:color="auto"/>
        <w:right w:val="none" w:sz="0" w:space="0" w:color="auto"/>
      </w:divBdr>
    </w:div>
    <w:div w:id="27754360">
      <w:bodyDiv w:val="1"/>
      <w:marLeft w:val="0"/>
      <w:marRight w:val="0"/>
      <w:marTop w:val="0"/>
      <w:marBottom w:val="0"/>
      <w:divBdr>
        <w:top w:val="none" w:sz="0" w:space="0" w:color="auto"/>
        <w:left w:val="none" w:sz="0" w:space="0" w:color="auto"/>
        <w:bottom w:val="none" w:sz="0" w:space="0" w:color="auto"/>
        <w:right w:val="none" w:sz="0" w:space="0" w:color="auto"/>
      </w:divBdr>
    </w:div>
    <w:div w:id="32385358">
      <w:bodyDiv w:val="1"/>
      <w:marLeft w:val="0"/>
      <w:marRight w:val="0"/>
      <w:marTop w:val="0"/>
      <w:marBottom w:val="0"/>
      <w:divBdr>
        <w:top w:val="none" w:sz="0" w:space="0" w:color="auto"/>
        <w:left w:val="none" w:sz="0" w:space="0" w:color="auto"/>
        <w:bottom w:val="none" w:sz="0" w:space="0" w:color="auto"/>
        <w:right w:val="none" w:sz="0" w:space="0" w:color="auto"/>
      </w:divBdr>
    </w:div>
    <w:div w:id="32659688">
      <w:bodyDiv w:val="1"/>
      <w:marLeft w:val="0"/>
      <w:marRight w:val="0"/>
      <w:marTop w:val="0"/>
      <w:marBottom w:val="0"/>
      <w:divBdr>
        <w:top w:val="none" w:sz="0" w:space="0" w:color="auto"/>
        <w:left w:val="none" w:sz="0" w:space="0" w:color="auto"/>
        <w:bottom w:val="none" w:sz="0" w:space="0" w:color="auto"/>
        <w:right w:val="none" w:sz="0" w:space="0" w:color="auto"/>
      </w:divBdr>
    </w:div>
    <w:div w:id="33896234">
      <w:bodyDiv w:val="1"/>
      <w:marLeft w:val="0"/>
      <w:marRight w:val="0"/>
      <w:marTop w:val="0"/>
      <w:marBottom w:val="0"/>
      <w:divBdr>
        <w:top w:val="none" w:sz="0" w:space="0" w:color="auto"/>
        <w:left w:val="none" w:sz="0" w:space="0" w:color="auto"/>
        <w:bottom w:val="none" w:sz="0" w:space="0" w:color="auto"/>
        <w:right w:val="none" w:sz="0" w:space="0" w:color="auto"/>
      </w:divBdr>
    </w:div>
    <w:div w:id="36204854">
      <w:bodyDiv w:val="1"/>
      <w:marLeft w:val="0"/>
      <w:marRight w:val="0"/>
      <w:marTop w:val="0"/>
      <w:marBottom w:val="0"/>
      <w:divBdr>
        <w:top w:val="none" w:sz="0" w:space="0" w:color="auto"/>
        <w:left w:val="none" w:sz="0" w:space="0" w:color="auto"/>
        <w:bottom w:val="none" w:sz="0" w:space="0" w:color="auto"/>
        <w:right w:val="none" w:sz="0" w:space="0" w:color="auto"/>
      </w:divBdr>
    </w:div>
    <w:div w:id="48187905">
      <w:bodyDiv w:val="1"/>
      <w:marLeft w:val="0"/>
      <w:marRight w:val="0"/>
      <w:marTop w:val="0"/>
      <w:marBottom w:val="0"/>
      <w:divBdr>
        <w:top w:val="none" w:sz="0" w:space="0" w:color="auto"/>
        <w:left w:val="none" w:sz="0" w:space="0" w:color="auto"/>
        <w:bottom w:val="none" w:sz="0" w:space="0" w:color="auto"/>
        <w:right w:val="none" w:sz="0" w:space="0" w:color="auto"/>
      </w:divBdr>
    </w:div>
    <w:div w:id="56706108">
      <w:bodyDiv w:val="1"/>
      <w:marLeft w:val="0"/>
      <w:marRight w:val="0"/>
      <w:marTop w:val="0"/>
      <w:marBottom w:val="0"/>
      <w:divBdr>
        <w:top w:val="none" w:sz="0" w:space="0" w:color="auto"/>
        <w:left w:val="none" w:sz="0" w:space="0" w:color="auto"/>
        <w:bottom w:val="none" w:sz="0" w:space="0" w:color="auto"/>
        <w:right w:val="none" w:sz="0" w:space="0" w:color="auto"/>
      </w:divBdr>
    </w:div>
    <w:div w:id="65305573">
      <w:bodyDiv w:val="1"/>
      <w:marLeft w:val="0"/>
      <w:marRight w:val="0"/>
      <w:marTop w:val="0"/>
      <w:marBottom w:val="0"/>
      <w:divBdr>
        <w:top w:val="none" w:sz="0" w:space="0" w:color="auto"/>
        <w:left w:val="none" w:sz="0" w:space="0" w:color="auto"/>
        <w:bottom w:val="none" w:sz="0" w:space="0" w:color="auto"/>
        <w:right w:val="none" w:sz="0" w:space="0" w:color="auto"/>
      </w:divBdr>
    </w:div>
    <w:div w:id="65418487">
      <w:bodyDiv w:val="1"/>
      <w:marLeft w:val="0"/>
      <w:marRight w:val="0"/>
      <w:marTop w:val="0"/>
      <w:marBottom w:val="0"/>
      <w:divBdr>
        <w:top w:val="none" w:sz="0" w:space="0" w:color="auto"/>
        <w:left w:val="none" w:sz="0" w:space="0" w:color="auto"/>
        <w:bottom w:val="none" w:sz="0" w:space="0" w:color="auto"/>
        <w:right w:val="none" w:sz="0" w:space="0" w:color="auto"/>
      </w:divBdr>
    </w:div>
    <w:div w:id="65959725">
      <w:bodyDiv w:val="1"/>
      <w:marLeft w:val="0"/>
      <w:marRight w:val="0"/>
      <w:marTop w:val="0"/>
      <w:marBottom w:val="0"/>
      <w:divBdr>
        <w:top w:val="none" w:sz="0" w:space="0" w:color="auto"/>
        <w:left w:val="none" w:sz="0" w:space="0" w:color="auto"/>
        <w:bottom w:val="none" w:sz="0" w:space="0" w:color="auto"/>
        <w:right w:val="none" w:sz="0" w:space="0" w:color="auto"/>
      </w:divBdr>
    </w:div>
    <w:div w:id="67926481">
      <w:bodyDiv w:val="1"/>
      <w:marLeft w:val="0"/>
      <w:marRight w:val="0"/>
      <w:marTop w:val="0"/>
      <w:marBottom w:val="0"/>
      <w:divBdr>
        <w:top w:val="none" w:sz="0" w:space="0" w:color="auto"/>
        <w:left w:val="none" w:sz="0" w:space="0" w:color="auto"/>
        <w:bottom w:val="none" w:sz="0" w:space="0" w:color="auto"/>
        <w:right w:val="none" w:sz="0" w:space="0" w:color="auto"/>
      </w:divBdr>
    </w:div>
    <w:div w:id="70010851">
      <w:bodyDiv w:val="1"/>
      <w:marLeft w:val="0"/>
      <w:marRight w:val="0"/>
      <w:marTop w:val="0"/>
      <w:marBottom w:val="0"/>
      <w:divBdr>
        <w:top w:val="none" w:sz="0" w:space="0" w:color="auto"/>
        <w:left w:val="none" w:sz="0" w:space="0" w:color="auto"/>
        <w:bottom w:val="none" w:sz="0" w:space="0" w:color="auto"/>
        <w:right w:val="none" w:sz="0" w:space="0" w:color="auto"/>
      </w:divBdr>
    </w:div>
    <w:div w:id="70470701">
      <w:bodyDiv w:val="1"/>
      <w:marLeft w:val="0"/>
      <w:marRight w:val="0"/>
      <w:marTop w:val="0"/>
      <w:marBottom w:val="0"/>
      <w:divBdr>
        <w:top w:val="none" w:sz="0" w:space="0" w:color="auto"/>
        <w:left w:val="none" w:sz="0" w:space="0" w:color="auto"/>
        <w:bottom w:val="none" w:sz="0" w:space="0" w:color="auto"/>
        <w:right w:val="none" w:sz="0" w:space="0" w:color="auto"/>
      </w:divBdr>
    </w:div>
    <w:div w:id="72624393">
      <w:bodyDiv w:val="1"/>
      <w:marLeft w:val="0"/>
      <w:marRight w:val="0"/>
      <w:marTop w:val="0"/>
      <w:marBottom w:val="0"/>
      <w:divBdr>
        <w:top w:val="none" w:sz="0" w:space="0" w:color="auto"/>
        <w:left w:val="none" w:sz="0" w:space="0" w:color="auto"/>
        <w:bottom w:val="none" w:sz="0" w:space="0" w:color="auto"/>
        <w:right w:val="none" w:sz="0" w:space="0" w:color="auto"/>
      </w:divBdr>
      <w:divsChild>
        <w:div w:id="1183393781">
          <w:marLeft w:val="0"/>
          <w:marRight w:val="0"/>
          <w:marTop w:val="0"/>
          <w:marBottom w:val="0"/>
          <w:divBdr>
            <w:top w:val="none" w:sz="0" w:space="0" w:color="auto"/>
            <w:left w:val="none" w:sz="0" w:space="0" w:color="auto"/>
            <w:bottom w:val="none" w:sz="0" w:space="0" w:color="auto"/>
            <w:right w:val="none" w:sz="0" w:space="0" w:color="auto"/>
          </w:divBdr>
          <w:divsChild>
            <w:div w:id="594285471">
              <w:marLeft w:val="0"/>
              <w:marRight w:val="0"/>
              <w:marTop w:val="0"/>
              <w:marBottom w:val="0"/>
              <w:divBdr>
                <w:top w:val="none" w:sz="0" w:space="0" w:color="auto"/>
                <w:left w:val="none" w:sz="0" w:space="0" w:color="auto"/>
                <w:bottom w:val="none" w:sz="0" w:space="0" w:color="auto"/>
                <w:right w:val="none" w:sz="0" w:space="0" w:color="auto"/>
              </w:divBdr>
              <w:divsChild>
                <w:div w:id="290984822">
                  <w:marLeft w:val="0"/>
                  <w:marRight w:val="0"/>
                  <w:marTop w:val="0"/>
                  <w:marBottom w:val="0"/>
                  <w:divBdr>
                    <w:top w:val="none" w:sz="0" w:space="0" w:color="auto"/>
                    <w:left w:val="none" w:sz="0" w:space="0" w:color="auto"/>
                    <w:bottom w:val="none" w:sz="0" w:space="0" w:color="auto"/>
                    <w:right w:val="none" w:sz="0" w:space="0" w:color="auto"/>
                  </w:divBdr>
                  <w:divsChild>
                    <w:div w:id="56705226">
                      <w:marLeft w:val="0"/>
                      <w:marRight w:val="0"/>
                      <w:marTop w:val="0"/>
                      <w:marBottom w:val="0"/>
                      <w:divBdr>
                        <w:top w:val="none" w:sz="0" w:space="0" w:color="auto"/>
                        <w:left w:val="none" w:sz="0" w:space="0" w:color="auto"/>
                        <w:bottom w:val="none" w:sz="0" w:space="0" w:color="auto"/>
                        <w:right w:val="none" w:sz="0" w:space="0" w:color="auto"/>
                      </w:divBdr>
                      <w:divsChild>
                        <w:div w:id="491414638">
                          <w:marLeft w:val="0"/>
                          <w:marRight w:val="0"/>
                          <w:marTop w:val="0"/>
                          <w:marBottom w:val="0"/>
                          <w:divBdr>
                            <w:top w:val="none" w:sz="0" w:space="0" w:color="auto"/>
                            <w:left w:val="none" w:sz="0" w:space="0" w:color="auto"/>
                            <w:bottom w:val="none" w:sz="0" w:space="0" w:color="auto"/>
                            <w:right w:val="none" w:sz="0" w:space="0" w:color="auto"/>
                          </w:divBdr>
                          <w:divsChild>
                            <w:div w:id="1969235004">
                              <w:marLeft w:val="0"/>
                              <w:marRight w:val="0"/>
                              <w:marTop w:val="0"/>
                              <w:marBottom w:val="0"/>
                              <w:divBdr>
                                <w:top w:val="none" w:sz="0" w:space="0" w:color="auto"/>
                                <w:left w:val="none" w:sz="0" w:space="0" w:color="auto"/>
                                <w:bottom w:val="none" w:sz="0" w:space="0" w:color="auto"/>
                                <w:right w:val="none" w:sz="0" w:space="0" w:color="auto"/>
                              </w:divBdr>
                              <w:divsChild>
                                <w:div w:id="120934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05875">
      <w:bodyDiv w:val="1"/>
      <w:marLeft w:val="0"/>
      <w:marRight w:val="0"/>
      <w:marTop w:val="0"/>
      <w:marBottom w:val="0"/>
      <w:divBdr>
        <w:top w:val="none" w:sz="0" w:space="0" w:color="auto"/>
        <w:left w:val="none" w:sz="0" w:space="0" w:color="auto"/>
        <w:bottom w:val="none" w:sz="0" w:space="0" w:color="auto"/>
        <w:right w:val="none" w:sz="0" w:space="0" w:color="auto"/>
      </w:divBdr>
    </w:div>
    <w:div w:id="76639027">
      <w:bodyDiv w:val="1"/>
      <w:marLeft w:val="0"/>
      <w:marRight w:val="0"/>
      <w:marTop w:val="0"/>
      <w:marBottom w:val="0"/>
      <w:divBdr>
        <w:top w:val="none" w:sz="0" w:space="0" w:color="auto"/>
        <w:left w:val="none" w:sz="0" w:space="0" w:color="auto"/>
        <w:bottom w:val="none" w:sz="0" w:space="0" w:color="auto"/>
        <w:right w:val="none" w:sz="0" w:space="0" w:color="auto"/>
      </w:divBdr>
    </w:div>
    <w:div w:id="78210425">
      <w:bodyDiv w:val="1"/>
      <w:marLeft w:val="0"/>
      <w:marRight w:val="0"/>
      <w:marTop w:val="0"/>
      <w:marBottom w:val="0"/>
      <w:divBdr>
        <w:top w:val="none" w:sz="0" w:space="0" w:color="auto"/>
        <w:left w:val="none" w:sz="0" w:space="0" w:color="auto"/>
        <w:bottom w:val="none" w:sz="0" w:space="0" w:color="auto"/>
        <w:right w:val="none" w:sz="0" w:space="0" w:color="auto"/>
      </w:divBdr>
    </w:div>
    <w:div w:id="84571099">
      <w:bodyDiv w:val="1"/>
      <w:marLeft w:val="0"/>
      <w:marRight w:val="0"/>
      <w:marTop w:val="0"/>
      <w:marBottom w:val="0"/>
      <w:divBdr>
        <w:top w:val="none" w:sz="0" w:space="0" w:color="auto"/>
        <w:left w:val="none" w:sz="0" w:space="0" w:color="auto"/>
        <w:bottom w:val="none" w:sz="0" w:space="0" w:color="auto"/>
        <w:right w:val="none" w:sz="0" w:space="0" w:color="auto"/>
      </w:divBdr>
    </w:div>
    <w:div w:id="85735976">
      <w:bodyDiv w:val="1"/>
      <w:marLeft w:val="0"/>
      <w:marRight w:val="0"/>
      <w:marTop w:val="0"/>
      <w:marBottom w:val="0"/>
      <w:divBdr>
        <w:top w:val="none" w:sz="0" w:space="0" w:color="auto"/>
        <w:left w:val="none" w:sz="0" w:space="0" w:color="auto"/>
        <w:bottom w:val="none" w:sz="0" w:space="0" w:color="auto"/>
        <w:right w:val="none" w:sz="0" w:space="0" w:color="auto"/>
      </w:divBdr>
      <w:divsChild>
        <w:div w:id="1599410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32073">
      <w:bodyDiv w:val="1"/>
      <w:marLeft w:val="0"/>
      <w:marRight w:val="0"/>
      <w:marTop w:val="0"/>
      <w:marBottom w:val="0"/>
      <w:divBdr>
        <w:top w:val="none" w:sz="0" w:space="0" w:color="auto"/>
        <w:left w:val="none" w:sz="0" w:space="0" w:color="auto"/>
        <w:bottom w:val="none" w:sz="0" w:space="0" w:color="auto"/>
        <w:right w:val="none" w:sz="0" w:space="0" w:color="auto"/>
      </w:divBdr>
    </w:div>
    <w:div w:id="90707390">
      <w:bodyDiv w:val="1"/>
      <w:marLeft w:val="0"/>
      <w:marRight w:val="0"/>
      <w:marTop w:val="0"/>
      <w:marBottom w:val="0"/>
      <w:divBdr>
        <w:top w:val="none" w:sz="0" w:space="0" w:color="auto"/>
        <w:left w:val="none" w:sz="0" w:space="0" w:color="auto"/>
        <w:bottom w:val="none" w:sz="0" w:space="0" w:color="auto"/>
        <w:right w:val="none" w:sz="0" w:space="0" w:color="auto"/>
      </w:divBdr>
    </w:div>
    <w:div w:id="93944859">
      <w:bodyDiv w:val="1"/>
      <w:marLeft w:val="0"/>
      <w:marRight w:val="0"/>
      <w:marTop w:val="0"/>
      <w:marBottom w:val="0"/>
      <w:divBdr>
        <w:top w:val="none" w:sz="0" w:space="0" w:color="auto"/>
        <w:left w:val="none" w:sz="0" w:space="0" w:color="auto"/>
        <w:bottom w:val="none" w:sz="0" w:space="0" w:color="auto"/>
        <w:right w:val="none" w:sz="0" w:space="0" w:color="auto"/>
      </w:divBdr>
    </w:div>
    <w:div w:id="94058816">
      <w:bodyDiv w:val="1"/>
      <w:marLeft w:val="0"/>
      <w:marRight w:val="0"/>
      <w:marTop w:val="0"/>
      <w:marBottom w:val="0"/>
      <w:divBdr>
        <w:top w:val="none" w:sz="0" w:space="0" w:color="auto"/>
        <w:left w:val="none" w:sz="0" w:space="0" w:color="auto"/>
        <w:bottom w:val="none" w:sz="0" w:space="0" w:color="auto"/>
        <w:right w:val="none" w:sz="0" w:space="0" w:color="auto"/>
      </w:divBdr>
    </w:div>
    <w:div w:id="94252101">
      <w:bodyDiv w:val="1"/>
      <w:marLeft w:val="0"/>
      <w:marRight w:val="0"/>
      <w:marTop w:val="0"/>
      <w:marBottom w:val="0"/>
      <w:divBdr>
        <w:top w:val="none" w:sz="0" w:space="0" w:color="auto"/>
        <w:left w:val="none" w:sz="0" w:space="0" w:color="auto"/>
        <w:bottom w:val="none" w:sz="0" w:space="0" w:color="auto"/>
        <w:right w:val="none" w:sz="0" w:space="0" w:color="auto"/>
      </w:divBdr>
    </w:div>
    <w:div w:id="94832368">
      <w:bodyDiv w:val="1"/>
      <w:marLeft w:val="0"/>
      <w:marRight w:val="0"/>
      <w:marTop w:val="0"/>
      <w:marBottom w:val="0"/>
      <w:divBdr>
        <w:top w:val="none" w:sz="0" w:space="0" w:color="auto"/>
        <w:left w:val="none" w:sz="0" w:space="0" w:color="auto"/>
        <w:bottom w:val="none" w:sz="0" w:space="0" w:color="auto"/>
        <w:right w:val="none" w:sz="0" w:space="0" w:color="auto"/>
      </w:divBdr>
    </w:div>
    <w:div w:id="95297121">
      <w:bodyDiv w:val="1"/>
      <w:marLeft w:val="0"/>
      <w:marRight w:val="0"/>
      <w:marTop w:val="0"/>
      <w:marBottom w:val="0"/>
      <w:divBdr>
        <w:top w:val="none" w:sz="0" w:space="0" w:color="auto"/>
        <w:left w:val="none" w:sz="0" w:space="0" w:color="auto"/>
        <w:bottom w:val="none" w:sz="0" w:space="0" w:color="auto"/>
        <w:right w:val="none" w:sz="0" w:space="0" w:color="auto"/>
      </w:divBdr>
    </w:div>
    <w:div w:id="98985875">
      <w:bodyDiv w:val="1"/>
      <w:marLeft w:val="0"/>
      <w:marRight w:val="0"/>
      <w:marTop w:val="0"/>
      <w:marBottom w:val="0"/>
      <w:divBdr>
        <w:top w:val="none" w:sz="0" w:space="0" w:color="auto"/>
        <w:left w:val="none" w:sz="0" w:space="0" w:color="auto"/>
        <w:bottom w:val="none" w:sz="0" w:space="0" w:color="auto"/>
        <w:right w:val="none" w:sz="0" w:space="0" w:color="auto"/>
      </w:divBdr>
      <w:divsChild>
        <w:div w:id="1444807490">
          <w:marLeft w:val="0"/>
          <w:marRight w:val="0"/>
          <w:marTop w:val="0"/>
          <w:marBottom w:val="0"/>
          <w:divBdr>
            <w:top w:val="none" w:sz="0" w:space="0" w:color="auto"/>
            <w:left w:val="none" w:sz="0" w:space="0" w:color="auto"/>
            <w:bottom w:val="none" w:sz="0" w:space="0" w:color="auto"/>
            <w:right w:val="none" w:sz="0" w:space="0" w:color="auto"/>
          </w:divBdr>
          <w:divsChild>
            <w:div w:id="1866090623">
              <w:marLeft w:val="0"/>
              <w:marRight w:val="0"/>
              <w:marTop w:val="0"/>
              <w:marBottom w:val="0"/>
              <w:divBdr>
                <w:top w:val="none" w:sz="0" w:space="0" w:color="auto"/>
                <w:left w:val="none" w:sz="0" w:space="0" w:color="auto"/>
                <w:bottom w:val="none" w:sz="0" w:space="0" w:color="auto"/>
                <w:right w:val="none" w:sz="0" w:space="0" w:color="auto"/>
              </w:divBdr>
              <w:divsChild>
                <w:div w:id="904994214">
                  <w:marLeft w:val="0"/>
                  <w:marRight w:val="0"/>
                  <w:marTop w:val="0"/>
                  <w:marBottom w:val="0"/>
                  <w:divBdr>
                    <w:top w:val="none" w:sz="0" w:space="0" w:color="auto"/>
                    <w:left w:val="none" w:sz="0" w:space="0" w:color="auto"/>
                    <w:bottom w:val="none" w:sz="0" w:space="0" w:color="auto"/>
                    <w:right w:val="none" w:sz="0" w:space="0" w:color="auto"/>
                  </w:divBdr>
                  <w:divsChild>
                    <w:div w:id="1770657868">
                      <w:marLeft w:val="0"/>
                      <w:marRight w:val="0"/>
                      <w:marTop w:val="0"/>
                      <w:marBottom w:val="0"/>
                      <w:divBdr>
                        <w:top w:val="none" w:sz="0" w:space="0" w:color="auto"/>
                        <w:left w:val="none" w:sz="0" w:space="0" w:color="auto"/>
                        <w:bottom w:val="none" w:sz="0" w:space="0" w:color="auto"/>
                        <w:right w:val="none" w:sz="0" w:space="0" w:color="auto"/>
                      </w:divBdr>
                      <w:divsChild>
                        <w:div w:id="988899094">
                          <w:marLeft w:val="0"/>
                          <w:marRight w:val="0"/>
                          <w:marTop w:val="0"/>
                          <w:marBottom w:val="0"/>
                          <w:divBdr>
                            <w:top w:val="none" w:sz="0" w:space="0" w:color="auto"/>
                            <w:left w:val="none" w:sz="0" w:space="0" w:color="auto"/>
                            <w:bottom w:val="none" w:sz="0" w:space="0" w:color="auto"/>
                            <w:right w:val="none" w:sz="0" w:space="0" w:color="auto"/>
                          </w:divBdr>
                          <w:divsChild>
                            <w:div w:id="475612003">
                              <w:marLeft w:val="0"/>
                              <w:marRight w:val="0"/>
                              <w:marTop w:val="0"/>
                              <w:marBottom w:val="0"/>
                              <w:divBdr>
                                <w:top w:val="none" w:sz="0" w:space="0" w:color="auto"/>
                                <w:left w:val="none" w:sz="0" w:space="0" w:color="auto"/>
                                <w:bottom w:val="none" w:sz="0" w:space="0" w:color="auto"/>
                                <w:right w:val="none" w:sz="0" w:space="0" w:color="auto"/>
                              </w:divBdr>
                              <w:divsChild>
                                <w:div w:id="66074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87094">
      <w:bodyDiv w:val="1"/>
      <w:marLeft w:val="0"/>
      <w:marRight w:val="0"/>
      <w:marTop w:val="0"/>
      <w:marBottom w:val="0"/>
      <w:divBdr>
        <w:top w:val="none" w:sz="0" w:space="0" w:color="auto"/>
        <w:left w:val="none" w:sz="0" w:space="0" w:color="auto"/>
        <w:bottom w:val="none" w:sz="0" w:space="0" w:color="auto"/>
        <w:right w:val="none" w:sz="0" w:space="0" w:color="auto"/>
      </w:divBdr>
    </w:div>
    <w:div w:id="113141564">
      <w:bodyDiv w:val="1"/>
      <w:marLeft w:val="0"/>
      <w:marRight w:val="0"/>
      <w:marTop w:val="0"/>
      <w:marBottom w:val="0"/>
      <w:divBdr>
        <w:top w:val="none" w:sz="0" w:space="0" w:color="auto"/>
        <w:left w:val="none" w:sz="0" w:space="0" w:color="auto"/>
        <w:bottom w:val="none" w:sz="0" w:space="0" w:color="auto"/>
        <w:right w:val="none" w:sz="0" w:space="0" w:color="auto"/>
      </w:divBdr>
      <w:divsChild>
        <w:div w:id="932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34413">
      <w:bodyDiv w:val="1"/>
      <w:marLeft w:val="0"/>
      <w:marRight w:val="0"/>
      <w:marTop w:val="0"/>
      <w:marBottom w:val="0"/>
      <w:divBdr>
        <w:top w:val="none" w:sz="0" w:space="0" w:color="auto"/>
        <w:left w:val="none" w:sz="0" w:space="0" w:color="auto"/>
        <w:bottom w:val="none" w:sz="0" w:space="0" w:color="auto"/>
        <w:right w:val="none" w:sz="0" w:space="0" w:color="auto"/>
      </w:divBdr>
    </w:div>
    <w:div w:id="115220140">
      <w:bodyDiv w:val="1"/>
      <w:marLeft w:val="0"/>
      <w:marRight w:val="0"/>
      <w:marTop w:val="0"/>
      <w:marBottom w:val="0"/>
      <w:divBdr>
        <w:top w:val="none" w:sz="0" w:space="0" w:color="auto"/>
        <w:left w:val="none" w:sz="0" w:space="0" w:color="auto"/>
        <w:bottom w:val="none" w:sz="0" w:space="0" w:color="auto"/>
        <w:right w:val="none" w:sz="0" w:space="0" w:color="auto"/>
      </w:divBdr>
    </w:div>
    <w:div w:id="121459188">
      <w:bodyDiv w:val="1"/>
      <w:marLeft w:val="0"/>
      <w:marRight w:val="0"/>
      <w:marTop w:val="0"/>
      <w:marBottom w:val="0"/>
      <w:divBdr>
        <w:top w:val="none" w:sz="0" w:space="0" w:color="auto"/>
        <w:left w:val="none" w:sz="0" w:space="0" w:color="auto"/>
        <w:bottom w:val="none" w:sz="0" w:space="0" w:color="auto"/>
        <w:right w:val="none" w:sz="0" w:space="0" w:color="auto"/>
      </w:divBdr>
    </w:div>
    <w:div w:id="123932798">
      <w:bodyDiv w:val="1"/>
      <w:marLeft w:val="0"/>
      <w:marRight w:val="0"/>
      <w:marTop w:val="0"/>
      <w:marBottom w:val="0"/>
      <w:divBdr>
        <w:top w:val="none" w:sz="0" w:space="0" w:color="auto"/>
        <w:left w:val="none" w:sz="0" w:space="0" w:color="auto"/>
        <w:bottom w:val="none" w:sz="0" w:space="0" w:color="auto"/>
        <w:right w:val="none" w:sz="0" w:space="0" w:color="auto"/>
      </w:divBdr>
    </w:div>
    <w:div w:id="128210685">
      <w:bodyDiv w:val="1"/>
      <w:marLeft w:val="0"/>
      <w:marRight w:val="0"/>
      <w:marTop w:val="0"/>
      <w:marBottom w:val="0"/>
      <w:divBdr>
        <w:top w:val="none" w:sz="0" w:space="0" w:color="auto"/>
        <w:left w:val="none" w:sz="0" w:space="0" w:color="auto"/>
        <w:bottom w:val="none" w:sz="0" w:space="0" w:color="auto"/>
        <w:right w:val="none" w:sz="0" w:space="0" w:color="auto"/>
      </w:divBdr>
    </w:div>
    <w:div w:id="128405520">
      <w:bodyDiv w:val="1"/>
      <w:marLeft w:val="0"/>
      <w:marRight w:val="0"/>
      <w:marTop w:val="0"/>
      <w:marBottom w:val="0"/>
      <w:divBdr>
        <w:top w:val="none" w:sz="0" w:space="0" w:color="auto"/>
        <w:left w:val="none" w:sz="0" w:space="0" w:color="auto"/>
        <w:bottom w:val="none" w:sz="0" w:space="0" w:color="auto"/>
        <w:right w:val="none" w:sz="0" w:space="0" w:color="auto"/>
      </w:divBdr>
    </w:div>
    <w:div w:id="129329050">
      <w:bodyDiv w:val="1"/>
      <w:marLeft w:val="0"/>
      <w:marRight w:val="0"/>
      <w:marTop w:val="0"/>
      <w:marBottom w:val="0"/>
      <w:divBdr>
        <w:top w:val="none" w:sz="0" w:space="0" w:color="auto"/>
        <w:left w:val="none" w:sz="0" w:space="0" w:color="auto"/>
        <w:bottom w:val="none" w:sz="0" w:space="0" w:color="auto"/>
        <w:right w:val="none" w:sz="0" w:space="0" w:color="auto"/>
      </w:divBdr>
    </w:div>
    <w:div w:id="134956013">
      <w:bodyDiv w:val="1"/>
      <w:marLeft w:val="0"/>
      <w:marRight w:val="0"/>
      <w:marTop w:val="0"/>
      <w:marBottom w:val="0"/>
      <w:divBdr>
        <w:top w:val="none" w:sz="0" w:space="0" w:color="auto"/>
        <w:left w:val="none" w:sz="0" w:space="0" w:color="auto"/>
        <w:bottom w:val="none" w:sz="0" w:space="0" w:color="auto"/>
        <w:right w:val="none" w:sz="0" w:space="0" w:color="auto"/>
      </w:divBdr>
    </w:div>
    <w:div w:id="135688644">
      <w:bodyDiv w:val="1"/>
      <w:marLeft w:val="0"/>
      <w:marRight w:val="0"/>
      <w:marTop w:val="0"/>
      <w:marBottom w:val="0"/>
      <w:divBdr>
        <w:top w:val="none" w:sz="0" w:space="0" w:color="auto"/>
        <w:left w:val="none" w:sz="0" w:space="0" w:color="auto"/>
        <w:bottom w:val="none" w:sz="0" w:space="0" w:color="auto"/>
        <w:right w:val="none" w:sz="0" w:space="0" w:color="auto"/>
      </w:divBdr>
    </w:div>
    <w:div w:id="136383477">
      <w:bodyDiv w:val="1"/>
      <w:marLeft w:val="0"/>
      <w:marRight w:val="0"/>
      <w:marTop w:val="0"/>
      <w:marBottom w:val="0"/>
      <w:divBdr>
        <w:top w:val="none" w:sz="0" w:space="0" w:color="auto"/>
        <w:left w:val="none" w:sz="0" w:space="0" w:color="auto"/>
        <w:bottom w:val="none" w:sz="0" w:space="0" w:color="auto"/>
        <w:right w:val="none" w:sz="0" w:space="0" w:color="auto"/>
      </w:divBdr>
      <w:divsChild>
        <w:div w:id="399865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996686">
      <w:bodyDiv w:val="1"/>
      <w:marLeft w:val="0"/>
      <w:marRight w:val="0"/>
      <w:marTop w:val="0"/>
      <w:marBottom w:val="0"/>
      <w:divBdr>
        <w:top w:val="none" w:sz="0" w:space="0" w:color="auto"/>
        <w:left w:val="none" w:sz="0" w:space="0" w:color="auto"/>
        <w:bottom w:val="none" w:sz="0" w:space="0" w:color="auto"/>
        <w:right w:val="none" w:sz="0" w:space="0" w:color="auto"/>
      </w:divBdr>
    </w:div>
    <w:div w:id="137891043">
      <w:bodyDiv w:val="1"/>
      <w:marLeft w:val="0"/>
      <w:marRight w:val="0"/>
      <w:marTop w:val="0"/>
      <w:marBottom w:val="0"/>
      <w:divBdr>
        <w:top w:val="none" w:sz="0" w:space="0" w:color="auto"/>
        <w:left w:val="none" w:sz="0" w:space="0" w:color="auto"/>
        <w:bottom w:val="none" w:sz="0" w:space="0" w:color="auto"/>
        <w:right w:val="none" w:sz="0" w:space="0" w:color="auto"/>
      </w:divBdr>
      <w:divsChild>
        <w:div w:id="852647336">
          <w:marLeft w:val="0"/>
          <w:marRight w:val="0"/>
          <w:marTop w:val="0"/>
          <w:marBottom w:val="0"/>
          <w:divBdr>
            <w:top w:val="none" w:sz="0" w:space="0" w:color="auto"/>
            <w:left w:val="none" w:sz="0" w:space="0" w:color="auto"/>
            <w:bottom w:val="none" w:sz="0" w:space="0" w:color="auto"/>
            <w:right w:val="none" w:sz="0" w:space="0" w:color="auto"/>
          </w:divBdr>
          <w:divsChild>
            <w:div w:id="2065565397">
              <w:marLeft w:val="0"/>
              <w:marRight w:val="0"/>
              <w:marTop w:val="0"/>
              <w:marBottom w:val="0"/>
              <w:divBdr>
                <w:top w:val="none" w:sz="0" w:space="0" w:color="auto"/>
                <w:left w:val="none" w:sz="0" w:space="0" w:color="auto"/>
                <w:bottom w:val="none" w:sz="0" w:space="0" w:color="auto"/>
                <w:right w:val="none" w:sz="0" w:space="0" w:color="auto"/>
              </w:divBdr>
              <w:divsChild>
                <w:div w:id="290793258">
                  <w:marLeft w:val="0"/>
                  <w:marRight w:val="0"/>
                  <w:marTop w:val="0"/>
                  <w:marBottom w:val="0"/>
                  <w:divBdr>
                    <w:top w:val="none" w:sz="0" w:space="0" w:color="auto"/>
                    <w:left w:val="none" w:sz="0" w:space="0" w:color="auto"/>
                    <w:bottom w:val="none" w:sz="0" w:space="0" w:color="auto"/>
                    <w:right w:val="none" w:sz="0" w:space="0" w:color="auto"/>
                  </w:divBdr>
                  <w:divsChild>
                    <w:div w:id="116148296">
                      <w:marLeft w:val="0"/>
                      <w:marRight w:val="0"/>
                      <w:marTop w:val="0"/>
                      <w:marBottom w:val="0"/>
                      <w:divBdr>
                        <w:top w:val="none" w:sz="0" w:space="0" w:color="auto"/>
                        <w:left w:val="none" w:sz="0" w:space="0" w:color="auto"/>
                        <w:bottom w:val="none" w:sz="0" w:space="0" w:color="auto"/>
                        <w:right w:val="none" w:sz="0" w:space="0" w:color="auto"/>
                      </w:divBdr>
                      <w:divsChild>
                        <w:div w:id="1174103521">
                          <w:marLeft w:val="0"/>
                          <w:marRight w:val="0"/>
                          <w:marTop w:val="0"/>
                          <w:marBottom w:val="0"/>
                          <w:divBdr>
                            <w:top w:val="none" w:sz="0" w:space="0" w:color="auto"/>
                            <w:left w:val="none" w:sz="0" w:space="0" w:color="auto"/>
                            <w:bottom w:val="none" w:sz="0" w:space="0" w:color="auto"/>
                            <w:right w:val="none" w:sz="0" w:space="0" w:color="auto"/>
                          </w:divBdr>
                          <w:divsChild>
                            <w:div w:id="2043552665">
                              <w:marLeft w:val="0"/>
                              <w:marRight w:val="0"/>
                              <w:marTop w:val="0"/>
                              <w:marBottom w:val="0"/>
                              <w:divBdr>
                                <w:top w:val="none" w:sz="0" w:space="0" w:color="auto"/>
                                <w:left w:val="none" w:sz="0" w:space="0" w:color="auto"/>
                                <w:bottom w:val="none" w:sz="0" w:space="0" w:color="auto"/>
                                <w:right w:val="none" w:sz="0" w:space="0" w:color="auto"/>
                              </w:divBdr>
                              <w:divsChild>
                                <w:div w:id="15272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93656">
      <w:bodyDiv w:val="1"/>
      <w:marLeft w:val="0"/>
      <w:marRight w:val="0"/>
      <w:marTop w:val="0"/>
      <w:marBottom w:val="0"/>
      <w:divBdr>
        <w:top w:val="none" w:sz="0" w:space="0" w:color="auto"/>
        <w:left w:val="none" w:sz="0" w:space="0" w:color="auto"/>
        <w:bottom w:val="none" w:sz="0" w:space="0" w:color="auto"/>
        <w:right w:val="none" w:sz="0" w:space="0" w:color="auto"/>
      </w:divBdr>
    </w:div>
    <w:div w:id="145317878">
      <w:bodyDiv w:val="1"/>
      <w:marLeft w:val="0"/>
      <w:marRight w:val="0"/>
      <w:marTop w:val="0"/>
      <w:marBottom w:val="0"/>
      <w:divBdr>
        <w:top w:val="none" w:sz="0" w:space="0" w:color="auto"/>
        <w:left w:val="none" w:sz="0" w:space="0" w:color="auto"/>
        <w:bottom w:val="none" w:sz="0" w:space="0" w:color="auto"/>
        <w:right w:val="none" w:sz="0" w:space="0" w:color="auto"/>
      </w:divBdr>
    </w:div>
    <w:div w:id="148786553">
      <w:bodyDiv w:val="1"/>
      <w:marLeft w:val="0"/>
      <w:marRight w:val="0"/>
      <w:marTop w:val="0"/>
      <w:marBottom w:val="0"/>
      <w:divBdr>
        <w:top w:val="none" w:sz="0" w:space="0" w:color="auto"/>
        <w:left w:val="none" w:sz="0" w:space="0" w:color="auto"/>
        <w:bottom w:val="none" w:sz="0" w:space="0" w:color="auto"/>
        <w:right w:val="none" w:sz="0" w:space="0" w:color="auto"/>
      </w:divBdr>
      <w:divsChild>
        <w:div w:id="302079233">
          <w:marLeft w:val="0"/>
          <w:marRight w:val="0"/>
          <w:marTop w:val="0"/>
          <w:marBottom w:val="0"/>
          <w:divBdr>
            <w:top w:val="none" w:sz="0" w:space="0" w:color="auto"/>
            <w:left w:val="none" w:sz="0" w:space="0" w:color="auto"/>
            <w:bottom w:val="none" w:sz="0" w:space="0" w:color="auto"/>
            <w:right w:val="none" w:sz="0" w:space="0" w:color="auto"/>
          </w:divBdr>
          <w:divsChild>
            <w:div w:id="1666397445">
              <w:marLeft w:val="0"/>
              <w:marRight w:val="0"/>
              <w:marTop w:val="0"/>
              <w:marBottom w:val="0"/>
              <w:divBdr>
                <w:top w:val="none" w:sz="0" w:space="0" w:color="auto"/>
                <w:left w:val="none" w:sz="0" w:space="0" w:color="auto"/>
                <w:bottom w:val="none" w:sz="0" w:space="0" w:color="auto"/>
                <w:right w:val="none" w:sz="0" w:space="0" w:color="auto"/>
              </w:divBdr>
              <w:divsChild>
                <w:div w:id="809445678">
                  <w:marLeft w:val="0"/>
                  <w:marRight w:val="0"/>
                  <w:marTop w:val="0"/>
                  <w:marBottom w:val="0"/>
                  <w:divBdr>
                    <w:top w:val="none" w:sz="0" w:space="0" w:color="auto"/>
                    <w:left w:val="none" w:sz="0" w:space="0" w:color="auto"/>
                    <w:bottom w:val="none" w:sz="0" w:space="0" w:color="auto"/>
                    <w:right w:val="none" w:sz="0" w:space="0" w:color="auto"/>
                  </w:divBdr>
                  <w:divsChild>
                    <w:div w:id="1894267909">
                      <w:marLeft w:val="0"/>
                      <w:marRight w:val="0"/>
                      <w:marTop w:val="0"/>
                      <w:marBottom w:val="0"/>
                      <w:divBdr>
                        <w:top w:val="none" w:sz="0" w:space="0" w:color="auto"/>
                        <w:left w:val="none" w:sz="0" w:space="0" w:color="auto"/>
                        <w:bottom w:val="none" w:sz="0" w:space="0" w:color="auto"/>
                        <w:right w:val="none" w:sz="0" w:space="0" w:color="auto"/>
                      </w:divBdr>
                      <w:divsChild>
                        <w:div w:id="1972518399">
                          <w:marLeft w:val="0"/>
                          <w:marRight w:val="0"/>
                          <w:marTop w:val="0"/>
                          <w:marBottom w:val="0"/>
                          <w:divBdr>
                            <w:top w:val="none" w:sz="0" w:space="0" w:color="auto"/>
                            <w:left w:val="none" w:sz="0" w:space="0" w:color="auto"/>
                            <w:bottom w:val="none" w:sz="0" w:space="0" w:color="auto"/>
                            <w:right w:val="none" w:sz="0" w:space="0" w:color="auto"/>
                          </w:divBdr>
                          <w:divsChild>
                            <w:div w:id="1906867125">
                              <w:marLeft w:val="0"/>
                              <w:marRight w:val="0"/>
                              <w:marTop w:val="0"/>
                              <w:marBottom w:val="0"/>
                              <w:divBdr>
                                <w:top w:val="none" w:sz="0" w:space="0" w:color="auto"/>
                                <w:left w:val="none" w:sz="0" w:space="0" w:color="auto"/>
                                <w:bottom w:val="none" w:sz="0" w:space="0" w:color="auto"/>
                                <w:right w:val="none" w:sz="0" w:space="0" w:color="auto"/>
                              </w:divBdr>
                              <w:divsChild>
                                <w:div w:id="173188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04003">
      <w:bodyDiv w:val="1"/>
      <w:marLeft w:val="0"/>
      <w:marRight w:val="0"/>
      <w:marTop w:val="0"/>
      <w:marBottom w:val="0"/>
      <w:divBdr>
        <w:top w:val="none" w:sz="0" w:space="0" w:color="auto"/>
        <w:left w:val="none" w:sz="0" w:space="0" w:color="auto"/>
        <w:bottom w:val="none" w:sz="0" w:space="0" w:color="auto"/>
        <w:right w:val="none" w:sz="0" w:space="0" w:color="auto"/>
      </w:divBdr>
    </w:div>
    <w:div w:id="153038195">
      <w:bodyDiv w:val="1"/>
      <w:marLeft w:val="0"/>
      <w:marRight w:val="0"/>
      <w:marTop w:val="0"/>
      <w:marBottom w:val="0"/>
      <w:divBdr>
        <w:top w:val="none" w:sz="0" w:space="0" w:color="auto"/>
        <w:left w:val="none" w:sz="0" w:space="0" w:color="auto"/>
        <w:bottom w:val="none" w:sz="0" w:space="0" w:color="auto"/>
        <w:right w:val="none" w:sz="0" w:space="0" w:color="auto"/>
      </w:divBdr>
    </w:div>
    <w:div w:id="156925380">
      <w:bodyDiv w:val="1"/>
      <w:marLeft w:val="0"/>
      <w:marRight w:val="0"/>
      <w:marTop w:val="0"/>
      <w:marBottom w:val="0"/>
      <w:divBdr>
        <w:top w:val="none" w:sz="0" w:space="0" w:color="auto"/>
        <w:left w:val="none" w:sz="0" w:space="0" w:color="auto"/>
        <w:bottom w:val="none" w:sz="0" w:space="0" w:color="auto"/>
        <w:right w:val="none" w:sz="0" w:space="0" w:color="auto"/>
      </w:divBdr>
    </w:div>
    <w:div w:id="164590570">
      <w:bodyDiv w:val="1"/>
      <w:marLeft w:val="0"/>
      <w:marRight w:val="0"/>
      <w:marTop w:val="0"/>
      <w:marBottom w:val="0"/>
      <w:divBdr>
        <w:top w:val="none" w:sz="0" w:space="0" w:color="auto"/>
        <w:left w:val="none" w:sz="0" w:space="0" w:color="auto"/>
        <w:bottom w:val="none" w:sz="0" w:space="0" w:color="auto"/>
        <w:right w:val="none" w:sz="0" w:space="0" w:color="auto"/>
      </w:divBdr>
    </w:div>
    <w:div w:id="165439760">
      <w:bodyDiv w:val="1"/>
      <w:marLeft w:val="0"/>
      <w:marRight w:val="0"/>
      <w:marTop w:val="0"/>
      <w:marBottom w:val="0"/>
      <w:divBdr>
        <w:top w:val="none" w:sz="0" w:space="0" w:color="auto"/>
        <w:left w:val="none" w:sz="0" w:space="0" w:color="auto"/>
        <w:bottom w:val="none" w:sz="0" w:space="0" w:color="auto"/>
        <w:right w:val="none" w:sz="0" w:space="0" w:color="auto"/>
      </w:divBdr>
    </w:div>
    <w:div w:id="166673292">
      <w:bodyDiv w:val="1"/>
      <w:marLeft w:val="0"/>
      <w:marRight w:val="0"/>
      <w:marTop w:val="0"/>
      <w:marBottom w:val="0"/>
      <w:divBdr>
        <w:top w:val="none" w:sz="0" w:space="0" w:color="auto"/>
        <w:left w:val="none" w:sz="0" w:space="0" w:color="auto"/>
        <w:bottom w:val="none" w:sz="0" w:space="0" w:color="auto"/>
        <w:right w:val="none" w:sz="0" w:space="0" w:color="auto"/>
      </w:divBdr>
    </w:div>
    <w:div w:id="170532486">
      <w:bodyDiv w:val="1"/>
      <w:marLeft w:val="0"/>
      <w:marRight w:val="0"/>
      <w:marTop w:val="0"/>
      <w:marBottom w:val="0"/>
      <w:divBdr>
        <w:top w:val="none" w:sz="0" w:space="0" w:color="auto"/>
        <w:left w:val="none" w:sz="0" w:space="0" w:color="auto"/>
        <w:bottom w:val="none" w:sz="0" w:space="0" w:color="auto"/>
        <w:right w:val="none" w:sz="0" w:space="0" w:color="auto"/>
      </w:divBdr>
    </w:div>
    <w:div w:id="177156427">
      <w:bodyDiv w:val="1"/>
      <w:marLeft w:val="0"/>
      <w:marRight w:val="0"/>
      <w:marTop w:val="0"/>
      <w:marBottom w:val="0"/>
      <w:divBdr>
        <w:top w:val="none" w:sz="0" w:space="0" w:color="auto"/>
        <w:left w:val="none" w:sz="0" w:space="0" w:color="auto"/>
        <w:bottom w:val="none" w:sz="0" w:space="0" w:color="auto"/>
        <w:right w:val="none" w:sz="0" w:space="0" w:color="auto"/>
      </w:divBdr>
    </w:div>
    <w:div w:id="180825325">
      <w:bodyDiv w:val="1"/>
      <w:marLeft w:val="0"/>
      <w:marRight w:val="0"/>
      <w:marTop w:val="0"/>
      <w:marBottom w:val="0"/>
      <w:divBdr>
        <w:top w:val="none" w:sz="0" w:space="0" w:color="auto"/>
        <w:left w:val="none" w:sz="0" w:space="0" w:color="auto"/>
        <w:bottom w:val="none" w:sz="0" w:space="0" w:color="auto"/>
        <w:right w:val="none" w:sz="0" w:space="0" w:color="auto"/>
      </w:divBdr>
    </w:div>
    <w:div w:id="181019722">
      <w:bodyDiv w:val="1"/>
      <w:marLeft w:val="0"/>
      <w:marRight w:val="0"/>
      <w:marTop w:val="0"/>
      <w:marBottom w:val="0"/>
      <w:divBdr>
        <w:top w:val="none" w:sz="0" w:space="0" w:color="auto"/>
        <w:left w:val="none" w:sz="0" w:space="0" w:color="auto"/>
        <w:bottom w:val="none" w:sz="0" w:space="0" w:color="auto"/>
        <w:right w:val="none" w:sz="0" w:space="0" w:color="auto"/>
      </w:divBdr>
    </w:div>
    <w:div w:id="181283343">
      <w:bodyDiv w:val="1"/>
      <w:marLeft w:val="0"/>
      <w:marRight w:val="0"/>
      <w:marTop w:val="0"/>
      <w:marBottom w:val="0"/>
      <w:divBdr>
        <w:top w:val="none" w:sz="0" w:space="0" w:color="auto"/>
        <w:left w:val="none" w:sz="0" w:space="0" w:color="auto"/>
        <w:bottom w:val="none" w:sz="0" w:space="0" w:color="auto"/>
        <w:right w:val="none" w:sz="0" w:space="0" w:color="auto"/>
      </w:divBdr>
    </w:div>
    <w:div w:id="181894845">
      <w:bodyDiv w:val="1"/>
      <w:marLeft w:val="0"/>
      <w:marRight w:val="0"/>
      <w:marTop w:val="0"/>
      <w:marBottom w:val="0"/>
      <w:divBdr>
        <w:top w:val="none" w:sz="0" w:space="0" w:color="auto"/>
        <w:left w:val="none" w:sz="0" w:space="0" w:color="auto"/>
        <w:bottom w:val="none" w:sz="0" w:space="0" w:color="auto"/>
        <w:right w:val="none" w:sz="0" w:space="0" w:color="auto"/>
      </w:divBdr>
      <w:divsChild>
        <w:div w:id="1685091149">
          <w:marLeft w:val="0"/>
          <w:marRight w:val="0"/>
          <w:marTop w:val="0"/>
          <w:marBottom w:val="0"/>
          <w:divBdr>
            <w:top w:val="none" w:sz="0" w:space="0" w:color="auto"/>
            <w:left w:val="none" w:sz="0" w:space="0" w:color="auto"/>
            <w:bottom w:val="none" w:sz="0" w:space="0" w:color="auto"/>
            <w:right w:val="none" w:sz="0" w:space="0" w:color="auto"/>
          </w:divBdr>
          <w:divsChild>
            <w:div w:id="1088504552">
              <w:marLeft w:val="0"/>
              <w:marRight w:val="0"/>
              <w:marTop w:val="0"/>
              <w:marBottom w:val="0"/>
              <w:divBdr>
                <w:top w:val="none" w:sz="0" w:space="0" w:color="auto"/>
                <w:left w:val="none" w:sz="0" w:space="0" w:color="auto"/>
                <w:bottom w:val="none" w:sz="0" w:space="0" w:color="auto"/>
                <w:right w:val="none" w:sz="0" w:space="0" w:color="auto"/>
              </w:divBdr>
              <w:divsChild>
                <w:div w:id="1437410682">
                  <w:marLeft w:val="0"/>
                  <w:marRight w:val="0"/>
                  <w:marTop w:val="0"/>
                  <w:marBottom w:val="0"/>
                  <w:divBdr>
                    <w:top w:val="none" w:sz="0" w:space="0" w:color="auto"/>
                    <w:left w:val="none" w:sz="0" w:space="0" w:color="auto"/>
                    <w:bottom w:val="none" w:sz="0" w:space="0" w:color="auto"/>
                    <w:right w:val="none" w:sz="0" w:space="0" w:color="auto"/>
                  </w:divBdr>
                  <w:divsChild>
                    <w:div w:id="980770928">
                      <w:marLeft w:val="0"/>
                      <w:marRight w:val="0"/>
                      <w:marTop w:val="0"/>
                      <w:marBottom w:val="0"/>
                      <w:divBdr>
                        <w:top w:val="none" w:sz="0" w:space="0" w:color="auto"/>
                        <w:left w:val="none" w:sz="0" w:space="0" w:color="auto"/>
                        <w:bottom w:val="none" w:sz="0" w:space="0" w:color="auto"/>
                        <w:right w:val="none" w:sz="0" w:space="0" w:color="auto"/>
                      </w:divBdr>
                      <w:divsChild>
                        <w:div w:id="838273560">
                          <w:marLeft w:val="0"/>
                          <w:marRight w:val="0"/>
                          <w:marTop w:val="0"/>
                          <w:marBottom w:val="0"/>
                          <w:divBdr>
                            <w:top w:val="none" w:sz="0" w:space="0" w:color="auto"/>
                            <w:left w:val="none" w:sz="0" w:space="0" w:color="auto"/>
                            <w:bottom w:val="none" w:sz="0" w:space="0" w:color="auto"/>
                            <w:right w:val="none" w:sz="0" w:space="0" w:color="auto"/>
                          </w:divBdr>
                          <w:divsChild>
                            <w:div w:id="289285130">
                              <w:marLeft w:val="0"/>
                              <w:marRight w:val="0"/>
                              <w:marTop w:val="0"/>
                              <w:marBottom w:val="0"/>
                              <w:divBdr>
                                <w:top w:val="none" w:sz="0" w:space="0" w:color="auto"/>
                                <w:left w:val="none" w:sz="0" w:space="0" w:color="auto"/>
                                <w:bottom w:val="none" w:sz="0" w:space="0" w:color="auto"/>
                                <w:right w:val="none" w:sz="0" w:space="0" w:color="auto"/>
                              </w:divBdr>
                              <w:divsChild>
                                <w:div w:id="116847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17164">
      <w:bodyDiv w:val="1"/>
      <w:marLeft w:val="0"/>
      <w:marRight w:val="0"/>
      <w:marTop w:val="0"/>
      <w:marBottom w:val="0"/>
      <w:divBdr>
        <w:top w:val="none" w:sz="0" w:space="0" w:color="auto"/>
        <w:left w:val="none" w:sz="0" w:space="0" w:color="auto"/>
        <w:bottom w:val="none" w:sz="0" w:space="0" w:color="auto"/>
        <w:right w:val="none" w:sz="0" w:space="0" w:color="auto"/>
      </w:divBdr>
      <w:divsChild>
        <w:div w:id="549346487">
          <w:marLeft w:val="0"/>
          <w:marRight w:val="0"/>
          <w:marTop w:val="0"/>
          <w:marBottom w:val="0"/>
          <w:divBdr>
            <w:top w:val="none" w:sz="0" w:space="0" w:color="auto"/>
            <w:left w:val="none" w:sz="0" w:space="0" w:color="auto"/>
            <w:bottom w:val="none" w:sz="0" w:space="0" w:color="auto"/>
            <w:right w:val="none" w:sz="0" w:space="0" w:color="auto"/>
          </w:divBdr>
          <w:divsChild>
            <w:div w:id="1431514079">
              <w:marLeft w:val="0"/>
              <w:marRight w:val="0"/>
              <w:marTop w:val="0"/>
              <w:marBottom w:val="0"/>
              <w:divBdr>
                <w:top w:val="none" w:sz="0" w:space="0" w:color="auto"/>
                <w:left w:val="none" w:sz="0" w:space="0" w:color="auto"/>
                <w:bottom w:val="none" w:sz="0" w:space="0" w:color="auto"/>
                <w:right w:val="none" w:sz="0" w:space="0" w:color="auto"/>
              </w:divBdr>
              <w:divsChild>
                <w:div w:id="1580670550">
                  <w:marLeft w:val="0"/>
                  <w:marRight w:val="0"/>
                  <w:marTop w:val="0"/>
                  <w:marBottom w:val="0"/>
                  <w:divBdr>
                    <w:top w:val="none" w:sz="0" w:space="0" w:color="auto"/>
                    <w:left w:val="none" w:sz="0" w:space="0" w:color="auto"/>
                    <w:bottom w:val="none" w:sz="0" w:space="0" w:color="auto"/>
                    <w:right w:val="none" w:sz="0" w:space="0" w:color="auto"/>
                  </w:divBdr>
                  <w:divsChild>
                    <w:div w:id="1227910671">
                      <w:marLeft w:val="0"/>
                      <w:marRight w:val="0"/>
                      <w:marTop w:val="0"/>
                      <w:marBottom w:val="0"/>
                      <w:divBdr>
                        <w:top w:val="none" w:sz="0" w:space="0" w:color="auto"/>
                        <w:left w:val="none" w:sz="0" w:space="0" w:color="auto"/>
                        <w:bottom w:val="none" w:sz="0" w:space="0" w:color="auto"/>
                        <w:right w:val="none" w:sz="0" w:space="0" w:color="auto"/>
                      </w:divBdr>
                      <w:divsChild>
                        <w:div w:id="1465923189">
                          <w:marLeft w:val="0"/>
                          <w:marRight w:val="0"/>
                          <w:marTop w:val="0"/>
                          <w:marBottom w:val="0"/>
                          <w:divBdr>
                            <w:top w:val="none" w:sz="0" w:space="0" w:color="auto"/>
                            <w:left w:val="none" w:sz="0" w:space="0" w:color="auto"/>
                            <w:bottom w:val="none" w:sz="0" w:space="0" w:color="auto"/>
                            <w:right w:val="none" w:sz="0" w:space="0" w:color="auto"/>
                          </w:divBdr>
                          <w:divsChild>
                            <w:div w:id="1181554248">
                              <w:marLeft w:val="0"/>
                              <w:marRight w:val="0"/>
                              <w:marTop w:val="0"/>
                              <w:marBottom w:val="0"/>
                              <w:divBdr>
                                <w:top w:val="none" w:sz="0" w:space="0" w:color="auto"/>
                                <w:left w:val="none" w:sz="0" w:space="0" w:color="auto"/>
                                <w:bottom w:val="none" w:sz="0" w:space="0" w:color="auto"/>
                                <w:right w:val="none" w:sz="0" w:space="0" w:color="auto"/>
                              </w:divBdr>
                              <w:divsChild>
                                <w:div w:id="206074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91999">
      <w:bodyDiv w:val="1"/>
      <w:marLeft w:val="0"/>
      <w:marRight w:val="0"/>
      <w:marTop w:val="0"/>
      <w:marBottom w:val="0"/>
      <w:divBdr>
        <w:top w:val="none" w:sz="0" w:space="0" w:color="auto"/>
        <w:left w:val="none" w:sz="0" w:space="0" w:color="auto"/>
        <w:bottom w:val="none" w:sz="0" w:space="0" w:color="auto"/>
        <w:right w:val="none" w:sz="0" w:space="0" w:color="auto"/>
      </w:divBdr>
    </w:div>
    <w:div w:id="195242689">
      <w:bodyDiv w:val="1"/>
      <w:marLeft w:val="0"/>
      <w:marRight w:val="0"/>
      <w:marTop w:val="0"/>
      <w:marBottom w:val="0"/>
      <w:divBdr>
        <w:top w:val="none" w:sz="0" w:space="0" w:color="auto"/>
        <w:left w:val="none" w:sz="0" w:space="0" w:color="auto"/>
        <w:bottom w:val="none" w:sz="0" w:space="0" w:color="auto"/>
        <w:right w:val="none" w:sz="0" w:space="0" w:color="auto"/>
      </w:divBdr>
    </w:div>
    <w:div w:id="195700812">
      <w:bodyDiv w:val="1"/>
      <w:marLeft w:val="0"/>
      <w:marRight w:val="0"/>
      <w:marTop w:val="0"/>
      <w:marBottom w:val="0"/>
      <w:divBdr>
        <w:top w:val="none" w:sz="0" w:space="0" w:color="auto"/>
        <w:left w:val="none" w:sz="0" w:space="0" w:color="auto"/>
        <w:bottom w:val="none" w:sz="0" w:space="0" w:color="auto"/>
        <w:right w:val="none" w:sz="0" w:space="0" w:color="auto"/>
      </w:divBdr>
    </w:div>
    <w:div w:id="196814118">
      <w:bodyDiv w:val="1"/>
      <w:marLeft w:val="0"/>
      <w:marRight w:val="0"/>
      <w:marTop w:val="0"/>
      <w:marBottom w:val="0"/>
      <w:divBdr>
        <w:top w:val="none" w:sz="0" w:space="0" w:color="auto"/>
        <w:left w:val="none" w:sz="0" w:space="0" w:color="auto"/>
        <w:bottom w:val="none" w:sz="0" w:space="0" w:color="auto"/>
        <w:right w:val="none" w:sz="0" w:space="0" w:color="auto"/>
      </w:divBdr>
    </w:div>
    <w:div w:id="198326491">
      <w:bodyDiv w:val="1"/>
      <w:marLeft w:val="0"/>
      <w:marRight w:val="0"/>
      <w:marTop w:val="0"/>
      <w:marBottom w:val="0"/>
      <w:divBdr>
        <w:top w:val="none" w:sz="0" w:space="0" w:color="auto"/>
        <w:left w:val="none" w:sz="0" w:space="0" w:color="auto"/>
        <w:bottom w:val="none" w:sz="0" w:space="0" w:color="auto"/>
        <w:right w:val="none" w:sz="0" w:space="0" w:color="auto"/>
      </w:divBdr>
    </w:div>
    <w:div w:id="200020701">
      <w:bodyDiv w:val="1"/>
      <w:marLeft w:val="0"/>
      <w:marRight w:val="0"/>
      <w:marTop w:val="0"/>
      <w:marBottom w:val="0"/>
      <w:divBdr>
        <w:top w:val="none" w:sz="0" w:space="0" w:color="auto"/>
        <w:left w:val="none" w:sz="0" w:space="0" w:color="auto"/>
        <w:bottom w:val="none" w:sz="0" w:space="0" w:color="auto"/>
        <w:right w:val="none" w:sz="0" w:space="0" w:color="auto"/>
      </w:divBdr>
    </w:div>
    <w:div w:id="200553811">
      <w:bodyDiv w:val="1"/>
      <w:marLeft w:val="0"/>
      <w:marRight w:val="0"/>
      <w:marTop w:val="0"/>
      <w:marBottom w:val="0"/>
      <w:divBdr>
        <w:top w:val="none" w:sz="0" w:space="0" w:color="auto"/>
        <w:left w:val="none" w:sz="0" w:space="0" w:color="auto"/>
        <w:bottom w:val="none" w:sz="0" w:space="0" w:color="auto"/>
        <w:right w:val="none" w:sz="0" w:space="0" w:color="auto"/>
      </w:divBdr>
      <w:divsChild>
        <w:div w:id="214780036">
          <w:marLeft w:val="0"/>
          <w:marRight w:val="0"/>
          <w:marTop w:val="0"/>
          <w:marBottom w:val="0"/>
          <w:divBdr>
            <w:top w:val="none" w:sz="0" w:space="0" w:color="auto"/>
            <w:left w:val="none" w:sz="0" w:space="0" w:color="auto"/>
            <w:bottom w:val="none" w:sz="0" w:space="0" w:color="auto"/>
            <w:right w:val="none" w:sz="0" w:space="0" w:color="auto"/>
          </w:divBdr>
          <w:divsChild>
            <w:div w:id="2056460784">
              <w:marLeft w:val="0"/>
              <w:marRight w:val="0"/>
              <w:marTop w:val="0"/>
              <w:marBottom w:val="0"/>
              <w:divBdr>
                <w:top w:val="none" w:sz="0" w:space="0" w:color="auto"/>
                <w:left w:val="none" w:sz="0" w:space="0" w:color="auto"/>
                <w:bottom w:val="none" w:sz="0" w:space="0" w:color="auto"/>
                <w:right w:val="none" w:sz="0" w:space="0" w:color="auto"/>
              </w:divBdr>
              <w:divsChild>
                <w:div w:id="1159005197">
                  <w:marLeft w:val="0"/>
                  <w:marRight w:val="0"/>
                  <w:marTop w:val="0"/>
                  <w:marBottom w:val="0"/>
                  <w:divBdr>
                    <w:top w:val="none" w:sz="0" w:space="0" w:color="auto"/>
                    <w:left w:val="none" w:sz="0" w:space="0" w:color="auto"/>
                    <w:bottom w:val="none" w:sz="0" w:space="0" w:color="auto"/>
                    <w:right w:val="none" w:sz="0" w:space="0" w:color="auto"/>
                  </w:divBdr>
                  <w:divsChild>
                    <w:div w:id="807435525">
                      <w:marLeft w:val="0"/>
                      <w:marRight w:val="0"/>
                      <w:marTop w:val="0"/>
                      <w:marBottom w:val="0"/>
                      <w:divBdr>
                        <w:top w:val="none" w:sz="0" w:space="0" w:color="auto"/>
                        <w:left w:val="none" w:sz="0" w:space="0" w:color="auto"/>
                        <w:bottom w:val="none" w:sz="0" w:space="0" w:color="auto"/>
                        <w:right w:val="none" w:sz="0" w:space="0" w:color="auto"/>
                      </w:divBdr>
                      <w:divsChild>
                        <w:div w:id="1659650718">
                          <w:marLeft w:val="0"/>
                          <w:marRight w:val="0"/>
                          <w:marTop w:val="0"/>
                          <w:marBottom w:val="0"/>
                          <w:divBdr>
                            <w:top w:val="none" w:sz="0" w:space="0" w:color="auto"/>
                            <w:left w:val="none" w:sz="0" w:space="0" w:color="auto"/>
                            <w:bottom w:val="none" w:sz="0" w:space="0" w:color="auto"/>
                            <w:right w:val="none" w:sz="0" w:space="0" w:color="auto"/>
                          </w:divBdr>
                          <w:divsChild>
                            <w:div w:id="2077051591">
                              <w:marLeft w:val="0"/>
                              <w:marRight w:val="0"/>
                              <w:marTop w:val="0"/>
                              <w:marBottom w:val="0"/>
                              <w:divBdr>
                                <w:top w:val="none" w:sz="0" w:space="0" w:color="auto"/>
                                <w:left w:val="none" w:sz="0" w:space="0" w:color="auto"/>
                                <w:bottom w:val="none" w:sz="0" w:space="0" w:color="auto"/>
                                <w:right w:val="none" w:sz="0" w:space="0" w:color="auto"/>
                              </w:divBdr>
                              <w:divsChild>
                                <w:div w:id="47822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08091">
      <w:bodyDiv w:val="1"/>
      <w:marLeft w:val="0"/>
      <w:marRight w:val="0"/>
      <w:marTop w:val="0"/>
      <w:marBottom w:val="0"/>
      <w:divBdr>
        <w:top w:val="none" w:sz="0" w:space="0" w:color="auto"/>
        <w:left w:val="none" w:sz="0" w:space="0" w:color="auto"/>
        <w:bottom w:val="none" w:sz="0" w:space="0" w:color="auto"/>
        <w:right w:val="none" w:sz="0" w:space="0" w:color="auto"/>
      </w:divBdr>
    </w:div>
    <w:div w:id="201405482">
      <w:bodyDiv w:val="1"/>
      <w:marLeft w:val="0"/>
      <w:marRight w:val="0"/>
      <w:marTop w:val="0"/>
      <w:marBottom w:val="0"/>
      <w:divBdr>
        <w:top w:val="none" w:sz="0" w:space="0" w:color="auto"/>
        <w:left w:val="none" w:sz="0" w:space="0" w:color="auto"/>
        <w:bottom w:val="none" w:sz="0" w:space="0" w:color="auto"/>
        <w:right w:val="none" w:sz="0" w:space="0" w:color="auto"/>
      </w:divBdr>
    </w:div>
    <w:div w:id="201552427">
      <w:bodyDiv w:val="1"/>
      <w:marLeft w:val="0"/>
      <w:marRight w:val="0"/>
      <w:marTop w:val="0"/>
      <w:marBottom w:val="0"/>
      <w:divBdr>
        <w:top w:val="none" w:sz="0" w:space="0" w:color="auto"/>
        <w:left w:val="none" w:sz="0" w:space="0" w:color="auto"/>
        <w:bottom w:val="none" w:sz="0" w:space="0" w:color="auto"/>
        <w:right w:val="none" w:sz="0" w:space="0" w:color="auto"/>
      </w:divBdr>
    </w:div>
    <w:div w:id="205795610">
      <w:bodyDiv w:val="1"/>
      <w:marLeft w:val="0"/>
      <w:marRight w:val="0"/>
      <w:marTop w:val="0"/>
      <w:marBottom w:val="0"/>
      <w:divBdr>
        <w:top w:val="none" w:sz="0" w:space="0" w:color="auto"/>
        <w:left w:val="none" w:sz="0" w:space="0" w:color="auto"/>
        <w:bottom w:val="none" w:sz="0" w:space="0" w:color="auto"/>
        <w:right w:val="none" w:sz="0" w:space="0" w:color="auto"/>
      </w:divBdr>
    </w:div>
    <w:div w:id="206572642">
      <w:bodyDiv w:val="1"/>
      <w:marLeft w:val="0"/>
      <w:marRight w:val="0"/>
      <w:marTop w:val="0"/>
      <w:marBottom w:val="0"/>
      <w:divBdr>
        <w:top w:val="none" w:sz="0" w:space="0" w:color="auto"/>
        <w:left w:val="none" w:sz="0" w:space="0" w:color="auto"/>
        <w:bottom w:val="none" w:sz="0" w:space="0" w:color="auto"/>
        <w:right w:val="none" w:sz="0" w:space="0" w:color="auto"/>
      </w:divBdr>
    </w:div>
    <w:div w:id="210043828">
      <w:bodyDiv w:val="1"/>
      <w:marLeft w:val="0"/>
      <w:marRight w:val="0"/>
      <w:marTop w:val="0"/>
      <w:marBottom w:val="0"/>
      <w:divBdr>
        <w:top w:val="none" w:sz="0" w:space="0" w:color="auto"/>
        <w:left w:val="none" w:sz="0" w:space="0" w:color="auto"/>
        <w:bottom w:val="none" w:sz="0" w:space="0" w:color="auto"/>
        <w:right w:val="none" w:sz="0" w:space="0" w:color="auto"/>
      </w:divBdr>
    </w:div>
    <w:div w:id="211044687">
      <w:bodyDiv w:val="1"/>
      <w:marLeft w:val="0"/>
      <w:marRight w:val="0"/>
      <w:marTop w:val="0"/>
      <w:marBottom w:val="0"/>
      <w:divBdr>
        <w:top w:val="none" w:sz="0" w:space="0" w:color="auto"/>
        <w:left w:val="none" w:sz="0" w:space="0" w:color="auto"/>
        <w:bottom w:val="none" w:sz="0" w:space="0" w:color="auto"/>
        <w:right w:val="none" w:sz="0" w:space="0" w:color="auto"/>
      </w:divBdr>
    </w:div>
    <w:div w:id="212086701">
      <w:bodyDiv w:val="1"/>
      <w:marLeft w:val="0"/>
      <w:marRight w:val="0"/>
      <w:marTop w:val="0"/>
      <w:marBottom w:val="0"/>
      <w:divBdr>
        <w:top w:val="none" w:sz="0" w:space="0" w:color="auto"/>
        <w:left w:val="none" w:sz="0" w:space="0" w:color="auto"/>
        <w:bottom w:val="none" w:sz="0" w:space="0" w:color="auto"/>
        <w:right w:val="none" w:sz="0" w:space="0" w:color="auto"/>
      </w:divBdr>
    </w:div>
    <w:div w:id="216477206">
      <w:bodyDiv w:val="1"/>
      <w:marLeft w:val="0"/>
      <w:marRight w:val="0"/>
      <w:marTop w:val="0"/>
      <w:marBottom w:val="0"/>
      <w:divBdr>
        <w:top w:val="none" w:sz="0" w:space="0" w:color="auto"/>
        <w:left w:val="none" w:sz="0" w:space="0" w:color="auto"/>
        <w:bottom w:val="none" w:sz="0" w:space="0" w:color="auto"/>
        <w:right w:val="none" w:sz="0" w:space="0" w:color="auto"/>
      </w:divBdr>
    </w:div>
    <w:div w:id="219635322">
      <w:bodyDiv w:val="1"/>
      <w:marLeft w:val="0"/>
      <w:marRight w:val="0"/>
      <w:marTop w:val="0"/>
      <w:marBottom w:val="0"/>
      <w:divBdr>
        <w:top w:val="none" w:sz="0" w:space="0" w:color="auto"/>
        <w:left w:val="none" w:sz="0" w:space="0" w:color="auto"/>
        <w:bottom w:val="none" w:sz="0" w:space="0" w:color="auto"/>
        <w:right w:val="none" w:sz="0" w:space="0" w:color="auto"/>
      </w:divBdr>
      <w:divsChild>
        <w:div w:id="369189685">
          <w:blockQuote w:val="1"/>
          <w:marLeft w:val="720"/>
          <w:marRight w:val="720"/>
          <w:marTop w:val="100"/>
          <w:marBottom w:val="100"/>
          <w:divBdr>
            <w:top w:val="none" w:sz="0" w:space="0" w:color="auto"/>
            <w:left w:val="none" w:sz="0" w:space="0" w:color="auto"/>
            <w:bottom w:val="none" w:sz="0" w:space="0" w:color="auto"/>
            <w:right w:val="none" w:sz="0" w:space="0" w:color="auto"/>
          </w:divBdr>
        </w:div>
        <w:div w:id="878473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0752909">
      <w:bodyDiv w:val="1"/>
      <w:marLeft w:val="0"/>
      <w:marRight w:val="0"/>
      <w:marTop w:val="0"/>
      <w:marBottom w:val="0"/>
      <w:divBdr>
        <w:top w:val="none" w:sz="0" w:space="0" w:color="auto"/>
        <w:left w:val="none" w:sz="0" w:space="0" w:color="auto"/>
        <w:bottom w:val="none" w:sz="0" w:space="0" w:color="auto"/>
        <w:right w:val="none" w:sz="0" w:space="0" w:color="auto"/>
      </w:divBdr>
      <w:divsChild>
        <w:div w:id="1168135017">
          <w:marLeft w:val="0"/>
          <w:marRight w:val="0"/>
          <w:marTop w:val="0"/>
          <w:marBottom w:val="0"/>
          <w:divBdr>
            <w:top w:val="none" w:sz="0" w:space="0" w:color="auto"/>
            <w:left w:val="none" w:sz="0" w:space="0" w:color="auto"/>
            <w:bottom w:val="none" w:sz="0" w:space="0" w:color="auto"/>
            <w:right w:val="none" w:sz="0" w:space="0" w:color="auto"/>
          </w:divBdr>
          <w:divsChild>
            <w:div w:id="374433684">
              <w:marLeft w:val="0"/>
              <w:marRight w:val="0"/>
              <w:marTop w:val="0"/>
              <w:marBottom w:val="0"/>
              <w:divBdr>
                <w:top w:val="none" w:sz="0" w:space="0" w:color="auto"/>
                <w:left w:val="none" w:sz="0" w:space="0" w:color="auto"/>
                <w:bottom w:val="none" w:sz="0" w:space="0" w:color="auto"/>
                <w:right w:val="none" w:sz="0" w:space="0" w:color="auto"/>
              </w:divBdr>
              <w:divsChild>
                <w:div w:id="63532697">
                  <w:marLeft w:val="0"/>
                  <w:marRight w:val="0"/>
                  <w:marTop w:val="0"/>
                  <w:marBottom w:val="0"/>
                  <w:divBdr>
                    <w:top w:val="none" w:sz="0" w:space="0" w:color="auto"/>
                    <w:left w:val="none" w:sz="0" w:space="0" w:color="auto"/>
                    <w:bottom w:val="none" w:sz="0" w:space="0" w:color="auto"/>
                    <w:right w:val="none" w:sz="0" w:space="0" w:color="auto"/>
                  </w:divBdr>
                  <w:divsChild>
                    <w:div w:id="1130057020">
                      <w:marLeft w:val="0"/>
                      <w:marRight w:val="0"/>
                      <w:marTop w:val="0"/>
                      <w:marBottom w:val="0"/>
                      <w:divBdr>
                        <w:top w:val="none" w:sz="0" w:space="0" w:color="auto"/>
                        <w:left w:val="none" w:sz="0" w:space="0" w:color="auto"/>
                        <w:bottom w:val="none" w:sz="0" w:space="0" w:color="auto"/>
                        <w:right w:val="none" w:sz="0" w:space="0" w:color="auto"/>
                      </w:divBdr>
                      <w:divsChild>
                        <w:div w:id="2142838414">
                          <w:marLeft w:val="0"/>
                          <w:marRight w:val="0"/>
                          <w:marTop w:val="0"/>
                          <w:marBottom w:val="0"/>
                          <w:divBdr>
                            <w:top w:val="none" w:sz="0" w:space="0" w:color="auto"/>
                            <w:left w:val="none" w:sz="0" w:space="0" w:color="auto"/>
                            <w:bottom w:val="none" w:sz="0" w:space="0" w:color="auto"/>
                            <w:right w:val="none" w:sz="0" w:space="0" w:color="auto"/>
                          </w:divBdr>
                          <w:divsChild>
                            <w:div w:id="15133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213368">
      <w:bodyDiv w:val="1"/>
      <w:marLeft w:val="0"/>
      <w:marRight w:val="0"/>
      <w:marTop w:val="0"/>
      <w:marBottom w:val="0"/>
      <w:divBdr>
        <w:top w:val="none" w:sz="0" w:space="0" w:color="auto"/>
        <w:left w:val="none" w:sz="0" w:space="0" w:color="auto"/>
        <w:bottom w:val="none" w:sz="0" w:space="0" w:color="auto"/>
        <w:right w:val="none" w:sz="0" w:space="0" w:color="auto"/>
      </w:divBdr>
    </w:div>
    <w:div w:id="224920045">
      <w:bodyDiv w:val="1"/>
      <w:marLeft w:val="0"/>
      <w:marRight w:val="0"/>
      <w:marTop w:val="0"/>
      <w:marBottom w:val="0"/>
      <w:divBdr>
        <w:top w:val="none" w:sz="0" w:space="0" w:color="auto"/>
        <w:left w:val="none" w:sz="0" w:space="0" w:color="auto"/>
        <w:bottom w:val="none" w:sz="0" w:space="0" w:color="auto"/>
        <w:right w:val="none" w:sz="0" w:space="0" w:color="auto"/>
      </w:divBdr>
    </w:div>
    <w:div w:id="225915355">
      <w:bodyDiv w:val="1"/>
      <w:marLeft w:val="0"/>
      <w:marRight w:val="0"/>
      <w:marTop w:val="0"/>
      <w:marBottom w:val="0"/>
      <w:divBdr>
        <w:top w:val="none" w:sz="0" w:space="0" w:color="auto"/>
        <w:left w:val="none" w:sz="0" w:space="0" w:color="auto"/>
        <w:bottom w:val="none" w:sz="0" w:space="0" w:color="auto"/>
        <w:right w:val="none" w:sz="0" w:space="0" w:color="auto"/>
      </w:divBdr>
    </w:div>
    <w:div w:id="229852350">
      <w:bodyDiv w:val="1"/>
      <w:marLeft w:val="0"/>
      <w:marRight w:val="0"/>
      <w:marTop w:val="0"/>
      <w:marBottom w:val="0"/>
      <w:divBdr>
        <w:top w:val="none" w:sz="0" w:space="0" w:color="auto"/>
        <w:left w:val="none" w:sz="0" w:space="0" w:color="auto"/>
        <w:bottom w:val="none" w:sz="0" w:space="0" w:color="auto"/>
        <w:right w:val="none" w:sz="0" w:space="0" w:color="auto"/>
      </w:divBdr>
    </w:div>
    <w:div w:id="232739900">
      <w:bodyDiv w:val="1"/>
      <w:marLeft w:val="0"/>
      <w:marRight w:val="0"/>
      <w:marTop w:val="0"/>
      <w:marBottom w:val="0"/>
      <w:divBdr>
        <w:top w:val="none" w:sz="0" w:space="0" w:color="auto"/>
        <w:left w:val="none" w:sz="0" w:space="0" w:color="auto"/>
        <w:bottom w:val="none" w:sz="0" w:space="0" w:color="auto"/>
        <w:right w:val="none" w:sz="0" w:space="0" w:color="auto"/>
      </w:divBdr>
    </w:div>
    <w:div w:id="235020309">
      <w:bodyDiv w:val="1"/>
      <w:marLeft w:val="0"/>
      <w:marRight w:val="0"/>
      <w:marTop w:val="0"/>
      <w:marBottom w:val="0"/>
      <w:divBdr>
        <w:top w:val="none" w:sz="0" w:space="0" w:color="auto"/>
        <w:left w:val="none" w:sz="0" w:space="0" w:color="auto"/>
        <w:bottom w:val="none" w:sz="0" w:space="0" w:color="auto"/>
        <w:right w:val="none" w:sz="0" w:space="0" w:color="auto"/>
      </w:divBdr>
    </w:div>
    <w:div w:id="239802502">
      <w:bodyDiv w:val="1"/>
      <w:marLeft w:val="0"/>
      <w:marRight w:val="0"/>
      <w:marTop w:val="0"/>
      <w:marBottom w:val="0"/>
      <w:divBdr>
        <w:top w:val="none" w:sz="0" w:space="0" w:color="auto"/>
        <w:left w:val="none" w:sz="0" w:space="0" w:color="auto"/>
        <w:bottom w:val="none" w:sz="0" w:space="0" w:color="auto"/>
        <w:right w:val="none" w:sz="0" w:space="0" w:color="auto"/>
      </w:divBdr>
    </w:div>
    <w:div w:id="240991903">
      <w:bodyDiv w:val="1"/>
      <w:marLeft w:val="0"/>
      <w:marRight w:val="0"/>
      <w:marTop w:val="0"/>
      <w:marBottom w:val="0"/>
      <w:divBdr>
        <w:top w:val="none" w:sz="0" w:space="0" w:color="auto"/>
        <w:left w:val="none" w:sz="0" w:space="0" w:color="auto"/>
        <w:bottom w:val="none" w:sz="0" w:space="0" w:color="auto"/>
        <w:right w:val="none" w:sz="0" w:space="0" w:color="auto"/>
      </w:divBdr>
    </w:div>
    <w:div w:id="241792504">
      <w:bodyDiv w:val="1"/>
      <w:marLeft w:val="0"/>
      <w:marRight w:val="0"/>
      <w:marTop w:val="0"/>
      <w:marBottom w:val="0"/>
      <w:divBdr>
        <w:top w:val="none" w:sz="0" w:space="0" w:color="auto"/>
        <w:left w:val="none" w:sz="0" w:space="0" w:color="auto"/>
        <w:bottom w:val="none" w:sz="0" w:space="0" w:color="auto"/>
        <w:right w:val="none" w:sz="0" w:space="0" w:color="auto"/>
      </w:divBdr>
    </w:div>
    <w:div w:id="245265289">
      <w:bodyDiv w:val="1"/>
      <w:marLeft w:val="0"/>
      <w:marRight w:val="0"/>
      <w:marTop w:val="0"/>
      <w:marBottom w:val="0"/>
      <w:divBdr>
        <w:top w:val="none" w:sz="0" w:space="0" w:color="auto"/>
        <w:left w:val="none" w:sz="0" w:space="0" w:color="auto"/>
        <w:bottom w:val="none" w:sz="0" w:space="0" w:color="auto"/>
        <w:right w:val="none" w:sz="0" w:space="0" w:color="auto"/>
      </w:divBdr>
    </w:div>
    <w:div w:id="258834025">
      <w:bodyDiv w:val="1"/>
      <w:marLeft w:val="0"/>
      <w:marRight w:val="0"/>
      <w:marTop w:val="0"/>
      <w:marBottom w:val="0"/>
      <w:divBdr>
        <w:top w:val="none" w:sz="0" w:space="0" w:color="auto"/>
        <w:left w:val="none" w:sz="0" w:space="0" w:color="auto"/>
        <w:bottom w:val="none" w:sz="0" w:space="0" w:color="auto"/>
        <w:right w:val="none" w:sz="0" w:space="0" w:color="auto"/>
      </w:divBdr>
    </w:div>
    <w:div w:id="259023648">
      <w:bodyDiv w:val="1"/>
      <w:marLeft w:val="0"/>
      <w:marRight w:val="0"/>
      <w:marTop w:val="0"/>
      <w:marBottom w:val="0"/>
      <w:divBdr>
        <w:top w:val="none" w:sz="0" w:space="0" w:color="auto"/>
        <w:left w:val="none" w:sz="0" w:space="0" w:color="auto"/>
        <w:bottom w:val="none" w:sz="0" w:space="0" w:color="auto"/>
        <w:right w:val="none" w:sz="0" w:space="0" w:color="auto"/>
      </w:divBdr>
    </w:div>
    <w:div w:id="261185142">
      <w:bodyDiv w:val="1"/>
      <w:marLeft w:val="0"/>
      <w:marRight w:val="0"/>
      <w:marTop w:val="0"/>
      <w:marBottom w:val="0"/>
      <w:divBdr>
        <w:top w:val="none" w:sz="0" w:space="0" w:color="auto"/>
        <w:left w:val="none" w:sz="0" w:space="0" w:color="auto"/>
        <w:bottom w:val="none" w:sz="0" w:space="0" w:color="auto"/>
        <w:right w:val="none" w:sz="0" w:space="0" w:color="auto"/>
      </w:divBdr>
    </w:div>
    <w:div w:id="261843173">
      <w:bodyDiv w:val="1"/>
      <w:marLeft w:val="0"/>
      <w:marRight w:val="0"/>
      <w:marTop w:val="0"/>
      <w:marBottom w:val="0"/>
      <w:divBdr>
        <w:top w:val="none" w:sz="0" w:space="0" w:color="auto"/>
        <w:left w:val="none" w:sz="0" w:space="0" w:color="auto"/>
        <w:bottom w:val="none" w:sz="0" w:space="0" w:color="auto"/>
        <w:right w:val="none" w:sz="0" w:space="0" w:color="auto"/>
      </w:divBdr>
    </w:div>
    <w:div w:id="262959644">
      <w:bodyDiv w:val="1"/>
      <w:marLeft w:val="0"/>
      <w:marRight w:val="0"/>
      <w:marTop w:val="0"/>
      <w:marBottom w:val="0"/>
      <w:divBdr>
        <w:top w:val="none" w:sz="0" w:space="0" w:color="auto"/>
        <w:left w:val="none" w:sz="0" w:space="0" w:color="auto"/>
        <w:bottom w:val="none" w:sz="0" w:space="0" w:color="auto"/>
        <w:right w:val="none" w:sz="0" w:space="0" w:color="auto"/>
      </w:divBdr>
    </w:div>
    <w:div w:id="268633665">
      <w:bodyDiv w:val="1"/>
      <w:marLeft w:val="0"/>
      <w:marRight w:val="0"/>
      <w:marTop w:val="0"/>
      <w:marBottom w:val="0"/>
      <w:divBdr>
        <w:top w:val="none" w:sz="0" w:space="0" w:color="auto"/>
        <w:left w:val="none" w:sz="0" w:space="0" w:color="auto"/>
        <w:bottom w:val="none" w:sz="0" w:space="0" w:color="auto"/>
        <w:right w:val="none" w:sz="0" w:space="0" w:color="auto"/>
      </w:divBdr>
    </w:div>
    <w:div w:id="270665949">
      <w:bodyDiv w:val="1"/>
      <w:marLeft w:val="0"/>
      <w:marRight w:val="0"/>
      <w:marTop w:val="0"/>
      <w:marBottom w:val="0"/>
      <w:divBdr>
        <w:top w:val="none" w:sz="0" w:space="0" w:color="auto"/>
        <w:left w:val="none" w:sz="0" w:space="0" w:color="auto"/>
        <w:bottom w:val="none" w:sz="0" w:space="0" w:color="auto"/>
        <w:right w:val="none" w:sz="0" w:space="0" w:color="auto"/>
      </w:divBdr>
    </w:div>
    <w:div w:id="272515372">
      <w:bodyDiv w:val="1"/>
      <w:marLeft w:val="0"/>
      <w:marRight w:val="0"/>
      <w:marTop w:val="0"/>
      <w:marBottom w:val="0"/>
      <w:divBdr>
        <w:top w:val="none" w:sz="0" w:space="0" w:color="auto"/>
        <w:left w:val="none" w:sz="0" w:space="0" w:color="auto"/>
        <w:bottom w:val="none" w:sz="0" w:space="0" w:color="auto"/>
        <w:right w:val="none" w:sz="0" w:space="0" w:color="auto"/>
      </w:divBdr>
    </w:div>
    <w:div w:id="273097631">
      <w:bodyDiv w:val="1"/>
      <w:marLeft w:val="0"/>
      <w:marRight w:val="0"/>
      <w:marTop w:val="0"/>
      <w:marBottom w:val="0"/>
      <w:divBdr>
        <w:top w:val="none" w:sz="0" w:space="0" w:color="auto"/>
        <w:left w:val="none" w:sz="0" w:space="0" w:color="auto"/>
        <w:bottom w:val="none" w:sz="0" w:space="0" w:color="auto"/>
        <w:right w:val="none" w:sz="0" w:space="0" w:color="auto"/>
      </w:divBdr>
    </w:div>
    <w:div w:id="274675396">
      <w:bodyDiv w:val="1"/>
      <w:marLeft w:val="0"/>
      <w:marRight w:val="0"/>
      <w:marTop w:val="0"/>
      <w:marBottom w:val="0"/>
      <w:divBdr>
        <w:top w:val="none" w:sz="0" w:space="0" w:color="auto"/>
        <w:left w:val="none" w:sz="0" w:space="0" w:color="auto"/>
        <w:bottom w:val="none" w:sz="0" w:space="0" w:color="auto"/>
        <w:right w:val="none" w:sz="0" w:space="0" w:color="auto"/>
      </w:divBdr>
    </w:div>
    <w:div w:id="275871164">
      <w:bodyDiv w:val="1"/>
      <w:marLeft w:val="0"/>
      <w:marRight w:val="0"/>
      <w:marTop w:val="0"/>
      <w:marBottom w:val="0"/>
      <w:divBdr>
        <w:top w:val="none" w:sz="0" w:space="0" w:color="auto"/>
        <w:left w:val="none" w:sz="0" w:space="0" w:color="auto"/>
        <w:bottom w:val="none" w:sz="0" w:space="0" w:color="auto"/>
        <w:right w:val="none" w:sz="0" w:space="0" w:color="auto"/>
      </w:divBdr>
    </w:div>
    <w:div w:id="282419791">
      <w:bodyDiv w:val="1"/>
      <w:marLeft w:val="0"/>
      <w:marRight w:val="0"/>
      <w:marTop w:val="0"/>
      <w:marBottom w:val="0"/>
      <w:divBdr>
        <w:top w:val="none" w:sz="0" w:space="0" w:color="auto"/>
        <w:left w:val="none" w:sz="0" w:space="0" w:color="auto"/>
        <w:bottom w:val="none" w:sz="0" w:space="0" w:color="auto"/>
        <w:right w:val="none" w:sz="0" w:space="0" w:color="auto"/>
      </w:divBdr>
    </w:div>
    <w:div w:id="284429689">
      <w:bodyDiv w:val="1"/>
      <w:marLeft w:val="0"/>
      <w:marRight w:val="0"/>
      <w:marTop w:val="0"/>
      <w:marBottom w:val="0"/>
      <w:divBdr>
        <w:top w:val="none" w:sz="0" w:space="0" w:color="auto"/>
        <w:left w:val="none" w:sz="0" w:space="0" w:color="auto"/>
        <w:bottom w:val="none" w:sz="0" w:space="0" w:color="auto"/>
        <w:right w:val="none" w:sz="0" w:space="0" w:color="auto"/>
      </w:divBdr>
    </w:div>
    <w:div w:id="285353480">
      <w:bodyDiv w:val="1"/>
      <w:marLeft w:val="0"/>
      <w:marRight w:val="0"/>
      <w:marTop w:val="0"/>
      <w:marBottom w:val="0"/>
      <w:divBdr>
        <w:top w:val="none" w:sz="0" w:space="0" w:color="auto"/>
        <w:left w:val="none" w:sz="0" w:space="0" w:color="auto"/>
        <w:bottom w:val="none" w:sz="0" w:space="0" w:color="auto"/>
        <w:right w:val="none" w:sz="0" w:space="0" w:color="auto"/>
      </w:divBdr>
    </w:div>
    <w:div w:id="286618678">
      <w:bodyDiv w:val="1"/>
      <w:marLeft w:val="0"/>
      <w:marRight w:val="0"/>
      <w:marTop w:val="0"/>
      <w:marBottom w:val="0"/>
      <w:divBdr>
        <w:top w:val="none" w:sz="0" w:space="0" w:color="auto"/>
        <w:left w:val="none" w:sz="0" w:space="0" w:color="auto"/>
        <w:bottom w:val="none" w:sz="0" w:space="0" w:color="auto"/>
        <w:right w:val="none" w:sz="0" w:space="0" w:color="auto"/>
      </w:divBdr>
    </w:div>
    <w:div w:id="300382575">
      <w:bodyDiv w:val="1"/>
      <w:marLeft w:val="0"/>
      <w:marRight w:val="0"/>
      <w:marTop w:val="0"/>
      <w:marBottom w:val="0"/>
      <w:divBdr>
        <w:top w:val="none" w:sz="0" w:space="0" w:color="auto"/>
        <w:left w:val="none" w:sz="0" w:space="0" w:color="auto"/>
        <w:bottom w:val="none" w:sz="0" w:space="0" w:color="auto"/>
        <w:right w:val="none" w:sz="0" w:space="0" w:color="auto"/>
      </w:divBdr>
      <w:divsChild>
        <w:div w:id="609749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088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8448">
      <w:bodyDiv w:val="1"/>
      <w:marLeft w:val="0"/>
      <w:marRight w:val="0"/>
      <w:marTop w:val="0"/>
      <w:marBottom w:val="0"/>
      <w:divBdr>
        <w:top w:val="none" w:sz="0" w:space="0" w:color="auto"/>
        <w:left w:val="none" w:sz="0" w:space="0" w:color="auto"/>
        <w:bottom w:val="none" w:sz="0" w:space="0" w:color="auto"/>
        <w:right w:val="none" w:sz="0" w:space="0" w:color="auto"/>
      </w:divBdr>
    </w:div>
    <w:div w:id="311640895">
      <w:bodyDiv w:val="1"/>
      <w:marLeft w:val="0"/>
      <w:marRight w:val="0"/>
      <w:marTop w:val="0"/>
      <w:marBottom w:val="0"/>
      <w:divBdr>
        <w:top w:val="none" w:sz="0" w:space="0" w:color="auto"/>
        <w:left w:val="none" w:sz="0" w:space="0" w:color="auto"/>
        <w:bottom w:val="none" w:sz="0" w:space="0" w:color="auto"/>
        <w:right w:val="none" w:sz="0" w:space="0" w:color="auto"/>
      </w:divBdr>
    </w:div>
    <w:div w:id="312949213">
      <w:bodyDiv w:val="1"/>
      <w:marLeft w:val="0"/>
      <w:marRight w:val="0"/>
      <w:marTop w:val="0"/>
      <w:marBottom w:val="0"/>
      <w:divBdr>
        <w:top w:val="none" w:sz="0" w:space="0" w:color="auto"/>
        <w:left w:val="none" w:sz="0" w:space="0" w:color="auto"/>
        <w:bottom w:val="none" w:sz="0" w:space="0" w:color="auto"/>
        <w:right w:val="none" w:sz="0" w:space="0" w:color="auto"/>
      </w:divBdr>
    </w:div>
    <w:div w:id="316763127">
      <w:bodyDiv w:val="1"/>
      <w:marLeft w:val="0"/>
      <w:marRight w:val="0"/>
      <w:marTop w:val="0"/>
      <w:marBottom w:val="0"/>
      <w:divBdr>
        <w:top w:val="none" w:sz="0" w:space="0" w:color="auto"/>
        <w:left w:val="none" w:sz="0" w:space="0" w:color="auto"/>
        <w:bottom w:val="none" w:sz="0" w:space="0" w:color="auto"/>
        <w:right w:val="none" w:sz="0" w:space="0" w:color="auto"/>
      </w:divBdr>
      <w:divsChild>
        <w:div w:id="703485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880972">
      <w:bodyDiv w:val="1"/>
      <w:marLeft w:val="0"/>
      <w:marRight w:val="0"/>
      <w:marTop w:val="0"/>
      <w:marBottom w:val="0"/>
      <w:divBdr>
        <w:top w:val="none" w:sz="0" w:space="0" w:color="auto"/>
        <w:left w:val="none" w:sz="0" w:space="0" w:color="auto"/>
        <w:bottom w:val="none" w:sz="0" w:space="0" w:color="auto"/>
        <w:right w:val="none" w:sz="0" w:space="0" w:color="auto"/>
      </w:divBdr>
      <w:divsChild>
        <w:div w:id="1989944109">
          <w:marLeft w:val="0"/>
          <w:marRight w:val="0"/>
          <w:marTop w:val="0"/>
          <w:marBottom w:val="0"/>
          <w:divBdr>
            <w:top w:val="none" w:sz="0" w:space="0" w:color="auto"/>
            <w:left w:val="none" w:sz="0" w:space="0" w:color="auto"/>
            <w:bottom w:val="none" w:sz="0" w:space="0" w:color="auto"/>
            <w:right w:val="none" w:sz="0" w:space="0" w:color="auto"/>
          </w:divBdr>
        </w:div>
      </w:divsChild>
    </w:div>
    <w:div w:id="323125165">
      <w:bodyDiv w:val="1"/>
      <w:marLeft w:val="0"/>
      <w:marRight w:val="0"/>
      <w:marTop w:val="0"/>
      <w:marBottom w:val="0"/>
      <w:divBdr>
        <w:top w:val="none" w:sz="0" w:space="0" w:color="auto"/>
        <w:left w:val="none" w:sz="0" w:space="0" w:color="auto"/>
        <w:bottom w:val="none" w:sz="0" w:space="0" w:color="auto"/>
        <w:right w:val="none" w:sz="0" w:space="0" w:color="auto"/>
      </w:divBdr>
    </w:div>
    <w:div w:id="323238157">
      <w:bodyDiv w:val="1"/>
      <w:marLeft w:val="0"/>
      <w:marRight w:val="0"/>
      <w:marTop w:val="0"/>
      <w:marBottom w:val="0"/>
      <w:divBdr>
        <w:top w:val="none" w:sz="0" w:space="0" w:color="auto"/>
        <w:left w:val="none" w:sz="0" w:space="0" w:color="auto"/>
        <w:bottom w:val="none" w:sz="0" w:space="0" w:color="auto"/>
        <w:right w:val="none" w:sz="0" w:space="0" w:color="auto"/>
      </w:divBdr>
    </w:div>
    <w:div w:id="332025295">
      <w:bodyDiv w:val="1"/>
      <w:marLeft w:val="0"/>
      <w:marRight w:val="0"/>
      <w:marTop w:val="0"/>
      <w:marBottom w:val="0"/>
      <w:divBdr>
        <w:top w:val="none" w:sz="0" w:space="0" w:color="auto"/>
        <w:left w:val="none" w:sz="0" w:space="0" w:color="auto"/>
        <w:bottom w:val="none" w:sz="0" w:space="0" w:color="auto"/>
        <w:right w:val="none" w:sz="0" w:space="0" w:color="auto"/>
      </w:divBdr>
    </w:div>
    <w:div w:id="334262427">
      <w:bodyDiv w:val="1"/>
      <w:marLeft w:val="0"/>
      <w:marRight w:val="0"/>
      <w:marTop w:val="0"/>
      <w:marBottom w:val="0"/>
      <w:divBdr>
        <w:top w:val="none" w:sz="0" w:space="0" w:color="auto"/>
        <w:left w:val="none" w:sz="0" w:space="0" w:color="auto"/>
        <w:bottom w:val="none" w:sz="0" w:space="0" w:color="auto"/>
        <w:right w:val="none" w:sz="0" w:space="0" w:color="auto"/>
      </w:divBdr>
    </w:div>
    <w:div w:id="334848595">
      <w:bodyDiv w:val="1"/>
      <w:marLeft w:val="0"/>
      <w:marRight w:val="0"/>
      <w:marTop w:val="0"/>
      <w:marBottom w:val="0"/>
      <w:divBdr>
        <w:top w:val="none" w:sz="0" w:space="0" w:color="auto"/>
        <w:left w:val="none" w:sz="0" w:space="0" w:color="auto"/>
        <w:bottom w:val="none" w:sz="0" w:space="0" w:color="auto"/>
        <w:right w:val="none" w:sz="0" w:space="0" w:color="auto"/>
      </w:divBdr>
    </w:div>
    <w:div w:id="335158682">
      <w:bodyDiv w:val="1"/>
      <w:marLeft w:val="0"/>
      <w:marRight w:val="0"/>
      <w:marTop w:val="0"/>
      <w:marBottom w:val="0"/>
      <w:divBdr>
        <w:top w:val="none" w:sz="0" w:space="0" w:color="auto"/>
        <w:left w:val="none" w:sz="0" w:space="0" w:color="auto"/>
        <w:bottom w:val="none" w:sz="0" w:space="0" w:color="auto"/>
        <w:right w:val="none" w:sz="0" w:space="0" w:color="auto"/>
      </w:divBdr>
    </w:div>
    <w:div w:id="335423402">
      <w:bodyDiv w:val="1"/>
      <w:marLeft w:val="0"/>
      <w:marRight w:val="0"/>
      <w:marTop w:val="0"/>
      <w:marBottom w:val="0"/>
      <w:divBdr>
        <w:top w:val="none" w:sz="0" w:space="0" w:color="auto"/>
        <w:left w:val="none" w:sz="0" w:space="0" w:color="auto"/>
        <w:bottom w:val="none" w:sz="0" w:space="0" w:color="auto"/>
        <w:right w:val="none" w:sz="0" w:space="0" w:color="auto"/>
      </w:divBdr>
    </w:div>
    <w:div w:id="335958940">
      <w:bodyDiv w:val="1"/>
      <w:marLeft w:val="0"/>
      <w:marRight w:val="0"/>
      <w:marTop w:val="0"/>
      <w:marBottom w:val="0"/>
      <w:divBdr>
        <w:top w:val="none" w:sz="0" w:space="0" w:color="auto"/>
        <w:left w:val="none" w:sz="0" w:space="0" w:color="auto"/>
        <w:bottom w:val="none" w:sz="0" w:space="0" w:color="auto"/>
        <w:right w:val="none" w:sz="0" w:space="0" w:color="auto"/>
      </w:divBdr>
    </w:div>
    <w:div w:id="336231101">
      <w:bodyDiv w:val="1"/>
      <w:marLeft w:val="0"/>
      <w:marRight w:val="0"/>
      <w:marTop w:val="0"/>
      <w:marBottom w:val="0"/>
      <w:divBdr>
        <w:top w:val="none" w:sz="0" w:space="0" w:color="auto"/>
        <w:left w:val="none" w:sz="0" w:space="0" w:color="auto"/>
        <w:bottom w:val="none" w:sz="0" w:space="0" w:color="auto"/>
        <w:right w:val="none" w:sz="0" w:space="0" w:color="auto"/>
      </w:divBdr>
    </w:div>
    <w:div w:id="337470221">
      <w:bodyDiv w:val="1"/>
      <w:marLeft w:val="0"/>
      <w:marRight w:val="0"/>
      <w:marTop w:val="0"/>
      <w:marBottom w:val="0"/>
      <w:divBdr>
        <w:top w:val="none" w:sz="0" w:space="0" w:color="auto"/>
        <w:left w:val="none" w:sz="0" w:space="0" w:color="auto"/>
        <w:bottom w:val="none" w:sz="0" w:space="0" w:color="auto"/>
        <w:right w:val="none" w:sz="0" w:space="0" w:color="auto"/>
      </w:divBdr>
    </w:div>
    <w:div w:id="338578427">
      <w:bodyDiv w:val="1"/>
      <w:marLeft w:val="0"/>
      <w:marRight w:val="0"/>
      <w:marTop w:val="0"/>
      <w:marBottom w:val="0"/>
      <w:divBdr>
        <w:top w:val="none" w:sz="0" w:space="0" w:color="auto"/>
        <w:left w:val="none" w:sz="0" w:space="0" w:color="auto"/>
        <w:bottom w:val="none" w:sz="0" w:space="0" w:color="auto"/>
        <w:right w:val="none" w:sz="0" w:space="0" w:color="auto"/>
      </w:divBdr>
    </w:div>
    <w:div w:id="341709374">
      <w:bodyDiv w:val="1"/>
      <w:marLeft w:val="0"/>
      <w:marRight w:val="0"/>
      <w:marTop w:val="0"/>
      <w:marBottom w:val="0"/>
      <w:divBdr>
        <w:top w:val="none" w:sz="0" w:space="0" w:color="auto"/>
        <w:left w:val="none" w:sz="0" w:space="0" w:color="auto"/>
        <w:bottom w:val="none" w:sz="0" w:space="0" w:color="auto"/>
        <w:right w:val="none" w:sz="0" w:space="0" w:color="auto"/>
      </w:divBdr>
    </w:div>
    <w:div w:id="347951733">
      <w:bodyDiv w:val="1"/>
      <w:marLeft w:val="0"/>
      <w:marRight w:val="0"/>
      <w:marTop w:val="0"/>
      <w:marBottom w:val="0"/>
      <w:divBdr>
        <w:top w:val="none" w:sz="0" w:space="0" w:color="auto"/>
        <w:left w:val="none" w:sz="0" w:space="0" w:color="auto"/>
        <w:bottom w:val="none" w:sz="0" w:space="0" w:color="auto"/>
        <w:right w:val="none" w:sz="0" w:space="0" w:color="auto"/>
      </w:divBdr>
      <w:divsChild>
        <w:div w:id="1401519650">
          <w:marLeft w:val="0"/>
          <w:marRight w:val="0"/>
          <w:marTop w:val="0"/>
          <w:marBottom w:val="0"/>
          <w:divBdr>
            <w:top w:val="none" w:sz="0" w:space="0" w:color="auto"/>
            <w:left w:val="none" w:sz="0" w:space="0" w:color="auto"/>
            <w:bottom w:val="none" w:sz="0" w:space="0" w:color="auto"/>
            <w:right w:val="none" w:sz="0" w:space="0" w:color="auto"/>
          </w:divBdr>
          <w:divsChild>
            <w:div w:id="2064479215">
              <w:marLeft w:val="0"/>
              <w:marRight w:val="0"/>
              <w:marTop w:val="0"/>
              <w:marBottom w:val="0"/>
              <w:divBdr>
                <w:top w:val="none" w:sz="0" w:space="0" w:color="auto"/>
                <w:left w:val="none" w:sz="0" w:space="0" w:color="auto"/>
                <w:bottom w:val="none" w:sz="0" w:space="0" w:color="auto"/>
                <w:right w:val="none" w:sz="0" w:space="0" w:color="auto"/>
              </w:divBdr>
              <w:divsChild>
                <w:div w:id="1242790173">
                  <w:marLeft w:val="0"/>
                  <w:marRight w:val="0"/>
                  <w:marTop w:val="0"/>
                  <w:marBottom w:val="0"/>
                  <w:divBdr>
                    <w:top w:val="none" w:sz="0" w:space="0" w:color="auto"/>
                    <w:left w:val="none" w:sz="0" w:space="0" w:color="auto"/>
                    <w:bottom w:val="none" w:sz="0" w:space="0" w:color="auto"/>
                    <w:right w:val="none" w:sz="0" w:space="0" w:color="auto"/>
                  </w:divBdr>
                  <w:divsChild>
                    <w:div w:id="268632880">
                      <w:marLeft w:val="0"/>
                      <w:marRight w:val="0"/>
                      <w:marTop w:val="0"/>
                      <w:marBottom w:val="0"/>
                      <w:divBdr>
                        <w:top w:val="none" w:sz="0" w:space="0" w:color="auto"/>
                        <w:left w:val="none" w:sz="0" w:space="0" w:color="auto"/>
                        <w:bottom w:val="none" w:sz="0" w:space="0" w:color="auto"/>
                        <w:right w:val="none" w:sz="0" w:space="0" w:color="auto"/>
                      </w:divBdr>
                      <w:divsChild>
                        <w:div w:id="1124346656">
                          <w:marLeft w:val="0"/>
                          <w:marRight w:val="0"/>
                          <w:marTop w:val="0"/>
                          <w:marBottom w:val="0"/>
                          <w:divBdr>
                            <w:top w:val="none" w:sz="0" w:space="0" w:color="auto"/>
                            <w:left w:val="none" w:sz="0" w:space="0" w:color="auto"/>
                            <w:bottom w:val="none" w:sz="0" w:space="0" w:color="auto"/>
                            <w:right w:val="none" w:sz="0" w:space="0" w:color="auto"/>
                          </w:divBdr>
                          <w:divsChild>
                            <w:div w:id="1242639928">
                              <w:marLeft w:val="0"/>
                              <w:marRight w:val="0"/>
                              <w:marTop w:val="0"/>
                              <w:marBottom w:val="0"/>
                              <w:divBdr>
                                <w:top w:val="none" w:sz="0" w:space="0" w:color="auto"/>
                                <w:left w:val="none" w:sz="0" w:space="0" w:color="auto"/>
                                <w:bottom w:val="none" w:sz="0" w:space="0" w:color="auto"/>
                                <w:right w:val="none" w:sz="0" w:space="0" w:color="auto"/>
                              </w:divBdr>
                              <w:divsChild>
                                <w:div w:id="207824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808822">
      <w:bodyDiv w:val="1"/>
      <w:marLeft w:val="0"/>
      <w:marRight w:val="0"/>
      <w:marTop w:val="0"/>
      <w:marBottom w:val="0"/>
      <w:divBdr>
        <w:top w:val="none" w:sz="0" w:space="0" w:color="auto"/>
        <w:left w:val="none" w:sz="0" w:space="0" w:color="auto"/>
        <w:bottom w:val="none" w:sz="0" w:space="0" w:color="auto"/>
        <w:right w:val="none" w:sz="0" w:space="0" w:color="auto"/>
      </w:divBdr>
    </w:div>
    <w:div w:id="353531389">
      <w:bodyDiv w:val="1"/>
      <w:marLeft w:val="0"/>
      <w:marRight w:val="0"/>
      <w:marTop w:val="0"/>
      <w:marBottom w:val="0"/>
      <w:divBdr>
        <w:top w:val="none" w:sz="0" w:space="0" w:color="auto"/>
        <w:left w:val="none" w:sz="0" w:space="0" w:color="auto"/>
        <w:bottom w:val="none" w:sz="0" w:space="0" w:color="auto"/>
        <w:right w:val="none" w:sz="0" w:space="0" w:color="auto"/>
      </w:divBdr>
      <w:divsChild>
        <w:div w:id="816999305">
          <w:marLeft w:val="0"/>
          <w:marRight w:val="0"/>
          <w:marTop w:val="0"/>
          <w:marBottom w:val="0"/>
          <w:divBdr>
            <w:top w:val="none" w:sz="0" w:space="0" w:color="auto"/>
            <w:left w:val="none" w:sz="0" w:space="0" w:color="auto"/>
            <w:bottom w:val="none" w:sz="0" w:space="0" w:color="auto"/>
            <w:right w:val="none" w:sz="0" w:space="0" w:color="auto"/>
          </w:divBdr>
          <w:divsChild>
            <w:div w:id="1651403201">
              <w:marLeft w:val="0"/>
              <w:marRight w:val="0"/>
              <w:marTop w:val="0"/>
              <w:marBottom w:val="0"/>
              <w:divBdr>
                <w:top w:val="none" w:sz="0" w:space="0" w:color="auto"/>
                <w:left w:val="none" w:sz="0" w:space="0" w:color="auto"/>
                <w:bottom w:val="none" w:sz="0" w:space="0" w:color="auto"/>
                <w:right w:val="none" w:sz="0" w:space="0" w:color="auto"/>
              </w:divBdr>
              <w:divsChild>
                <w:div w:id="310869117">
                  <w:marLeft w:val="0"/>
                  <w:marRight w:val="0"/>
                  <w:marTop w:val="0"/>
                  <w:marBottom w:val="0"/>
                  <w:divBdr>
                    <w:top w:val="none" w:sz="0" w:space="0" w:color="auto"/>
                    <w:left w:val="none" w:sz="0" w:space="0" w:color="auto"/>
                    <w:bottom w:val="none" w:sz="0" w:space="0" w:color="auto"/>
                    <w:right w:val="none" w:sz="0" w:space="0" w:color="auto"/>
                  </w:divBdr>
                  <w:divsChild>
                    <w:div w:id="1154179947">
                      <w:marLeft w:val="0"/>
                      <w:marRight w:val="0"/>
                      <w:marTop w:val="0"/>
                      <w:marBottom w:val="0"/>
                      <w:divBdr>
                        <w:top w:val="none" w:sz="0" w:space="0" w:color="auto"/>
                        <w:left w:val="none" w:sz="0" w:space="0" w:color="auto"/>
                        <w:bottom w:val="none" w:sz="0" w:space="0" w:color="auto"/>
                        <w:right w:val="none" w:sz="0" w:space="0" w:color="auto"/>
                      </w:divBdr>
                      <w:divsChild>
                        <w:div w:id="1875994006">
                          <w:marLeft w:val="0"/>
                          <w:marRight w:val="0"/>
                          <w:marTop w:val="0"/>
                          <w:marBottom w:val="0"/>
                          <w:divBdr>
                            <w:top w:val="none" w:sz="0" w:space="0" w:color="auto"/>
                            <w:left w:val="none" w:sz="0" w:space="0" w:color="auto"/>
                            <w:bottom w:val="none" w:sz="0" w:space="0" w:color="auto"/>
                            <w:right w:val="none" w:sz="0" w:space="0" w:color="auto"/>
                          </w:divBdr>
                          <w:divsChild>
                            <w:div w:id="853499043">
                              <w:marLeft w:val="0"/>
                              <w:marRight w:val="0"/>
                              <w:marTop w:val="0"/>
                              <w:marBottom w:val="0"/>
                              <w:divBdr>
                                <w:top w:val="none" w:sz="0" w:space="0" w:color="auto"/>
                                <w:left w:val="none" w:sz="0" w:space="0" w:color="auto"/>
                                <w:bottom w:val="none" w:sz="0" w:space="0" w:color="auto"/>
                                <w:right w:val="none" w:sz="0" w:space="0" w:color="auto"/>
                              </w:divBdr>
                              <w:divsChild>
                                <w:div w:id="109112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941127">
      <w:bodyDiv w:val="1"/>
      <w:marLeft w:val="0"/>
      <w:marRight w:val="0"/>
      <w:marTop w:val="0"/>
      <w:marBottom w:val="0"/>
      <w:divBdr>
        <w:top w:val="none" w:sz="0" w:space="0" w:color="auto"/>
        <w:left w:val="none" w:sz="0" w:space="0" w:color="auto"/>
        <w:bottom w:val="none" w:sz="0" w:space="0" w:color="auto"/>
        <w:right w:val="none" w:sz="0" w:space="0" w:color="auto"/>
      </w:divBdr>
    </w:div>
    <w:div w:id="360055523">
      <w:bodyDiv w:val="1"/>
      <w:marLeft w:val="0"/>
      <w:marRight w:val="0"/>
      <w:marTop w:val="0"/>
      <w:marBottom w:val="0"/>
      <w:divBdr>
        <w:top w:val="none" w:sz="0" w:space="0" w:color="auto"/>
        <w:left w:val="none" w:sz="0" w:space="0" w:color="auto"/>
        <w:bottom w:val="none" w:sz="0" w:space="0" w:color="auto"/>
        <w:right w:val="none" w:sz="0" w:space="0" w:color="auto"/>
      </w:divBdr>
    </w:div>
    <w:div w:id="361126136">
      <w:bodyDiv w:val="1"/>
      <w:marLeft w:val="0"/>
      <w:marRight w:val="0"/>
      <w:marTop w:val="0"/>
      <w:marBottom w:val="0"/>
      <w:divBdr>
        <w:top w:val="none" w:sz="0" w:space="0" w:color="auto"/>
        <w:left w:val="none" w:sz="0" w:space="0" w:color="auto"/>
        <w:bottom w:val="none" w:sz="0" w:space="0" w:color="auto"/>
        <w:right w:val="none" w:sz="0" w:space="0" w:color="auto"/>
      </w:divBdr>
    </w:div>
    <w:div w:id="362439823">
      <w:bodyDiv w:val="1"/>
      <w:marLeft w:val="0"/>
      <w:marRight w:val="0"/>
      <w:marTop w:val="0"/>
      <w:marBottom w:val="0"/>
      <w:divBdr>
        <w:top w:val="none" w:sz="0" w:space="0" w:color="auto"/>
        <w:left w:val="none" w:sz="0" w:space="0" w:color="auto"/>
        <w:bottom w:val="none" w:sz="0" w:space="0" w:color="auto"/>
        <w:right w:val="none" w:sz="0" w:space="0" w:color="auto"/>
      </w:divBdr>
    </w:div>
    <w:div w:id="362445122">
      <w:bodyDiv w:val="1"/>
      <w:marLeft w:val="0"/>
      <w:marRight w:val="0"/>
      <w:marTop w:val="0"/>
      <w:marBottom w:val="0"/>
      <w:divBdr>
        <w:top w:val="none" w:sz="0" w:space="0" w:color="auto"/>
        <w:left w:val="none" w:sz="0" w:space="0" w:color="auto"/>
        <w:bottom w:val="none" w:sz="0" w:space="0" w:color="auto"/>
        <w:right w:val="none" w:sz="0" w:space="0" w:color="auto"/>
      </w:divBdr>
    </w:div>
    <w:div w:id="370767225">
      <w:bodyDiv w:val="1"/>
      <w:marLeft w:val="0"/>
      <w:marRight w:val="0"/>
      <w:marTop w:val="0"/>
      <w:marBottom w:val="0"/>
      <w:divBdr>
        <w:top w:val="none" w:sz="0" w:space="0" w:color="auto"/>
        <w:left w:val="none" w:sz="0" w:space="0" w:color="auto"/>
        <w:bottom w:val="none" w:sz="0" w:space="0" w:color="auto"/>
        <w:right w:val="none" w:sz="0" w:space="0" w:color="auto"/>
      </w:divBdr>
    </w:div>
    <w:div w:id="371268102">
      <w:bodyDiv w:val="1"/>
      <w:marLeft w:val="0"/>
      <w:marRight w:val="0"/>
      <w:marTop w:val="0"/>
      <w:marBottom w:val="0"/>
      <w:divBdr>
        <w:top w:val="none" w:sz="0" w:space="0" w:color="auto"/>
        <w:left w:val="none" w:sz="0" w:space="0" w:color="auto"/>
        <w:bottom w:val="none" w:sz="0" w:space="0" w:color="auto"/>
        <w:right w:val="none" w:sz="0" w:space="0" w:color="auto"/>
      </w:divBdr>
    </w:div>
    <w:div w:id="374503248">
      <w:bodyDiv w:val="1"/>
      <w:marLeft w:val="0"/>
      <w:marRight w:val="0"/>
      <w:marTop w:val="0"/>
      <w:marBottom w:val="0"/>
      <w:divBdr>
        <w:top w:val="none" w:sz="0" w:space="0" w:color="auto"/>
        <w:left w:val="none" w:sz="0" w:space="0" w:color="auto"/>
        <w:bottom w:val="none" w:sz="0" w:space="0" w:color="auto"/>
        <w:right w:val="none" w:sz="0" w:space="0" w:color="auto"/>
      </w:divBdr>
    </w:div>
    <w:div w:id="377438884">
      <w:bodyDiv w:val="1"/>
      <w:marLeft w:val="0"/>
      <w:marRight w:val="0"/>
      <w:marTop w:val="0"/>
      <w:marBottom w:val="0"/>
      <w:divBdr>
        <w:top w:val="none" w:sz="0" w:space="0" w:color="auto"/>
        <w:left w:val="none" w:sz="0" w:space="0" w:color="auto"/>
        <w:bottom w:val="none" w:sz="0" w:space="0" w:color="auto"/>
        <w:right w:val="none" w:sz="0" w:space="0" w:color="auto"/>
      </w:divBdr>
    </w:div>
    <w:div w:id="377700711">
      <w:bodyDiv w:val="1"/>
      <w:marLeft w:val="0"/>
      <w:marRight w:val="0"/>
      <w:marTop w:val="0"/>
      <w:marBottom w:val="0"/>
      <w:divBdr>
        <w:top w:val="none" w:sz="0" w:space="0" w:color="auto"/>
        <w:left w:val="none" w:sz="0" w:space="0" w:color="auto"/>
        <w:bottom w:val="none" w:sz="0" w:space="0" w:color="auto"/>
        <w:right w:val="none" w:sz="0" w:space="0" w:color="auto"/>
      </w:divBdr>
    </w:div>
    <w:div w:id="381103052">
      <w:bodyDiv w:val="1"/>
      <w:marLeft w:val="0"/>
      <w:marRight w:val="0"/>
      <w:marTop w:val="0"/>
      <w:marBottom w:val="0"/>
      <w:divBdr>
        <w:top w:val="none" w:sz="0" w:space="0" w:color="auto"/>
        <w:left w:val="none" w:sz="0" w:space="0" w:color="auto"/>
        <w:bottom w:val="none" w:sz="0" w:space="0" w:color="auto"/>
        <w:right w:val="none" w:sz="0" w:space="0" w:color="auto"/>
      </w:divBdr>
      <w:divsChild>
        <w:div w:id="1433014691">
          <w:marLeft w:val="0"/>
          <w:marRight w:val="0"/>
          <w:marTop w:val="0"/>
          <w:marBottom w:val="0"/>
          <w:divBdr>
            <w:top w:val="none" w:sz="0" w:space="0" w:color="auto"/>
            <w:left w:val="none" w:sz="0" w:space="0" w:color="auto"/>
            <w:bottom w:val="none" w:sz="0" w:space="0" w:color="auto"/>
            <w:right w:val="none" w:sz="0" w:space="0" w:color="auto"/>
          </w:divBdr>
          <w:divsChild>
            <w:div w:id="1817264041">
              <w:marLeft w:val="0"/>
              <w:marRight w:val="0"/>
              <w:marTop w:val="0"/>
              <w:marBottom w:val="0"/>
              <w:divBdr>
                <w:top w:val="none" w:sz="0" w:space="0" w:color="auto"/>
                <w:left w:val="none" w:sz="0" w:space="0" w:color="auto"/>
                <w:bottom w:val="none" w:sz="0" w:space="0" w:color="auto"/>
                <w:right w:val="none" w:sz="0" w:space="0" w:color="auto"/>
              </w:divBdr>
              <w:divsChild>
                <w:div w:id="1205366221">
                  <w:marLeft w:val="0"/>
                  <w:marRight w:val="0"/>
                  <w:marTop w:val="0"/>
                  <w:marBottom w:val="0"/>
                  <w:divBdr>
                    <w:top w:val="none" w:sz="0" w:space="0" w:color="auto"/>
                    <w:left w:val="none" w:sz="0" w:space="0" w:color="auto"/>
                    <w:bottom w:val="none" w:sz="0" w:space="0" w:color="auto"/>
                    <w:right w:val="none" w:sz="0" w:space="0" w:color="auto"/>
                  </w:divBdr>
                  <w:divsChild>
                    <w:div w:id="1605528675">
                      <w:marLeft w:val="0"/>
                      <w:marRight w:val="0"/>
                      <w:marTop w:val="0"/>
                      <w:marBottom w:val="0"/>
                      <w:divBdr>
                        <w:top w:val="none" w:sz="0" w:space="0" w:color="auto"/>
                        <w:left w:val="none" w:sz="0" w:space="0" w:color="auto"/>
                        <w:bottom w:val="none" w:sz="0" w:space="0" w:color="auto"/>
                        <w:right w:val="none" w:sz="0" w:space="0" w:color="auto"/>
                      </w:divBdr>
                      <w:divsChild>
                        <w:div w:id="982975594">
                          <w:marLeft w:val="0"/>
                          <w:marRight w:val="0"/>
                          <w:marTop w:val="0"/>
                          <w:marBottom w:val="0"/>
                          <w:divBdr>
                            <w:top w:val="none" w:sz="0" w:space="0" w:color="auto"/>
                            <w:left w:val="none" w:sz="0" w:space="0" w:color="auto"/>
                            <w:bottom w:val="none" w:sz="0" w:space="0" w:color="auto"/>
                            <w:right w:val="none" w:sz="0" w:space="0" w:color="auto"/>
                          </w:divBdr>
                          <w:divsChild>
                            <w:div w:id="1032611278">
                              <w:marLeft w:val="0"/>
                              <w:marRight w:val="0"/>
                              <w:marTop w:val="0"/>
                              <w:marBottom w:val="0"/>
                              <w:divBdr>
                                <w:top w:val="none" w:sz="0" w:space="0" w:color="auto"/>
                                <w:left w:val="none" w:sz="0" w:space="0" w:color="auto"/>
                                <w:bottom w:val="none" w:sz="0" w:space="0" w:color="auto"/>
                                <w:right w:val="none" w:sz="0" w:space="0" w:color="auto"/>
                              </w:divBdr>
                              <w:divsChild>
                                <w:div w:id="85153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175603">
      <w:bodyDiv w:val="1"/>
      <w:marLeft w:val="0"/>
      <w:marRight w:val="0"/>
      <w:marTop w:val="0"/>
      <w:marBottom w:val="0"/>
      <w:divBdr>
        <w:top w:val="none" w:sz="0" w:space="0" w:color="auto"/>
        <w:left w:val="none" w:sz="0" w:space="0" w:color="auto"/>
        <w:bottom w:val="none" w:sz="0" w:space="0" w:color="auto"/>
        <w:right w:val="none" w:sz="0" w:space="0" w:color="auto"/>
      </w:divBdr>
    </w:div>
    <w:div w:id="381295329">
      <w:bodyDiv w:val="1"/>
      <w:marLeft w:val="0"/>
      <w:marRight w:val="0"/>
      <w:marTop w:val="0"/>
      <w:marBottom w:val="0"/>
      <w:divBdr>
        <w:top w:val="none" w:sz="0" w:space="0" w:color="auto"/>
        <w:left w:val="none" w:sz="0" w:space="0" w:color="auto"/>
        <w:bottom w:val="none" w:sz="0" w:space="0" w:color="auto"/>
        <w:right w:val="none" w:sz="0" w:space="0" w:color="auto"/>
      </w:divBdr>
      <w:divsChild>
        <w:div w:id="222299857">
          <w:marLeft w:val="0"/>
          <w:marRight w:val="0"/>
          <w:marTop w:val="0"/>
          <w:marBottom w:val="0"/>
          <w:divBdr>
            <w:top w:val="none" w:sz="0" w:space="0" w:color="auto"/>
            <w:left w:val="none" w:sz="0" w:space="0" w:color="auto"/>
            <w:bottom w:val="none" w:sz="0" w:space="0" w:color="auto"/>
            <w:right w:val="none" w:sz="0" w:space="0" w:color="auto"/>
          </w:divBdr>
          <w:divsChild>
            <w:div w:id="1483698434">
              <w:marLeft w:val="0"/>
              <w:marRight w:val="0"/>
              <w:marTop w:val="0"/>
              <w:marBottom w:val="0"/>
              <w:divBdr>
                <w:top w:val="none" w:sz="0" w:space="0" w:color="auto"/>
                <w:left w:val="none" w:sz="0" w:space="0" w:color="auto"/>
                <w:bottom w:val="none" w:sz="0" w:space="0" w:color="auto"/>
                <w:right w:val="none" w:sz="0" w:space="0" w:color="auto"/>
              </w:divBdr>
              <w:divsChild>
                <w:div w:id="1212234221">
                  <w:marLeft w:val="0"/>
                  <w:marRight w:val="0"/>
                  <w:marTop w:val="0"/>
                  <w:marBottom w:val="0"/>
                  <w:divBdr>
                    <w:top w:val="none" w:sz="0" w:space="0" w:color="auto"/>
                    <w:left w:val="none" w:sz="0" w:space="0" w:color="auto"/>
                    <w:bottom w:val="none" w:sz="0" w:space="0" w:color="auto"/>
                    <w:right w:val="none" w:sz="0" w:space="0" w:color="auto"/>
                  </w:divBdr>
                  <w:divsChild>
                    <w:div w:id="598177705">
                      <w:marLeft w:val="0"/>
                      <w:marRight w:val="0"/>
                      <w:marTop w:val="0"/>
                      <w:marBottom w:val="0"/>
                      <w:divBdr>
                        <w:top w:val="none" w:sz="0" w:space="0" w:color="auto"/>
                        <w:left w:val="none" w:sz="0" w:space="0" w:color="auto"/>
                        <w:bottom w:val="none" w:sz="0" w:space="0" w:color="auto"/>
                        <w:right w:val="none" w:sz="0" w:space="0" w:color="auto"/>
                      </w:divBdr>
                      <w:divsChild>
                        <w:div w:id="1979526238">
                          <w:marLeft w:val="0"/>
                          <w:marRight w:val="0"/>
                          <w:marTop w:val="0"/>
                          <w:marBottom w:val="0"/>
                          <w:divBdr>
                            <w:top w:val="none" w:sz="0" w:space="0" w:color="auto"/>
                            <w:left w:val="none" w:sz="0" w:space="0" w:color="auto"/>
                            <w:bottom w:val="none" w:sz="0" w:space="0" w:color="auto"/>
                            <w:right w:val="none" w:sz="0" w:space="0" w:color="auto"/>
                          </w:divBdr>
                          <w:divsChild>
                            <w:div w:id="1104152596">
                              <w:marLeft w:val="0"/>
                              <w:marRight w:val="0"/>
                              <w:marTop w:val="0"/>
                              <w:marBottom w:val="0"/>
                              <w:divBdr>
                                <w:top w:val="none" w:sz="0" w:space="0" w:color="auto"/>
                                <w:left w:val="none" w:sz="0" w:space="0" w:color="auto"/>
                                <w:bottom w:val="none" w:sz="0" w:space="0" w:color="auto"/>
                                <w:right w:val="none" w:sz="0" w:space="0" w:color="auto"/>
                              </w:divBdr>
                              <w:divsChild>
                                <w:div w:id="77590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028794">
      <w:bodyDiv w:val="1"/>
      <w:marLeft w:val="0"/>
      <w:marRight w:val="0"/>
      <w:marTop w:val="0"/>
      <w:marBottom w:val="0"/>
      <w:divBdr>
        <w:top w:val="none" w:sz="0" w:space="0" w:color="auto"/>
        <w:left w:val="none" w:sz="0" w:space="0" w:color="auto"/>
        <w:bottom w:val="none" w:sz="0" w:space="0" w:color="auto"/>
        <w:right w:val="none" w:sz="0" w:space="0" w:color="auto"/>
      </w:divBdr>
    </w:div>
    <w:div w:id="386342569">
      <w:bodyDiv w:val="1"/>
      <w:marLeft w:val="0"/>
      <w:marRight w:val="0"/>
      <w:marTop w:val="0"/>
      <w:marBottom w:val="0"/>
      <w:divBdr>
        <w:top w:val="none" w:sz="0" w:space="0" w:color="auto"/>
        <w:left w:val="none" w:sz="0" w:space="0" w:color="auto"/>
        <w:bottom w:val="none" w:sz="0" w:space="0" w:color="auto"/>
        <w:right w:val="none" w:sz="0" w:space="0" w:color="auto"/>
      </w:divBdr>
    </w:div>
    <w:div w:id="386756878">
      <w:bodyDiv w:val="1"/>
      <w:marLeft w:val="0"/>
      <w:marRight w:val="0"/>
      <w:marTop w:val="0"/>
      <w:marBottom w:val="0"/>
      <w:divBdr>
        <w:top w:val="none" w:sz="0" w:space="0" w:color="auto"/>
        <w:left w:val="none" w:sz="0" w:space="0" w:color="auto"/>
        <w:bottom w:val="none" w:sz="0" w:space="0" w:color="auto"/>
        <w:right w:val="none" w:sz="0" w:space="0" w:color="auto"/>
      </w:divBdr>
    </w:div>
    <w:div w:id="387849294">
      <w:bodyDiv w:val="1"/>
      <w:marLeft w:val="0"/>
      <w:marRight w:val="0"/>
      <w:marTop w:val="0"/>
      <w:marBottom w:val="0"/>
      <w:divBdr>
        <w:top w:val="none" w:sz="0" w:space="0" w:color="auto"/>
        <w:left w:val="none" w:sz="0" w:space="0" w:color="auto"/>
        <w:bottom w:val="none" w:sz="0" w:space="0" w:color="auto"/>
        <w:right w:val="none" w:sz="0" w:space="0" w:color="auto"/>
      </w:divBdr>
    </w:div>
    <w:div w:id="394477684">
      <w:bodyDiv w:val="1"/>
      <w:marLeft w:val="0"/>
      <w:marRight w:val="0"/>
      <w:marTop w:val="0"/>
      <w:marBottom w:val="0"/>
      <w:divBdr>
        <w:top w:val="none" w:sz="0" w:space="0" w:color="auto"/>
        <w:left w:val="none" w:sz="0" w:space="0" w:color="auto"/>
        <w:bottom w:val="none" w:sz="0" w:space="0" w:color="auto"/>
        <w:right w:val="none" w:sz="0" w:space="0" w:color="auto"/>
      </w:divBdr>
    </w:div>
    <w:div w:id="395081724">
      <w:bodyDiv w:val="1"/>
      <w:marLeft w:val="0"/>
      <w:marRight w:val="0"/>
      <w:marTop w:val="0"/>
      <w:marBottom w:val="0"/>
      <w:divBdr>
        <w:top w:val="none" w:sz="0" w:space="0" w:color="auto"/>
        <w:left w:val="none" w:sz="0" w:space="0" w:color="auto"/>
        <w:bottom w:val="none" w:sz="0" w:space="0" w:color="auto"/>
        <w:right w:val="none" w:sz="0" w:space="0" w:color="auto"/>
      </w:divBdr>
    </w:div>
    <w:div w:id="399409116">
      <w:bodyDiv w:val="1"/>
      <w:marLeft w:val="0"/>
      <w:marRight w:val="0"/>
      <w:marTop w:val="0"/>
      <w:marBottom w:val="0"/>
      <w:divBdr>
        <w:top w:val="none" w:sz="0" w:space="0" w:color="auto"/>
        <w:left w:val="none" w:sz="0" w:space="0" w:color="auto"/>
        <w:bottom w:val="none" w:sz="0" w:space="0" w:color="auto"/>
        <w:right w:val="none" w:sz="0" w:space="0" w:color="auto"/>
      </w:divBdr>
    </w:div>
    <w:div w:id="401680854">
      <w:bodyDiv w:val="1"/>
      <w:marLeft w:val="0"/>
      <w:marRight w:val="0"/>
      <w:marTop w:val="0"/>
      <w:marBottom w:val="0"/>
      <w:divBdr>
        <w:top w:val="none" w:sz="0" w:space="0" w:color="auto"/>
        <w:left w:val="none" w:sz="0" w:space="0" w:color="auto"/>
        <w:bottom w:val="none" w:sz="0" w:space="0" w:color="auto"/>
        <w:right w:val="none" w:sz="0" w:space="0" w:color="auto"/>
      </w:divBdr>
    </w:div>
    <w:div w:id="409036653">
      <w:bodyDiv w:val="1"/>
      <w:marLeft w:val="0"/>
      <w:marRight w:val="0"/>
      <w:marTop w:val="0"/>
      <w:marBottom w:val="0"/>
      <w:divBdr>
        <w:top w:val="none" w:sz="0" w:space="0" w:color="auto"/>
        <w:left w:val="none" w:sz="0" w:space="0" w:color="auto"/>
        <w:bottom w:val="none" w:sz="0" w:space="0" w:color="auto"/>
        <w:right w:val="none" w:sz="0" w:space="0" w:color="auto"/>
      </w:divBdr>
    </w:div>
    <w:div w:id="414595807">
      <w:bodyDiv w:val="1"/>
      <w:marLeft w:val="0"/>
      <w:marRight w:val="0"/>
      <w:marTop w:val="0"/>
      <w:marBottom w:val="0"/>
      <w:divBdr>
        <w:top w:val="none" w:sz="0" w:space="0" w:color="auto"/>
        <w:left w:val="none" w:sz="0" w:space="0" w:color="auto"/>
        <w:bottom w:val="none" w:sz="0" w:space="0" w:color="auto"/>
        <w:right w:val="none" w:sz="0" w:space="0" w:color="auto"/>
      </w:divBdr>
      <w:divsChild>
        <w:div w:id="553544452">
          <w:marLeft w:val="0"/>
          <w:marRight w:val="0"/>
          <w:marTop w:val="0"/>
          <w:marBottom w:val="0"/>
          <w:divBdr>
            <w:top w:val="none" w:sz="0" w:space="0" w:color="auto"/>
            <w:left w:val="none" w:sz="0" w:space="0" w:color="auto"/>
            <w:bottom w:val="none" w:sz="0" w:space="0" w:color="auto"/>
            <w:right w:val="none" w:sz="0" w:space="0" w:color="auto"/>
          </w:divBdr>
        </w:div>
      </w:divsChild>
    </w:div>
    <w:div w:id="416635403">
      <w:bodyDiv w:val="1"/>
      <w:marLeft w:val="0"/>
      <w:marRight w:val="0"/>
      <w:marTop w:val="0"/>
      <w:marBottom w:val="0"/>
      <w:divBdr>
        <w:top w:val="none" w:sz="0" w:space="0" w:color="auto"/>
        <w:left w:val="none" w:sz="0" w:space="0" w:color="auto"/>
        <w:bottom w:val="none" w:sz="0" w:space="0" w:color="auto"/>
        <w:right w:val="none" w:sz="0" w:space="0" w:color="auto"/>
      </w:divBdr>
    </w:div>
    <w:div w:id="418215419">
      <w:bodyDiv w:val="1"/>
      <w:marLeft w:val="0"/>
      <w:marRight w:val="0"/>
      <w:marTop w:val="0"/>
      <w:marBottom w:val="0"/>
      <w:divBdr>
        <w:top w:val="none" w:sz="0" w:space="0" w:color="auto"/>
        <w:left w:val="none" w:sz="0" w:space="0" w:color="auto"/>
        <w:bottom w:val="none" w:sz="0" w:space="0" w:color="auto"/>
        <w:right w:val="none" w:sz="0" w:space="0" w:color="auto"/>
      </w:divBdr>
    </w:div>
    <w:div w:id="419301402">
      <w:bodyDiv w:val="1"/>
      <w:marLeft w:val="0"/>
      <w:marRight w:val="0"/>
      <w:marTop w:val="0"/>
      <w:marBottom w:val="0"/>
      <w:divBdr>
        <w:top w:val="none" w:sz="0" w:space="0" w:color="auto"/>
        <w:left w:val="none" w:sz="0" w:space="0" w:color="auto"/>
        <w:bottom w:val="none" w:sz="0" w:space="0" w:color="auto"/>
        <w:right w:val="none" w:sz="0" w:space="0" w:color="auto"/>
      </w:divBdr>
    </w:div>
    <w:div w:id="425611394">
      <w:bodyDiv w:val="1"/>
      <w:marLeft w:val="0"/>
      <w:marRight w:val="0"/>
      <w:marTop w:val="0"/>
      <w:marBottom w:val="0"/>
      <w:divBdr>
        <w:top w:val="none" w:sz="0" w:space="0" w:color="auto"/>
        <w:left w:val="none" w:sz="0" w:space="0" w:color="auto"/>
        <w:bottom w:val="none" w:sz="0" w:space="0" w:color="auto"/>
        <w:right w:val="none" w:sz="0" w:space="0" w:color="auto"/>
      </w:divBdr>
    </w:div>
    <w:div w:id="429785672">
      <w:bodyDiv w:val="1"/>
      <w:marLeft w:val="0"/>
      <w:marRight w:val="0"/>
      <w:marTop w:val="0"/>
      <w:marBottom w:val="0"/>
      <w:divBdr>
        <w:top w:val="none" w:sz="0" w:space="0" w:color="auto"/>
        <w:left w:val="none" w:sz="0" w:space="0" w:color="auto"/>
        <w:bottom w:val="none" w:sz="0" w:space="0" w:color="auto"/>
        <w:right w:val="none" w:sz="0" w:space="0" w:color="auto"/>
      </w:divBdr>
    </w:div>
    <w:div w:id="435104261">
      <w:bodyDiv w:val="1"/>
      <w:marLeft w:val="0"/>
      <w:marRight w:val="0"/>
      <w:marTop w:val="0"/>
      <w:marBottom w:val="0"/>
      <w:divBdr>
        <w:top w:val="none" w:sz="0" w:space="0" w:color="auto"/>
        <w:left w:val="none" w:sz="0" w:space="0" w:color="auto"/>
        <w:bottom w:val="none" w:sz="0" w:space="0" w:color="auto"/>
        <w:right w:val="none" w:sz="0" w:space="0" w:color="auto"/>
      </w:divBdr>
    </w:div>
    <w:div w:id="436100305">
      <w:bodyDiv w:val="1"/>
      <w:marLeft w:val="0"/>
      <w:marRight w:val="0"/>
      <w:marTop w:val="0"/>
      <w:marBottom w:val="0"/>
      <w:divBdr>
        <w:top w:val="none" w:sz="0" w:space="0" w:color="auto"/>
        <w:left w:val="none" w:sz="0" w:space="0" w:color="auto"/>
        <w:bottom w:val="none" w:sz="0" w:space="0" w:color="auto"/>
        <w:right w:val="none" w:sz="0" w:space="0" w:color="auto"/>
      </w:divBdr>
    </w:div>
    <w:div w:id="436944414">
      <w:bodyDiv w:val="1"/>
      <w:marLeft w:val="0"/>
      <w:marRight w:val="0"/>
      <w:marTop w:val="0"/>
      <w:marBottom w:val="0"/>
      <w:divBdr>
        <w:top w:val="none" w:sz="0" w:space="0" w:color="auto"/>
        <w:left w:val="none" w:sz="0" w:space="0" w:color="auto"/>
        <w:bottom w:val="none" w:sz="0" w:space="0" w:color="auto"/>
        <w:right w:val="none" w:sz="0" w:space="0" w:color="auto"/>
      </w:divBdr>
      <w:divsChild>
        <w:div w:id="434205658">
          <w:marLeft w:val="0"/>
          <w:marRight w:val="0"/>
          <w:marTop w:val="0"/>
          <w:marBottom w:val="0"/>
          <w:divBdr>
            <w:top w:val="none" w:sz="0" w:space="0" w:color="auto"/>
            <w:left w:val="none" w:sz="0" w:space="0" w:color="auto"/>
            <w:bottom w:val="none" w:sz="0" w:space="0" w:color="auto"/>
            <w:right w:val="none" w:sz="0" w:space="0" w:color="auto"/>
          </w:divBdr>
          <w:divsChild>
            <w:div w:id="1923828912">
              <w:marLeft w:val="0"/>
              <w:marRight w:val="0"/>
              <w:marTop w:val="0"/>
              <w:marBottom w:val="0"/>
              <w:divBdr>
                <w:top w:val="none" w:sz="0" w:space="0" w:color="auto"/>
                <w:left w:val="none" w:sz="0" w:space="0" w:color="auto"/>
                <w:bottom w:val="none" w:sz="0" w:space="0" w:color="auto"/>
                <w:right w:val="none" w:sz="0" w:space="0" w:color="auto"/>
              </w:divBdr>
              <w:divsChild>
                <w:div w:id="201480498">
                  <w:marLeft w:val="0"/>
                  <w:marRight w:val="0"/>
                  <w:marTop w:val="0"/>
                  <w:marBottom w:val="0"/>
                  <w:divBdr>
                    <w:top w:val="none" w:sz="0" w:space="0" w:color="auto"/>
                    <w:left w:val="none" w:sz="0" w:space="0" w:color="auto"/>
                    <w:bottom w:val="none" w:sz="0" w:space="0" w:color="auto"/>
                    <w:right w:val="none" w:sz="0" w:space="0" w:color="auto"/>
                  </w:divBdr>
                  <w:divsChild>
                    <w:div w:id="718700013">
                      <w:marLeft w:val="0"/>
                      <w:marRight w:val="0"/>
                      <w:marTop w:val="0"/>
                      <w:marBottom w:val="0"/>
                      <w:divBdr>
                        <w:top w:val="none" w:sz="0" w:space="0" w:color="auto"/>
                        <w:left w:val="none" w:sz="0" w:space="0" w:color="auto"/>
                        <w:bottom w:val="none" w:sz="0" w:space="0" w:color="auto"/>
                        <w:right w:val="none" w:sz="0" w:space="0" w:color="auto"/>
                      </w:divBdr>
                      <w:divsChild>
                        <w:div w:id="902981040">
                          <w:marLeft w:val="0"/>
                          <w:marRight w:val="0"/>
                          <w:marTop w:val="0"/>
                          <w:marBottom w:val="0"/>
                          <w:divBdr>
                            <w:top w:val="none" w:sz="0" w:space="0" w:color="auto"/>
                            <w:left w:val="none" w:sz="0" w:space="0" w:color="auto"/>
                            <w:bottom w:val="none" w:sz="0" w:space="0" w:color="auto"/>
                            <w:right w:val="none" w:sz="0" w:space="0" w:color="auto"/>
                          </w:divBdr>
                          <w:divsChild>
                            <w:div w:id="1880238151">
                              <w:marLeft w:val="0"/>
                              <w:marRight w:val="0"/>
                              <w:marTop w:val="0"/>
                              <w:marBottom w:val="0"/>
                              <w:divBdr>
                                <w:top w:val="none" w:sz="0" w:space="0" w:color="auto"/>
                                <w:left w:val="none" w:sz="0" w:space="0" w:color="auto"/>
                                <w:bottom w:val="none" w:sz="0" w:space="0" w:color="auto"/>
                                <w:right w:val="none" w:sz="0" w:space="0" w:color="auto"/>
                              </w:divBdr>
                              <w:divsChild>
                                <w:div w:id="12465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144838">
      <w:bodyDiv w:val="1"/>
      <w:marLeft w:val="0"/>
      <w:marRight w:val="0"/>
      <w:marTop w:val="0"/>
      <w:marBottom w:val="0"/>
      <w:divBdr>
        <w:top w:val="none" w:sz="0" w:space="0" w:color="auto"/>
        <w:left w:val="none" w:sz="0" w:space="0" w:color="auto"/>
        <w:bottom w:val="none" w:sz="0" w:space="0" w:color="auto"/>
        <w:right w:val="none" w:sz="0" w:space="0" w:color="auto"/>
      </w:divBdr>
    </w:div>
    <w:div w:id="438187622">
      <w:bodyDiv w:val="1"/>
      <w:marLeft w:val="0"/>
      <w:marRight w:val="0"/>
      <w:marTop w:val="0"/>
      <w:marBottom w:val="0"/>
      <w:divBdr>
        <w:top w:val="none" w:sz="0" w:space="0" w:color="auto"/>
        <w:left w:val="none" w:sz="0" w:space="0" w:color="auto"/>
        <w:bottom w:val="none" w:sz="0" w:space="0" w:color="auto"/>
        <w:right w:val="none" w:sz="0" w:space="0" w:color="auto"/>
      </w:divBdr>
    </w:div>
    <w:div w:id="445583287">
      <w:bodyDiv w:val="1"/>
      <w:marLeft w:val="0"/>
      <w:marRight w:val="0"/>
      <w:marTop w:val="0"/>
      <w:marBottom w:val="0"/>
      <w:divBdr>
        <w:top w:val="none" w:sz="0" w:space="0" w:color="auto"/>
        <w:left w:val="none" w:sz="0" w:space="0" w:color="auto"/>
        <w:bottom w:val="none" w:sz="0" w:space="0" w:color="auto"/>
        <w:right w:val="none" w:sz="0" w:space="0" w:color="auto"/>
      </w:divBdr>
    </w:div>
    <w:div w:id="446121042">
      <w:bodyDiv w:val="1"/>
      <w:marLeft w:val="0"/>
      <w:marRight w:val="0"/>
      <w:marTop w:val="0"/>
      <w:marBottom w:val="0"/>
      <w:divBdr>
        <w:top w:val="none" w:sz="0" w:space="0" w:color="auto"/>
        <w:left w:val="none" w:sz="0" w:space="0" w:color="auto"/>
        <w:bottom w:val="none" w:sz="0" w:space="0" w:color="auto"/>
        <w:right w:val="none" w:sz="0" w:space="0" w:color="auto"/>
      </w:divBdr>
    </w:div>
    <w:div w:id="446197348">
      <w:bodyDiv w:val="1"/>
      <w:marLeft w:val="0"/>
      <w:marRight w:val="0"/>
      <w:marTop w:val="0"/>
      <w:marBottom w:val="0"/>
      <w:divBdr>
        <w:top w:val="none" w:sz="0" w:space="0" w:color="auto"/>
        <w:left w:val="none" w:sz="0" w:space="0" w:color="auto"/>
        <w:bottom w:val="none" w:sz="0" w:space="0" w:color="auto"/>
        <w:right w:val="none" w:sz="0" w:space="0" w:color="auto"/>
      </w:divBdr>
    </w:div>
    <w:div w:id="449009160">
      <w:bodyDiv w:val="1"/>
      <w:marLeft w:val="0"/>
      <w:marRight w:val="0"/>
      <w:marTop w:val="0"/>
      <w:marBottom w:val="0"/>
      <w:divBdr>
        <w:top w:val="none" w:sz="0" w:space="0" w:color="auto"/>
        <w:left w:val="none" w:sz="0" w:space="0" w:color="auto"/>
        <w:bottom w:val="none" w:sz="0" w:space="0" w:color="auto"/>
        <w:right w:val="none" w:sz="0" w:space="0" w:color="auto"/>
      </w:divBdr>
    </w:div>
    <w:div w:id="449512836">
      <w:bodyDiv w:val="1"/>
      <w:marLeft w:val="0"/>
      <w:marRight w:val="0"/>
      <w:marTop w:val="0"/>
      <w:marBottom w:val="0"/>
      <w:divBdr>
        <w:top w:val="none" w:sz="0" w:space="0" w:color="auto"/>
        <w:left w:val="none" w:sz="0" w:space="0" w:color="auto"/>
        <w:bottom w:val="none" w:sz="0" w:space="0" w:color="auto"/>
        <w:right w:val="none" w:sz="0" w:space="0" w:color="auto"/>
      </w:divBdr>
    </w:div>
    <w:div w:id="451100100">
      <w:bodyDiv w:val="1"/>
      <w:marLeft w:val="0"/>
      <w:marRight w:val="0"/>
      <w:marTop w:val="0"/>
      <w:marBottom w:val="0"/>
      <w:divBdr>
        <w:top w:val="none" w:sz="0" w:space="0" w:color="auto"/>
        <w:left w:val="none" w:sz="0" w:space="0" w:color="auto"/>
        <w:bottom w:val="none" w:sz="0" w:space="0" w:color="auto"/>
        <w:right w:val="none" w:sz="0" w:space="0" w:color="auto"/>
      </w:divBdr>
    </w:div>
    <w:div w:id="451633626">
      <w:bodyDiv w:val="1"/>
      <w:marLeft w:val="0"/>
      <w:marRight w:val="0"/>
      <w:marTop w:val="0"/>
      <w:marBottom w:val="0"/>
      <w:divBdr>
        <w:top w:val="none" w:sz="0" w:space="0" w:color="auto"/>
        <w:left w:val="none" w:sz="0" w:space="0" w:color="auto"/>
        <w:bottom w:val="none" w:sz="0" w:space="0" w:color="auto"/>
        <w:right w:val="none" w:sz="0" w:space="0" w:color="auto"/>
      </w:divBdr>
    </w:div>
    <w:div w:id="453182065">
      <w:bodyDiv w:val="1"/>
      <w:marLeft w:val="0"/>
      <w:marRight w:val="0"/>
      <w:marTop w:val="0"/>
      <w:marBottom w:val="0"/>
      <w:divBdr>
        <w:top w:val="none" w:sz="0" w:space="0" w:color="auto"/>
        <w:left w:val="none" w:sz="0" w:space="0" w:color="auto"/>
        <w:bottom w:val="none" w:sz="0" w:space="0" w:color="auto"/>
        <w:right w:val="none" w:sz="0" w:space="0" w:color="auto"/>
      </w:divBdr>
    </w:div>
    <w:div w:id="454369871">
      <w:bodyDiv w:val="1"/>
      <w:marLeft w:val="0"/>
      <w:marRight w:val="0"/>
      <w:marTop w:val="0"/>
      <w:marBottom w:val="0"/>
      <w:divBdr>
        <w:top w:val="none" w:sz="0" w:space="0" w:color="auto"/>
        <w:left w:val="none" w:sz="0" w:space="0" w:color="auto"/>
        <w:bottom w:val="none" w:sz="0" w:space="0" w:color="auto"/>
        <w:right w:val="none" w:sz="0" w:space="0" w:color="auto"/>
      </w:divBdr>
      <w:divsChild>
        <w:div w:id="631596997">
          <w:marLeft w:val="0"/>
          <w:marRight w:val="0"/>
          <w:marTop w:val="0"/>
          <w:marBottom w:val="0"/>
          <w:divBdr>
            <w:top w:val="none" w:sz="0" w:space="0" w:color="auto"/>
            <w:left w:val="none" w:sz="0" w:space="0" w:color="auto"/>
            <w:bottom w:val="none" w:sz="0" w:space="0" w:color="auto"/>
            <w:right w:val="none" w:sz="0" w:space="0" w:color="auto"/>
          </w:divBdr>
          <w:divsChild>
            <w:div w:id="1175342183">
              <w:marLeft w:val="0"/>
              <w:marRight w:val="0"/>
              <w:marTop w:val="0"/>
              <w:marBottom w:val="0"/>
              <w:divBdr>
                <w:top w:val="none" w:sz="0" w:space="0" w:color="auto"/>
                <w:left w:val="none" w:sz="0" w:space="0" w:color="auto"/>
                <w:bottom w:val="none" w:sz="0" w:space="0" w:color="auto"/>
                <w:right w:val="none" w:sz="0" w:space="0" w:color="auto"/>
              </w:divBdr>
              <w:divsChild>
                <w:div w:id="445664293">
                  <w:marLeft w:val="0"/>
                  <w:marRight w:val="0"/>
                  <w:marTop w:val="0"/>
                  <w:marBottom w:val="0"/>
                  <w:divBdr>
                    <w:top w:val="none" w:sz="0" w:space="0" w:color="auto"/>
                    <w:left w:val="none" w:sz="0" w:space="0" w:color="auto"/>
                    <w:bottom w:val="none" w:sz="0" w:space="0" w:color="auto"/>
                    <w:right w:val="none" w:sz="0" w:space="0" w:color="auto"/>
                  </w:divBdr>
                  <w:divsChild>
                    <w:div w:id="540485542">
                      <w:marLeft w:val="0"/>
                      <w:marRight w:val="0"/>
                      <w:marTop w:val="0"/>
                      <w:marBottom w:val="0"/>
                      <w:divBdr>
                        <w:top w:val="none" w:sz="0" w:space="0" w:color="auto"/>
                        <w:left w:val="none" w:sz="0" w:space="0" w:color="auto"/>
                        <w:bottom w:val="none" w:sz="0" w:space="0" w:color="auto"/>
                        <w:right w:val="none" w:sz="0" w:space="0" w:color="auto"/>
                      </w:divBdr>
                      <w:divsChild>
                        <w:div w:id="1327585394">
                          <w:marLeft w:val="0"/>
                          <w:marRight w:val="0"/>
                          <w:marTop w:val="0"/>
                          <w:marBottom w:val="0"/>
                          <w:divBdr>
                            <w:top w:val="none" w:sz="0" w:space="0" w:color="auto"/>
                            <w:left w:val="none" w:sz="0" w:space="0" w:color="auto"/>
                            <w:bottom w:val="none" w:sz="0" w:space="0" w:color="auto"/>
                            <w:right w:val="none" w:sz="0" w:space="0" w:color="auto"/>
                          </w:divBdr>
                          <w:divsChild>
                            <w:div w:id="1490517353">
                              <w:marLeft w:val="0"/>
                              <w:marRight w:val="0"/>
                              <w:marTop w:val="0"/>
                              <w:marBottom w:val="0"/>
                              <w:divBdr>
                                <w:top w:val="none" w:sz="0" w:space="0" w:color="auto"/>
                                <w:left w:val="none" w:sz="0" w:space="0" w:color="auto"/>
                                <w:bottom w:val="none" w:sz="0" w:space="0" w:color="auto"/>
                                <w:right w:val="none" w:sz="0" w:space="0" w:color="auto"/>
                              </w:divBdr>
                              <w:divsChild>
                                <w:div w:id="151907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609368">
      <w:bodyDiv w:val="1"/>
      <w:marLeft w:val="0"/>
      <w:marRight w:val="0"/>
      <w:marTop w:val="0"/>
      <w:marBottom w:val="0"/>
      <w:divBdr>
        <w:top w:val="none" w:sz="0" w:space="0" w:color="auto"/>
        <w:left w:val="none" w:sz="0" w:space="0" w:color="auto"/>
        <w:bottom w:val="none" w:sz="0" w:space="0" w:color="auto"/>
        <w:right w:val="none" w:sz="0" w:space="0" w:color="auto"/>
      </w:divBdr>
    </w:div>
    <w:div w:id="463238633">
      <w:bodyDiv w:val="1"/>
      <w:marLeft w:val="0"/>
      <w:marRight w:val="0"/>
      <w:marTop w:val="0"/>
      <w:marBottom w:val="0"/>
      <w:divBdr>
        <w:top w:val="none" w:sz="0" w:space="0" w:color="auto"/>
        <w:left w:val="none" w:sz="0" w:space="0" w:color="auto"/>
        <w:bottom w:val="none" w:sz="0" w:space="0" w:color="auto"/>
        <w:right w:val="none" w:sz="0" w:space="0" w:color="auto"/>
      </w:divBdr>
    </w:div>
    <w:div w:id="468019516">
      <w:bodyDiv w:val="1"/>
      <w:marLeft w:val="0"/>
      <w:marRight w:val="0"/>
      <w:marTop w:val="0"/>
      <w:marBottom w:val="0"/>
      <w:divBdr>
        <w:top w:val="none" w:sz="0" w:space="0" w:color="auto"/>
        <w:left w:val="none" w:sz="0" w:space="0" w:color="auto"/>
        <w:bottom w:val="none" w:sz="0" w:space="0" w:color="auto"/>
        <w:right w:val="none" w:sz="0" w:space="0" w:color="auto"/>
      </w:divBdr>
    </w:div>
    <w:div w:id="470289771">
      <w:bodyDiv w:val="1"/>
      <w:marLeft w:val="0"/>
      <w:marRight w:val="0"/>
      <w:marTop w:val="0"/>
      <w:marBottom w:val="0"/>
      <w:divBdr>
        <w:top w:val="none" w:sz="0" w:space="0" w:color="auto"/>
        <w:left w:val="none" w:sz="0" w:space="0" w:color="auto"/>
        <w:bottom w:val="none" w:sz="0" w:space="0" w:color="auto"/>
        <w:right w:val="none" w:sz="0" w:space="0" w:color="auto"/>
      </w:divBdr>
      <w:divsChild>
        <w:div w:id="858391823">
          <w:marLeft w:val="0"/>
          <w:marRight w:val="0"/>
          <w:marTop w:val="0"/>
          <w:marBottom w:val="0"/>
          <w:divBdr>
            <w:top w:val="none" w:sz="0" w:space="0" w:color="auto"/>
            <w:left w:val="none" w:sz="0" w:space="0" w:color="auto"/>
            <w:bottom w:val="none" w:sz="0" w:space="0" w:color="auto"/>
            <w:right w:val="none" w:sz="0" w:space="0" w:color="auto"/>
          </w:divBdr>
          <w:divsChild>
            <w:div w:id="1613130427">
              <w:marLeft w:val="0"/>
              <w:marRight w:val="0"/>
              <w:marTop w:val="0"/>
              <w:marBottom w:val="0"/>
              <w:divBdr>
                <w:top w:val="none" w:sz="0" w:space="0" w:color="auto"/>
                <w:left w:val="none" w:sz="0" w:space="0" w:color="auto"/>
                <w:bottom w:val="none" w:sz="0" w:space="0" w:color="auto"/>
                <w:right w:val="none" w:sz="0" w:space="0" w:color="auto"/>
              </w:divBdr>
              <w:divsChild>
                <w:div w:id="551960796">
                  <w:marLeft w:val="0"/>
                  <w:marRight w:val="0"/>
                  <w:marTop w:val="0"/>
                  <w:marBottom w:val="0"/>
                  <w:divBdr>
                    <w:top w:val="none" w:sz="0" w:space="0" w:color="auto"/>
                    <w:left w:val="none" w:sz="0" w:space="0" w:color="auto"/>
                    <w:bottom w:val="none" w:sz="0" w:space="0" w:color="auto"/>
                    <w:right w:val="none" w:sz="0" w:space="0" w:color="auto"/>
                  </w:divBdr>
                  <w:divsChild>
                    <w:div w:id="781336608">
                      <w:marLeft w:val="0"/>
                      <w:marRight w:val="0"/>
                      <w:marTop w:val="0"/>
                      <w:marBottom w:val="0"/>
                      <w:divBdr>
                        <w:top w:val="none" w:sz="0" w:space="0" w:color="auto"/>
                        <w:left w:val="none" w:sz="0" w:space="0" w:color="auto"/>
                        <w:bottom w:val="none" w:sz="0" w:space="0" w:color="auto"/>
                        <w:right w:val="none" w:sz="0" w:space="0" w:color="auto"/>
                      </w:divBdr>
                      <w:divsChild>
                        <w:div w:id="277683480">
                          <w:marLeft w:val="0"/>
                          <w:marRight w:val="0"/>
                          <w:marTop w:val="0"/>
                          <w:marBottom w:val="0"/>
                          <w:divBdr>
                            <w:top w:val="none" w:sz="0" w:space="0" w:color="auto"/>
                            <w:left w:val="none" w:sz="0" w:space="0" w:color="auto"/>
                            <w:bottom w:val="none" w:sz="0" w:space="0" w:color="auto"/>
                            <w:right w:val="none" w:sz="0" w:space="0" w:color="auto"/>
                          </w:divBdr>
                          <w:divsChild>
                            <w:div w:id="664360589">
                              <w:marLeft w:val="0"/>
                              <w:marRight w:val="0"/>
                              <w:marTop w:val="0"/>
                              <w:marBottom w:val="0"/>
                              <w:divBdr>
                                <w:top w:val="none" w:sz="0" w:space="0" w:color="auto"/>
                                <w:left w:val="none" w:sz="0" w:space="0" w:color="auto"/>
                                <w:bottom w:val="none" w:sz="0" w:space="0" w:color="auto"/>
                                <w:right w:val="none" w:sz="0" w:space="0" w:color="auto"/>
                              </w:divBdr>
                              <w:divsChild>
                                <w:div w:id="66967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023078">
      <w:bodyDiv w:val="1"/>
      <w:marLeft w:val="0"/>
      <w:marRight w:val="0"/>
      <w:marTop w:val="0"/>
      <w:marBottom w:val="0"/>
      <w:divBdr>
        <w:top w:val="none" w:sz="0" w:space="0" w:color="auto"/>
        <w:left w:val="none" w:sz="0" w:space="0" w:color="auto"/>
        <w:bottom w:val="none" w:sz="0" w:space="0" w:color="auto"/>
        <w:right w:val="none" w:sz="0" w:space="0" w:color="auto"/>
      </w:divBdr>
    </w:div>
    <w:div w:id="476411693">
      <w:bodyDiv w:val="1"/>
      <w:marLeft w:val="0"/>
      <w:marRight w:val="0"/>
      <w:marTop w:val="0"/>
      <w:marBottom w:val="0"/>
      <w:divBdr>
        <w:top w:val="none" w:sz="0" w:space="0" w:color="auto"/>
        <w:left w:val="none" w:sz="0" w:space="0" w:color="auto"/>
        <w:bottom w:val="none" w:sz="0" w:space="0" w:color="auto"/>
        <w:right w:val="none" w:sz="0" w:space="0" w:color="auto"/>
      </w:divBdr>
    </w:div>
    <w:div w:id="480584440">
      <w:bodyDiv w:val="1"/>
      <w:marLeft w:val="0"/>
      <w:marRight w:val="0"/>
      <w:marTop w:val="0"/>
      <w:marBottom w:val="0"/>
      <w:divBdr>
        <w:top w:val="none" w:sz="0" w:space="0" w:color="auto"/>
        <w:left w:val="none" w:sz="0" w:space="0" w:color="auto"/>
        <w:bottom w:val="none" w:sz="0" w:space="0" w:color="auto"/>
        <w:right w:val="none" w:sz="0" w:space="0" w:color="auto"/>
      </w:divBdr>
    </w:div>
    <w:div w:id="485126069">
      <w:bodyDiv w:val="1"/>
      <w:marLeft w:val="0"/>
      <w:marRight w:val="0"/>
      <w:marTop w:val="0"/>
      <w:marBottom w:val="0"/>
      <w:divBdr>
        <w:top w:val="none" w:sz="0" w:space="0" w:color="auto"/>
        <w:left w:val="none" w:sz="0" w:space="0" w:color="auto"/>
        <w:bottom w:val="none" w:sz="0" w:space="0" w:color="auto"/>
        <w:right w:val="none" w:sz="0" w:space="0" w:color="auto"/>
      </w:divBdr>
    </w:div>
    <w:div w:id="487212466">
      <w:bodyDiv w:val="1"/>
      <w:marLeft w:val="0"/>
      <w:marRight w:val="0"/>
      <w:marTop w:val="0"/>
      <w:marBottom w:val="0"/>
      <w:divBdr>
        <w:top w:val="none" w:sz="0" w:space="0" w:color="auto"/>
        <w:left w:val="none" w:sz="0" w:space="0" w:color="auto"/>
        <w:bottom w:val="none" w:sz="0" w:space="0" w:color="auto"/>
        <w:right w:val="none" w:sz="0" w:space="0" w:color="auto"/>
      </w:divBdr>
    </w:div>
    <w:div w:id="487480342">
      <w:bodyDiv w:val="1"/>
      <w:marLeft w:val="0"/>
      <w:marRight w:val="0"/>
      <w:marTop w:val="0"/>
      <w:marBottom w:val="0"/>
      <w:divBdr>
        <w:top w:val="none" w:sz="0" w:space="0" w:color="auto"/>
        <w:left w:val="none" w:sz="0" w:space="0" w:color="auto"/>
        <w:bottom w:val="none" w:sz="0" w:space="0" w:color="auto"/>
        <w:right w:val="none" w:sz="0" w:space="0" w:color="auto"/>
      </w:divBdr>
    </w:div>
    <w:div w:id="488519992">
      <w:bodyDiv w:val="1"/>
      <w:marLeft w:val="0"/>
      <w:marRight w:val="0"/>
      <w:marTop w:val="0"/>
      <w:marBottom w:val="0"/>
      <w:divBdr>
        <w:top w:val="none" w:sz="0" w:space="0" w:color="auto"/>
        <w:left w:val="none" w:sz="0" w:space="0" w:color="auto"/>
        <w:bottom w:val="none" w:sz="0" w:space="0" w:color="auto"/>
        <w:right w:val="none" w:sz="0" w:space="0" w:color="auto"/>
      </w:divBdr>
    </w:div>
    <w:div w:id="495848526">
      <w:bodyDiv w:val="1"/>
      <w:marLeft w:val="0"/>
      <w:marRight w:val="0"/>
      <w:marTop w:val="0"/>
      <w:marBottom w:val="0"/>
      <w:divBdr>
        <w:top w:val="none" w:sz="0" w:space="0" w:color="auto"/>
        <w:left w:val="none" w:sz="0" w:space="0" w:color="auto"/>
        <w:bottom w:val="none" w:sz="0" w:space="0" w:color="auto"/>
        <w:right w:val="none" w:sz="0" w:space="0" w:color="auto"/>
      </w:divBdr>
    </w:div>
    <w:div w:id="496577041">
      <w:bodyDiv w:val="1"/>
      <w:marLeft w:val="0"/>
      <w:marRight w:val="0"/>
      <w:marTop w:val="0"/>
      <w:marBottom w:val="0"/>
      <w:divBdr>
        <w:top w:val="none" w:sz="0" w:space="0" w:color="auto"/>
        <w:left w:val="none" w:sz="0" w:space="0" w:color="auto"/>
        <w:bottom w:val="none" w:sz="0" w:space="0" w:color="auto"/>
        <w:right w:val="none" w:sz="0" w:space="0" w:color="auto"/>
      </w:divBdr>
    </w:div>
    <w:div w:id="497814059">
      <w:bodyDiv w:val="1"/>
      <w:marLeft w:val="0"/>
      <w:marRight w:val="0"/>
      <w:marTop w:val="0"/>
      <w:marBottom w:val="0"/>
      <w:divBdr>
        <w:top w:val="none" w:sz="0" w:space="0" w:color="auto"/>
        <w:left w:val="none" w:sz="0" w:space="0" w:color="auto"/>
        <w:bottom w:val="none" w:sz="0" w:space="0" w:color="auto"/>
        <w:right w:val="none" w:sz="0" w:space="0" w:color="auto"/>
      </w:divBdr>
    </w:div>
    <w:div w:id="503326808">
      <w:bodyDiv w:val="1"/>
      <w:marLeft w:val="0"/>
      <w:marRight w:val="0"/>
      <w:marTop w:val="0"/>
      <w:marBottom w:val="0"/>
      <w:divBdr>
        <w:top w:val="none" w:sz="0" w:space="0" w:color="auto"/>
        <w:left w:val="none" w:sz="0" w:space="0" w:color="auto"/>
        <w:bottom w:val="none" w:sz="0" w:space="0" w:color="auto"/>
        <w:right w:val="none" w:sz="0" w:space="0" w:color="auto"/>
      </w:divBdr>
    </w:div>
    <w:div w:id="508132321">
      <w:bodyDiv w:val="1"/>
      <w:marLeft w:val="0"/>
      <w:marRight w:val="0"/>
      <w:marTop w:val="0"/>
      <w:marBottom w:val="0"/>
      <w:divBdr>
        <w:top w:val="none" w:sz="0" w:space="0" w:color="auto"/>
        <w:left w:val="none" w:sz="0" w:space="0" w:color="auto"/>
        <w:bottom w:val="none" w:sz="0" w:space="0" w:color="auto"/>
        <w:right w:val="none" w:sz="0" w:space="0" w:color="auto"/>
      </w:divBdr>
    </w:div>
    <w:div w:id="509756274">
      <w:bodyDiv w:val="1"/>
      <w:marLeft w:val="0"/>
      <w:marRight w:val="0"/>
      <w:marTop w:val="0"/>
      <w:marBottom w:val="0"/>
      <w:divBdr>
        <w:top w:val="none" w:sz="0" w:space="0" w:color="auto"/>
        <w:left w:val="none" w:sz="0" w:space="0" w:color="auto"/>
        <w:bottom w:val="none" w:sz="0" w:space="0" w:color="auto"/>
        <w:right w:val="none" w:sz="0" w:space="0" w:color="auto"/>
      </w:divBdr>
      <w:divsChild>
        <w:div w:id="755370989">
          <w:marLeft w:val="0"/>
          <w:marRight w:val="0"/>
          <w:marTop w:val="0"/>
          <w:marBottom w:val="0"/>
          <w:divBdr>
            <w:top w:val="none" w:sz="0" w:space="0" w:color="auto"/>
            <w:left w:val="none" w:sz="0" w:space="0" w:color="auto"/>
            <w:bottom w:val="none" w:sz="0" w:space="0" w:color="auto"/>
            <w:right w:val="none" w:sz="0" w:space="0" w:color="auto"/>
          </w:divBdr>
        </w:div>
      </w:divsChild>
    </w:div>
    <w:div w:id="517701429">
      <w:bodyDiv w:val="1"/>
      <w:marLeft w:val="0"/>
      <w:marRight w:val="0"/>
      <w:marTop w:val="0"/>
      <w:marBottom w:val="0"/>
      <w:divBdr>
        <w:top w:val="none" w:sz="0" w:space="0" w:color="auto"/>
        <w:left w:val="none" w:sz="0" w:space="0" w:color="auto"/>
        <w:bottom w:val="none" w:sz="0" w:space="0" w:color="auto"/>
        <w:right w:val="none" w:sz="0" w:space="0" w:color="auto"/>
      </w:divBdr>
    </w:div>
    <w:div w:id="521284746">
      <w:bodyDiv w:val="1"/>
      <w:marLeft w:val="0"/>
      <w:marRight w:val="0"/>
      <w:marTop w:val="0"/>
      <w:marBottom w:val="0"/>
      <w:divBdr>
        <w:top w:val="none" w:sz="0" w:space="0" w:color="auto"/>
        <w:left w:val="none" w:sz="0" w:space="0" w:color="auto"/>
        <w:bottom w:val="none" w:sz="0" w:space="0" w:color="auto"/>
        <w:right w:val="none" w:sz="0" w:space="0" w:color="auto"/>
      </w:divBdr>
    </w:div>
    <w:div w:id="526723292">
      <w:bodyDiv w:val="1"/>
      <w:marLeft w:val="0"/>
      <w:marRight w:val="0"/>
      <w:marTop w:val="0"/>
      <w:marBottom w:val="0"/>
      <w:divBdr>
        <w:top w:val="none" w:sz="0" w:space="0" w:color="auto"/>
        <w:left w:val="none" w:sz="0" w:space="0" w:color="auto"/>
        <w:bottom w:val="none" w:sz="0" w:space="0" w:color="auto"/>
        <w:right w:val="none" w:sz="0" w:space="0" w:color="auto"/>
      </w:divBdr>
    </w:div>
    <w:div w:id="532621174">
      <w:bodyDiv w:val="1"/>
      <w:marLeft w:val="0"/>
      <w:marRight w:val="0"/>
      <w:marTop w:val="0"/>
      <w:marBottom w:val="0"/>
      <w:divBdr>
        <w:top w:val="none" w:sz="0" w:space="0" w:color="auto"/>
        <w:left w:val="none" w:sz="0" w:space="0" w:color="auto"/>
        <w:bottom w:val="none" w:sz="0" w:space="0" w:color="auto"/>
        <w:right w:val="none" w:sz="0" w:space="0" w:color="auto"/>
      </w:divBdr>
    </w:div>
    <w:div w:id="534929571">
      <w:bodyDiv w:val="1"/>
      <w:marLeft w:val="0"/>
      <w:marRight w:val="0"/>
      <w:marTop w:val="0"/>
      <w:marBottom w:val="0"/>
      <w:divBdr>
        <w:top w:val="none" w:sz="0" w:space="0" w:color="auto"/>
        <w:left w:val="none" w:sz="0" w:space="0" w:color="auto"/>
        <w:bottom w:val="none" w:sz="0" w:space="0" w:color="auto"/>
        <w:right w:val="none" w:sz="0" w:space="0" w:color="auto"/>
      </w:divBdr>
    </w:div>
    <w:div w:id="539830430">
      <w:bodyDiv w:val="1"/>
      <w:marLeft w:val="0"/>
      <w:marRight w:val="0"/>
      <w:marTop w:val="0"/>
      <w:marBottom w:val="0"/>
      <w:divBdr>
        <w:top w:val="none" w:sz="0" w:space="0" w:color="auto"/>
        <w:left w:val="none" w:sz="0" w:space="0" w:color="auto"/>
        <w:bottom w:val="none" w:sz="0" w:space="0" w:color="auto"/>
        <w:right w:val="none" w:sz="0" w:space="0" w:color="auto"/>
      </w:divBdr>
    </w:div>
    <w:div w:id="551190381">
      <w:bodyDiv w:val="1"/>
      <w:marLeft w:val="0"/>
      <w:marRight w:val="0"/>
      <w:marTop w:val="0"/>
      <w:marBottom w:val="0"/>
      <w:divBdr>
        <w:top w:val="none" w:sz="0" w:space="0" w:color="auto"/>
        <w:left w:val="none" w:sz="0" w:space="0" w:color="auto"/>
        <w:bottom w:val="none" w:sz="0" w:space="0" w:color="auto"/>
        <w:right w:val="none" w:sz="0" w:space="0" w:color="auto"/>
      </w:divBdr>
      <w:divsChild>
        <w:div w:id="396707519">
          <w:marLeft w:val="0"/>
          <w:marRight w:val="0"/>
          <w:marTop w:val="0"/>
          <w:marBottom w:val="0"/>
          <w:divBdr>
            <w:top w:val="none" w:sz="0" w:space="0" w:color="auto"/>
            <w:left w:val="none" w:sz="0" w:space="0" w:color="auto"/>
            <w:bottom w:val="none" w:sz="0" w:space="0" w:color="auto"/>
            <w:right w:val="none" w:sz="0" w:space="0" w:color="auto"/>
          </w:divBdr>
        </w:div>
      </w:divsChild>
    </w:div>
    <w:div w:id="552234420">
      <w:bodyDiv w:val="1"/>
      <w:marLeft w:val="0"/>
      <w:marRight w:val="0"/>
      <w:marTop w:val="0"/>
      <w:marBottom w:val="0"/>
      <w:divBdr>
        <w:top w:val="none" w:sz="0" w:space="0" w:color="auto"/>
        <w:left w:val="none" w:sz="0" w:space="0" w:color="auto"/>
        <w:bottom w:val="none" w:sz="0" w:space="0" w:color="auto"/>
        <w:right w:val="none" w:sz="0" w:space="0" w:color="auto"/>
      </w:divBdr>
    </w:div>
    <w:div w:id="553080993">
      <w:bodyDiv w:val="1"/>
      <w:marLeft w:val="0"/>
      <w:marRight w:val="0"/>
      <w:marTop w:val="0"/>
      <w:marBottom w:val="0"/>
      <w:divBdr>
        <w:top w:val="none" w:sz="0" w:space="0" w:color="auto"/>
        <w:left w:val="none" w:sz="0" w:space="0" w:color="auto"/>
        <w:bottom w:val="none" w:sz="0" w:space="0" w:color="auto"/>
        <w:right w:val="none" w:sz="0" w:space="0" w:color="auto"/>
      </w:divBdr>
    </w:div>
    <w:div w:id="556665797">
      <w:bodyDiv w:val="1"/>
      <w:marLeft w:val="0"/>
      <w:marRight w:val="0"/>
      <w:marTop w:val="0"/>
      <w:marBottom w:val="0"/>
      <w:divBdr>
        <w:top w:val="none" w:sz="0" w:space="0" w:color="auto"/>
        <w:left w:val="none" w:sz="0" w:space="0" w:color="auto"/>
        <w:bottom w:val="none" w:sz="0" w:space="0" w:color="auto"/>
        <w:right w:val="none" w:sz="0" w:space="0" w:color="auto"/>
      </w:divBdr>
    </w:div>
    <w:div w:id="559832304">
      <w:bodyDiv w:val="1"/>
      <w:marLeft w:val="0"/>
      <w:marRight w:val="0"/>
      <w:marTop w:val="0"/>
      <w:marBottom w:val="0"/>
      <w:divBdr>
        <w:top w:val="none" w:sz="0" w:space="0" w:color="auto"/>
        <w:left w:val="none" w:sz="0" w:space="0" w:color="auto"/>
        <w:bottom w:val="none" w:sz="0" w:space="0" w:color="auto"/>
        <w:right w:val="none" w:sz="0" w:space="0" w:color="auto"/>
      </w:divBdr>
    </w:div>
    <w:div w:id="565259047">
      <w:bodyDiv w:val="1"/>
      <w:marLeft w:val="0"/>
      <w:marRight w:val="0"/>
      <w:marTop w:val="0"/>
      <w:marBottom w:val="0"/>
      <w:divBdr>
        <w:top w:val="none" w:sz="0" w:space="0" w:color="auto"/>
        <w:left w:val="none" w:sz="0" w:space="0" w:color="auto"/>
        <w:bottom w:val="none" w:sz="0" w:space="0" w:color="auto"/>
        <w:right w:val="none" w:sz="0" w:space="0" w:color="auto"/>
      </w:divBdr>
    </w:div>
    <w:div w:id="565535550">
      <w:bodyDiv w:val="1"/>
      <w:marLeft w:val="0"/>
      <w:marRight w:val="0"/>
      <w:marTop w:val="0"/>
      <w:marBottom w:val="0"/>
      <w:divBdr>
        <w:top w:val="none" w:sz="0" w:space="0" w:color="auto"/>
        <w:left w:val="none" w:sz="0" w:space="0" w:color="auto"/>
        <w:bottom w:val="none" w:sz="0" w:space="0" w:color="auto"/>
        <w:right w:val="none" w:sz="0" w:space="0" w:color="auto"/>
      </w:divBdr>
      <w:divsChild>
        <w:div w:id="1047412511">
          <w:marLeft w:val="0"/>
          <w:marRight w:val="0"/>
          <w:marTop w:val="0"/>
          <w:marBottom w:val="0"/>
          <w:divBdr>
            <w:top w:val="none" w:sz="0" w:space="0" w:color="auto"/>
            <w:left w:val="none" w:sz="0" w:space="0" w:color="auto"/>
            <w:bottom w:val="none" w:sz="0" w:space="0" w:color="auto"/>
            <w:right w:val="none" w:sz="0" w:space="0" w:color="auto"/>
          </w:divBdr>
        </w:div>
        <w:div w:id="1090545172">
          <w:marLeft w:val="0"/>
          <w:marRight w:val="0"/>
          <w:marTop w:val="0"/>
          <w:marBottom w:val="0"/>
          <w:divBdr>
            <w:top w:val="none" w:sz="0" w:space="0" w:color="auto"/>
            <w:left w:val="none" w:sz="0" w:space="0" w:color="auto"/>
            <w:bottom w:val="none" w:sz="0" w:space="0" w:color="auto"/>
            <w:right w:val="none" w:sz="0" w:space="0" w:color="auto"/>
          </w:divBdr>
          <w:divsChild>
            <w:div w:id="62543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198049">
      <w:bodyDiv w:val="1"/>
      <w:marLeft w:val="0"/>
      <w:marRight w:val="0"/>
      <w:marTop w:val="0"/>
      <w:marBottom w:val="0"/>
      <w:divBdr>
        <w:top w:val="none" w:sz="0" w:space="0" w:color="auto"/>
        <w:left w:val="none" w:sz="0" w:space="0" w:color="auto"/>
        <w:bottom w:val="none" w:sz="0" w:space="0" w:color="auto"/>
        <w:right w:val="none" w:sz="0" w:space="0" w:color="auto"/>
      </w:divBdr>
      <w:divsChild>
        <w:div w:id="656229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9463719">
      <w:bodyDiv w:val="1"/>
      <w:marLeft w:val="0"/>
      <w:marRight w:val="0"/>
      <w:marTop w:val="0"/>
      <w:marBottom w:val="0"/>
      <w:divBdr>
        <w:top w:val="none" w:sz="0" w:space="0" w:color="auto"/>
        <w:left w:val="none" w:sz="0" w:space="0" w:color="auto"/>
        <w:bottom w:val="none" w:sz="0" w:space="0" w:color="auto"/>
        <w:right w:val="none" w:sz="0" w:space="0" w:color="auto"/>
      </w:divBdr>
    </w:div>
    <w:div w:id="570778270">
      <w:bodyDiv w:val="1"/>
      <w:marLeft w:val="0"/>
      <w:marRight w:val="0"/>
      <w:marTop w:val="0"/>
      <w:marBottom w:val="0"/>
      <w:divBdr>
        <w:top w:val="none" w:sz="0" w:space="0" w:color="auto"/>
        <w:left w:val="none" w:sz="0" w:space="0" w:color="auto"/>
        <w:bottom w:val="none" w:sz="0" w:space="0" w:color="auto"/>
        <w:right w:val="none" w:sz="0" w:space="0" w:color="auto"/>
      </w:divBdr>
    </w:div>
    <w:div w:id="570968848">
      <w:bodyDiv w:val="1"/>
      <w:marLeft w:val="0"/>
      <w:marRight w:val="0"/>
      <w:marTop w:val="0"/>
      <w:marBottom w:val="0"/>
      <w:divBdr>
        <w:top w:val="none" w:sz="0" w:space="0" w:color="auto"/>
        <w:left w:val="none" w:sz="0" w:space="0" w:color="auto"/>
        <w:bottom w:val="none" w:sz="0" w:space="0" w:color="auto"/>
        <w:right w:val="none" w:sz="0" w:space="0" w:color="auto"/>
      </w:divBdr>
    </w:div>
    <w:div w:id="580607261">
      <w:bodyDiv w:val="1"/>
      <w:marLeft w:val="0"/>
      <w:marRight w:val="0"/>
      <w:marTop w:val="0"/>
      <w:marBottom w:val="0"/>
      <w:divBdr>
        <w:top w:val="none" w:sz="0" w:space="0" w:color="auto"/>
        <w:left w:val="none" w:sz="0" w:space="0" w:color="auto"/>
        <w:bottom w:val="none" w:sz="0" w:space="0" w:color="auto"/>
        <w:right w:val="none" w:sz="0" w:space="0" w:color="auto"/>
      </w:divBdr>
    </w:div>
    <w:div w:id="582185957">
      <w:bodyDiv w:val="1"/>
      <w:marLeft w:val="0"/>
      <w:marRight w:val="0"/>
      <w:marTop w:val="0"/>
      <w:marBottom w:val="0"/>
      <w:divBdr>
        <w:top w:val="none" w:sz="0" w:space="0" w:color="auto"/>
        <w:left w:val="none" w:sz="0" w:space="0" w:color="auto"/>
        <w:bottom w:val="none" w:sz="0" w:space="0" w:color="auto"/>
        <w:right w:val="none" w:sz="0" w:space="0" w:color="auto"/>
      </w:divBdr>
    </w:div>
    <w:div w:id="583493630">
      <w:bodyDiv w:val="1"/>
      <w:marLeft w:val="0"/>
      <w:marRight w:val="0"/>
      <w:marTop w:val="0"/>
      <w:marBottom w:val="0"/>
      <w:divBdr>
        <w:top w:val="none" w:sz="0" w:space="0" w:color="auto"/>
        <w:left w:val="none" w:sz="0" w:space="0" w:color="auto"/>
        <w:bottom w:val="none" w:sz="0" w:space="0" w:color="auto"/>
        <w:right w:val="none" w:sz="0" w:space="0" w:color="auto"/>
      </w:divBdr>
    </w:div>
    <w:div w:id="595090320">
      <w:bodyDiv w:val="1"/>
      <w:marLeft w:val="0"/>
      <w:marRight w:val="0"/>
      <w:marTop w:val="0"/>
      <w:marBottom w:val="0"/>
      <w:divBdr>
        <w:top w:val="none" w:sz="0" w:space="0" w:color="auto"/>
        <w:left w:val="none" w:sz="0" w:space="0" w:color="auto"/>
        <w:bottom w:val="none" w:sz="0" w:space="0" w:color="auto"/>
        <w:right w:val="none" w:sz="0" w:space="0" w:color="auto"/>
      </w:divBdr>
    </w:div>
    <w:div w:id="598877079">
      <w:bodyDiv w:val="1"/>
      <w:marLeft w:val="0"/>
      <w:marRight w:val="0"/>
      <w:marTop w:val="0"/>
      <w:marBottom w:val="0"/>
      <w:divBdr>
        <w:top w:val="none" w:sz="0" w:space="0" w:color="auto"/>
        <w:left w:val="none" w:sz="0" w:space="0" w:color="auto"/>
        <w:bottom w:val="none" w:sz="0" w:space="0" w:color="auto"/>
        <w:right w:val="none" w:sz="0" w:space="0" w:color="auto"/>
      </w:divBdr>
    </w:div>
    <w:div w:id="599797260">
      <w:bodyDiv w:val="1"/>
      <w:marLeft w:val="0"/>
      <w:marRight w:val="0"/>
      <w:marTop w:val="0"/>
      <w:marBottom w:val="0"/>
      <w:divBdr>
        <w:top w:val="none" w:sz="0" w:space="0" w:color="auto"/>
        <w:left w:val="none" w:sz="0" w:space="0" w:color="auto"/>
        <w:bottom w:val="none" w:sz="0" w:space="0" w:color="auto"/>
        <w:right w:val="none" w:sz="0" w:space="0" w:color="auto"/>
      </w:divBdr>
    </w:div>
    <w:div w:id="601844055">
      <w:bodyDiv w:val="1"/>
      <w:marLeft w:val="0"/>
      <w:marRight w:val="0"/>
      <w:marTop w:val="0"/>
      <w:marBottom w:val="0"/>
      <w:divBdr>
        <w:top w:val="none" w:sz="0" w:space="0" w:color="auto"/>
        <w:left w:val="none" w:sz="0" w:space="0" w:color="auto"/>
        <w:bottom w:val="none" w:sz="0" w:space="0" w:color="auto"/>
        <w:right w:val="none" w:sz="0" w:space="0" w:color="auto"/>
      </w:divBdr>
    </w:div>
    <w:div w:id="603804569">
      <w:bodyDiv w:val="1"/>
      <w:marLeft w:val="0"/>
      <w:marRight w:val="0"/>
      <w:marTop w:val="0"/>
      <w:marBottom w:val="0"/>
      <w:divBdr>
        <w:top w:val="none" w:sz="0" w:space="0" w:color="auto"/>
        <w:left w:val="none" w:sz="0" w:space="0" w:color="auto"/>
        <w:bottom w:val="none" w:sz="0" w:space="0" w:color="auto"/>
        <w:right w:val="none" w:sz="0" w:space="0" w:color="auto"/>
      </w:divBdr>
    </w:div>
    <w:div w:id="604920149">
      <w:bodyDiv w:val="1"/>
      <w:marLeft w:val="0"/>
      <w:marRight w:val="0"/>
      <w:marTop w:val="0"/>
      <w:marBottom w:val="0"/>
      <w:divBdr>
        <w:top w:val="none" w:sz="0" w:space="0" w:color="auto"/>
        <w:left w:val="none" w:sz="0" w:space="0" w:color="auto"/>
        <w:bottom w:val="none" w:sz="0" w:space="0" w:color="auto"/>
        <w:right w:val="none" w:sz="0" w:space="0" w:color="auto"/>
      </w:divBdr>
    </w:div>
    <w:div w:id="620844816">
      <w:bodyDiv w:val="1"/>
      <w:marLeft w:val="0"/>
      <w:marRight w:val="0"/>
      <w:marTop w:val="0"/>
      <w:marBottom w:val="0"/>
      <w:divBdr>
        <w:top w:val="none" w:sz="0" w:space="0" w:color="auto"/>
        <w:left w:val="none" w:sz="0" w:space="0" w:color="auto"/>
        <w:bottom w:val="none" w:sz="0" w:space="0" w:color="auto"/>
        <w:right w:val="none" w:sz="0" w:space="0" w:color="auto"/>
      </w:divBdr>
    </w:div>
    <w:div w:id="623000303">
      <w:bodyDiv w:val="1"/>
      <w:marLeft w:val="0"/>
      <w:marRight w:val="0"/>
      <w:marTop w:val="0"/>
      <w:marBottom w:val="0"/>
      <w:divBdr>
        <w:top w:val="none" w:sz="0" w:space="0" w:color="auto"/>
        <w:left w:val="none" w:sz="0" w:space="0" w:color="auto"/>
        <w:bottom w:val="none" w:sz="0" w:space="0" w:color="auto"/>
        <w:right w:val="none" w:sz="0" w:space="0" w:color="auto"/>
      </w:divBdr>
    </w:div>
    <w:div w:id="623775233">
      <w:bodyDiv w:val="1"/>
      <w:marLeft w:val="0"/>
      <w:marRight w:val="0"/>
      <w:marTop w:val="0"/>
      <w:marBottom w:val="0"/>
      <w:divBdr>
        <w:top w:val="none" w:sz="0" w:space="0" w:color="auto"/>
        <w:left w:val="none" w:sz="0" w:space="0" w:color="auto"/>
        <w:bottom w:val="none" w:sz="0" w:space="0" w:color="auto"/>
        <w:right w:val="none" w:sz="0" w:space="0" w:color="auto"/>
      </w:divBdr>
    </w:div>
    <w:div w:id="629016048">
      <w:bodyDiv w:val="1"/>
      <w:marLeft w:val="0"/>
      <w:marRight w:val="0"/>
      <w:marTop w:val="0"/>
      <w:marBottom w:val="0"/>
      <w:divBdr>
        <w:top w:val="none" w:sz="0" w:space="0" w:color="auto"/>
        <w:left w:val="none" w:sz="0" w:space="0" w:color="auto"/>
        <w:bottom w:val="none" w:sz="0" w:space="0" w:color="auto"/>
        <w:right w:val="none" w:sz="0" w:space="0" w:color="auto"/>
      </w:divBdr>
    </w:div>
    <w:div w:id="629752283">
      <w:bodyDiv w:val="1"/>
      <w:marLeft w:val="0"/>
      <w:marRight w:val="0"/>
      <w:marTop w:val="0"/>
      <w:marBottom w:val="0"/>
      <w:divBdr>
        <w:top w:val="none" w:sz="0" w:space="0" w:color="auto"/>
        <w:left w:val="none" w:sz="0" w:space="0" w:color="auto"/>
        <w:bottom w:val="none" w:sz="0" w:space="0" w:color="auto"/>
        <w:right w:val="none" w:sz="0" w:space="0" w:color="auto"/>
      </w:divBdr>
    </w:div>
    <w:div w:id="631860864">
      <w:bodyDiv w:val="1"/>
      <w:marLeft w:val="0"/>
      <w:marRight w:val="0"/>
      <w:marTop w:val="0"/>
      <w:marBottom w:val="0"/>
      <w:divBdr>
        <w:top w:val="none" w:sz="0" w:space="0" w:color="auto"/>
        <w:left w:val="none" w:sz="0" w:space="0" w:color="auto"/>
        <w:bottom w:val="none" w:sz="0" w:space="0" w:color="auto"/>
        <w:right w:val="none" w:sz="0" w:space="0" w:color="auto"/>
      </w:divBdr>
    </w:div>
    <w:div w:id="638337275">
      <w:bodyDiv w:val="1"/>
      <w:marLeft w:val="0"/>
      <w:marRight w:val="0"/>
      <w:marTop w:val="0"/>
      <w:marBottom w:val="0"/>
      <w:divBdr>
        <w:top w:val="none" w:sz="0" w:space="0" w:color="auto"/>
        <w:left w:val="none" w:sz="0" w:space="0" w:color="auto"/>
        <w:bottom w:val="none" w:sz="0" w:space="0" w:color="auto"/>
        <w:right w:val="none" w:sz="0" w:space="0" w:color="auto"/>
      </w:divBdr>
    </w:div>
    <w:div w:id="640813516">
      <w:bodyDiv w:val="1"/>
      <w:marLeft w:val="0"/>
      <w:marRight w:val="0"/>
      <w:marTop w:val="0"/>
      <w:marBottom w:val="0"/>
      <w:divBdr>
        <w:top w:val="none" w:sz="0" w:space="0" w:color="auto"/>
        <w:left w:val="none" w:sz="0" w:space="0" w:color="auto"/>
        <w:bottom w:val="none" w:sz="0" w:space="0" w:color="auto"/>
        <w:right w:val="none" w:sz="0" w:space="0" w:color="auto"/>
      </w:divBdr>
    </w:div>
    <w:div w:id="643119459">
      <w:bodyDiv w:val="1"/>
      <w:marLeft w:val="0"/>
      <w:marRight w:val="0"/>
      <w:marTop w:val="0"/>
      <w:marBottom w:val="0"/>
      <w:divBdr>
        <w:top w:val="none" w:sz="0" w:space="0" w:color="auto"/>
        <w:left w:val="none" w:sz="0" w:space="0" w:color="auto"/>
        <w:bottom w:val="none" w:sz="0" w:space="0" w:color="auto"/>
        <w:right w:val="none" w:sz="0" w:space="0" w:color="auto"/>
      </w:divBdr>
    </w:div>
    <w:div w:id="647318410">
      <w:bodyDiv w:val="1"/>
      <w:marLeft w:val="0"/>
      <w:marRight w:val="0"/>
      <w:marTop w:val="0"/>
      <w:marBottom w:val="0"/>
      <w:divBdr>
        <w:top w:val="none" w:sz="0" w:space="0" w:color="auto"/>
        <w:left w:val="none" w:sz="0" w:space="0" w:color="auto"/>
        <w:bottom w:val="none" w:sz="0" w:space="0" w:color="auto"/>
        <w:right w:val="none" w:sz="0" w:space="0" w:color="auto"/>
      </w:divBdr>
      <w:divsChild>
        <w:div w:id="16197105">
          <w:marLeft w:val="0"/>
          <w:marRight w:val="0"/>
          <w:marTop w:val="0"/>
          <w:marBottom w:val="0"/>
          <w:divBdr>
            <w:top w:val="none" w:sz="0" w:space="0" w:color="auto"/>
            <w:left w:val="none" w:sz="0" w:space="0" w:color="auto"/>
            <w:bottom w:val="none" w:sz="0" w:space="0" w:color="auto"/>
            <w:right w:val="none" w:sz="0" w:space="0" w:color="auto"/>
          </w:divBdr>
          <w:divsChild>
            <w:div w:id="309405455">
              <w:marLeft w:val="0"/>
              <w:marRight w:val="0"/>
              <w:marTop w:val="0"/>
              <w:marBottom w:val="0"/>
              <w:divBdr>
                <w:top w:val="none" w:sz="0" w:space="0" w:color="auto"/>
                <w:left w:val="none" w:sz="0" w:space="0" w:color="auto"/>
                <w:bottom w:val="none" w:sz="0" w:space="0" w:color="auto"/>
                <w:right w:val="none" w:sz="0" w:space="0" w:color="auto"/>
              </w:divBdr>
              <w:divsChild>
                <w:div w:id="808203595">
                  <w:marLeft w:val="0"/>
                  <w:marRight w:val="0"/>
                  <w:marTop w:val="0"/>
                  <w:marBottom w:val="0"/>
                  <w:divBdr>
                    <w:top w:val="none" w:sz="0" w:space="0" w:color="auto"/>
                    <w:left w:val="none" w:sz="0" w:space="0" w:color="auto"/>
                    <w:bottom w:val="none" w:sz="0" w:space="0" w:color="auto"/>
                    <w:right w:val="none" w:sz="0" w:space="0" w:color="auto"/>
                  </w:divBdr>
                  <w:divsChild>
                    <w:div w:id="2077363475">
                      <w:marLeft w:val="0"/>
                      <w:marRight w:val="0"/>
                      <w:marTop w:val="0"/>
                      <w:marBottom w:val="0"/>
                      <w:divBdr>
                        <w:top w:val="none" w:sz="0" w:space="0" w:color="auto"/>
                        <w:left w:val="none" w:sz="0" w:space="0" w:color="auto"/>
                        <w:bottom w:val="none" w:sz="0" w:space="0" w:color="auto"/>
                        <w:right w:val="none" w:sz="0" w:space="0" w:color="auto"/>
                      </w:divBdr>
                      <w:divsChild>
                        <w:div w:id="159270937">
                          <w:marLeft w:val="0"/>
                          <w:marRight w:val="0"/>
                          <w:marTop w:val="0"/>
                          <w:marBottom w:val="0"/>
                          <w:divBdr>
                            <w:top w:val="none" w:sz="0" w:space="0" w:color="auto"/>
                            <w:left w:val="none" w:sz="0" w:space="0" w:color="auto"/>
                            <w:bottom w:val="none" w:sz="0" w:space="0" w:color="auto"/>
                            <w:right w:val="none" w:sz="0" w:space="0" w:color="auto"/>
                          </w:divBdr>
                          <w:divsChild>
                            <w:div w:id="1797484996">
                              <w:marLeft w:val="0"/>
                              <w:marRight w:val="0"/>
                              <w:marTop w:val="0"/>
                              <w:marBottom w:val="0"/>
                              <w:divBdr>
                                <w:top w:val="none" w:sz="0" w:space="0" w:color="auto"/>
                                <w:left w:val="none" w:sz="0" w:space="0" w:color="auto"/>
                                <w:bottom w:val="none" w:sz="0" w:space="0" w:color="auto"/>
                                <w:right w:val="none" w:sz="0" w:space="0" w:color="auto"/>
                              </w:divBdr>
                              <w:divsChild>
                                <w:div w:id="172840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642897">
      <w:bodyDiv w:val="1"/>
      <w:marLeft w:val="0"/>
      <w:marRight w:val="0"/>
      <w:marTop w:val="0"/>
      <w:marBottom w:val="0"/>
      <w:divBdr>
        <w:top w:val="none" w:sz="0" w:space="0" w:color="auto"/>
        <w:left w:val="none" w:sz="0" w:space="0" w:color="auto"/>
        <w:bottom w:val="none" w:sz="0" w:space="0" w:color="auto"/>
        <w:right w:val="none" w:sz="0" w:space="0" w:color="auto"/>
      </w:divBdr>
    </w:div>
    <w:div w:id="652488762">
      <w:bodyDiv w:val="1"/>
      <w:marLeft w:val="0"/>
      <w:marRight w:val="0"/>
      <w:marTop w:val="0"/>
      <w:marBottom w:val="0"/>
      <w:divBdr>
        <w:top w:val="none" w:sz="0" w:space="0" w:color="auto"/>
        <w:left w:val="none" w:sz="0" w:space="0" w:color="auto"/>
        <w:bottom w:val="none" w:sz="0" w:space="0" w:color="auto"/>
        <w:right w:val="none" w:sz="0" w:space="0" w:color="auto"/>
      </w:divBdr>
    </w:div>
    <w:div w:id="653484616">
      <w:bodyDiv w:val="1"/>
      <w:marLeft w:val="0"/>
      <w:marRight w:val="0"/>
      <w:marTop w:val="0"/>
      <w:marBottom w:val="0"/>
      <w:divBdr>
        <w:top w:val="none" w:sz="0" w:space="0" w:color="auto"/>
        <w:left w:val="none" w:sz="0" w:space="0" w:color="auto"/>
        <w:bottom w:val="none" w:sz="0" w:space="0" w:color="auto"/>
        <w:right w:val="none" w:sz="0" w:space="0" w:color="auto"/>
      </w:divBdr>
    </w:div>
    <w:div w:id="653726175">
      <w:bodyDiv w:val="1"/>
      <w:marLeft w:val="0"/>
      <w:marRight w:val="0"/>
      <w:marTop w:val="0"/>
      <w:marBottom w:val="0"/>
      <w:divBdr>
        <w:top w:val="none" w:sz="0" w:space="0" w:color="auto"/>
        <w:left w:val="none" w:sz="0" w:space="0" w:color="auto"/>
        <w:bottom w:val="none" w:sz="0" w:space="0" w:color="auto"/>
        <w:right w:val="none" w:sz="0" w:space="0" w:color="auto"/>
      </w:divBdr>
    </w:div>
    <w:div w:id="653950021">
      <w:bodyDiv w:val="1"/>
      <w:marLeft w:val="0"/>
      <w:marRight w:val="0"/>
      <w:marTop w:val="0"/>
      <w:marBottom w:val="0"/>
      <w:divBdr>
        <w:top w:val="none" w:sz="0" w:space="0" w:color="auto"/>
        <w:left w:val="none" w:sz="0" w:space="0" w:color="auto"/>
        <w:bottom w:val="none" w:sz="0" w:space="0" w:color="auto"/>
        <w:right w:val="none" w:sz="0" w:space="0" w:color="auto"/>
      </w:divBdr>
    </w:div>
    <w:div w:id="658120044">
      <w:bodyDiv w:val="1"/>
      <w:marLeft w:val="0"/>
      <w:marRight w:val="0"/>
      <w:marTop w:val="0"/>
      <w:marBottom w:val="0"/>
      <w:divBdr>
        <w:top w:val="none" w:sz="0" w:space="0" w:color="auto"/>
        <w:left w:val="none" w:sz="0" w:space="0" w:color="auto"/>
        <w:bottom w:val="none" w:sz="0" w:space="0" w:color="auto"/>
        <w:right w:val="none" w:sz="0" w:space="0" w:color="auto"/>
      </w:divBdr>
    </w:div>
    <w:div w:id="658465457">
      <w:bodyDiv w:val="1"/>
      <w:marLeft w:val="0"/>
      <w:marRight w:val="0"/>
      <w:marTop w:val="0"/>
      <w:marBottom w:val="0"/>
      <w:divBdr>
        <w:top w:val="none" w:sz="0" w:space="0" w:color="auto"/>
        <w:left w:val="none" w:sz="0" w:space="0" w:color="auto"/>
        <w:bottom w:val="none" w:sz="0" w:space="0" w:color="auto"/>
        <w:right w:val="none" w:sz="0" w:space="0" w:color="auto"/>
      </w:divBdr>
    </w:div>
    <w:div w:id="658508835">
      <w:bodyDiv w:val="1"/>
      <w:marLeft w:val="0"/>
      <w:marRight w:val="0"/>
      <w:marTop w:val="0"/>
      <w:marBottom w:val="0"/>
      <w:divBdr>
        <w:top w:val="none" w:sz="0" w:space="0" w:color="auto"/>
        <w:left w:val="none" w:sz="0" w:space="0" w:color="auto"/>
        <w:bottom w:val="none" w:sz="0" w:space="0" w:color="auto"/>
        <w:right w:val="none" w:sz="0" w:space="0" w:color="auto"/>
      </w:divBdr>
    </w:div>
    <w:div w:id="666641263">
      <w:bodyDiv w:val="1"/>
      <w:marLeft w:val="0"/>
      <w:marRight w:val="0"/>
      <w:marTop w:val="0"/>
      <w:marBottom w:val="0"/>
      <w:divBdr>
        <w:top w:val="none" w:sz="0" w:space="0" w:color="auto"/>
        <w:left w:val="none" w:sz="0" w:space="0" w:color="auto"/>
        <w:bottom w:val="none" w:sz="0" w:space="0" w:color="auto"/>
        <w:right w:val="none" w:sz="0" w:space="0" w:color="auto"/>
      </w:divBdr>
    </w:div>
    <w:div w:id="678779713">
      <w:bodyDiv w:val="1"/>
      <w:marLeft w:val="0"/>
      <w:marRight w:val="0"/>
      <w:marTop w:val="0"/>
      <w:marBottom w:val="0"/>
      <w:divBdr>
        <w:top w:val="none" w:sz="0" w:space="0" w:color="auto"/>
        <w:left w:val="none" w:sz="0" w:space="0" w:color="auto"/>
        <w:bottom w:val="none" w:sz="0" w:space="0" w:color="auto"/>
        <w:right w:val="none" w:sz="0" w:space="0" w:color="auto"/>
      </w:divBdr>
    </w:div>
    <w:div w:id="683628098">
      <w:bodyDiv w:val="1"/>
      <w:marLeft w:val="0"/>
      <w:marRight w:val="0"/>
      <w:marTop w:val="0"/>
      <w:marBottom w:val="0"/>
      <w:divBdr>
        <w:top w:val="none" w:sz="0" w:space="0" w:color="auto"/>
        <w:left w:val="none" w:sz="0" w:space="0" w:color="auto"/>
        <w:bottom w:val="none" w:sz="0" w:space="0" w:color="auto"/>
        <w:right w:val="none" w:sz="0" w:space="0" w:color="auto"/>
      </w:divBdr>
    </w:div>
    <w:div w:id="684596424">
      <w:bodyDiv w:val="1"/>
      <w:marLeft w:val="0"/>
      <w:marRight w:val="0"/>
      <w:marTop w:val="0"/>
      <w:marBottom w:val="0"/>
      <w:divBdr>
        <w:top w:val="none" w:sz="0" w:space="0" w:color="auto"/>
        <w:left w:val="none" w:sz="0" w:space="0" w:color="auto"/>
        <w:bottom w:val="none" w:sz="0" w:space="0" w:color="auto"/>
        <w:right w:val="none" w:sz="0" w:space="0" w:color="auto"/>
      </w:divBdr>
    </w:div>
    <w:div w:id="686056543">
      <w:bodyDiv w:val="1"/>
      <w:marLeft w:val="0"/>
      <w:marRight w:val="0"/>
      <w:marTop w:val="0"/>
      <w:marBottom w:val="0"/>
      <w:divBdr>
        <w:top w:val="none" w:sz="0" w:space="0" w:color="auto"/>
        <w:left w:val="none" w:sz="0" w:space="0" w:color="auto"/>
        <w:bottom w:val="none" w:sz="0" w:space="0" w:color="auto"/>
        <w:right w:val="none" w:sz="0" w:space="0" w:color="auto"/>
      </w:divBdr>
    </w:div>
    <w:div w:id="692145504">
      <w:bodyDiv w:val="1"/>
      <w:marLeft w:val="0"/>
      <w:marRight w:val="0"/>
      <w:marTop w:val="0"/>
      <w:marBottom w:val="0"/>
      <w:divBdr>
        <w:top w:val="none" w:sz="0" w:space="0" w:color="auto"/>
        <w:left w:val="none" w:sz="0" w:space="0" w:color="auto"/>
        <w:bottom w:val="none" w:sz="0" w:space="0" w:color="auto"/>
        <w:right w:val="none" w:sz="0" w:space="0" w:color="auto"/>
      </w:divBdr>
    </w:div>
    <w:div w:id="692993555">
      <w:bodyDiv w:val="1"/>
      <w:marLeft w:val="0"/>
      <w:marRight w:val="0"/>
      <w:marTop w:val="0"/>
      <w:marBottom w:val="0"/>
      <w:divBdr>
        <w:top w:val="none" w:sz="0" w:space="0" w:color="auto"/>
        <w:left w:val="none" w:sz="0" w:space="0" w:color="auto"/>
        <w:bottom w:val="none" w:sz="0" w:space="0" w:color="auto"/>
        <w:right w:val="none" w:sz="0" w:space="0" w:color="auto"/>
      </w:divBdr>
    </w:div>
    <w:div w:id="694814838">
      <w:bodyDiv w:val="1"/>
      <w:marLeft w:val="0"/>
      <w:marRight w:val="0"/>
      <w:marTop w:val="0"/>
      <w:marBottom w:val="0"/>
      <w:divBdr>
        <w:top w:val="none" w:sz="0" w:space="0" w:color="auto"/>
        <w:left w:val="none" w:sz="0" w:space="0" w:color="auto"/>
        <w:bottom w:val="none" w:sz="0" w:space="0" w:color="auto"/>
        <w:right w:val="none" w:sz="0" w:space="0" w:color="auto"/>
      </w:divBdr>
    </w:div>
    <w:div w:id="696273032">
      <w:bodyDiv w:val="1"/>
      <w:marLeft w:val="0"/>
      <w:marRight w:val="0"/>
      <w:marTop w:val="0"/>
      <w:marBottom w:val="0"/>
      <w:divBdr>
        <w:top w:val="none" w:sz="0" w:space="0" w:color="auto"/>
        <w:left w:val="none" w:sz="0" w:space="0" w:color="auto"/>
        <w:bottom w:val="none" w:sz="0" w:space="0" w:color="auto"/>
        <w:right w:val="none" w:sz="0" w:space="0" w:color="auto"/>
      </w:divBdr>
    </w:div>
    <w:div w:id="698897490">
      <w:bodyDiv w:val="1"/>
      <w:marLeft w:val="0"/>
      <w:marRight w:val="0"/>
      <w:marTop w:val="0"/>
      <w:marBottom w:val="0"/>
      <w:divBdr>
        <w:top w:val="none" w:sz="0" w:space="0" w:color="auto"/>
        <w:left w:val="none" w:sz="0" w:space="0" w:color="auto"/>
        <w:bottom w:val="none" w:sz="0" w:space="0" w:color="auto"/>
        <w:right w:val="none" w:sz="0" w:space="0" w:color="auto"/>
      </w:divBdr>
    </w:div>
    <w:div w:id="702094899">
      <w:bodyDiv w:val="1"/>
      <w:marLeft w:val="0"/>
      <w:marRight w:val="0"/>
      <w:marTop w:val="0"/>
      <w:marBottom w:val="0"/>
      <w:divBdr>
        <w:top w:val="none" w:sz="0" w:space="0" w:color="auto"/>
        <w:left w:val="none" w:sz="0" w:space="0" w:color="auto"/>
        <w:bottom w:val="none" w:sz="0" w:space="0" w:color="auto"/>
        <w:right w:val="none" w:sz="0" w:space="0" w:color="auto"/>
      </w:divBdr>
      <w:divsChild>
        <w:div w:id="1699743806">
          <w:marLeft w:val="0"/>
          <w:marRight w:val="0"/>
          <w:marTop w:val="0"/>
          <w:marBottom w:val="0"/>
          <w:divBdr>
            <w:top w:val="none" w:sz="0" w:space="0" w:color="auto"/>
            <w:left w:val="none" w:sz="0" w:space="0" w:color="auto"/>
            <w:bottom w:val="none" w:sz="0" w:space="0" w:color="auto"/>
            <w:right w:val="none" w:sz="0" w:space="0" w:color="auto"/>
          </w:divBdr>
          <w:divsChild>
            <w:div w:id="821509280">
              <w:marLeft w:val="0"/>
              <w:marRight w:val="0"/>
              <w:marTop w:val="0"/>
              <w:marBottom w:val="0"/>
              <w:divBdr>
                <w:top w:val="none" w:sz="0" w:space="0" w:color="auto"/>
                <w:left w:val="none" w:sz="0" w:space="0" w:color="auto"/>
                <w:bottom w:val="none" w:sz="0" w:space="0" w:color="auto"/>
                <w:right w:val="none" w:sz="0" w:space="0" w:color="auto"/>
              </w:divBdr>
              <w:divsChild>
                <w:div w:id="591668748">
                  <w:marLeft w:val="0"/>
                  <w:marRight w:val="0"/>
                  <w:marTop w:val="0"/>
                  <w:marBottom w:val="0"/>
                  <w:divBdr>
                    <w:top w:val="none" w:sz="0" w:space="0" w:color="auto"/>
                    <w:left w:val="none" w:sz="0" w:space="0" w:color="auto"/>
                    <w:bottom w:val="none" w:sz="0" w:space="0" w:color="auto"/>
                    <w:right w:val="none" w:sz="0" w:space="0" w:color="auto"/>
                  </w:divBdr>
                  <w:divsChild>
                    <w:div w:id="1208251941">
                      <w:marLeft w:val="0"/>
                      <w:marRight w:val="0"/>
                      <w:marTop w:val="0"/>
                      <w:marBottom w:val="0"/>
                      <w:divBdr>
                        <w:top w:val="none" w:sz="0" w:space="0" w:color="auto"/>
                        <w:left w:val="none" w:sz="0" w:space="0" w:color="auto"/>
                        <w:bottom w:val="none" w:sz="0" w:space="0" w:color="auto"/>
                        <w:right w:val="none" w:sz="0" w:space="0" w:color="auto"/>
                      </w:divBdr>
                      <w:divsChild>
                        <w:div w:id="38550287">
                          <w:marLeft w:val="0"/>
                          <w:marRight w:val="0"/>
                          <w:marTop w:val="0"/>
                          <w:marBottom w:val="0"/>
                          <w:divBdr>
                            <w:top w:val="none" w:sz="0" w:space="0" w:color="auto"/>
                            <w:left w:val="none" w:sz="0" w:space="0" w:color="auto"/>
                            <w:bottom w:val="none" w:sz="0" w:space="0" w:color="auto"/>
                            <w:right w:val="none" w:sz="0" w:space="0" w:color="auto"/>
                          </w:divBdr>
                          <w:divsChild>
                            <w:div w:id="583341037">
                              <w:marLeft w:val="0"/>
                              <w:marRight w:val="0"/>
                              <w:marTop w:val="0"/>
                              <w:marBottom w:val="0"/>
                              <w:divBdr>
                                <w:top w:val="none" w:sz="0" w:space="0" w:color="auto"/>
                                <w:left w:val="none" w:sz="0" w:space="0" w:color="auto"/>
                                <w:bottom w:val="none" w:sz="0" w:space="0" w:color="auto"/>
                                <w:right w:val="none" w:sz="0" w:space="0" w:color="auto"/>
                              </w:divBdr>
                              <w:divsChild>
                                <w:div w:id="168751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8072051">
      <w:bodyDiv w:val="1"/>
      <w:marLeft w:val="0"/>
      <w:marRight w:val="0"/>
      <w:marTop w:val="0"/>
      <w:marBottom w:val="0"/>
      <w:divBdr>
        <w:top w:val="none" w:sz="0" w:space="0" w:color="auto"/>
        <w:left w:val="none" w:sz="0" w:space="0" w:color="auto"/>
        <w:bottom w:val="none" w:sz="0" w:space="0" w:color="auto"/>
        <w:right w:val="none" w:sz="0" w:space="0" w:color="auto"/>
      </w:divBdr>
    </w:div>
    <w:div w:id="713850681">
      <w:bodyDiv w:val="1"/>
      <w:marLeft w:val="0"/>
      <w:marRight w:val="0"/>
      <w:marTop w:val="0"/>
      <w:marBottom w:val="0"/>
      <w:divBdr>
        <w:top w:val="none" w:sz="0" w:space="0" w:color="auto"/>
        <w:left w:val="none" w:sz="0" w:space="0" w:color="auto"/>
        <w:bottom w:val="none" w:sz="0" w:space="0" w:color="auto"/>
        <w:right w:val="none" w:sz="0" w:space="0" w:color="auto"/>
      </w:divBdr>
    </w:div>
    <w:div w:id="717706698">
      <w:bodyDiv w:val="1"/>
      <w:marLeft w:val="0"/>
      <w:marRight w:val="0"/>
      <w:marTop w:val="0"/>
      <w:marBottom w:val="0"/>
      <w:divBdr>
        <w:top w:val="none" w:sz="0" w:space="0" w:color="auto"/>
        <w:left w:val="none" w:sz="0" w:space="0" w:color="auto"/>
        <w:bottom w:val="none" w:sz="0" w:space="0" w:color="auto"/>
        <w:right w:val="none" w:sz="0" w:space="0" w:color="auto"/>
      </w:divBdr>
    </w:div>
    <w:div w:id="719212539">
      <w:bodyDiv w:val="1"/>
      <w:marLeft w:val="0"/>
      <w:marRight w:val="0"/>
      <w:marTop w:val="0"/>
      <w:marBottom w:val="0"/>
      <w:divBdr>
        <w:top w:val="none" w:sz="0" w:space="0" w:color="auto"/>
        <w:left w:val="none" w:sz="0" w:space="0" w:color="auto"/>
        <w:bottom w:val="none" w:sz="0" w:space="0" w:color="auto"/>
        <w:right w:val="none" w:sz="0" w:space="0" w:color="auto"/>
      </w:divBdr>
      <w:divsChild>
        <w:div w:id="104440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1711546">
      <w:bodyDiv w:val="1"/>
      <w:marLeft w:val="0"/>
      <w:marRight w:val="0"/>
      <w:marTop w:val="0"/>
      <w:marBottom w:val="0"/>
      <w:divBdr>
        <w:top w:val="none" w:sz="0" w:space="0" w:color="auto"/>
        <w:left w:val="none" w:sz="0" w:space="0" w:color="auto"/>
        <w:bottom w:val="none" w:sz="0" w:space="0" w:color="auto"/>
        <w:right w:val="none" w:sz="0" w:space="0" w:color="auto"/>
      </w:divBdr>
    </w:div>
    <w:div w:id="721906128">
      <w:bodyDiv w:val="1"/>
      <w:marLeft w:val="0"/>
      <w:marRight w:val="0"/>
      <w:marTop w:val="0"/>
      <w:marBottom w:val="0"/>
      <w:divBdr>
        <w:top w:val="none" w:sz="0" w:space="0" w:color="auto"/>
        <w:left w:val="none" w:sz="0" w:space="0" w:color="auto"/>
        <w:bottom w:val="none" w:sz="0" w:space="0" w:color="auto"/>
        <w:right w:val="none" w:sz="0" w:space="0" w:color="auto"/>
      </w:divBdr>
    </w:div>
    <w:div w:id="728921542">
      <w:bodyDiv w:val="1"/>
      <w:marLeft w:val="0"/>
      <w:marRight w:val="0"/>
      <w:marTop w:val="0"/>
      <w:marBottom w:val="0"/>
      <w:divBdr>
        <w:top w:val="none" w:sz="0" w:space="0" w:color="auto"/>
        <w:left w:val="none" w:sz="0" w:space="0" w:color="auto"/>
        <w:bottom w:val="none" w:sz="0" w:space="0" w:color="auto"/>
        <w:right w:val="none" w:sz="0" w:space="0" w:color="auto"/>
      </w:divBdr>
    </w:div>
    <w:div w:id="728963996">
      <w:bodyDiv w:val="1"/>
      <w:marLeft w:val="0"/>
      <w:marRight w:val="0"/>
      <w:marTop w:val="0"/>
      <w:marBottom w:val="0"/>
      <w:divBdr>
        <w:top w:val="none" w:sz="0" w:space="0" w:color="auto"/>
        <w:left w:val="none" w:sz="0" w:space="0" w:color="auto"/>
        <w:bottom w:val="none" w:sz="0" w:space="0" w:color="auto"/>
        <w:right w:val="none" w:sz="0" w:space="0" w:color="auto"/>
      </w:divBdr>
    </w:div>
    <w:div w:id="742683290">
      <w:bodyDiv w:val="1"/>
      <w:marLeft w:val="0"/>
      <w:marRight w:val="0"/>
      <w:marTop w:val="0"/>
      <w:marBottom w:val="0"/>
      <w:divBdr>
        <w:top w:val="none" w:sz="0" w:space="0" w:color="auto"/>
        <w:left w:val="none" w:sz="0" w:space="0" w:color="auto"/>
        <w:bottom w:val="none" w:sz="0" w:space="0" w:color="auto"/>
        <w:right w:val="none" w:sz="0" w:space="0" w:color="auto"/>
      </w:divBdr>
    </w:div>
    <w:div w:id="758869404">
      <w:bodyDiv w:val="1"/>
      <w:marLeft w:val="0"/>
      <w:marRight w:val="0"/>
      <w:marTop w:val="0"/>
      <w:marBottom w:val="0"/>
      <w:divBdr>
        <w:top w:val="none" w:sz="0" w:space="0" w:color="auto"/>
        <w:left w:val="none" w:sz="0" w:space="0" w:color="auto"/>
        <w:bottom w:val="none" w:sz="0" w:space="0" w:color="auto"/>
        <w:right w:val="none" w:sz="0" w:space="0" w:color="auto"/>
      </w:divBdr>
    </w:div>
    <w:div w:id="763115202">
      <w:bodyDiv w:val="1"/>
      <w:marLeft w:val="0"/>
      <w:marRight w:val="0"/>
      <w:marTop w:val="0"/>
      <w:marBottom w:val="0"/>
      <w:divBdr>
        <w:top w:val="none" w:sz="0" w:space="0" w:color="auto"/>
        <w:left w:val="none" w:sz="0" w:space="0" w:color="auto"/>
        <w:bottom w:val="none" w:sz="0" w:space="0" w:color="auto"/>
        <w:right w:val="none" w:sz="0" w:space="0" w:color="auto"/>
      </w:divBdr>
    </w:div>
    <w:div w:id="763186754">
      <w:bodyDiv w:val="1"/>
      <w:marLeft w:val="0"/>
      <w:marRight w:val="0"/>
      <w:marTop w:val="0"/>
      <w:marBottom w:val="0"/>
      <w:divBdr>
        <w:top w:val="none" w:sz="0" w:space="0" w:color="auto"/>
        <w:left w:val="none" w:sz="0" w:space="0" w:color="auto"/>
        <w:bottom w:val="none" w:sz="0" w:space="0" w:color="auto"/>
        <w:right w:val="none" w:sz="0" w:space="0" w:color="auto"/>
      </w:divBdr>
    </w:div>
    <w:div w:id="772942988">
      <w:bodyDiv w:val="1"/>
      <w:marLeft w:val="0"/>
      <w:marRight w:val="0"/>
      <w:marTop w:val="0"/>
      <w:marBottom w:val="0"/>
      <w:divBdr>
        <w:top w:val="none" w:sz="0" w:space="0" w:color="auto"/>
        <w:left w:val="none" w:sz="0" w:space="0" w:color="auto"/>
        <w:bottom w:val="none" w:sz="0" w:space="0" w:color="auto"/>
        <w:right w:val="none" w:sz="0" w:space="0" w:color="auto"/>
      </w:divBdr>
    </w:div>
    <w:div w:id="776099024">
      <w:bodyDiv w:val="1"/>
      <w:marLeft w:val="0"/>
      <w:marRight w:val="0"/>
      <w:marTop w:val="0"/>
      <w:marBottom w:val="0"/>
      <w:divBdr>
        <w:top w:val="none" w:sz="0" w:space="0" w:color="auto"/>
        <w:left w:val="none" w:sz="0" w:space="0" w:color="auto"/>
        <w:bottom w:val="none" w:sz="0" w:space="0" w:color="auto"/>
        <w:right w:val="none" w:sz="0" w:space="0" w:color="auto"/>
      </w:divBdr>
      <w:divsChild>
        <w:div w:id="27604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7219433">
      <w:bodyDiv w:val="1"/>
      <w:marLeft w:val="0"/>
      <w:marRight w:val="0"/>
      <w:marTop w:val="0"/>
      <w:marBottom w:val="0"/>
      <w:divBdr>
        <w:top w:val="none" w:sz="0" w:space="0" w:color="auto"/>
        <w:left w:val="none" w:sz="0" w:space="0" w:color="auto"/>
        <w:bottom w:val="none" w:sz="0" w:space="0" w:color="auto"/>
        <w:right w:val="none" w:sz="0" w:space="0" w:color="auto"/>
      </w:divBdr>
    </w:div>
    <w:div w:id="778372746">
      <w:bodyDiv w:val="1"/>
      <w:marLeft w:val="0"/>
      <w:marRight w:val="0"/>
      <w:marTop w:val="0"/>
      <w:marBottom w:val="0"/>
      <w:divBdr>
        <w:top w:val="none" w:sz="0" w:space="0" w:color="auto"/>
        <w:left w:val="none" w:sz="0" w:space="0" w:color="auto"/>
        <w:bottom w:val="none" w:sz="0" w:space="0" w:color="auto"/>
        <w:right w:val="none" w:sz="0" w:space="0" w:color="auto"/>
      </w:divBdr>
    </w:div>
    <w:div w:id="785933196">
      <w:bodyDiv w:val="1"/>
      <w:marLeft w:val="0"/>
      <w:marRight w:val="0"/>
      <w:marTop w:val="0"/>
      <w:marBottom w:val="0"/>
      <w:divBdr>
        <w:top w:val="none" w:sz="0" w:space="0" w:color="auto"/>
        <w:left w:val="none" w:sz="0" w:space="0" w:color="auto"/>
        <w:bottom w:val="none" w:sz="0" w:space="0" w:color="auto"/>
        <w:right w:val="none" w:sz="0" w:space="0" w:color="auto"/>
      </w:divBdr>
    </w:div>
    <w:div w:id="788016879">
      <w:bodyDiv w:val="1"/>
      <w:marLeft w:val="0"/>
      <w:marRight w:val="0"/>
      <w:marTop w:val="0"/>
      <w:marBottom w:val="0"/>
      <w:divBdr>
        <w:top w:val="none" w:sz="0" w:space="0" w:color="auto"/>
        <w:left w:val="none" w:sz="0" w:space="0" w:color="auto"/>
        <w:bottom w:val="none" w:sz="0" w:space="0" w:color="auto"/>
        <w:right w:val="none" w:sz="0" w:space="0" w:color="auto"/>
      </w:divBdr>
    </w:div>
    <w:div w:id="790170966">
      <w:bodyDiv w:val="1"/>
      <w:marLeft w:val="0"/>
      <w:marRight w:val="0"/>
      <w:marTop w:val="0"/>
      <w:marBottom w:val="0"/>
      <w:divBdr>
        <w:top w:val="none" w:sz="0" w:space="0" w:color="auto"/>
        <w:left w:val="none" w:sz="0" w:space="0" w:color="auto"/>
        <w:bottom w:val="none" w:sz="0" w:space="0" w:color="auto"/>
        <w:right w:val="none" w:sz="0" w:space="0" w:color="auto"/>
      </w:divBdr>
    </w:div>
    <w:div w:id="790325988">
      <w:bodyDiv w:val="1"/>
      <w:marLeft w:val="0"/>
      <w:marRight w:val="0"/>
      <w:marTop w:val="0"/>
      <w:marBottom w:val="0"/>
      <w:divBdr>
        <w:top w:val="none" w:sz="0" w:space="0" w:color="auto"/>
        <w:left w:val="none" w:sz="0" w:space="0" w:color="auto"/>
        <w:bottom w:val="none" w:sz="0" w:space="0" w:color="auto"/>
        <w:right w:val="none" w:sz="0" w:space="0" w:color="auto"/>
      </w:divBdr>
    </w:div>
    <w:div w:id="795561499">
      <w:bodyDiv w:val="1"/>
      <w:marLeft w:val="0"/>
      <w:marRight w:val="0"/>
      <w:marTop w:val="0"/>
      <w:marBottom w:val="0"/>
      <w:divBdr>
        <w:top w:val="none" w:sz="0" w:space="0" w:color="auto"/>
        <w:left w:val="none" w:sz="0" w:space="0" w:color="auto"/>
        <w:bottom w:val="none" w:sz="0" w:space="0" w:color="auto"/>
        <w:right w:val="none" w:sz="0" w:space="0" w:color="auto"/>
      </w:divBdr>
    </w:div>
    <w:div w:id="798957965">
      <w:bodyDiv w:val="1"/>
      <w:marLeft w:val="0"/>
      <w:marRight w:val="0"/>
      <w:marTop w:val="0"/>
      <w:marBottom w:val="0"/>
      <w:divBdr>
        <w:top w:val="none" w:sz="0" w:space="0" w:color="auto"/>
        <w:left w:val="none" w:sz="0" w:space="0" w:color="auto"/>
        <w:bottom w:val="none" w:sz="0" w:space="0" w:color="auto"/>
        <w:right w:val="none" w:sz="0" w:space="0" w:color="auto"/>
      </w:divBdr>
    </w:div>
    <w:div w:id="800000951">
      <w:bodyDiv w:val="1"/>
      <w:marLeft w:val="0"/>
      <w:marRight w:val="0"/>
      <w:marTop w:val="0"/>
      <w:marBottom w:val="0"/>
      <w:divBdr>
        <w:top w:val="none" w:sz="0" w:space="0" w:color="auto"/>
        <w:left w:val="none" w:sz="0" w:space="0" w:color="auto"/>
        <w:bottom w:val="none" w:sz="0" w:space="0" w:color="auto"/>
        <w:right w:val="none" w:sz="0" w:space="0" w:color="auto"/>
      </w:divBdr>
    </w:div>
    <w:div w:id="812327807">
      <w:bodyDiv w:val="1"/>
      <w:marLeft w:val="0"/>
      <w:marRight w:val="0"/>
      <w:marTop w:val="0"/>
      <w:marBottom w:val="0"/>
      <w:divBdr>
        <w:top w:val="none" w:sz="0" w:space="0" w:color="auto"/>
        <w:left w:val="none" w:sz="0" w:space="0" w:color="auto"/>
        <w:bottom w:val="none" w:sz="0" w:space="0" w:color="auto"/>
        <w:right w:val="none" w:sz="0" w:space="0" w:color="auto"/>
      </w:divBdr>
    </w:div>
    <w:div w:id="812912023">
      <w:bodyDiv w:val="1"/>
      <w:marLeft w:val="0"/>
      <w:marRight w:val="0"/>
      <w:marTop w:val="0"/>
      <w:marBottom w:val="0"/>
      <w:divBdr>
        <w:top w:val="none" w:sz="0" w:space="0" w:color="auto"/>
        <w:left w:val="none" w:sz="0" w:space="0" w:color="auto"/>
        <w:bottom w:val="none" w:sz="0" w:space="0" w:color="auto"/>
        <w:right w:val="none" w:sz="0" w:space="0" w:color="auto"/>
      </w:divBdr>
      <w:divsChild>
        <w:div w:id="21354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02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443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5993010">
      <w:bodyDiv w:val="1"/>
      <w:marLeft w:val="0"/>
      <w:marRight w:val="0"/>
      <w:marTop w:val="0"/>
      <w:marBottom w:val="0"/>
      <w:divBdr>
        <w:top w:val="none" w:sz="0" w:space="0" w:color="auto"/>
        <w:left w:val="none" w:sz="0" w:space="0" w:color="auto"/>
        <w:bottom w:val="none" w:sz="0" w:space="0" w:color="auto"/>
        <w:right w:val="none" w:sz="0" w:space="0" w:color="auto"/>
      </w:divBdr>
    </w:div>
    <w:div w:id="820928986">
      <w:bodyDiv w:val="1"/>
      <w:marLeft w:val="0"/>
      <w:marRight w:val="0"/>
      <w:marTop w:val="0"/>
      <w:marBottom w:val="0"/>
      <w:divBdr>
        <w:top w:val="none" w:sz="0" w:space="0" w:color="auto"/>
        <w:left w:val="none" w:sz="0" w:space="0" w:color="auto"/>
        <w:bottom w:val="none" w:sz="0" w:space="0" w:color="auto"/>
        <w:right w:val="none" w:sz="0" w:space="0" w:color="auto"/>
      </w:divBdr>
    </w:div>
    <w:div w:id="822508184">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
    <w:div w:id="826284272">
      <w:bodyDiv w:val="1"/>
      <w:marLeft w:val="0"/>
      <w:marRight w:val="0"/>
      <w:marTop w:val="0"/>
      <w:marBottom w:val="0"/>
      <w:divBdr>
        <w:top w:val="none" w:sz="0" w:space="0" w:color="auto"/>
        <w:left w:val="none" w:sz="0" w:space="0" w:color="auto"/>
        <w:bottom w:val="none" w:sz="0" w:space="0" w:color="auto"/>
        <w:right w:val="none" w:sz="0" w:space="0" w:color="auto"/>
      </w:divBdr>
    </w:div>
    <w:div w:id="827861507">
      <w:bodyDiv w:val="1"/>
      <w:marLeft w:val="0"/>
      <w:marRight w:val="0"/>
      <w:marTop w:val="0"/>
      <w:marBottom w:val="0"/>
      <w:divBdr>
        <w:top w:val="none" w:sz="0" w:space="0" w:color="auto"/>
        <w:left w:val="none" w:sz="0" w:space="0" w:color="auto"/>
        <w:bottom w:val="none" w:sz="0" w:space="0" w:color="auto"/>
        <w:right w:val="none" w:sz="0" w:space="0" w:color="auto"/>
      </w:divBdr>
    </w:div>
    <w:div w:id="830098423">
      <w:bodyDiv w:val="1"/>
      <w:marLeft w:val="0"/>
      <w:marRight w:val="0"/>
      <w:marTop w:val="0"/>
      <w:marBottom w:val="0"/>
      <w:divBdr>
        <w:top w:val="none" w:sz="0" w:space="0" w:color="auto"/>
        <w:left w:val="none" w:sz="0" w:space="0" w:color="auto"/>
        <w:bottom w:val="none" w:sz="0" w:space="0" w:color="auto"/>
        <w:right w:val="none" w:sz="0" w:space="0" w:color="auto"/>
      </w:divBdr>
    </w:div>
    <w:div w:id="838424124">
      <w:bodyDiv w:val="1"/>
      <w:marLeft w:val="0"/>
      <w:marRight w:val="0"/>
      <w:marTop w:val="0"/>
      <w:marBottom w:val="0"/>
      <w:divBdr>
        <w:top w:val="none" w:sz="0" w:space="0" w:color="auto"/>
        <w:left w:val="none" w:sz="0" w:space="0" w:color="auto"/>
        <w:bottom w:val="none" w:sz="0" w:space="0" w:color="auto"/>
        <w:right w:val="none" w:sz="0" w:space="0" w:color="auto"/>
      </w:divBdr>
    </w:div>
    <w:div w:id="842353181">
      <w:bodyDiv w:val="1"/>
      <w:marLeft w:val="0"/>
      <w:marRight w:val="0"/>
      <w:marTop w:val="0"/>
      <w:marBottom w:val="0"/>
      <w:divBdr>
        <w:top w:val="none" w:sz="0" w:space="0" w:color="auto"/>
        <w:left w:val="none" w:sz="0" w:space="0" w:color="auto"/>
        <w:bottom w:val="none" w:sz="0" w:space="0" w:color="auto"/>
        <w:right w:val="none" w:sz="0" w:space="0" w:color="auto"/>
      </w:divBdr>
    </w:div>
    <w:div w:id="846140768">
      <w:bodyDiv w:val="1"/>
      <w:marLeft w:val="0"/>
      <w:marRight w:val="0"/>
      <w:marTop w:val="0"/>
      <w:marBottom w:val="0"/>
      <w:divBdr>
        <w:top w:val="none" w:sz="0" w:space="0" w:color="auto"/>
        <w:left w:val="none" w:sz="0" w:space="0" w:color="auto"/>
        <w:bottom w:val="none" w:sz="0" w:space="0" w:color="auto"/>
        <w:right w:val="none" w:sz="0" w:space="0" w:color="auto"/>
      </w:divBdr>
      <w:divsChild>
        <w:div w:id="1124539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9916">
      <w:bodyDiv w:val="1"/>
      <w:marLeft w:val="0"/>
      <w:marRight w:val="0"/>
      <w:marTop w:val="0"/>
      <w:marBottom w:val="0"/>
      <w:divBdr>
        <w:top w:val="none" w:sz="0" w:space="0" w:color="auto"/>
        <w:left w:val="none" w:sz="0" w:space="0" w:color="auto"/>
        <w:bottom w:val="none" w:sz="0" w:space="0" w:color="auto"/>
        <w:right w:val="none" w:sz="0" w:space="0" w:color="auto"/>
      </w:divBdr>
    </w:div>
    <w:div w:id="853229607">
      <w:bodyDiv w:val="1"/>
      <w:marLeft w:val="0"/>
      <w:marRight w:val="0"/>
      <w:marTop w:val="0"/>
      <w:marBottom w:val="0"/>
      <w:divBdr>
        <w:top w:val="none" w:sz="0" w:space="0" w:color="auto"/>
        <w:left w:val="none" w:sz="0" w:space="0" w:color="auto"/>
        <w:bottom w:val="none" w:sz="0" w:space="0" w:color="auto"/>
        <w:right w:val="none" w:sz="0" w:space="0" w:color="auto"/>
      </w:divBdr>
      <w:divsChild>
        <w:div w:id="934436575">
          <w:marLeft w:val="0"/>
          <w:marRight w:val="0"/>
          <w:marTop w:val="0"/>
          <w:marBottom w:val="0"/>
          <w:divBdr>
            <w:top w:val="none" w:sz="0" w:space="0" w:color="auto"/>
            <w:left w:val="none" w:sz="0" w:space="0" w:color="auto"/>
            <w:bottom w:val="none" w:sz="0" w:space="0" w:color="auto"/>
            <w:right w:val="none" w:sz="0" w:space="0" w:color="auto"/>
          </w:divBdr>
          <w:divsChild>
            <w:div w:id="393822294">
              <w:marLeft w:val="0"/>
              <w:marRight w:val="0"/>
              <w:marTop w:val="0"/>
              <w:marBottom w:val="0"/>
              <w:divBdr>
                <w:top w:val="none" w:sz="0" w:space="0" w:color="auto"/>
                <w:left w:val="none" w:sz="0" w:space="0" w:color="auto"/>
                <w:bottom w:val="none" w:sz="0" w:space="0" w:color="auto"/>
                <w:right w:val="none" w:sz="0" w:space="0" w:color="auto"/>
              </w:divBdr>
              <w:divsChild>
                <w:div w:id="1691251637">
                  <w:marLeft w:val="0"/>
                  <w:marRight w:val="0"/>
                  <w:marTop w:val="0"/>
                  <w:marBottom w:val="0"/>
                  <w:divBdr>
                    <w:top w:val="none" w:sz="0" w:space="0" w:color="auto"/>
                    <w:left w:val="none" w:sz="0" w:space="0" w:color="auto"/>
                    <w:bottom w:val="none" w:sz="0" w:space="0" w:color="auto"/>
                    <w:right w:val="none" w:sz="0" w:space="0" w:color="auto"/>
                  </w:divBdr>
                  <w:divsChild>
                    <w:div w:id="938829307">
                      <w:marLeft w:val="0"/>
                      <w:marRight w:val="0"/>
                      <w:marTop w:val="0"/>
                      <w:marBottom w:val="0"/>
                      <w:divBdr>
                        <w:top w:val="none" w:sz="0" w:space="0" w:color="auto"/>
                        <w:left w:val="none" w:sz="0" w:space="0" w:color="auto"/>
                        <w:bottom w:val="none" w:sz="0" w:space="0" w:color="auto"/>
                        <w:right w:val="none" w:sz="0" w:space="0" w:color="auto"/>
                      </w:divBdr>
                      <w:divsChild>
                        <w:div w:id="1452937732">
                          <w:marLeft w:val="0"/>
                          <w:marRight w:val="0"/>
                          <w:marTop w:val="0"/>
                          <w:marBottom w:val="0"/>
                          <w:divBdr>
                            <w:top w:val="none" w:sz="0" w:space="0" w:color="auto"/>
                            <w:left w:val="none" w:sz="0" w:space="0" w:color="auto"/>
                            <w:bottom w:val="none" w:sz="0" w:space="0" w:color="auto"/>
                            <w:right w:val="none" w:sz="0" w:space="0" w:color="auto"/>
                          </w:divBdr>
                          <w:divsChild>
                            <w:div w:id="1015578452">
                              <w:marLeft w:val="0"/>
                              <w:marRight w:val="0"/>
                              <w:marTop w:val="0"/>
                              <w:marBottom w:val="0"/>
                              <w:divBdr>
                                <w:top w:val="none" w:sz="0" w:space="0" w:color="auto"/>
                                <w:left w:val="none" w:sz="0" w:space="0" w:color="auto"/>
                                <w:bottom w:val="none" w:sz="0" w:space="0" w:color="auto"/>
                                <w:right w:val="none" w:sz="0" w:space="0" w:color="auto"/>
                              </w:divBdr>
                              <w:divsChild>
                                <w:div w:id="13585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250700">
      <w:bodyDiv w:val="1"/>
      <w:marLeft w:val="0"/>
      <w:marRight w:val="0"/>
      <w:marTop w:val="0"/>
      <w:marBottom w:val="0"/>
      <w:divBdr>
        <w:top w:val="none" w:sz="0" w:space="0" w:color="auto"/>
        <w:left w:val="none" w:sz="0" w:space="0" w:color="auto"/>
        <w:bottom w:val="none" w:sz="0" w:space="0" w:color="auto"/>
        <w:right w:val="none" w:sz="0" w:space="0" w:color="auto"/>
      </w:divBdr>
    </w:div>
    <w:div w:id="863787364">
      <w:bodyDiv w:val="1"/>
      <w:marLeft w:val="0"/>
      <w:marRight w:val="0"/>
      <w:marTop w:val="0"/>
      <w:marBottom w:val="0"/>
      <w:divBdr>
        <w:top w:val="none" w:sz="0" w:space="0" w:color="auto"/>
        <w:left w:val="none" w:sz="0" w:space="0" w:color="auto"/>
        <w:bottom w:val="none" w:sz="0" w:space="0" w:color="auto"/>
        <w:right w:val="none" w:sz="0" w:space="0" w:color="auto"/>
      </w:divBdr>
    </w:div>
    <w:div w:id="872040279">
      <w:bodyDiv w:val="1"/>
      <w:marLeft w:val="0"/>
      <w:marRight w:val="0"/>
      <w:marTop w:val="0"/>
      <w:marBottom w:val="0"/>
      <w:divBdr>
        <w:top w:val="none" w:sz="0" w:space="0" w:color="auto"/>
        <w:left w:val="none" w:sz="0" w:space="0" w:color="auto"/>
        <w:bottom w:val="none" w:sz="0" w:space="0" w:color="auto"/>
        <w:right w:val="none" w:sz="0" w:space="0" w:color="auto"/>
      </w:divBdr>
    </w:div>
    <w:div w:id="874124633">
      <w:bodyDiv w:val="1"/>
      <w:marLeft w:val="0"/>
      <w:marRight w:val="0"/>
      <w:marTop w:val="0"/>
      <w:marBottom w:val="0"/>
      <w:divBdr>
        <w:top w:val="none" w:sz="0" w:space="0" w:color="auto"/>
        <w:left w:val="none" w:sz="0" w:space="0" w:color="auto"/>
        <w:bottom w:val="none" w:sz="0" w:space="0" w:color="auto"/>
        <w:right w:val="none" w:sz="0" w:space="0" w:color="auto"/>
      </w:divBdr>
    </w:div>
    <w:div w:id="875578033">
      <w:bodyDiv w:val="1"/>
      <w:marLeft w:val="0"/>
      <w:marRight w:val="0"/>
      <w:marTop w:val="0"/>
      <w:marBottom w:val="0"/>
      <w:divBdr>
        <w:top w:val="none" w:sz="0" w:space="0" w:color="auto"/>
        <w:left w:val="none" w:sz="0" w:space="0" w:color="auto"/>
        <w:bottom w:val="none" w:sz="0" w:space="0" w:color="auto"/>
        <w:right w:val="none" w:sz="0" w:space="0" w:color="auto"/>
      </w:divBdr>
    </w:div>
    <w:div w:id="879824572">
      <w:bodyDiv w:val="1"/>
      <w:marLeft w:val="0"/>
      <w:marRight w:val="0"/>
      <w:marTop w:val="0"/>
      <w:marBottom w:val="0"/>
      <w:divBdr>
        <w:top w:val="none" w:sz="0" w:space="0" w:color="auto"/>
        <w:left w:val="none" w:sz="0" w:space="0" w:color="auto"/>
        <w:bottom w:val="none" w:sz="0" w:space="0" w:color="auto"/>
        <w:right w:val="none" w:sz="0" w:space="0" w:color="auto"/>
      </w:divBdr>
    </w:div>
    <w:div w:id="882668290">
      <w:bodyDiv w:val="1"/>
      <w:marLeft w:val="0"/>
      <w:marRight w:val="0"/>
      <w:marTop w:val="0"/>
      <w:marBottom w:val="0"/>
      <w:divBdr>
        <w:top w:val="none" w:sz="0" w:space="0" w:color="auto"/>
        <w:left w:val="none" w:sz="0" w:space="0" w:color="auto"/>
        <w:bottom w:val="none" w:sz="0" w:space="0" w:color="auto"/>
        <w:right w:val="none" w:sz="0" w:space="0" w:color="auto"/>
      </w:divBdr>
    </w:div>
    <w:div w:id="885067884">
      <w:bodyDiv w:val="1"/>
      <w:marLeft w:val="0"/>
      <w:marRight w:val="0"/>
      <w:marTop w:val="0"/>
      <w:marBottom w:val="0"/>
      <w:divBdr>
        <w:top w:val="none" w:sz="0" w:space="0" w:color="auto"/>
        <w:left w:val="none" w:sz="0" w:space="0" w:color="auto"/>
        <w:bottom w:val="none" w:sz="0" w:space="0" w:color="auto"/>
        <w:right w:val="none" w:sz="0" w:space="0" w:color="auto"/>
      </w:divBdr>
      <w:divsChild>
        <w:div w:id="2021545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420384">
      <w:bodyDiv w:val="1"/>
      <w:marLeft w:val="0"/>
      <w:marRight w:val="0"/>
      <w:marTop w:val="0"/>
      <w:marBottom w:val="0"/>
      <w:divBdr>
        <w:top w:val="none" w:sz="0" w:space="0" w:color="auto"/>
        <w:left w:val="none" w:sz="0" w:space="0" w:color="auto"/>
        <w:bottom w:val="none" w:sz="0" w:space="0" w:color="auto"/>
        <w:right w:val="none" w:sz="0" w:space="0" w:color="auto"/>
      </w:divBdr>
    </w:div>
    <w:div w:id="891623370">
      <w:bodyDiv w:val="1"/>
      <w:marLeft w:val="0"/>
      <w:marRight w:val="0"/>
      <w:marTop w:val="0"/>
      <w:marBottom w:val="0"/>
      <w:divBdr>
        <w:top w:val="none" w:sz="0" w:space="0" w:color="auto"/>
        <w:left w:val="none" w:sz="0" w:space="0" w:color="auto"/>
        <w:bottom w:val="none" w:sz="0" w:space="0" w:color="auto"/>
        <w:right w:val="none" w:sz="0" w:space="0" w:color="auto"/>
      </w:divBdr>
      <w:divsChild>
        <w:div w:id="121923342">
          <w:marLeft w:val="0"/>
          <w:marRight w:val="0"/>
          <w:marTop w:val="0"/>
          <w:marBottom w:val="0"/>
          <w:divBdr>
            <w:top w:val="none" w:sz="0" w:space="0" w:color="auto"/>
            <w:left w:val="none" w:sz="0" w:space="0" w:color="auto"/>
            <w:bottom w:val="none" w:sz="0" w:space="0" w:color="auto"/>
            <w:right w:val="none" w:sz="0" w:space="0" w:color="auto"/>
          </w:divBdr>
          <w:divsChild>
            <w:div w:id="1794245429">
              <w:marLeft w:val="0"/>
              <w:marRight w:val="0"/>
              <w:marTop w:val="0"/>
              <w:marBottom w:val="0"/>
              <w:divBdr>
                <w:top w:val="none" w:sz="0" w:space="0" w:color="auto"/>
                <w:left w:val="none" w:sz="0" w:space="0" w:color="auto"/>
                <w:bottom w:val="none" w:sz="0" w:space="0" w:color="auto"/>
                <w:right w:val="none" w:sz="0" w:space="0" w:color="auto"/>
              </w:divBdr>
              <w:divsChild>
                <w:div w:id="1958221478">
                  <w:marLeft w:val="0"/>
                  <w:marRight w:val="0"/>
                  <w:marTop w:val="0"/>
                  <w:marBottom w:val="0"/>
                  <w:divBdr>
                    <w:top w:val="none" w:sz="0" w:space="0" w:color="auto"/>
                    <w:left w:val="none" w:sz="0" w:space="0" w:color="auto"/>
                    <w:bottom w:val="none" w:sz="0" w:space="0" w:color="auto"/>
                    <w:right w:val="none" w:sz="0" w:space="0" w:color="auto"/>
                  </w:divBdr>
                  <w:divsChild>
                    <w:div w:id="1518621685">
                      <w:marLeft w:val="0"/>
                      <w:marRight w:val="0"/>
                      <w:marTop w:val="0"/>
                      <w:marBottom w:val="0"/>
                      <w:divBdr>
                        <w:top w:val="none" w:sz="0" w:space="0" w:color="auto"/>
                        <w:left w:val="none" w:sz="0" w:space="0" w:color="auto"/>
                        <w:bottom w:val="none" w:sz="0" w:space="0" w:color="auto"/>
                        <w:right w:val="none" w:sz="0" w:space="0" w:color="auto"/>
                      </w:divBdr>
                      <w:divsChild>
                        <w:div w:id="1844927410">
                          <w:marLeft w:val="0"/>
                          <w:marRight w:val="0"/>
                          <w:marTop w:val="0"/>
                          <w:marBottom w:val="0"/>
                          <w:divBdr>
                            <w:top w:val="none" w:sz="0" w:space="0" w:color="auto"/>
                            <w:left w:val="none" w:sz="0" w:space="0" w:color="auto"/>
                            <w:bottom w:val="none" w:sz="0" w:space="0" w:color="auto"/>
                            <w:right w:val="none" w:sz="0" w:space="0" w:color="auto"/>
                          </w:divBdr>
                          <w:divsChild>
                            <w:div w:id="371535948">
                              <w:marLeft w:val="0"/>
                              <w:marRight w:val="0"/>
                              <w:marTop w:val="0"/>
                              <w:marBottom w:val="0"/>
                              <w:divBdr>
                                <w:top w:val="none" w:sz="0" w:space="0" w:color="auto"/>
                                <w:left w:val="none" w:sz="0" w:space="0" w:color="auto"/>
                                <w:bottom w:val="none" w:sz="0" w:space="0" w:color="auto"/>
                                <w:right w:val="none" w:sz="0" w:space="0" w:color="auto"/>
                              </w:divBdr>
                              <w:divsChild>
                                <w:div w:id="87696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037966">
      <w:bodyDiv w:val="1"/>
      <w:marLeft w:val="0"/>
      <w:marRight w:val="0"/>
      <w:marTop w:val="0"/>
      <w:marBottom w:val="0"/>
      <w:divBdr>
        <w:top w:val="none" w:sz="0" w:space="0" w:color="auto"/>
        <w:left w:val="none" w:sz="0" w:space="0" w:color="auto"/>
        <w:bottom w:val="none" w:sz="0" w:space="0" w:color="auto"/>
        <w:right w:val="none" w:sz="0" w:space="0" w:color="auto"/>
      </w:divBdr>
    </w:div>
    <w:div w:id="893202820">
      <w:bodyDiv w:val="1"/>
      <w:marLeft w:val="0"/>
      <w:marRight w:val="0"/>
      <w:marTop w:val="0"/>
      <w:marBottom w:val="0"/>
      <w:divBdr>
        <w:top w:val="none" w:sz="0" w:space="0" w:color="auto"/>
        <w:left w:val="none" w:sz="0" w:space="0" w:color="auto"/>
        <w:bottom w:val="none" w:sz="0" w:space="0" w:color="auto"/>
        <w:right w:val="none" w:sz="0" w:space="0" w:color="auto"/>
      </w:divBdr>
    </w:div>
    <w:div w:id="897013902">
      <w:bodyDiv w:val="1"/>
      <w:marLeft w:val="0"/>
      <w:marRight w:val="0"/>
      <w:marTop w:val="0"/>
      <w:marBottom w:val="0"/>
      <w:divBdr>
        <w:top w:val="none" w:sz="0" w:space="0" w:color="auto"/>
        <w:left w:val="none" w:sz="0" w:space="0" w:color="auto"/>
        <w:bottom w:val="none" w:sz="0" w:space="0" w:color="auto"/>
        <w:right w:val="none" w:sz="0" w:space="0" w:color="auto"/>
      </w:divBdr>
    </w:div>
    <w:div w:id="897980397">
      <w:bodyDiv w:val="1"/>
      <w:marLeft w:val="0"/>
      <w:marRight w:val="0"/>
      <w:marTop w:val="0"/>
      <w:marBottom w:val="0"/>
      <w:divBdr>
        <w:top w:val="none" w:sz="0" w:space="0" w:color="auto"/>
        <w:left w:val="none" w:sz="0" w:space="0" w:color="auto"/>
        <w:bottom w:val="none" w:sz="0" w:space="0" w:color="auto"/>
        <w:right w:val="none" w:sz="0" w:space="0" w:color="auto"/>
      </w:divBdr>
    </w:div>
    <w:div w:id="900290140">
      <w:bodyDiv w:val="1"/>
      <w:marLeft w:val="0"/>
      <w:marRight w:val="0"/>
      <w:marTop w:val="0"/>
      <w:marBottom w:val="0"/>
      <w:divBdr>
        <w:top w:val="none" w:sz="0" w:space="0" w:color="auto"/>
        <w:left w:val="none" w:sz="0" w:space="0" w:color="auto"/>
        <w:bottom w:val="none" w:sz="0" w:space="0" w:color="auto"/>
        <w:right w:val="none" w:sz="0" w:space="0" w:color="auto"/>
      </w:divBdr>
    </w:div>
    <w:div w:id="900478838">
      <w:bodyDiv w:val="1"/>
      <w:marLeft w:val="0"/>
      <w:marRight w:val="0"/>
      <w:marTop w:val="0"/>
      <w:marBottom w:val="0"/>
      <w:divBdr>
        <w:top w:val="none" w:sz="0" w:space="0" w:color="auto"/>
        <w:left w:val="none" w:sz="0" w:space="0" w:color="auto"/>
        <w:bottom w:val="none" w:sz="0" w:space="0" w:color="auto"/>
        <w:right w:val="none" w:sz="0" w:space="0" w:color="auto"/>
      </w:divBdr>
    </w:div>
    <w:div w:id="904485389">
      <w:bodyDiv w:val="1"/>
      <w:marLeft w:val="0"/>
      <w:marRight w:val="0"/>
      <w:marTop w:val="0"/>
      <w:marBottom w:val="0"/>
      <w:divBdr>
        <w:top w:val="none" w:sz="0" w:space="0" w:color="auto"/>
        <w:left w:val="none" w:sz="0" w:space="0" w:color="auto"/>
        <w:bottom w:val="none" w:sz="0" w:space="0" w:color="auto"/>
        <w:right w:val="none" w:sz="0" w:space="0" w:color="auto"/>
      </w:divBdr>
    </w:div>
    <w:div w:id="905380013">
      <w:bodyDiv w:val="1"/>
      <w:marLeft w:val="0"/>
      <w:marRight w:val="0"/>
      <w:marTop w:val="0"/>
      <w:marBottom w:val="0"/>
      <w:divBdr>
        <w:top w:val="none" w:sz="0" w:space="0" w:color="auto"/>
        <w:left w:val="none" w:sz="0" w:space="0" w:color="auto"/>
        <w:bottom w:val="none" w:sz="0" w:space="0" w:color="auto"/>
        <w:right w:val="none" w:sz="0" w:space="0" w:color="auto"/>
      </w:divBdr>
    </w:div>
    <w:div w:id="906955855">
      <w:bodyDiv w:val="1"/>
      <w:marLeft w:val="0"/>
      <w:marRight w:val="0"/>
      <w:marTop w:val="0"/>
      <w:marBottom w:val="0"/>
      <w:divBdr>
        <w:top w:val="none" w:sz="0" w:space="0" w:color="auto"/>
        <w:left w:val="none" w:sz="0" w:space="0" w:color="auto"/>
        <w:bottom w:val="none" w:sz="0" w:space="0" w:color="auto"/>
        <w:right w:val="none" w:sz="0" w:space="0" w:color="auto"/>
      </w:divBdr>
    </w:div>
    <w:div w:id="908736378">
      <w:bodyDiv w:val="1"/>
      <w:marLeft w:val="0"/>
      <w:marRight w:val="0"/>
      <w:marTop w:val="0"/>
      <w:marBottom w:val="0"/>
      <w:divBdr>
        <w:top w:val="none" w:sz="0" w:space="0" w:color="auto"/>
        <w:left w:val="none" w:sz="0" w:space="0" w:color="auto"/>
        <w:bottom w:val="none" w:sz="0" w:space="0" w:color="auto"/>
        <w:right w:val="none" w:sz="0" w:space="0" w:color="auto"/>
      </w:divBdr>
    </w:div>
    <w:div w:id="913511877">
      <w:bodyDiv w:val="1"/>
      <w:marLeft w:val="0"/>
      <w:marRight w:val="0"/>
      <w:marTop w:val="0"/>
      <w:marBottom w:val="0"/>
      <w:divBdr>
        <w:top w:val="none" w:sz="0" w:space="0" w:color="auto"/>
        <w:left w:val="none" w:sz="0" w:space="0" w:color="auto"/>
        <w:bottom w:val="none" w:sz="0" w:space="0" w:color="auto"/>
        <w:right w:val="none" w:sz="0" w:space="0" w:color="auto"/>
      </w:divBdr>
    </w:div>
    <w:div w:id="927694237">
      <w:bodyDiv w:val="1"/>
      <w:marLeft w:val="0"/>
      <w:marRight w:val="0"/>
      <w:marTop w:val="0"/>
      <w:marBottom w:val="0"/>
      <w:divBdr>
        <w:top w:val="none" w:sz="0" w:space="0" w:color="auto"/>
        <w:left w:val="none" w:sz="0" w:space="0" w:color="auto"/>
        <w:bottom w:val="none" w:sz="0" w:space="0" w:color="auto"/>
        <w:right w:val="none" w:sz="0" w:space="0" w:color="auto"/>
      </w:divBdr>
    </w:div>
    <w:div w:id="930430178">
      <w:bodyDiv w:val="1"/>
      <w:marLeft w:val="0"/>
      <w:marRight w:val="0"/>
      <w:marTop w:val="0"/>
      <w:marBottom w:val="0"/>
      <w:divBdr>
        <w:top w:val="none" w:sz="0" w:space="0" w:color="auto"/>
        <w:left w:val="none" w:sz="0" w:space="0" w:color="auto"/>
        <w:bottom w:val="none" w:sz="0" w:space="0" w:color="auto"/>
        <w:right w:val="none" w:sz="0" w:space="0" w:color="auto"/>
      </w:divBdr>
    </w:div>
    <w:div w:id="930431987">
      <w:bodyDiv w:val="1"/>
      <w:marLeft w:val="0"/>
      <w:marRight w:val="0"/>
      <w:marTop w:val="0"/>
      <w:marBottom w:val="0"/>
      <w:divBdr>
        <w:top w:val="none" w:sz="0" w:space="0" w:color="auto"/>
        <w:left w:val="none" w:sz="0" w:space="0" w:color="auto"/>
        <w:bottom w:val="none" w:sz="0" w:space="0" w:color="auto"/>
        <w:right w:val="none" w:sz="0" w:space="0" w:color="auto"/>
      </w:divBdr>
      <w:divsChild>
        <w:div w:id="1741170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855071">
      <w:bodyDiv w:val="1"/>
      <w:marLeft w:val="0"/>
      <w:marRight w:val="0"/>
      <w:marTop w:val="0"/>
      <w:marBottom w:val="0"/>
      <w:divBdr>
        <w:top w:val="none" w:sz="0" w:space="0" w:color="auto"/>
        <w:left w:val="none" w:sz="0" w:space="0" w:color="auto"/>
        <w:bottom w:val="none" w:sz="0" w:space="0" w:color="auto"/>
        <w:right w:val="none" w:sz="0" w:space="0" w:color="auto"/>
      </w:divBdr>
    </w:div>
    <w:div w:id="934247621">
      <w:bodyDiv w:val="1"/>
      <w:marLeft w:val="0"/>
      <w:marRight w:val="0"/>
      <w:marTop w:val="0"/>
      <w:marBottom w:val="0"/>
      <w:divBdr>
        <w:top w:val="none" w:sz="0" w:space="0" w:color="auto"/>
        <w:left w:val="none" w:sz="0" w:space="0" w:color="auto"/>
        <w:bottom w:val="none" w:sz="0" w:space="0" w:color="auto"/>
        <w:right w:val="none" w:sz="0" w:space="0" w:color="auto"/>
      </w:divBdr>
    </w:div>
    <w:div w:id="934366753">
      <w:bodyDiv w:val="1"/>
      <w:marLeft w:val="0"/>
      <w:marRight w:val="0"/>
      <w:marTop w:val="0"/>
      <w:marBottom w:val="0"/>
      <w:divBdr>
        <w:top w:val="none" w:sz="0" w:space="0" w:color="auto"/>
        <w:left w:val="none" w:sz="0" w:space="0" w:color="auto"/>
        <w:bottom w:val="none" w:sz="0" w:space="0" w:color="auto"/>
        <w:right w:val="none" w:sz="0" w:space="0" w:color="auto"/>
      </w:divBdr>
    </w:div>
    <w:div w:id="936593667">
      <w:bodyDiv w:val="1"/>
      <w:marLeft w:val="0"/>
      <w:marRight w:val="0"/>
      <w:marTop w:val="0"/>
      <w:marBottom w:val="0"/>
      <w:divBdr>
        <w:top w:val="none" w:sz="0" w:space="0" w:color="auto"/>
        <w:left w:val="none" w:sz="0" w:space="0" w:color="auto"/>
        <w:bottom w:val="none" w:sz="0" w:space="0" w:color="auto"/>
        <w:right w:val="none" w:sz="0" w:space="0" w:color="auto"/>
      </w:divBdr>
    </w:div>
    <w:div w:id="938104730">
      <w:bodyDiv w:val="1"/>
      <w:marLeft w:val="0"/>
      <w:marRight w:val="0"/>
      <w:marTop w:val="0"/>
      <w:marBottom w:val="0"/>
      <w:divBdr>
        <w:top w:val="none" w:sz="0" w:space="0" w:color="auto"/>
        <w:left w:val="none" w:sz="0" w:space="0" w:color="auto"/>
        <w:bottom w:val="none" w:sz="0" w:space="0" w:color="auto"/>
        <w:right w:val="none" w:sz="0" w:space="0" w:color="auto"/>
      </w:divBdr>
    </w:div>
    <w:div w:id="947539723">
      <w:bodyDiv w:val="1"/>
      <w:marLeft w:val="0"/>
      <w:marRight w:val="0"/>
      <w:marTop w:val="0"/>
      <w:marBottom w:val="0"/>
      <w:divBdr>
        <w:top w:val="none" w:sz="0" w:space="0" w:color="auto"/>
        <w:left w:val="none" w:sz="0" w:space="0" w:color="auto"/>
        <w:bottom w:val="none" w:sz="0" w:space="0" w:color="auto"/>
        <w:right w:val="none" w:sz="0" w:space="0" w:color="auto"/>
      </w:divBdr>
    </w:div>
    <w:div w:id="952514555">
      <w:bodyDiv w:val="1"/>
      <w:marLeft w:val="0"/>
      <w:marRight w:val="0"/>
      <w:marTop w:val="0"/>
      <w:marBottom w:val="0"/>
      <w:divBdr>
        <w:top w:val="none" w:sz="0" w:space="0" w:color="auto"/>
        <w:left w:val="none" w:sz="0" w:space="0" w:color="auto"/>
        <w:bottom w:val="none" w:sz="0" w:space="0" w:color="auto"/>
        <w:right w:val="none" w:sz="0" w:space="0" w:color="auto"/>
      </w:divBdr>
    </w:div>
    <w:div w:id="956907646">
      <w:bodyDiv w:val="1"/>
      <w:marLeft w:val="0"/>
      <w:marRight w:val="0"/>
      <w:marTop w:val="0"/>
      <w:marBottom w:val="0"/>
      <w:divBdr>
        <w:top w:val="none" w:sz="0" w:space="0" w:color="auto"/>
        <w:left w:val="none" w:sz="0" w:space="0" w:color="auto"/>
        <w:bottom w:val="none" w:sz="0" w:space="0" w:color="auto"/>
        <w:right w:val="none" w:sz="0" w:space="0" w:color="auto"/>
      </w:divBdr>
      <w:divsChild>
        <w:div w:id="50664484">
          <w:marLeft w:val="0"/>
          <w:marRight w:val="0"/>
          <w:marTop w:val="0"/>
          <w:marBottom w:val="0"/>
          <w:divBdr>
            <w:top w:val="none" w:sz="0" w:space="0" w:color="auto"/>
            <w:left w:val="none" w:sz="0" w:space="0" w:color="auto"/>
            <w:bottom w:val="none" w:sz="0" w:space="0" w:color="auto"/>
            <w:right w:val="none" w:sz="0" w:space="0" w:color="auto"/>
          </w:divBdr>
          <w:divsChild>
            <w:div w:id="1988705047">
              <w:marLeft w:val="0"/>
              <w:marRight w:val="0"/>
              <w:marTop w:val="0"/>
              <w:marBottom w:val="0"/>
              <w:divBdr>
                <w:top w:val="none" w:sz="0" w:space="0" w:color="auto"/>
                <w:left w:val="none" w:sz="0" w:space="0" w:color="auto"/>
                <w:bottom w:val="none" w:sz="0" w:space="0" w:color="auto"/>
                <w:right w:val="none" w:sz="0" w:space="0" w:color="auto"/>
              </w:divBdr>
              <w:divsChild>
                <w:div w:id="1095327053">
                  <w:marLeft w:val="0"/>
                  <w:marRight w:val="0"/>
                  <w:marTop w:val="0"/>
                  <w:marBottom w:val="0"/>
                  <w:divBdr>
                    <w:top w:val="none" w:sz="0" w:space="0" w:color="auto"/>
                    <w:left w:val="none" w:sz="0" w:space="0" w:color="auto"/>
                    <w:bottom w:val="none" w:sz="0" w:space="0" w:color="auto"/>
                    <w:right w:val="none" w:sz="0" w:space="0" w:color="auto"/>
                  </w:divBdr>
                  <w:divsChild>
                    <w:div w:id="1309044789">
                      <w:marLeft w:val="0"/>
                      <w:marRight w:val="0"/>
                      <w:marTop w:val="0"/>
                      <w:marBottom w:val="0"/>
                      <w:divBdr>
                        <w:top w:val="none" w:sz="0" w:space="0" w:color="auto"/>
                        <w:left w:val="none" w:sz="0" w:space="0" w:color="auto"/>
                        <w:bottom w:val="none" w:sz="0" w:space="0" w:color="auto"/>
                        <w:right w:val="none" w:sz="0" w:space="0" w:color="auto"/>
                      </w:divBdr>
                      <w:divsChild>
                        <w:div w:id="1055155549">
                          <w:marLeft w:val="0"/>
                          <w:marRight w:val="0"/>
                          <w:marTop w:val="0"/>
                          <w:marBottom w:val="0"/>
                          <w:divBdr>
                            <w:top w:val="none" w:sz="0" w:space="0" w:color="auto"/>
                            <w:left w:val="none" w:sz="0" w:space="0" w:color="auto"/>
                            <w:bottom w:val="none" w:sz="0" w:space="0" w:color="auto"/>
                            <w:right w:val="none" w:sz="0" w:space="0" w:color="auto"/>
                          </w:divBdr>
                          <w:divsChild>
                            <w:div w:id="867528420">
                              <w:marLeft w:val="0"/>
                              <w:marRight w:val="0"/>
                              <w:marTop w:val="0"/>
                              <w:marBottom w:val="0"/>
                              <w:divBdr>
                                <w:top w:val="none" w:sz="0" w:space="0" w:color="auto"/>
                                <w:left w:val="none" w:sz="0" w:space="0" w:color="auto"/>
                                <w:bottom w:val="none" w:sz="0" w:space="0" w:color="auto"/>
                                <w:right w:val="none" w:sz="0" w:space="0" w:color="auto"/>
                              </w:divBdr>
                              <w:divsChild>
                                <w:div w:id="100914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503915">
      <w:bodyDiv w:val="1"/>
      <w:marLeft w:val="0"/>
      <w:marRight w:val="0"/>
      <w:marTop w:val="0"/>
      <w:marBottom w:val="0"/>
      <w:divBdr>
        <w:top w:val="none" w:sz="0" w:space="0" w:color="auto"/>
        <w:left w:val="none" w:sz="0" w:space="0" w:color="auto"/>
        <w:bottom w:val="none" w:sz="0" w:space="0" w:color="auto"/>
        <w:right w:val="none" w:sz="0" w:space="0" w:color="auto"/>
      </w:divBdr>
    </w:div>
    <w:div w:id="969554664">
      <w:bodyDiv w:val="1"/>
      <w:marLeft w:val="0"/>
      <w:marRight w:val="0"/>
      <w:marTop w:val="0"/>
      <w:marBottom w:val="0"/>
      <w:divBdr>
        <w:top w:val="none" w:sz="0" w:space="0" w:color="auto"/>
        <w:left w:val="none" w:sz="0" w:space="0" w:color="auto"/>
        <w:bottom w:val="none" w:sz="0" w:space="0" w:color="auto"/>
        <w:right w:val="none" w:sz="0" w:space="0" w:color="auto"/>
      </w:divBdr>
      <w:divsChild>
        <w:div w:id="1782217578">
          <w:marLeft w:val="0"/>
          <w:marRight w:val="0"/>
          <w:marTop w:val="0"/>
          <w:marBottom w:val="0"/>
          <w:divBdr>
            <w:top w:val="none" w:sz="0" w:space="0" w:color="auto"/>
            <w:left w:val="none" w:sz="0" w:space="0" w:color="auto"/>
            <w:bottom w:val="none" w:sz="0" w:space="0" w:color="auto"/>
            <w:right w:val="none" w:sz="0" w:space="0" w:color="auto"/>
          </w:divBdr>
        </w:div>
      </w:divsChild>
    </w:div>
    <w:div w:id="972716697">
      <w:bodyDiv w:val="1"/>
      <w:marLeft w:val="0"/>
      <w:marRight w:val="0"/>
      <w:marTop w:val="0"/>
      <w:marBottom w:val="0"/>
      <w:divBdr>
        <w:top w:val="none" w:sz="0" w:space="0" w:color="auto"/>
        <w:left w:val="none" w:sz="0" w:space="0" w:color="auto"/>
        <w:bottom w:val="none" w:sz="0" w:space="0" w:color="auto"/>
        <w:right w:val="none" w:sz="0" w:space="0" w:color="auto"/>
      </w:divBdr>
    </w:div>
    <w:div w:id="973365756">
      <w:bodyDiv w:val="1"/>
      <w:marLeft w:val="0"/>
      <w:marRight w:val="0"/>
      <w:marTop w:val="0"/>
      <w:marBottom w:val="0"/>
      <w:divBdr>
        <w:top w:val="none" w:sz="0" w:space="0" w:color="auto"/>
        <w:left w:val="none" w:sz="0" w:space="0" w:color="auto"/>
        <w:bottom w:val="none" w:sz="0" w:space="0" w:color="auto"/>
        <w:right w:val="none" w:sz="0" w:space="0" w:color="auto"/>
      </w:divBdr>
    </w:div>
    <w:div w:id="975916646">
      <w:bodyDiv w:val="1"/>
      <w:marLeft w:val="0"/>
      <w:marRight w:val="0"/>
      <w:marTop w:val="0"/>
      <w:marBottom w:val="0"/>
      <w:divBdr>
        <w:top w:val="none" w:sz="0" w:space="0" w:color="auto"/>
        <w:left w:val="none" w:sz="0" w:space="0" w:color="auto"/>
        <w:bottom w:val="none" w:sz="0" w:space="0" w:color="auto"/>
        <w:right w:val="none" w:sz="0" w:space="0" w:color="auto"/>
      </w:divBdr>
    </w:div>
    <w:div w:id="984048822">
      <w:bodyDiv w:val="1"/>
      <w:marLeft w:val="0"/>
      <w:marRight w:val="0"/>
      <w:marTop w:val="0"/>
      <w:marBottom w:val="0"/>
      <w:divBdr>
        <w:top w:val="none" w:sz="0" w:space="0" w:color="auto"/>
        <w:left w:val="none" w:sz="0" w:space="0" w:color="auto"/>
        <w:bottom w:val="none" w:sz="0" w:space="0" w:color="auto"/>
        <w:right w:val="none" w:sz="0" w:space="0" w:color="auto"/>
      </w:divBdr>
    </w:div>
    <w:div w:id="985207286">
      <w:bodyDiv w:val="1"/>
      <w:marLeft w:val="0"/>
      <w:marRight w:val="0"/>
      <w:marTop w:val="0"/>
      <w:marBottom w:val="0"/>
      <w:divBdr>
        <w:top w:val="none" w:sz="0" w:space="0" w:color="auto"/>
        <w:left w:val="none" w:sz="0" w:space="0" w:color="auto"/>
        <w:bottom w:val="none" w:sz="0" w:space="0" w:color="auto"/>
        <w:right w:val="none" w:sz="0" w:space="0" w:color="auto"/>
      </w:divBdr>
      <w:divsChild>
        <w:div w:id="1915360949">
          <w:marLeft w:val="0"/>
          <w:marRight w:val="0"/>
          <w:marTop w:val="0"/>
          <w:marBottom w:val="0"/>
          <w:divBdr>
            <w:top w:val="none" w:sz="0" w:space="0" w:color="auto"/>
            <w:left w:val="none" w:sz="0" w:space="0" w:color="auto"/>
            <w:bottom w:val="none" w:sz="0" w:space="0" w:color="auto"/>
            <w:right w:val="none" w:sz="0" w:space="0" w:color="auto"/>
          </w:divBdr>
          <w:divsChild>
            <w:div w:id="933513801">
              <w:marLeft w:val="0"/>
              <w:marRight w:val="0"/>
              <w:marTop w:val="0"/>
              <w:marBottom w:val="0"/>
              <w:divBdr>
                <w:top w:val="none" w:sz="0" w:space="0" w:color="auto"/>
                <w:left w:val="none" w:sz="0" w:space="0" w:color="auto"/>
                <w:bottom w:val="none" w:sz="0" w:space="0" w:color="auto"/>
                <w:right w:val="none" w:sz="0" w:space="0" w:color="auto"/>
              </w:divBdr>
              <w:divsChild>
                <w:div w:id="1008020865">
                  <w:marLeft w:val="0"/>
                  <w:marRight w:val="0"/>
                  <w:marTop w:val="0"/>
                  <w:marBottom w:val="0"/>
                  <w:divBdr>
                    <w:top w:val="none" w:sz="0" w:space="0" w:color="auto"/>
                    <w:left w:val="none" w:sz="0" w:space="0" w:color="auto"/>
                    <w:bottom w:val="none" w:sz="0" w:space="0" w:color="auto"/>
                    <w:right w:val="none" w:sz="0" w:space="0" w:color="auto"/>
                  </w:divBdr>
                  <w:divsChild>
                    <w:div w:id="1199198926">
                      <w:marLeft w:val="0"/>
                      <w:marRight w:val="0"/>
                      <w:marTop w:val="0"/>
                      <w:marBottom w:val="0"/>
                      <w:divBdr>
                        <w:top w:val="none" w:sz="0" w:space="0" w:color="auto"/>
                        <w:left w:val="none" w:sz="0" w:space="0" w:color="auto"/>
                        <w:bottom w:val="none" w:sz="0" w:space="0" w:color="auto"/>
                        <w:right w:val="none" w:sz="0" w:space="0" w:color="auto"/>
                      </w:divBdr>
                      <w:divsChild>
                        <w:div w:id="736710940">
                          <w:marLeft w:val="0"/>
                          <w:marRight w:val="0"/>
                          <w:marTop w:val="0"/>
                          <w:marBottom w:val="0"/>
                          <w:divBdr>
                            <w:top w:val="none" w:sz="0" w:space="0" w:color="auto"/>
                            <w:left w:val="none" w:sz="0" w:space="0" w:color="auto"/>
                            <w:bottom w:val="none" w:sz="0" w:space="0" w:color="auto"/>
                            <w:right w:val="none" w:sz="0" w:space="0" w:color="auto"/>
                          </w:divBdr>
                          <w:divsChild>
                            <w:div w:id="162822641">
                              <w:marLeft w:val="0"/>
                              <w:marRight w:val="0"/>
                              <w:marTop w:val="0"/>
                              <w:marBottom w:val="0"/>
                              <w:divBdr>
                                <w:top w:val="none" w:sz="0" w:space="0" w:color="auto"/>
                                <w:left w:val="none" w:sz="0" w:space="0" w:color="auto"/>
                                <w:bottom w:val="none" w:sz="0" w:space="0" w:color="auto"/>
                                <w:right w:val="none" w:sz="0" w:space="0" w:color="auto"/>
                              </w:divBdr>
                              <w:divsChild>
                                <w:div w:id="30783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475741">
      <w:bodyDiv w:val="1"/>
      <w:marLeft w:val="0"/>
      <w:marRight w:val="0"/>
      <w:marTop w:val="0"/>
      <w:marBottom w:val="0"/>
      <w:divBdr>
        <w:top w:val="none" w:sz="0" w:space="0" w:color="auto"/>
        <w:left w:val="none" w:sz="0" w:space="0" w:color="auto"/>
        <w:bottom w:val="none" w:sz="0" w:space="0" w:color="auto"/>
        <w:right w:val="none" w:sz="0" w:space="0" w:color="auto"/>
      </w:divBdr>
    </w:div>
    <w:div w:id="985865259">
      <w:bodyDiv w:val="1"/>
      <w:marLeft w:val="0"/>
      <w:marRight w:val="0"/>
      <w:marTop w:val="0"/>
      <w:marBottom w:val="0"/>
      <w:divBdr>
        <w:top w:val="none" w:sz="0" w:space="0" w:color="auto"/>
        <w:left w:val="none" w:sz="0" w:space="0" w:color="auto"/>
        <w:bottom w:val="none" w:sz="0" w:space="0" w:color="auto"/>
        <w:right w:val="none" w:sz="0" w:space="0" w:color="auto"/>
      </w:divBdr>
    </w:div>
    <w:div w:id="986741626">
      <w:bodyDiv w:val="1"/>
      <w:marLeft w:val="0"/>
      <w:marRight w:val="0"/>
      <w:marTop w:val="0"/>
      <w:marBottom w:val="0"/>
      <w:divBdr>
        <w:top w:val="none" w:sz="0" w:space="0" w:color="auto"/>
        <w:left w:val="none" w:sz="0" w:space="0" w:color="auto"/>
        <w:bottom w:val="none" w:sz="0" w:space="0" w:color="auto"/>
        <w:right w:val="none" w:sz="0" w:space="0" w:color="auto"/>
      </w:divBdr>
    </w:div>
    <w:div w:id="993022729">
      <w:bodyDiv w:val="1"/>
      <w:marLeft w:val="0"/>
      <w:marRight w:val="0"/>
      <w:marTop w:val="0"/>
      <w:marBottom w:val="0"/>
      <w:divBdr>
        <w:top w:val="none" w:sz="0" w:space="0" w:color="auto"/>
        <w:left w:val="none" w:sz="0" w:space="0" w:color="auto"/>
        <w:bottom w:val="none" w:sz="0" w:space="0" w:color="auto"/>
        <w:right w:val="none" w:sz="0" w:space="0" w:color="auto"/>
      </w:divBdr>
    </w:div>
    <w:div w:id="993027826">
      <w:bodyDiv w:val="1"/>
      <w:marLeft w:val="0"/>
      <w:marRight w:val="0"/>
      <w:marTop w:val="0"/>
      <w:marBottom w:val="0"/>
      <w:divBdr>
        <w:top w:val="none" w:sz="0" w:space="0" w:color="auto"/>
        <w:left w:val="none" w:sz="0" w:space="0" w:color="auto"/>
        <w:bottom w:val="none" w:sz="0" w:space="0" w:color="auto"/>
        <w:right w:val="none" w:sz="0" w:space="0" w:color="auto"/>
      </w:divBdr>
    </w:div>
    <w:div w:id="999698102">
      <w:bodyDiv w:val="1"/>
      <w:marLeft w:val="0"/>
      <w:marRight w:val="0"/>
      <w:marTop w:val="0"/>
      <w:marBottom w:val="0"/>
      <w:divBdr>
        <w:top w:val="none" w:sz="0" w:space="0" w:color="auto"/>
        <w:left w:val="none" w:sz="0" w:space="0" w:color="auto"/>
        <w:bottom w:val="none" w:sz="0" w:space="0" w:color="auto"/>
        <w:right w:val="none" w:sz="0" w:space="0" w:color="auto"/>
      </w:divBdr>
    </w:div>
    <w:div w:id="1007444457">
      <w:bodyDiv w:val="1"/>
      <w:marLeft w:val="0"/>
      <w:marRight w:val="0"/>
      <w:marTop w:val="0"/>
      <w:marBottom w:val="0"/>
      <w:divBdr>
        <w:top w:val="none" w:sz="0" w:space="0" w:color="auto"/>
        <w:left w:val="none" w:sz="0" w:space="0" w:color="auto"/>
        <w:bottom w:val="none" w:sz="0" w:space="0" w:color="auto"/>
        <w:right w:val="none" w:sz="0" w:space="0" w:color="auto"/>
      </w:divBdr>
    </w:div>
    <w:div w:id="1013845376">
      <w:bodyDiv w:val="1"/>
      <w:marLeft w:val="0"/>
      <w:marRight w:val="0"/>
      <w:marTop w:val="0"/>
      <w:marBottom w:val="0"/>
      <w:divBdr>
        <w:top w:val="none" w:sz="0" w:space="0" w:color="auto"/>
        <w:left w:val="none" w:sz="0" w:space="0" w:color="auto"/>
        <w:bottom w:val="none" w:sz="0" w:space="0" w:color="auto"/>
        <w:right w:val="none" w:sz="0" w:space="0" w:color="auto"/>
      </w:divBdr>
    </w:div>
    <w:div w:id="1017120684">
      <w:bodyDiv w:val="1"/>
      <w:marLeft w:val="0"/>
      <w:marRight w:val="0"/>
      <w:marTop w:val="0"/>
      <w:marBottom w:val="0"/>
      <w:divBdr>
        <w:top w:val="none" w:sz="0" w:space="0" w:color="auto"/>
        <w:left w:val="none" w:sz="0" w:space="0" w:color="auto"/>
        <w:bottom w:val="none" w:sz="0" w:space="0" w:color="auto"/>
        <w:right w:val="none" w:sz="0" w:space="0" w:color="auto"/>
      </w:divBdr>
    </w:div>
    <w:div w:id="1018238172">
      <w:bodyDiv w:val="1"/>
      <w:marLeft w:val="0"/>
      <w:marRight w:val="0"/>
      <w:marTop w:val="0"/>
      <w:marBottom w:val="0"/>
      <w:divBdr>
        <w:top w:val="none" w:sz="0" w:space="0" w:color="auto"/>
        <w:left w:val="none" w:sz="0" w:space="0" w:color="auto"/>
        <w:bottom w:val="none" w:sz="0" w:space="0" w:color="auto"/>
        <w:right w:val="none" w:sz="0" w:space="0" w:color="auto"/>
      </w:divBdr>
    </w:div>
    <w:div w:id="1025250451">
      <w:bodyDiv w:val="1"/>
      <w:marLeft w:val="0"/>
      <w:marRight w:val="0"/>
      <w:marTop w:val="0"/>
      <w:marBottom w:val="0"/>
      <w:divBdr>
        <w:top w:val="none" w:sz="0" w:space="0" w:color="auto"/>
        <w:left w:val="none" w:sz="0" w:space="0" w:color="auto"/>
        <w:bottom w:val="none" w:sz="0" w:space="0" w:color="auto"/>
        <w:right w:val="none" w:sz="0" w:space="0" w:color="auto"/>
      </w:divBdr>
    </w:div>
    <w:div w:id="1026103805">
      <w:bodyDiv w:val="1"/>
      <w:marLeft w:val="0"/>
      <w:marRight w:val="0"/>
      <w:marTop w:val="0"/>
      <w:marBottom w:val="0"/>
      <w:divBdr>
        <w:top w:val="none" w:sz="0" w:space="0" w:color="auto"/>
        <w:left w:val="none" w:sz="0" w:space="0" w:color="auto"/>
        <w:bottom w:val="none" w:sz="0" w:space="0" w:color="auto"/>
        <w:right w:val="none" w:sz="0" w:space="0" w:color="auto"/>
      </w:divBdr>
    </w:div>
    <w:div w:id="1027828502">
      <w:bodyDiv w:val="1"/>
      <w:marLeft w:val="0"/>
      <w:marRight w:val="0"/>
      <w:marTop w:val="0"/>
      <w:marBottom w:val="0"/>
      <w:divBdr>
        <w:top w:val="none" w:sz="0" w:space="0" w:color="auto"/>
        <w:left w:val="none" w:sz="0" w:space="0" w:color="auto"/>
        <w:bottom w:val="none" w:sz="0" w:space="0" w:color="auto"/>
        <w:right w:val="none" w:sz="0" w:space="0" w:color="auto"/>
      </w:divBdr>
    </w:div>
    <w:div w:id="1028723210">
      <w:bodyDiv w:val="1"/>
      <w:marLeft w:val="0"/>
      <w:marRight w:val="0"/>
      <w:marTop w:val="0"/>
      <w:marBottom w:val="0"/>
      <w:divBdr>
        <w:top w:val="none" w:sz="0" w:space="0" w:color="auto"/>
        <w:left w:val="none" w:sz="0" w:space="0" w:color="auto"/>
        <w:bottom w:val="none" w:sz="0" w:space="0" w:color="auto"/>
        <w:right w:val="none" w:sz="0" w:space="0" w:color="auto"/>
      </w:divBdr>
    </w:div>
    <w:div w:id="1032070105">
      <w:bodyDiv w:val="1"/>
      <w:marLeft w:val="0"/>
      <w:marRight w:val="0"/>
      <w:marTop w:val="0"/>
      <w:marBottom w:val="0"/>
      <w:divBdr>
        <w:top w:val="none" w:sz="0" w:space="0" w:color="auto"/>
        <w:left w:val="none" w:sz="0" w:space="0" w:color="auto"/>
        <w:bottom w:val="none" w:sz="0" w:space="0" w:color="auto"/>
        <w:right w:val="none" w:sz="0" w:space="0" w:color="auto"/>
      </w:divBdr>
      <w:divsChild>
        <w:div w:id="1334145267">
          <w:marLeft w:val="0"/>
          <w:marRight w:val="0"/>
          <w:marTop w:val="0"/>
          <w:marBottom w:val="0"/>
          <w:divBdr>
            <w:top w:val="none" w:sz="0" w:space="0" w:color="auto"/>
            <w:left w:val="none" w:sz="0" w:space="0" w:color="auto"/>
            <w:bottom w:val="none" w:sz="0" w:space="0" w:color="auto"/>
            <w:right w:val="none" w:sz="0" w:space="0" w:color="auto"/>
          </w:divBdr>
          <w:divsChild>
            <w:div w:id="885486675">
              <w:marLeft w:val="0"/>
              <w:marRight w:val="0"/>
              <w:marTop w:val="0"/>
              <w:marBottom w:val="0"/>
              <w:divBdr>
                <w:top w:val="none" w:sz="0" w:space="0" w:color="auto"/>
                <w:left w:val="none" w:sz="0" w:space="0" w:color="auto"/>
                <w:bottom w:val="none" w:sz="0" w:space="0" w:color="auto"/>
                <w:right w:val="none" w:sz="0" w:space="0" w:color="auto"/>
              </w:divBdr>
              <w:divsChild>
                <w:div w:id="561327369">
                  <w:marLeft w:val="0"/>
                  <w:marRight w:val="0"/>
                  <w:marTop w:val="0"/>
                  <w:marBottom w:val="0"/>
                  <w:divBdr>
                    <w:top w:val="none" w:sz="0" w:space="0" w:color="auto"/>
                    <w:left w:val="none" w:sz="0" w:space="0" w:color="auto"/>
                    <w:bottom w:val="none" w:sz="0" w:space="0" w:color="auto"/>
                    <w:right w:val="none" w:sz="0" w:space="0" w:color="auto"/>
                  </w:divBdr>
                  <w:divsChild>
                    <w:div w:id="1777870555">
                      <w:marLeft w:val="0"/>
                      <w:marRight w:val="0"/>
                      <w:marTop w:val="0"/>
                      <w:marBottom w:val="0"/>
                      <w:divBdr>
                        <w:top w:val="none" w:sz="0" w:space="0" w:color="auto"/>
                        <w:left w:val="none" w:sz="0" w:space="0" w:color="auto"/>
                        <w:bottom w:val="none" w:sz="0" w:space="0" w:color="auto"/>
                        <w:right w:val="none" w:sz="0" w:space="0" w:color="auto"/>
                      </w:divBdr>
                      <w:divsChild>
                        <w:div w:id="1198814232">
                          <w:marLeft w:val="0"/>
                          <w:marRight w:val="0"/>
                          <w:marTop w:val="0"/>
                          <w:marBottom w:val="0"/>
                          <w:divBdr>
                            <w:top w:val="none" w:sz="0" w:space="0" w:color="auto"/>
                            <w:left w:val="none" w:sz="0" w:space="0" w:color="auto"/>
                            <w:bottom w:val="none" w:sz="0" w:space="0" w:color="auto"/>
                            <w:right w:val="none" w:sz="0" w:space="0" w:color="auto"/>
                          </w:divBdr>
                          <w:divsChild>
                            <w:div w:id="707072984">
                              <w:marLeft w:val="0"/>
                              <w:marRight w:val="0"/>
                              <w:marTop w:val="0"/>
                              <w:marBottom w:val="0"/>
                              <w:divBdr>
                                <w:top w:val="none" w:sz="0" w:space="0" w:color="auto"/>
                                <w:left w:val="none" w:sz="0" w:space="0" w:color="auto"/>
                                <w:bottom w:val="none" w:sz="0" w:space="0" w:color="auto"/>
                                <w:right w:val="none" w:sz="0" w:space="0" w:color="auto"/>
                              </w:divBdr>
                              <w:divsChild>
                                <w:div w:id="9152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627739">
      <w:bodyDiv w:val="1"/>
      <w:marLeft w:val="0"/>
      <w:marRight w:val="0"/>
      <w:marTop w:val="0"/>
      <w:marBottom w:val="0"/>
      <w:divBdr>
        <w:top w:val="none" w:sz="0" w:space="0" w:color="auto"/>
        <w:left w:val="none" w:sz="0" w:space="0" w:color="auto"/>
        <w:bottom w:val="none" w:sz="0" w:space="0" w:color="auto"/>
        <w:right w:val="none" w:sz="0" w:space="0" w:color="auto"/>
      </w:divBdr>
      <w:divsChild>
        <w:div w:id="328560449">
          <w:marLeft w:val="0"/>
          <w:marRight w:val="0"/>
          <w:marTop w:val="0"/>
          <w:marBottom w:val="0"/>
          <w:divBdr>
            <w:top w:val="none" w:sz="0" w:space="0" w:color="auto"/>
            <w:left w:val="none" w:sz="0" w:space="0" w:color="auto"/>
            <w:bottom w:val="none" w:sz="0" w:space="0" w:color="auto"/>
            <w:right w:val="none" w:sz="0" w:space="0" w:color="auto"/>
          </w:divBdr>
          <w:divsChild>
            <w:div w:id="158873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758">
      <w:bodyDiv w:val="1"/>
      <w:marLeft w:val="0"/>
      <w:marRight w:val="0"/>
      <w:marTop w:val="0"/>
      <w:marBottom w:val="0"/>
      <w:divBdr>
        <w:top w:val="none" w:sz="0" w:space="0" w:color="auto"/>
        <w:left w:val="none" w:sz="0" w:space="0" w:color="auto"/>
        <w:bottom w:val="none" w:sz="0" w:space="0" w:color="auto"/>
        <w:right w:val="none" w:sz="0" w:space="0" w:color="auto"/>
      </w:divBdr>
    </w:div>
    <w:div w:id="1039479528">
      <w:bodyDiv w:val="1"/>
      <w:marLeft w:val="0"/>
      <w:marRight w:val="0"/>
      <w:marTop w:val="0"/>
      <w:marBottom w:val="0"/>
      <w:divBdr>
        <w:top w:val="none" w:sz="0" w:space="0" w:color="auto"/>
        <w:left w:val="none" w:sz="0" w:space="0" w:color="auto"/>
        <w:bottom w:val="none" w:sz="0" w:space="0" w:color="auto"/>
        <w:right w:val="none" w:sz="0" w:space="0" w:color="auto"/>
      </w:divBdr>
    </w:div>
    <w:div w:id="1044138850">
      <w:bodyDiv w:val="1"/>
      <w:marLeft w:val="0"/>
      <w:marRight w:val="0"/>
      <w:marTop w:val="0"/>
      <w:marBottom w:val="0"/>
      <w:divBdr>
        <w:top w:val="none" w:sz="0" w:space="0" w:color="auto"/>
        <w:left w:val="none" w:sz="0" w:space="0" w:color="auto"/>
        <w:bottom w:val="none" w:sz="0" w:space="0" w:color="auto"/>
        <w:right w:val="none" w:sz="0" w:space="0" w:color="auto"/>
      </w:divBdr>
      <w:divsChild>
        <w:div w:id="796609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637983">
      <w:bodyDiv w:val="1"/>
      <w:marLeft w:val="0"/>
      <w:marRight w:val="0"/>
      <w:marTop w:val="0"/>
      <w:marBottom w:val="0"/>
      <w:divBdr>
        <w:top w:val="none" w:sz="0" w:space="0" w:color="auto"/>
        <w:left w:val="none" w:sz="0" w:space="0" w:color="auto"/>
        <w:bottom w:val="none" w:sz="0" w:space="0" w:color="auto"/>
        <w:right w:val="none" w:sz="0" w:space="0" w:color="auto"/>
      </w:divBdr>
    </w:div>
    <w:div w:id="1051929141">
      <w:bodyDiv w:val="1"/>
      <w:marLeft w:val="0"/>
      <w:marRight w:val="0"/>
      <w:marTop w:val="0"/>
      <w:marBottom w:val="0"/>
      <w:divBdr>
        <w:top w:val="none" w:sz="0" w:space="0" w:color="auto"/>
        <w:left w:val="none" w:sz="0" w:space="0" w:color="auto"/>
        <w:bottom w:val="none" w:sz="0" w:space="0" w:color="auto"/>
        <w:right w:val="none" w:sz="0" w:space="0" w:color="auto"/>
      </w:divBdr>
      <w:divsChild>
        <w:div w:id="1565945585">
          <w:marLeft w:val="0"/>
          <w:marRight w:val="0"/>
          <w:marTop w:val="0"/>
          <w:marBottom w:val="0"/>
          <w:divBdr>
            <w:top w:val="none" w:sz="0" w:space="0" w:color="auto"/>
            <w:left w:val="none" w:sz="0" w:space="0" w:color="auto"/>
            <w:bottom w:val="none" w:sz="0" w:space="0" w:color="auto"/>
            <w:right w:val="none" w:sz="0" w:space="0" w:color="auto"/>
          </w:divBdr>
          <w:divsChild>
            <w:div w:id="303389985">
              <w:marLeft w:val="0"/>
              <w:marRight w:val="0"/>
              <w:marTop w:val="0"/>
              <w:marBottom w:val="0"/>
              <w:divBdr>
                <w:top w:val="none" w:sz="0" w:space="0" w:color="auto"/>
                <w:left w:val="none" w:sz="0" w:space="0" w:color="auto"/>
                <w:bottom w:val="none" w:sz="0" w:space="0" w:color="auto"/>
                <w:right w:val="none" w:sz="0" w:space="0" w:color="auto"/>
              </w:divBdr>
              <w:divsChild>
                <w:div w:id="463158877">
                  <w:marLeft w:val="0"/>
                  <w:marRight w:val="0"/>
                  <w:marTop w:val="0"/>
                  <w:marBottom w:val="0"/>
                  <w:divBdr>
                    <w:top w:val="none" w:sz="0" w:space="0" w:color="auto"/>
                    <w:left w:val="none" w:sz="0" w:space="0" w:color="auto"/>
                    <w:bottom w:val="none" w:sz="0" w:space="0" w:color="auto"/>
                    <w:right w:val="none" w:sz="0" w:space="0" w:color="auto"/>
                  </w:divBdr>
                  <w:divsChild>
                    <w:div w:id="20669631">
                      <w:marLeft w:val="0"/>
                      <w:marRight w:val="0"/>
                      <w:marTop w:val="0"/>
                      <w:marBottom w:val="0"/>
                      <w:divBdr>
                        <w:top w:val="none" w:sz="0" w:space="0" w:color="auto"/>
                        <w:left w:val="none" w:sz="0" w:space="0" w:color="auto"/>
                        <w:bottom w:val="none" w:sz="0" w:space="0" w:color="auto"/>
                        <w:right w:val="none" w:sz="0" w:space="0" w:color="auto"/>
                      </w:divBdr>
                      <w:divsChild>
                        <w:div w:id="1196891842">
                          <w:marLeft w:val="0"/>
                          <w:marRight w:val="0"/>
                          <w:marTop w:val="0"/>
                          <w:marBottom w:val="0"/>
                          <w:divBdr>
                            <w:top w:val="none" w:sz="0" w:space="0" w:color="auto"/>
                            <w:left w:val="none" w:sz="0" w:space="0" w:color="auto"/>
                            <w:bottom w:val="none" w:sz="0" w:space="0" w:color="auto"/>
                            <w:right w:val="none" w:sz="0" w:space="0" w:color="auto"/>
                          </w:divBdr>
                          <w:divsChild>
                            <w:div w:id="588316981">
                              <w:marLeft w:val="0"/>
                              <w:marRight w:val="0"/>
                              <w:marTop w:val="0"/>
                              <w:marBottom w:val="0"/>
                              <w:divBdr>
                                <w:top w:val="none" w:sz="0" w:space="0" w:color="auto"/>
                                <w:left w:val="none" w:sz="0" w:space="0" w:color="auto"/>
                                <w:bottom w:val="none" w:sz="0" w:space="0" w:color="auto"/>
                                <w:right w:val="none" w:sz="0" w:space="0" w:color="auto"/>
                              </w:divBdr>
                              <w:divsChild>
                                <w:div w:id="45116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79959">
      <w:bodyDiv w:val="1"/>
      <w:marLeft w:val="0"/>
      <w:marRight w:val="0"/>
      <w:marTop w:val="0"/>
      <w:marBottom w:val="0"/>
      <w:divBdr>
        <w:top w:val="none" w:sz="0" w:space="0" w:color="auto"/>
        <w:left w:val="none" w:sz="0" w:space="0" w:color="auto"/>
        <w:bottom w:val="none" w:sz="0" w:space="0" w:color="auto"/>
        <w:right w:val="none" w:sz="0" w:space="0" w:color="auto"/>
      </w:divBdr>
    </w:div>
    <w:div w:id="1057126731">
      <w:bodyDiv w:val="1"/>
      <w:marLeft w:val="0"/>
      <w:marRight w:val="0"/>
      <w:marTop w:val="0"/>
      <w:marBottom w:val="0"/>
      <w:divBdr>
        <w:top w:val="none" w:sz="0" w:space="0" w:color="auto"/>
        <w:left w:val="none" w:sz="0" w:space="0" w:color="auto"/>
        <w:bottom w:val="none" w:sz="0" w:space="0" w:color="auto"/>
        <w:right w:val="none" w:sz="0" w:space="0" w:color="auto"/>
      </w:divBdr>
    </w:div>
    <w:div w:id="1061102785">
      <w:bodyDiv w:val="1"/>
      <w:marLeft w:val="0"/>
      <w:marRight w:val="0"/>
      <w:marTop w:val="0"/>
      <w:marBottom w:val="0"/>
      <w:divBdr>
        <w:top w:val="none" w:sz="0" w:space="0" w:color="auto"/>
        <w:left w:val="none" w:sz="0" w:space="0" w:color="auto"/>
        <w:bottom w:val="none" w:sz="0" w:space="0" w:color="auto"/>
        <w:right w:val="none" w:sz="0" w:space="0" w:color="auto"/>
      </w:divBdr>
    </w:div>
    <w:div w:id="1061439797">
      <w:bodyDiv w:val="1"/>
      <w:marLeft w:val="0"/>
      <w:marRight w:val="0"/>
      <w:marTop w:val="0"/>
      <w:marBottom w:val="0"/>
      <w:divBdr>
        <w:top w:val="none" w:sz="0" w:space="0" w:color="auto"/>
        <w:left w:val="none" w:sz="0" w:space="0" w:color="auto"/>
        <w:bottom w:val="none" w:sz="0" w:space="0" w:color="auto"/>
        <w:right w:val="none" w:sz="0" w:space="0" w:color="auto"/>
      </w:divBdr>
    </w:div>
    <w:div w:id="1063680656">
      <w:bodyDiv w:val="1"/>
      <w:marLeft w:val="0"/>
      <w:marRight w:val="0"/>
      <w:marTop w:val="0"/>
      <w:marBottom w:val="0"/>
      <w:divBdr>
        <w:top w:val="none" w:sz="0" w:space="0" w:color="auto"/>
        <w:left w:val="none" w:sz="0" w:space="0" w:color="auto"/>
        <w:bottom w:val="none" w:sz="0" w:space="0" w:color="auto"/>
        <w:right w:val="none" w:sz="0" w:space="0" w:color="auto"/>
      </w:divBdr>
    </w:div>
    <w:div w:id="1066563238">
      <w:bodyDiv w:val="1"/>
      <w:marLeft w:val="0"/>
      <w:marRight w:val="0"/>
      <w:marTop w:val="0"/>
      <w:marBottom w:val="0"/>
      <w:divBdr>
        <w:top w:val="none" w:sz="0" w:space="0" w:color="auto"/>
        <w:left w:val="none" w:sz="0" w:space="0" w:color="auto"/>
        <w:bottom w:val="none" w:sz="0" w:space="0" w:color="auto"/>
        <w:right w:val="none" w:sz="0" w:space="0" w:color="auto"/>
      </w:divBdr>
    </w:div>
    <w:div w:id="1067875731">
      <w:bodyDiv w:val="1"/>
      <w:marLeft w:val="0"/>
      <w:marRight w:val="0"/>
      <w:marTop w:val="0"/>
      <w:marBottom w:val="0"/>
      <w:divBdr>
        <w:top w:val="none" w:sz="0" w:space="0" w:color="auto"/>
        <w:left w:val="none" w:sz="0" w:space="0" w:color="auto"/>
        <w:bottom w:val="none" w:sz="0" w:space="0" w:color="auto"/>
        <w:right w:val="none" w:sz="0" w:space="0" w:color="auto"/>
      </w:divBdr>
    </w:div>
    <w:div w:id="1069576933">
      <w:bodyDiv w:val="1"/>
      <w:marLeft w:val="0"/>
      <w:marRight w:val="0"/>
      <w:marTop w:val="0"/>
      <w:marBottom w:val="0"/>
      <w:divBdr>
        <w:top w:val="none" w:sz="0" w:space="0" w:color="auto"/>
        <w:left w:val="none" w:sz="0" w:space="0" w:color="auto"/>
        <w:bottom w:val="none" w:sz="0" w:space="0" w:color="auto"/>
        <w:right w:val="none" w:sz="0" w:space="0" w:color="auto"/>
      </w:divBdr>
    </w:div>
    <w:div w:id="1071847636">
      <w:bodyDiv w:val="1"/>
      <w:marLeft w:val="0"/>
      <w:marRight w:val="0"/>
      <w:marTop w:val="0"/>
      <w:marBottom w:val="0"/>
      <w:divBdr>
        <w:top w:val="none" w:sz="0" w:space="0" w:color="auto"/>
        <w:left w:val="none" w:sz="0" w:space="0" w:color="auto"/>
        <w:bottom w:val="none" w:sz="0" w:space="0" w:color="auto"/>
        <w:right w:val="none" w:sz="0" w:space="0" w:color="auto"/>
      </w:divBdr>
    </w:div>
    <w:div w:id="1073815757">
      <w:bodyDiv w:val="1"/>
      <w:marLeft w:val="0"/>
      <w:marRight w:val="0"/>
      <w:marTop w:val="0"/>
      <w:marBottom w:val="0"/>
      <w:divBdr>
        <w:top w:val="none" w:sz="0" w:space="0" w:color="auto"/>
        <w:left w:val="none" w:sz="0" w:space="0" w:color="auto"/>
        <w:bottom w:val="none" w:sz="0" w:space="0" w:color="auto"/>
        <w:right w:val="none" w:sz="0" w:space="0" w:color="auto"/>
      </w:divBdr>
    </w:div>
    <w:div w:id="1074014719">
      <w:bodyDiv w:val="1"/>
      <w:marLeft w:val="0"/>
      <w:marRight w:val="0"/>
      <w:marTop w:val="0"/>
      <w:marBottom w:val="0"/>
      <w:divBdr>
        <w:top w:val="none" w:sz="0" w:space="0" w:color="auto"/>
        <w:left w:val="none" w:sz="0" w:space="0" w:color="auto"/>
        <w:bottom w:val="none" w:sz="0" w:space="0" w:color="auto"/>
        <w:right w:val="none" w:sz="0" w:space="0" w:color="auto"/>
      </w:divBdr>
    </w:div>
    <w:div w:id="1078861500">
      <w:bodyDiv w:val="1"/>
      <w:marLeft w:val="0"/>
      <w:marRight w:val="0"/>
      <w:marTop w:val="0"/>
      <w:marBottom w:val="0"/>
      <w:divBdr>
        <w:top w:val="none" w:sz="0" w:space="0" w:color="auto"/>
        <w:left w:val="none" w:sz="0" w:space="0" w:color="auto"/>
        <w:bottom w:val="none" w:sz="0" w:space="0" w:color="auto"/>
        <w:right w:val="none" w:sz="0" w:space="0" w:color="auto"/>
      </w:divBdr>
    </w:div>
    <w:div w:id="1083532406">
      <w:bodyDiv w:val="1"/>
      <w:marLeft w:val="0"/>
      <w:marRight w:val="0"/>
      <w:marTop w:val="0"/>
      <w:marBottom w:val="0"/>
      <w:divBdr>
        <w:top w:val="none" w:sz="0" w:space="0" w:color="auto"/>
        <w:left w:val="none" w:sz="0" w:space="0" w:color="auto"/>
        <w:bottom w:val="none" w:sz="0" w:space="0" w:color="auto"/>
        <w:right w:val="none" w:sz="0" w:space="0" w:color="auto"/>
      </w:divBdr>
    </w:div>
    <w:div w:id="1088817548">
      <w:bodyDiv w:val="1"/>
      <w:marLeft w:val="0"/>
      <w:marRight w:val="0"/>
      <w:marTop w:val="0"/>
      <w:marBottom w:val="0"/>
      <w:divBdr>
        <w:top w:val="none" w:sz="0" w:space="0" w:color="auto"/>
        <w:left w:val="none" w:sz="0" w:space="0" w:color="auto"/>
        <w:bottom w:val="none" w:sz="0" w:space="0" w:color="auto"/>
        <w:right w:val="none" w:sz="0" w:space="0" w:color="auto"/>
      </w:divBdr>
    </w:div>
    <w:div w:id="1088884585">
      <w:bodyDiv w:val="1"/>
      <w:marLeft w:val="0"/>
      <w:marRight w:val="0"/>
      <w:marTop w:val="0"/>
      <w:marBottom w:val="0"/>
      <w:divBdr>
        <w:top w:val="none" w:sz="0" w:space="0" w:color="auto"/>
        <w:left w:val="none" w:sz="0" w:space="0" w:color="auto"/>
        <w:bottom w:val="none" w:sz="0" w:space="0" w:color="auto"/>
        <w:right w:val="none" w:sz="0" w:space="0" w:color="auto"/>
      </w:divBdr>
    </w:div>
    <w:div w:id="1089737514">
      <w:bodyDiv w:val="1"/>
      <w:marLeft w:val="0"/>
      <w:marRight w:val="0"/>
      <w:marTop w:val="0"/>
      <w:marBottom w:val="0"/>
      <w:divBdr>
        <w:top w:val="none" w:sz="0" w:space="0" w:color="auto"/>
        <w:left w:val="none" w:sz="0" w:space="0" w:color="auto"/>
        <w:bottom w:val="none" w:sz="0" w:space="0" w:color="auto"/>
        <w:right w:val="none" w:sz="0" w:space="0" w:color="auto"/>
      </w:divBdr>
    </w:div>
    <w:div w:id="1094397509">
      <w:bodyDiv w:val="1"/>
      <w:marLeft w:val="0"/>
      <w:marRight w:val="0"/>
      <w:marTop w:val="0"/>
      <w:marBottom w:val="0"/>
      <w:divBdr>
        <w:top w:val="none" w:sz="0" w:space="0" w:color="auto"/>
        <w:left w:val="none" w:sz="0" w:space="0" w:color="auto"/>
        <w:bottom w:val="none" w:sz="0" w:space="0" w:color="auto"/>
        <w:right w:val="none" w:sz="0" w:space="0" w:color="auto"/>
      </w:divBdr>
    </w:div>
    <w:div w:id="1094978309">
      <w:bodyDiv w:val="1"/>
      <w:marLeft w:val="0"/>
      <w:marRight w:val="0"/>
      <w:marTop w:val="0"/>
      <w:marBottom w:val="0"/>
      <w:divBdr>
        <w:top w:val="none" w:sz="0" w:space="0" w:color="auto"/>
        <w:left w:val="none" w:sz="0" w:space="0" w:color="auto"/>
        <w:bottom w:val="none" w:sz="0" w:space="0" w:color="auto"/>
        <w:right w:val="none" w:sz="0" w:space="0" w:color="auto"/>
      </w:divBdr>
      <w:divsChild>
        <w:div w:id="256401013">
          <w:marLeft w:val="0"/>
          <w:marRight w:val="0"/>
          <w:marTop w:val="0"/>
          <w:marBottom w:val="0"/>
          <w:divBdr>
            <w:top w:val="none" w:sz="0" w:space="0" w:color="auto"/>
            <w:left w:val="none" w:sz="0" w:space="0" w:color="auto"/>
            <w:bottom w:val="none" w:sz="0" w:space="0" w:color="auto"/>
            <w:right w:val="none" w:sz="0" w:space="0" w:color="auto"/>
          </w:divBdr>
          <w:divsChild>
            <w:div w:id="798259672">
              <w:marLeft w:val="0"/>
              <w:marRight w:val="0"/>
              <w:marTop w:val="0"/>
              <w:marBottom w:val="0"/>
              <w:divBdr>
                <w:top w:val="none" w:sz="0" w:space="0" w:color="auto"/>
                <w:left w:val="none" w:sz="0" w:space="0" w:color="auto"/>
                <w:bottom w:val="none" w:sz="0" w:space="0" w:color="auto"/>
                <w:right w:val="none" w:sz="0" w:space="0" w:color="auto"/>
              </w:divBdr>
              <w:divsChild>
                <w:div w:id="508057851">
                  <w:marLeft w:val="0"/>
                  <w:marRight w:val="0"/>
                  <w:marTop w:val="0"/>
                  <w:marBottom w:val="0"/>
                  <w:divBdr>
                    <w:top w:val="none" w:sz="0" w:space="0" w:color="auto"/>
                    <w:left w:val="none" w:sz="0" w:space="0" w:color="auto"/>
                    <w:bottom w:val="none" w:sz="0" w:space="0" w:color="auto"/>
                    <w:right w:val="none" w:sz="0" w:space="0" w:color="auto"/>
                  </w:divBdr>
                  <w:divsChild>
                    <w:div w:id="728920423">
                      <w:marLeft w:val="0"/>
                      <w:marRight w:val="0"/>
                      <w:marTop w:val="0"/>
                      <w:marBottom w:val="0"/>
                      <w:divBdr>
                        <w:top w:val="none" w:sz="0" w:space="0" w:color="auto"/>
                        <w:left w:val="none" w:sz="0" w:space="0" w:color="auto"/>
                        <w:bottom w:val="none" w:sz="0" w:space="0" w:color="auto"/>
                        <w:right w:val="none" w:sz="0" w:space="0" w:color="auto"/>
                      </w:divBdr>
                      <w:divsChild>
                        <w:div w:id="1034649033">
                          <w:marLeft w:val="0"/>
                          <w:marRight w:val="0"/>
                          <w:marTop w:val="0"/>
                          <w:marBottom w:val="0"/>
                          <w:divBdr>
                            <w:top w:val="none" w:sz="0" w:space="0" w:color="auto"/>
                            <w:left w:val="none" w:sz="0" w:space="0" w:color="auto"/>
                            <w:bottom w:val="none" w:sz="0" w:space="0" w:color="auto"/>
                            <w:right w:val="none" w:sz="0" w:space="0" w:color="auto"/>
                          </w:divBdr>
                          <w:divsChild>
                            <w:div w:id="889613555">
                              <w:marLeft w:val="0"/>
                              <w:marRight w:val="0"/>
                              <w:marTop w:val="0"/>
                              <w:marBottom w:val="0"/>
                              <w:divBdr>
                                <w:top w:val="none" w:sz="0" w:space="0" w:color="auto"/>
                                <w:left w:val="none" w:sz="0" w:space="0" w:color="auto"/>
                                <w:bottom w:val="none" w:sz="0" w:space="0" w:color="auto"/>
                                <w:right w:val="none" w:sz="0" w:space="0" w:color="auto"/>
                              </w:divBdr>
                              <w:divsChild>
                                <w:div w:id="76461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007570">
      <w:bodyDiv w:val="1"/>
      <w:marLeft w:val="0"/>
      <w:marRight w:val="0"/>
      <w:marTop w:val="0"/>
      <w:marBottom w:val="0"/>
      <w:divBdr>
        <w:top w:val="none" w:sz="0" w:space="0" w:color="auto"/>
        <w:left w:val="none" w:sz="0" w:space="0" w:color="auto"/>
        <w:bottom w:val="none" w:sz="0" w:space="0" w:color="auto"/>
        <w:right w:val="none" w:sz="0" w:space="0" w:color="auto"/>
      </w:divBdr>
    </w:div>
    <w:div w:id="1097482405">
      <w:bodyDiv w:val="1"/>
      <w:marLeft w:val="0"/>
      <w:marRight w:val="0"/>
      <w:marTop w:val="0"/>
      <w:marBottom w:val="0"/>
      <w:divBdr>
        <w:top w:val="none" w:sz="0" w:space="0" w:color="auto"/>
        <w:left w:val="none" w:sz="0" w:space="0" w:color="auto"/>
        <w:bottom w:val="none" w:sz="0" w:space="0" w:color="auto"/>
        <w:right w:val="none" w:sz="0" w:space="0" w:color="auto"/>
      </w:divBdr>
    </w:div>
    <w:div w:id="1104106511">
      <w:bodyDiv w:val="1"/>
      <w:marLeft w:val="0"/>
      <w:marRight w:val="0"/>
      <w:marTop w:val="0"/>
      <w:marBottom w:val="0"/>
      <w:divBdr>
        <w:top w:val="none" w:sz="0" w:space="0" w:color="auto"/>
        <w:left w:val="none" w:sz="0" w:space="0" w:color="auto"/>
        <w:bottom w:val="none" w:sz="0" w:space="0" w:color="auto"/>
        <w:right w:val="none" w:sz="0" w:space="0" w:color="auto"/>
      </w:divBdr>
    </w:div>
    <w:div w:id="1105081835">
      <w:bodyDiv w:val="1"/>
      <w:marLeft w:val="0"/>
      <w:marRight w:val="0"/>
      <w:marTop w:val="0"/>
      <w:marBottom w:val="0"/>
      <w:divBdr>
        <w:top w:val="none" w:sz="0" w:space="0" w:color="auto"/>
        <w:left w:val="none" w:sz="0" w:space="0" w:color="auto"/>
        <w:bottom w:val="none" w:sz="0" w:space="0" w:color="auto"/>
        <w:right w:val="none" w:sz="0" w:space="0" w:color="auto"/>
      </w:divBdr>
      <w:divsChild>
        <w:div w:id="1117219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966355">
      <w:bodyDiv w:val="1"/>
      <w:marLeft w:val="0"/>
      <w:marRight w:val="0"/>
      <w:marTop w:val="0"/>
      <w:marBottom w:val="0"/>
      <w:divBdr>
        <w:top w:val="none" w:sz="0" w:space="0" w:color="auto"/>
        <w:left w:val="none" w:sz="0" w:space="0" w:color="auto"/>
        <w:bottom w:val="none" w:sz="0" w:space="0" w:color="auto"/>
        <w:right w:val="none" w:sz="0" w:space="0" w:color="auto"/>
      </w:divBdr>
      <w:divsChild>
        <w:div w:id="1982996724">
          <w:marLeft w:val="0"/>
          <w:marRight w:val="0"/>
          <w:marTop w:val="0"/>
          <w:marBottom w:val="0"/>
          <w:divBdr>
            <w:top w:val="none" w:sz="0" w:space="0" w:color="auto"/>
            <w:left w:val="none" w:sz="0" w:space="0" w:color="auto"/>
            <w:bottom w:val="none" w:sz="0" w:space="0" w:color="auto"/>
            <w:right w:val="none" w:sz="0" w:space="0" w:color="auto"/>
          </w:divBdr>
          <w:divsChild>
            <w:div w:id="632828501">
              <w:marLeft w:val="0"/>
              <w:marRight w:val="0"/>
              <w:marTop w:val="0"/>
              <w:marBottom w:val="0"/>
              <w:divBdr>
                <w:top w:val="none" w:sz="0" w:space="0" w:color="auto"/>
                <w:left w:val="none" w:sz="0" w:space="0" w:color="auto"/>
                <w:bottom w:val="none" w:sz="0" w:space="0" w:color="auto"/>
                <w:right w:val="none" w:sz="0" w:space="0" w:color="auto"/>
              </w:divBdr>
              <w:divsChild>
                <w:div w:id="1040666257">
                  <w:marLeft w:val="0"/>
                  <w:marRight w:val="0"/>
                  <w:marTop w:val="0"/>
                  <w:marBottom w:val="0"/>
                  <w:divBdr>
                    <w:top w:val="none" w:sz="0" w:space="0" w:color="auto"/>
                    <w:left w:val="none" w:sz="0" w:space="0" w:color="auto"/>
                    <w:bottom w:val="none" w:sz="0" w:space="0" w:color="auto"/>
                    <w:right w:val="none" w:sz="0" w:space="0" w:color="auto"/>
                  </w:divBdr>
                  <w:divsChild>
                    <w:div w:id="960186952">
                      <w:marLeft w:val="0"/>
                      <w:marRight w:val="0"/>
                      <w:marTop w:val="0"/>
                      <w:marBottom w:val="0"/>
                      <w:divBdr>
                        <w:top w:val="none" w:sz="0" w:space="0" w:color="auto"/>
                        <w:left w:val="none" w:sz="0" w:space="0" w:color="auto"/>
                        <w:bottom w:val="none" w:sz="0" w:space="0" w:color="auto"/>
                        <w:right w:val="none" w:sz="0" w:space="0" w:color="auto"/>
                      </w:divBdr>
                      <w:divsChild>
                        <w:div w:id="28453629">
                          <w:marLeft w:val="0"/>
                          <w:marRight w:val="0"/>
                          <w:marTop w:val="0"/>
                          <w:marBottom w:val="0"/>
                          <w:divBdr>
                            <w:top w:val="none" w:sz="0" w:space="0" w:color="auto"/>
                            <w:left w:val="none" w:sz="0" w:space="0" w:color="auto"/>
                            <w:bottom w:val="none" w:sz="0" w:space="0" w:color="auto"/>
                            <w:right w:val="none" w:sz="0" w:space="0" w:color="auto"/>
                          </w:divBdr>
                          <w:divsChild>
                            <w:div w:id="1259288423">
                              <w:marLeft w:val="0"/>
                              <w:marRight w:val="0"/>
                              <w:marTop w:val="0"/>
                              <w:marBottom w:val="0"/>
                              <w:divBdr>
                                <w:top w:val="none" w:sz="0" w:space="0" w:color="auto"/>
                                <w:left w:val="none" w:sz="0" w:space="0" w:color="auto"/>
                                <w:bottom w:val="none" w:sz="0" w:space="0" w:color="auto"/>
                                <w:right w:val="none" w:sz="0" w:space="0" w:color="auto"/>
                              </w:divBdr>
                              <w:divsChild>
                                <w:div w:id="5648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939145">
      <w:bodyDiv w:val="1"/>
      <w:marLeft w:val="0"/>
      <w:marRight w:val="0"/>
      <w:marTop w:val="0"/>
      <w:marBottom w:val="0"/>
      <w:divBdr>
        <w:top w:val="none" w:sz="0" w:space="0" w:color="auto"/>
        <w:left w:val="none" w:sz="0" w:space="0" w:color="auto"/>
        <w:bottom w:val="none" w:sz="0" w:space="0" w:color="auto"/>
        <w:right w:val="none" w:sz="0" w:space="0" w:color="auto"/>
      </w:divBdr>
    </w:div>
    <w:div w:id="1117288723">
      <w:bodyDiv w:val="1"/>
      <w:marLeft w:val="0"/>
      <w:marRight w:val="0"/>
      <w:marTop w:val="0"/>
      <w:marBottom w:val="0"/>
      <w:divBdr>
        <w:top w:val="none" w:sz="0" w:space="0" w:color="auto"/>
        <w:left w:val="none" w:sz="0" w:space="0" w:color="auto"/>
        <w:bottom w:val="none" w:sz="0" w:space="0" w:color="auto"/>
        <w:right w:val="none" w:sz="0" w:space="0" w:color="auto"/>
      </w:divBdr>
    </w:div>
    <w:div w:id="1121454429">
      <w:bodyDiv w:val="1"/>
      <w:marLeft w:val="0"/>
      <w:marRight w:val="0"/>
      <w:marTop w:val="0"/>
      <w:marBottom w:val="0"/>
      <w:divBdr>
        <w:top w:val="none" w:sz="0" w:space="0" w:color="auto"/>
        <w:left w:val="none" w:sz="0" w:space="0" w:color="auto"/>
        <w:bottom w:val="none" w:sz="0" w:space="0" w:color="auto"/>
        <w:right w:val="none" w:sz="0" w:space="0" w:color="auto"/>
      </w:divBdr>
    </w:div>
    <w:div w:id="1121461788">
      <w:bodyDiv w:val="1"/>
      <w:marLeft w:val="0"/>
      <w:marRight w:val="0"/>
      <w:marTop w:val="0"/>
      <w:marBottom w:val="0"/>
      <w:divBdr>
        <w:top w:val="none" w:sz="0" w:space="0" w:color="auto"/>
        <w:left w:val="none" w:sz="0" w:space="0" w:color="auto"/>
        <w:bottom w:val="none" w:sz="0" w:space="0" w:color="auto"/>
        <w:right w:val="none" w:sz="0" w:space="0" w:color="auto"/>
      </w:divBdr>
    </w:div>
    <w:div w:id="1138259118">
      <w:bodyDiv w:val="1"/>
      <w:marLeft w:val="0"/>
      <w:marRight w:val="0"/>
      <w:marTop w:val="0"/>
      <w:marBottom w:val="0"/>
      <w:divBdr>
        <w:top w:val="none" w:sz="0" w:space="0" w:color="auto"/>
        <w:left w:val="none" w:sz="0" w:space="0" w:color="auto"/>
        <w:bottom w:val="none" w:sz="0" w:space="0" w:color="auto"/>
        <w:right w:val="none" w:sz="0" w:space="0" w:color="auto"/>
      </w:divBdr>
    </w:div>
    <w:div w:id="1138378753">
      <w:bodyDiv w:val="1"/>
      <w:marLeft w:val="0"/>
      <w:marRight w:val="0"/>
      <w:marTop w:val="0"/>
      <w:marBottom w:val="0"/>
      <w:divBdr>
        <w:top w:val="none" w:sz="0" w:space="0" w:color="auto"/>
        <w:left w:val="none" w:sz="0" w:space="0" w:color="auto"/>
        <w:bottom w:val="none" w:sz="0" w:space="0" w:color="auto"/>
        <w:right w:val="none" w:sz="0" w:space="0" w:color="auto"/>
      </w:divBdr>
      <w:divsChild>
        <w:div w:id="772167134">
          <w:marLeft w:val="0"/>
          <w:marRight w:val="0"/>
          <w:marTop w:val="0"/>
          <w:marBottom w:val="0"/>
          <w:divBdr>
            <w:top w:val="none" w:sz="0" w:space="0" w:color="auto"/>
            <w:left w:val="none" w:sz="0" w:space="0" w:color="auto"/>
            <w:bottom w:val="none" w:sz="0" w:space="0" w:color="auto"/>
            <w:right w:val="none" w:sz="0" w:space="0" w:color="auto"/>
          </w:divBdr>
          <w:divsChild>
            <w:div w:id="1846633010">
              <w:marLeft w:val="0"/>
              <w:marRight w:val="0"/>
              <w:marTop w:val="0"/>
              <w:marBottom w:val="0"/>
              <w:divBdr>
                <w:top w:val="none" w:sz="0" w:space="0" w:color="auto"/>
                <w:left w:val="none" w:sz="0" w:space="0" w:color="auto"/>
                <w:bottom w:val="none" w:sz="0" w:space="0" w:color="auto"/>
                <w:right w:val="none" w:sz="0" w:space="0" w:color="auto"/>
              </w:divBdr>
              <w:divsChild>
                <w:div w:id="2107575787">
                  <w:marLeft w:val="0"/>
                  <w:marRight w:val="0"/>
                  <w:marTop w:val="0"/>
                  <w:marBottom w:val="0"/>
                  <w:divBdr>
                    <w:top w:val="none" w:sz="0" w:space="0" w:color="auto"/>
                    <w:left w:val="none" w:sz="0" w:space="0" w:color="auto"/>
                    <w:bottom w:val="none" w:sz="0" w:space="0" w:color="auto"/>
                    <w:right w:val="none" w:sz="0" w:space="0" w:color="auto"/>
                  </w:divBdr>
                  <w:divsChild>
                    <w:div w:id="884148104">
                      <w:marLeft w:val="0"/>
                      <w:marRight w:val="0"/>
                      <w:marTop w:val="0"/>
                      <w:marBottom w:val="0"/>
                      <w:divBdr>
                        <w:top w:val="none" w:sz="0" w:space="0" w:color="auto"/>
                        <w:left w:val="none" w:sz="0" w:space="0" w:color="auto"/>
                        <w:bottom w:val="none" w:sz="0" w:space="0" w:color="auto"/>
                        <w:right w:val="none" w:sz="0" w:space="0" w:color="auto"/>
                      </w:divBdr>
                      <w:divsChild>
                        <w:div w:id="1720201758">
                          <w:marLeft w:val="0"/>
                          <w:marRight w:val="0"/>
                          <w:marTop w:val="0"/>
                          <w:marBottom w:val="0"/>
                          <w:divBdr>
                            <w:top w:val="none" w:sz="0" w:space="0" w:color="auto"/>
                            <w:left w:val="none" w:sz="0" w:space="0" w:color="auto"/>
                            <w:bottom w:val="none" w:sz="0" w:space="0" w:color="auto"/>
                            <w:right w:val="none" w:sz="0" w:space="0" w:color="auto"/>
                          </w:divBdr>
                          <w:divsChild>
                            <w:div w:id="116801496">
                              <w:marLeft w:val="0"/>
                              <w:marRight w:val="0"/>
                              <w:marTop w:val="0"/>
                              <w:marBottom w:val="0"/>
                              <w:divBdr>
                                <w:top w:val="none" w:sz="0" w:space="0" w:color="auto"/>
                                <w:left w:val="none" w:sz="0" w:space="0" w:color="auto"/>
                                <w:bottom w:val="none" w:sz="0" w:space="0" w:color="auto"/>
                                <w:right w:val="none" w:sz="0" w:space="0" w:color="auto"/>
                              </w:divBdr>
                              <w:divsChild>
                                <w:div w:id="66991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096411">
      <w:bodyDiv w:val="1"/>
      <w:marLeft w:val="0"/>
      <w:marRight w:val="0"/>
      <w:marTop w:val="0"/>
      <w:marBottom w:val="0"/>
      <w:divBdr>
        <w:top w:val="none" w:sz="0" w:space="0" w:color="auto"/>
        <w:left w:val="none" w:sz="0" w:space="0" w:color="auto"/>
        <w:bottom w:val="none" w:sz="0" w:space="0" w:color="auto"/>
        <w:right w:val="none" w:sz="0" w:space="0" w:color="auto"/>
      </w:divBdr>
    </w:div>
    <w:div w:id="1151672939">
      <w:bodyDiv w:val="1"/>
      <w:marLeft w:val="0"/>
      <w:marRight w:val="0"/>
      <w:marTop w:val="0"/>
      <w:marBottom w:val="0"/>
      <w:divBdr>
        <w:top w:val="none" w:sz="0" w:space="0" w:color="auto"/>
        <w:left w:val="none" w:sz="0" w:space="0" w:color="auto"/>
        <w:bottom w:val="none" w:sz="0" w:space="0" w:color="auto"/>
        <w:right w:val="none" w:sz="0" w:space="0" w:color="auto"/>
      </w:divBdr>
    </w:div>
    <w:div w:id="1160803915">
      <w:bodyDiv w:val="1"/>
      <w:marLeft w:val="0"/>
      <w:marRight w:val="0"/>
      <w:marTop w:val="0"/>
      <w:marBottom w:val="0"/>
      <w:divBdr>
        <w:top w:val="none" w:sz="0" w:space="0" w:color="auto"/>
        <w:left w:val="none" w:sz="0" w:space="0" w:color="auto"/>
        <w:bottom w:val="none" w:sz="0" w:space="0" w:color="auto"/>
        <w:right w:val="none" w:sz="0" w:space="0" w:color="auto"/>
      </w:divBdr>
    </w:div>
    <w:div w:id="1162238343">
      <w:bodyDiv w:val="1"/>
      <w:marLeft w:val="0"/>
      <w:marRight w:val="0"/>
      <w:marTop w:val="0"/>
      <w:marBottom w:val="0"/>
      <w:divBdr>
        <w:top w:val="none" w:sz="0" w:space="0" w:color="auto"/>
        <w:left w:val="none" w:sz="0" w:space="0" w:color="auto"/>
        <w:bottom w:val="none" w:sz="0" w:space="0" w:color="auto"/>
        <w:right w:val="none" w:sz="0" w:space="0" w:color="auto"/>
      </w:divBdr>
    </w:div>
    <w:div w:id="1162812830">
      <w:bodyDiv w:val="1"/>
      <w:marLeft w:val="0"/>
      <w:marRight w:val="0"/>
      <w:marTop w:val="0"/>
      <w:marBottom w:val="0"/>
      <w:divBdr>
        <w:top w:val="none" w:sz="0" w:space="0" w:color="auto"/>
        <w:left w:val="none" w:sz="0" w:space="0" w:color="auto"/>
        <w:bottom w:val="none" w:sz="0" w:space="0" w:color="auto"/>
        <w:right w:val="none" w:sz="0" w:space="0" w:color="auto"/>
      </w:divBdr>
      <w:divsChild>
        <w:div w:id="523591178">
          <w:marLeft w:val="0"/>
          <w:marRight w:val="0"/>
          <w:marTop w:val="0"/>
          <w:marBottom w:val="0"/>
          <w:divBdr>
            <w:top w:val="none" w:sz="0" w:space="0" w:color="auto"/>
            <w:left w:val="none" w:sz="0" w:space="0" w:color="auto"/>
            <w:bottom w:val="none" w:sz="0" w:space="0" w:color="auto"/>
            <w:right w:val="none" w:sz="0" w:space="0" w:color="auto"/>
          </w:divBdr>
        </w:div>
      </w:divsChild>
    </w:div>
    <w:div w:id="1164708964">
      <w:bodyDiv w:val="1"/>
      <w:marLeft w:val="0"/>
      <w:marRight w:val="0"/>
      <w:marTop w:val="0"/>
      <w:marBottom w:val="0"/>
      <w:divBdr>
        <w:top w:val="none" w:sz="0" w:space="0" w:color="auto"/>
        <w:left w:val="none" w:sz="0" w:space="0" w:color="auto"/>
        <w:bottom w:val="none" w:sz="0" w:space="0" w:color="auto"/>
        <w:right w:val="none" w:sz="0" w:space="0" w:color="auto"/>
      </w:divBdr>
      <w:divsChild>
        <w:div w:id="1019163190">
          <w:marLeft w:val="0"/>
          <w:marRight w:val="0"/>
          <w:marTop w:val="0"/>
          <w:marBottom w:val="0"/>
          <w:divBdr>
            <w:top w:val="none" w:sz="0" w:space="0" w:color="auto"/>
            <w:left w:val="none" w:sz="0" w:space="0" w:color="auto"/>
            <w:bottom w:val="none" w:sz="0" w:space="0" w:color="auto"/>
            <w:right w:val="none" w:sz="0" w:space="0" w:color="auto"/>
          </w:divBdr>
          <w:divsChild>
            <w:div w:id="1875388957">
              <w:marLeft w:val="0"/>
              <w:marRight w:val="0"/>
              <w:marTop w:val="0"/>
              <w:marBottom w:val="0"/>
              <w:divBdr>
                <w:top w:val="none" w:sz="0" w:space="0" w:color="auto"/>
                <w:left w:val="none" w:sz="0" w:space="0" w:color="auto"/>
                <w:bottom w:val="none" w:sz="0" w:space="0" w:color="auto"/>
                <w:right w:val="none" w:sz="0" w:space="0" w:color="auto"/>
              </w:divBdr>
              <w:divsChild>
                <w:div w:id="1892374804">
                  <w:marLeft w:val="0"/>
                  <w:marRight w:val="0"/>
                  <w:marTop w:val="0"/>
                  <w:marBottom w:val="0"/>
                  <w:divBdr>
                    <w:top w:val="none" w:sz="0" w:space="0" w:color="auto"/>
                    <w:left w:val="none" w:sz="0" w:space="0" w:color="auto"/>
                    <w:bottom w:val="none" w:sz="0" w:space="0" w:color="auto"/>
                    <w:right w:val="none" w:sz="0" w:space="0" w:color="auto"/>
                  </w:divBdr>
                  <w:divsChild>
                    <w:div w:id="503858380">
                      <w:marLeft w:val="0"/>
                      <w:marRight w:val="0"/>
                      <w:marTop w:val="0"/>
                      <w:marBottom w:val="0"/>
                      <w:divBdr>
                        <w:top w:val="none" w:sz="0" w:space="0" w:color="auto"/>
                        <w:left w:val="none" w:sz="0" w:space="0" w:color="auto"/>
                        <w:bottom w:val="none" w:sz="0" w:space="0" w:color="auto"/>
                        <w:right w:val="none" w:sz="0" w:space="0" w:color="auto"/>
                      </w:divBdr>
                      <w:divsChild>
                        <w:div w:id="120349267">
                          <w:marLeft w:val="0"/>
                          <w:marRight w:val="0"/>
                          <w:marTop w:val="0"/>
                          <w:marBottom w:val="0"/>
                          <w:divBdr>
                            <w:top w:val="none" w:sz="0" w:space="0" w:color="auto"/>
                            <w:left w:val="none" w:sz="0" w:space="0" w:color="auto"/>
                            <w:bottom w:val="none" w:sz="0" w:space="0" w:color="auto"/>
                            <w:right w:val="none" w:sz="0" w:space="0" w:color="auto"/>
                          </w:divBdr>
                          <w:divsChild>
                            <w:div w:id="212352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826626">
      <w:bodyDiv w:val="1"/>
      <w:marLeft w:val="0"/>
      <w:marRight w:val="0"/>
      <w:marTop w:val="0"/>
      <w:marBottom w:val="0"/>
      <w:divBdr>
        <w:top w:val="none" w:sz="0" w:space="0" w:color="auto"/>
        <w:left w:val="none" w:sz="0" w:space="0" w:color="auto"/>
        <w:bottom w:val="none" w:sz="0" w:space="0" w:color="auto"/>
        <w:right w:val="none" w:sz="0" w:space="0" w:color="auto"/>
      </w:divBdr>
    </w:div>
    <w:div w:id="1173452980">
      <w:bodyDiv w:val="1"/>
      <w:marLeft w:val="0"/>
      <w:marRight w:val="0"/>
      <w:marTop w:val="0"/>
      <w:marBottom w:val="0"/>
      <w:divBdr>
        <w:top w:val="none" w:sz="0" w:space="0" w:color="auto"/>
        <w:left w:val="none" w:sz="0" w:space="0" w:color="auto"/>
        <w:bottom w:val="none" w:sz="0" w:space="0" w:color="auto"/>
        <w:right w:val="none" w:sz="0" w:space="0" w:color="auto"/>
      </w:divBdr>
      <w:divsChild>
        <w:div w:id="2035422178">
          <w:marLeft w:val="0"/>
          <w:marRight w:val="0"/>
          <w:marTop w:val="0"/>
          <w:marBottom w:val="0"/>
          <w:divBdr>
            <w:top w:val="none" w:sz="0" w:space="0" w:color="auto"/>
            <w:left w:val="none" w:sz="0" w:space="0" w:color="auto"/>
            <w:bottom w:val="none" w:sz="0" w:space="0" w:color="auto"/>
            <w:right w:val="none" w:sz="0" w:space="0" w:color="auto"/>
          </w:divBdr>
          <w:divsChild>
            <w:div w:id="411247161">
              <w:marLeft w:val="0"/>
              <w:marRight w:val="0"/>
              <w:marTop w:val="0"/>
              <w:marBottom w:val="0"/>
              <w:divBdr>
                <w:top w:val="none" w:sz="0" w:space="0" w:color="auto"/>
                <w:left w:val="none" w:sz="0" w:space="0" w:color="auto"/>
                <w:bottom w:val="none" w:sz="0" w:space="0" w:color="auto"/>
                <w:right w:val="none" w:sz="0" w:space="0" w:color="auto"/>
              </w:divBdr>
              <w:divsChild>
                <w:div w:id="728770420">
                  <w:marLeft w:val="0"/>
                  <w:marRight w:val="0"/>
                  <w:marTop w:val="0"/>
                  <w:marBottom w:val="0"/>
                  <w:divBdr>
                    <w:top w:val="none" w:sz="0" w:space="0" w:color="auto"/>
                    <w:left w:val="none" w:sz="0" w:space="0" w:color="auto"/>
                    <w:bottom w:val="none" w:sz="0" w:space="0" w:color="auto"/>
                    <w:right w:val="none" w:sz="0" w:space="0" w:color="auto"/>
                  </w:divBdr>
                  <w:divsChild>
                    <w:div w:id="544415410">
                      <w:marLeft w:val="0"/>
                      <w:marRight w:val="0"/>
                      <w:marTop w:val="0"/>
                      <w:marBottom w:val="0"/>
                      <w:divBdr>
                        <w:top w:val="none" w:sz="0" w:space="0" w:color="auto"/>
                        <w:left w:val="none" w:sz="0" w:space="0" w:color="auto"/>
                        <w:bottom w:val="none" w:sz="0" w:space="0" w:color="auto"/>
                        <w:right w:val="none" w:sz="0" w:space="0" w:color="auto"/>
                      </w:divBdr>
                      <w:divsChild>
                        <w:div w:id="1712725448">
                          <w:marLeft w:val="0"/>
                          <w:marRight w:val="0"/>
                          <w:marTop w:val="0"/>
                          <w:marBottom w:val="0"/>
                          <w:divBdr>
                            <w:top w:val="none" w:sz="0" w:space="0" w:color="auto"/>
                            <w:left w:val="none" w:sz="0" w:space="0" w:color="auto"/>
                            <w:bottom w:val="none" w:sz="0" w:space="0" w:color="auto"/>
                            <w:right w:val="none" w:sz="0" w:space="0" w:color="auto"/>
                          </w:divBdr>
                          <w:divsChild>
                            <w:div w:id="1391688699">
                              <w:marLeft w:val="0"/>
                              <w:marRight w:val="0"/>
                              <w:marTop w:val="0"/>
                              <w:marBottom w:val="0"/>
                              <w:divBdr>
                                <w:top w:val="none" w:sz="0" w:space="0" w:color="auto"/>
                                <w:left w:val="none" w:sz="0" w:space="0" w:color="auto"/>
                                <w:bottom w:val="none" w:sz="0" w:space="0" w:color="auto"/>
                                <w:right w:val="none" w:sz="0" w:space="0" w:color="auto"/>
                              </w:divBdr>
                              <w:divsChild>
                                <w:div w:id="12345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530233">
      <w:bodyDiv w:val="1"/>
      <w:marLeft w:val="0"/>
      <w:marRight w:val="0"/>
      <w:marTop w:val="0"/>
      <w:marBottom w:val="0"/>
      <w:divBdr>
        <w:top w:val="none" w:sz="0" w:space="0" w:color="auto"/>
        <w:left w:val="none" w:sz="0" w:space="0" w:color="auto"/>
        <w:bottom w:val="none" w:sz="0" w:space="0" w:color="auto"/>
        <w:right w:val="none" w:sz="0" w:space="0" w:color="auto"/>
      </w:divBdr>
    </w:div>
    <w:div w:id="1178035543">
      <w:bodyDiv w:val="1"/>
      <w:marLeft w:val="0"/>
      <w:marRight w:val="0"/>
      <w:marTop w:val="0"/>
      <w:marBottom w:val="0"/>
      <w:divBdr>
        <w:top w:val="none" w:sz="0" w:space="0" w:color="auto"/>
        <w:left w:val="none" w:sz="0" w:space="0" w:color="auto"/>
        <w:bottom w:val="none" w:sz="0" w:space="0" w:color="auto"/>
        <w:right w:val="none" w:sz="0" w:space="0" w:color="auto"/>
      </w:divBdr>
      <w:divsChild>
        <w:div w:id="1385837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9545919">
      <w:bodyDiv w:val="1"/>
      <w:marLeft w:val="0"/>
      <w:marRight w:val="0"/>
      <w:marTop w:val="0"/>
      <w:marBottom w:val="0"/>
      <w:divBdr>
        <w:top w:val="none" w:sz="0" w:space="0" w:color="auto"/>
        <w:left w:val="none" w:sz="0" w:space="0" w:color="auto"/>
        <w:bottom w:val="none" w:sz="0" w:space="0" w:color="auto"/>
        <w:right w:val="none" w:sz="0" w:space="0" w:color="auto"/>
      </w:divBdr>
    </w:div>
    <w:div w:id="1183737879">
      <w:bodyDiv w:val="1"/>
      <w:marLeft w:val="0"/>
      <w:marRight w:val="0"/>
      <w:marTop w:val="0"/>
      <w:marBottom w:val="0"/>
      <w:divBdr>
        <w:top w:val="none" w:sz="0" w:space="0" w:color="auto"/>
        <w:left w:val="none" w:sz="0" w:space="0" w:color="auto"/>
        <w:bottom w:val="none" w:sz="0" w:space="0" w:color="auto"/>
        <w:right w:val="none" w:sz="0" w:space="0" w:color="auto"/>
      </w:divBdr>
    </w:div>
    <w:div w:id="1183977795">
      <w:bodyDiv w:val="1"/>
      <w:marLeft w:val="0"/>
      <w:marRight w:val="0"/>
      <w:marTop w:val="0"/>
      <w:marBottom w:val="0"/>
      <w:divBdr>
        <w:top w:val="none" w:sz="0" w:space="0" w:color="auto"/>
        <w:left w:val="none" w:sz="0" w:space="0" w:color="auto"/>
        <w:bottom w:val="none" w:sz="0" w:space="0" w:color="auto"/>
        <w:right w:val="none" w:sz="0" w:space="0" w:color="auto"/>
      </w:divBdr>
    </w:div>
    <w:div w:id="1184323990">
      <w:bodyDiv w:val="1"/>
      <w:marLeft w:val="0"/>
      <w:marRight w:val="0"/>
      <w:marTop w:val="0"/>
      <w:marBottom w:val="0"/>
      <w:divBdr>
        <w:top w:val="none" w:sz="0" w:space="0" w:color="auto"/>
        <w:left w:val="none" w:sz="0" w:space="0" w:color="auto"/>
        <w:bottom w:val="none" w:sz="0" w:space="0" w:color="auto"/>
        <w:right w:val="none" w:sz="0" w:space="0" w:color="auto"/>
      </w:divBdr>
    </w:div>
    <w:div w:id="1186673095">
      <w:bodyDiv w:val="1"/>
      <w:marLeft w:val="0"/>
      <w:marRight w:val="0"/>
      <w:marTop w:val="0"/>
      <w:marBottom w:val="0"/>
      <w:divBdr>
        <w:top w:val="none" w:sz="0" w:space="0" w:color="auto"/>
        <w:left w:val="none" w:sz="0" w:space="0" w:color="auto"/>
        <w:bottom w:val="none" w:sz="0" w:space="0" w:color="auto"/>
        <w:right w:val="none" w:sz="0" w:space="0" w:color="auto"/>
      </w:divBdr>
    </w:div>
    <w:div w:id="1188176342">
      <w:bodyDiv w:val="1"/>
      <w:marLeft w:val="0"/>
      <w:marRight w:val="0"/>
      <w:marTop w:val="0"/>
      <w:marBottom w:val="0"/>
      <w:divBdr>
        <w:top w:val="none" w:sz="0" w:space="0" w:color="auto"/>
        <w:left w:val="none" w:sz="0" w:space="0" w:color="auto"/>
        <w:bottom w:val="none" w:sz="0" w:space="0" w:color="auto"/>
        <w:right w:val="none" w:sz="0" w:space="0" w:color="auto"/>
      </w:divBdr>
    </w:div>
    <w:div w:id="1189955585">
      <w:bodyDiv w:val="1"/>
      <w:marLeft w:val="0"/>
      <w:marRight w:val="0"/>
      <w:marTop w:val="0"/>
      <w:marBottom w:val="0"/>
      <w:divBdr>
        <w:top w:val="none" w:sz="0" w:space="0" w:color="auto"/>
        <w:left w:val="none" w:sz="0" w:space="0" w:color="auto"/>
        <w:bottom w:val="none" w:sz="0" w:space="0" w:color="auto"/>
        <w:right w:val="none" w:sz="0" w:space="0" w:color="auto"/>
      </w:divBdr>
    </w:div>
    <w:div w:id="1191147363">
      <w:bodyDiv w:val="1"/>
      <w:marLeft w:val="0"/>
      <w:marRight w:val="0"/>
      <w:marTop w:val="0"/>
      <w:marBottom w:val="0"/>
      <w:divBdr>
        <w:top w:val="none" w:sz="0" w:space="0" w:color="auto"/>
        <w:left w:val="none" w:sz="0" w:space="0" w:color="auto"/>
        <w:bottom w:val="none" w:sz="0" w:space="0" w:color="auto"/>
        <w:right w:val="none" w:sz="0" w:space="0" w:color="auto"/>
      </w:divBdr>
    </w:div>
    <w:div w:id="1194534408">
      <w:bodyDiv w:val="1"/>
      <w:marLeft w:val="0"/>
      <w:marRight w:val="0"/>
      <w:marTop w:val="0"/>
      <w:marBottom w:val="0"/>
      <w:divBdr>
        <w:top w:val="none" w:sz="0" w:space="0" w:color="auto"/>
        <w:left w:val="none" w:sz="0" w:space="0" w:color="auto"/>
        <w:bottom w:val="none" w:sz="0" w:space="0" w:color="auto"/>
        <w:right w:val="none" w:sz="0" w:space="0" w:color="auto"/>
      </w:divBdr>
      <w:divsChild>
        <w:div w:id="282201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8158653">
      <w:bodyDiv w:val="1"/>
      <w:marLeft w:val="0"/>
      <w:marRight w:val="0"/>
      <w:marTop w:val="0"/>
      <w:marBottom w:val="0"/>
      <w:divBdr>
        <w:top w:val="none" w:sz="0" w:space="0" w:color="auto"/>
        <w:left w:val="none" w:sz="0" w:space="0" w:color="auto"/>
        <w:bottom w:val="none" w:sz="0" w:space="0" w:color="auto"/>
        <w:right w:val="none" w:sz="0" w:space="0" w:color="auto"/>
      </w:divBdr>
    </w:div>
    <w:div w:id="1200630954">
      <w:bodyDiv w:val="1"/>
      <w:marLeft w:val="0"/>
      <w:marRight w:val="0"/>
      <w:marTop w:val="0"/>
      <w:marBottom w:val="0"/>
      <w:divBdr>
        <w:top w:val="none" w:sz="0" w:space="0" w:color="auto"/>
        <w:left w:val="none" w:sz="0" w:space="0" w:color="auto"/>
        <w:bottom w:val="none" w:sz="0" w:space="0" w:color="auto"/>
        <w:right w:val="none" w:sz="0" w:space="0" w:color="auto"/>
      </w:divBdr>
    </w:div>
    <w:div w:id="1202789663">
      <w:bodyDiv w:val="1"/>
      <w:marLeft w:val="0"/>
      <w:marRight w:val="0"/>
      <w:marTop w:val="0"/>
      <w:marBottom w:val="0"/>
      <w:divBdr>
        <w:top w:val="none" w:sz="0" w:space="0" w:color="auto"/>
        <w:left w:val="none" w:sz="0" w:space="0" w:color="auto"/>
        <w:bottom w:val="none" w:sz="0" w:space="0" w:color="auto"/>
        <w:right w:val="none" w:sz="0" w:space="0" w:color="auto"/>
      </w:divBdr>
    </w:div>
    <w:div w:id="1210412079">
      <w:bodyDiv w:val="1"/>
      <w:marLeft w:val="0"/>
      <w:marRight w:val="0"/>
      <w:marTop w:val="0"/>
      <w:marBottom w:val="0"/>
      <w:divBdr>
        <w:top w:val="none" w:sz="0" w:space="0" w:color="auto"/>
        <w:left w:val="none" w:sz="0" w:space="0" w:color="auto"/>
        <w:bottom w:val="none" w:sz="0" w:space="0" w:color="auto"/>
        <w:right w:val="none" w:sz="0" w:space="0" w:color="auto"/>
      </w:divBdr>
    </w:div>
    <w:div w:id="1216576978">
      <w:bodyDiv w:val="1"/>
      <w:marLeft w:val="0"/>
      <w:marRight w:val="0"/>
      <w:marTop w:val="0"/>
      <w:marBottom w:val="0"/>
      <w:divBdr>
        <w:top w:val="none" w:sz="0" w:space="0" w:color="auto"/>
        <w:left w:val="none" w:sz="0" w:space="0" w:color="auto"/>
        <w:bottom w:val="none" w:sz="0" w:space="0" w:color="auto"/>
        <w:right w:val="none" w:sz="0" w:space="0" w:color="auto"/>
      </w:divBdr>
    </w:div>
    <w:div w:id="1220049446">
      <w:bodyDiv w:val="1"/>
      <w:marLeft w:val="0"/>
      <w:marRight w:val="0"/>
      <w:marTop w:val="0"/>
      <w:marBottom w:val="0"/>
      <w:divBdr>
        <w:top w:val="none" w:sz="0" w:space="0" w:color="auto"/>
        <w:left w:val="none" w:sz="0" w:space="0" w:color="auto"/>
        <w:bottom w:val="none" w:sz="0" w:space="0" w:color="auto"/>
        <w:right w:val="none" w:sz="0" w:space="0" w:color="auto"/>
      </w:divBdr>
    </w:div>
    <w:div w:id="1224753732">
      <w:bodyDiv w:val="1"/>
      <w:marLeft w:val="0"/>
      <w:marRight w:val="0"/>
      <w:marTop w:val="0"/>
      <w:marBottom w:val="0"/>
      <w:divBdr>
        <w:top w:val="none" w:sz="0" w:space="0" w:color="auto"/>
        <w:left w:val="none" w:sz="0" w:space="0" w:color="auto"/>
        <w:bottom w:val="none" w:sz="0" w:space="0" w:color="auto"/>
        <w:right w:val="none" w:sz="0" w:space="0" w:color="auto"/>
      </w:divBdr>
    </w:div>
    <w:div w:id="1224831632">
      <w:bodyDiv w:val="1"/>
      <w:marLeft w:val="0"/>
      <w:marRight w:val="0"/>
      <w:marTop w:val="0"/>
      <w:marBottom w:val="0"/>
      <w:divBdr>
        <w:top w:val="none" w:sz="0" w:space="0" w:color="auto"/>
        <w:left w:val="none" w:sz="0" w:space="0" w:color="auto"/>
        <w:bottom w:val="none" w:sz="0" w:space="0" w:color="auto"/>
        <w:right w:val="none" w:sz="0" w:space="0" w:color="auto"/>
      </w:divBdr>
    </w:div>
    <w:div w:id="1226259561">
      <w:bodyDiv w:val="1"/>
      <w:marLeft w:val="0"/>
      <w:marRight w:val="0"/>
      <w:marTop w:val="0"/>
      <w:marBottom w:val="0"/>
      <w:divBdr>
        <w:top w:val="none" w:sz="0" w:space="0" w:color="auto"/>
        <w:left w:val="none" w:sz="0" w:space="0" w:color="auto"/>
        <w:bottom w:val="none" w:sz="0" w:space="0" w:color="auto"/>
        <w:right w:val="none" w:sz="0" w:space="0" w:color="auto"/>
      </w:divBdr>
    </w:div>
    <w:div w:id="1227304571">
      <w:bodyDiv w:val="1"/>
      <w:marLeft w:val="0"/>
      <w:marRight w:val="0"/>
      <w:marTop w:val="0"/>
      <w:marBottom w:val="0"/>
      <w:divBdr>
        <w:top w:val="none" w:sz="0" w:space="0" w:color="auto"/>
        <w:left w:val="none" w:sz="0" w:space="0" w:color="auto"/>
        <w:bottom w:val="none" w:sz="0" w:space="0" w:color="auto"/>
        <w:right w:val="none" w:sz="0" w:space="0" w:color="auto"/>
      </w:divBdr>
    </w:div>
    <w:div w:id="1234779752">
      <w:bodyDiv w:val="1"/>
      <w:marLeft w:val="0"/>
      <w:marRight w:val="0"/>
      <w:marTop w:val="0"/>
      <w:marBottom w:val="0"/>
      <w:divBdr>
        <w:top w:val="none" w:sz="0" w:space="0" w:color="auto"/>
        <w:left w:val="none" w:sz="0" w:space="0" w:color="auto"/>
        <w:bottom w:val="none" w:sz="0" w:space="0" w:color="auto"/>
        <w:right w:val="none" w:sz="0" w:space="0" w:color="auto"/>
      </w:divBdr>
      <w:divsChild>
        <w:div w:id="414519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1064099">
      <w:bodyDiv w:val="1"/>
      <w:marLeft w:val="0"/>
      <w:marRight w:val="0"/>
      <w:marTop w:val="0"/>
      <w:marBottom w:val="0"/>
      <w:divBdr>
        <w:top w:val="none" w:sz="0" w:space="0" w:color="auto"/>
        <w:left w:val="none" w:sz="0" w:space="0" w:color="auto"/>
        <w:bottom w:val="none" w:sz="0" w:space="0" w:color="auto"/>
        <w:right w:val="none" w:sz="0" w:space="0" w:color="auto"/>
      </w:divBdr>
    </w:div>
    <w:div w:id="1243025795">
      <w:bodyDiv w:val="1"/>
      <w:marLeft w:val="0"/>
      <w:marRight w:val="0"/>
      <w:marTop w:val="0"/>
      <w:marBottom w:val="0"/>
      <w:divBdr>
        <w:top w:val="none" w:sz="0" w:space="0" w:color="auto"/>
        <w:left w:val="none" w:sz="0" w:space="0" w:color="auto"/>
        <w:bottom w:val="none" w:sz="0" w:space="0" w:color="auto"/>
        <w:right w:val="none" w:sz="0" w:space="0" w:color="auto"/>
      </w:divBdr>
    </w:div>
    <w:div w:id="1243026105">
      <w:bodyDiv w:val="1"/>
      <w:marLeft w:val="0"/>
      <w:marRight w:val="0"/>
      <w:marTop w:val="0"/>
      <w:marBottom w:val="0"/>
      <w:divBdr>
        <w:top w:val="none" w:sz="0" w:space="0" w:color="auto"/>
        <w:left w:val="none" w:sz="0" w:space="0" w:color="auto"/>
        <w:bottom w:val="none" w:sz="0" w:space="0" w:color="auto"/>
        <w:right w:val="none" w:sz="0" w:space="0" w:color="auto"/>
      </w:divBdr>
    </w:div>
    <w:div w:id="1243446421">
      <w:bodyDiv w:val="1"/>
      <w:marLeft w:val="0"/>
      <w:marRight w:val="0"/>
      <w:marTop w:val="0"/>
      <w:marBottom w:val="0"/>
      <w:divBdr>
        <w:top w:val="none" w:sz="0" w:space="0" w:color="auto"/>
        <w:left w:val="none" w:sz="0" w:space="0" w:color="auto"/>
        <w:bottom w:val="none" w:sz="0" w:space="0" w:color="auto"/>
        <w:right w:val="none" w:sz="0" w:space="0" w:color="auto"/>
      </w:divBdr>
      <w:divsChild>
        <w:div w:id="7103357">
          <w:marLeft w:val="0"/>
          <w:marRight w:val="0"/>
          <w:marTop w:val="0"/>
          <w:marBottom w:val="0"/>
          <w:divBdr>
            <w:top w:val="none" w:sz="0" w:space="0" w:color="auto"/>
            <w:left w:val="none" w:sz="0" w:space="0" w:color="auto"/>
            <w:bottom w:val="none" w:sz="0" w:space="0" w:color="auto"/>
            <w:right w:val="none" w:sz="0" w:space="0" w:color="auto"/>
          </w:divBdr>
          <w:divsChild>
            <w:div w:id="900017659">
              <w:marLeft w:val="0"/>
              <w:marRight w:val="0"/>
              <w:marTop w:val="0"/>
              <w:marBottom w:val="0"/>
              <w:divBdr>
                <w:top w:val="none" w:sz="0" w:space="0" w:color="auto"/>
                <w:left w:val="none" w:sz="0" w:space="0" w:color="auto"/>
                <w:bottom w:val="none" w:sz="0" w:space="0" w:color="auto"/>
                <w:right w:val="none" w:sz="0" w:space="0" w:color="auto"/>
              </w:divBdr>
              <w:divsChild>
                <w:div w:id="1353995681">
                  <w:marLeft w:val="0"/>
                  <w:marRight w:val="0"/>
                  <w:marTop w:val="0"/>
                  <w:marBottom w:val="0"/>
                  <w:divBdr>
                    <w:top w:val="none" w:sz="0" w:space="0" w:color="auto"/>
                    <w:left w:val="none" w:sz="0" w:space="0" w:color="auto"/>
                    <w:bottom w:val="none" w:sz="0" w:space="0" w:color="auto"/>
                    <w:right w:val="none" w:sz="0" w:space="0" w:color="auto"/>
                  </w:divBdr>
                  <w:divsChild>
                    <w:div w:id="269046341">
                      <w:marLeft w:val="0"/>
                      <w:marRight w:val="0"/>
                      <w:marTop w:val="0"/>
                      <w:marBottom w:val="0"/>
                      <w:divBdr>
                        <w:top w:val="none" w:sz="0" w:space="0" w:color="auto"/>
                        <w:left w:val="none" w:sz="0" w:space="0" w:color="auto"/>
                        <w:bottom w:val="none" w:sz="0" w:space="0" w:color="auto"/>
                        <w:right w:val="none" w:sz="0" w:space="0" w:color="auto"/>
                      </w:divBdr>
                      <w:divsChild>
                        <w:div w:id="2109739567">
                          <w:marLeft w:val="0"/>
                          <w:marRight w:val="0"/>
                          <w:marTop w:val="0"/>
                          <w:marBottom w:val="0"/>
                          <w:divBdr>
                            <w:top w:val="none" w:sz="0" w:space="0" w:color="auto"/>
                            <w:left w:val="none" w:sz="0" w:space="0" w:color="auto"/>
                            <w:bottom w:val="none" w:sz="0" w:space="0" w:color="auto"/>
                            <w:right w:val="none" w:sz="0" w:space="0" w:color="auto"/>
                          </w:divBdr>
                          <w:divsChild>
                            <w:div w:id="65151966">
                              <w:marLeft w:val="0"/>
                              <w:marRight w:val="0"/>
                              <w:marTop w:val="0"/>
                              <w:marBottom w:val="0"/>
                              <w:divBdr>
                                <w:top w:val="none" w:sz="0" w:space="0" w:color="auto"/>
                                <w:left w:val="none" w:sz="0" w:space="0" w:color="auto"/>
                                <w:bottom w:val="none" w:sz="0" w:space="0" w:color="auto"/>
                                <w:right w:val="none" w:sz="0" w:space="0" w:color="auto"/>
                              </w:divBdr>
                              <w:divsChild>
                                <w:div w:id="4636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833624">
      <w:bodyDiv w:val="1"/>
      <w:marLeft w:val="0"/>
      <w:marRight w:val="0"/>
      <w:marTop w:val="0"/>
      <w:marBottom w:val="0"/>
      <w:divBdr>
        <w:top w:val="none" w:sz="0" w:space="0" w:color="auto"/>
        <w:left w:val="none" w:sz="0" w:space="0" w:color="auto"/>
        <w:bottom w:val="none" w:sz="0" w:space="0" w:color="auto"/>
        <w:right w:val="none" w:sz="0" w:space="0" w:color="auto"/>
      </w:divBdr>
    </w:div>
    <w:div w:id="1244753618">
      <w:bodyDiv w:val="1"/>
      <w:marLeft w:val="0"/>
      <w:marRight w:val="0"/>
      <w:marTop w:val="0"/>
      <w:marBottom w:val="0"/>
      <w:divBdr>
        <w:top w:val="none" w:sz="0" w:space="0" w:color="auto"/>
        <w:left w:val="none" w:sz="0" w:space="0" w:color="auto"/>
        <w:bottom w:val="none" w:sz="0" w:space="0" w:color="auto"/>
        <w:right w:val="none" w:sz="0" w:space="0" w:color="auto"/>
      </w:divBdr>
    </w:div>
    <w:div w:id="1246456453">
      <w:bodyDiv w:val="1"/>
      <w:marLeft w:val="0"/>
      <w:marRight w:val="0"/>
      <w:marTop w:val="0"/>
      <w:marBottom w:val="0"/>
      <w:divBdr>
        <w:top w:val="none" w:sz="0" w:space="0" w:color="auto"/>
        <w:left w:val="none" w:sz="0" w:space="0" w:color="auto"/>
        <w:bottom w:val="none" w:sz="0" w:space="0" w:color="auto"/>
        <w:right w:val="none" w:sz="0" w:space="0" w:color="auto"/>
      </w:divBdr>
    </w:div>
    <w:div w:id="1249121190">
      <w:bodyDiv w:val="1"/>
      <w:marLeft w:val="0"/>
      <w:marRight w:val="0"/>
      <w:marTop w:val="0"/>
      <w:marBottom w:val="0"/>
      <w:divBdr>
        <w:top w:val="none" w:sz="0" w:space="0" w:color="auto"/>
        <w:left w:val="none" w:sz="0" w:space="0" w:color="auto"/>
        <w:bottom w:val="none" w:sz="0" w:space="0" w:color="auto"/>
        <w:right w:val="none" w:sz="0" w:space="0" w:color="auto"/>
      </w:divBdr>
      <w:divsChild>
        <w:div w:id="303514384">
          <w:marLeft w:val="0"/>
          <w:marRight w:val="0"/>
          <w:marTop w:val="0"/>
          <w:marBottom w:val="0"/>
          <w:divBdr>
            <w:top w:val="none" w:sz="0" w:space="0" w:color="auto"/>
            <w:left w:val="none" w:sz="0" w:space="0" w:color="auto"/>
            <w:bottom w:val="none" w:sz="0" w:space="0" w:color="auto"/>
            <w:right w:val="none" w:sz="0" w:space="0" w:color="auto"/>
          </w:divBdr>
          <w:divsChild>
            <w:div w:id="1043866710">
              <w:marLeft w:val="0"/>
              <w:marRight w:val="0"/>
              <w:marTop w:val="0"/>
              <w:marBottom w:val="0"/>
              <w:divBdr>
                <w:top w:val="none" w:sz="0" w:space="0" w:color="auto"/>
                <w:left w:val="none" w:sz="0" w:space="0" w:color="auto"/>
                <w:bottom w:val="none" w:sz="0" w:space="0" w:color="auto"/>
                <w:right w:val="none" w:sz="0" w:space="0" w:color="auto"/>
              </w:divBdr>
              <w:divsChild>
                <w:div w:id="1799840673">
                  <w:marLeft w:val="0"/>
                  <w:marRight w:val="0"/>
                  <w:marTop w:val="0"/>
                  <w:marBottom w:val="0"/>
                  <w:divBdr>
                    <w:top w:val="none" w:sz="0" w:space="0" w:color="auto"/>
                    <w:left w:val="none" w:sz="0" w:space="0" w:color="auto"/>
                    <w:bottom w:val="none" w:sz="0" w:space="0" w:color="auto"/>
                    <w:right w:val="none" w:sz="0" w:space="0" w:color="auto"/>
                  </w:divBdr>
                  <w:divsChild>
                    <w:div w:id="1963069087">
                      <w:marLeft w:val="0"/>
                      <w:marRight w:val="0"/>
                      <w:marTop w:val="0"/>
                      <w:marBottom w:val="0"/>
                      <w:divBdr>
                        <w:top w:val="none" w:sz="0" w:space="0" w:color="auto"/>
                        <w:left w:val="none" w:sz="0" w:space="0" w:color="auto"/>
                        <w:bottom w:val="none" w:sz="0" w:space="0" w:color="auto"/>
                        <w:right w:val="none" w:sz="0" w:space="0" w:color="auto"/>
                      </w:divBdr>
                      <w:divsChild>
                        <w:div w:id="552037180">
                          <w:marLeft w:val="0"/>
                          <w:marRight w:val="0"/>
                          <w:marTop w:val="0"/>
                          <w:marBottom w:val="0"/>
                          <w:divBdr>
                            <w:top w:val="none" w:sz="0" w:space="0" w:color="auto"/>
                            <w:left w:val="none" w:sz="0" w:space="0" w:color="auto"/>
                            <w:bottom w:val="none" w:sz="0" w:space="0" w:color="auto"/>
                            <w:right w:val="none" w:sz="0" w:space="0" w:color="auto"/>
                          </w:divBdr>
                          <w:divsChild>
                            <w:div w:id="1607081513">
                              <w:marLeft w:val="0"/>
                              <w:marRight w:val="0"/>
                              <w:marTop w:val="0"/>
                              <w:marBottom w:val="0"/>
                              <w:divBdr>
                                <w:top w:val="none" w:sz="0" w:space="0" w:color="auto"/>
                                <w:left w:val="none" w:sz="0" w:space="0" w:color="auto"/>
                                <w:bottom w:val="none" w:sz="0" w:space="0" w:color="auto"/>
                                <w:right w:val="none" w:sz="0" w:space="0" w:color="auto"/>
                              </w:divBdr>
                              <w:divsChild>
                                <w:div w:id="33457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130874">
      <w:bodyDiv w:val="1"/>
      <w:marLeft w:val="0"/>
      <w:marRight w:val="0"/>
      <w:marTop w:val="0"/>
      <w:marBottom w:val="0"/>
      <w:divBdr>
        <w:top w:val="none" w:sz="0" w:space="0" w:color="auto"/>
        <w:left w:val="none" w:sz="0" w:space="0" w:color="auto"/>
        <w:bottom w:val="none" w:sz="0" w:space="0" w:color="auto"/>
        <w:right w:val="none" w:sz="0" w:space="0" w:color="auto"/>
      </w:divBdr>
    </w:div>
    <w:div w:id="1256792948">
      <w:bodyDiv w:val="1"/>
      <w:marLeft w:val="0"/>
      <w:marRight w:val="0"/>
      <w:marTop w:val="0"/>
      <w:marBottom w:val="0"/>
      <w:divBdr>
        <w:top w:val="none" w:sz="0" w:space="0" w:color="auto"/>
        <w:left w:val="none" w:sz="0" w:space="0" w:color="auto"/>
        <w:bottom w:val="none" w:sz="0" w:space="0" w:color="auto"/>
        <w:right w:val="none" w:sz="0" w:space="0" w:color="auto"/>
      </w:divBdr>
      <w:divsChild>
        <w:div w:id="293995732">
          <w:marLeft w:val="0"/>
          <w:marRight w:val="0"/>
          <w:marTop w:val="0"/>
          <w:marBottom w:val="0"/>
          <w:divBdr>
            <w:top w:val="none" w:sz="0" w:space="0" w:color="auto"/>
            <w:left w:val="none" w:sz="0" w:space="0" w:color="auto"/>
            <w:bottom w:val="none" w:sz="0" w:space="0" w:color="auto"/>
            <w:right w:val="none" w:sz="0" w:space="0" w:color="auto"/>
          </w:divBdr>
        </w:div>
      </w:divsChild>
    </w:div>
    <w:div w:id="1260720798">
      <w:bodyDiv w:val="1"/>
      <w:marLeft w:val="0"/>
      <w:marRight w:val="0"/>
      <w:marTop w:val="0"/>
      <w:marBottom w:val="0"/>
      <w:divBdr>
        <w:top w:val="none" w:sz="0" w:space="0" w:color="auto"/>
        <w:left w:val="none" w:sz="0" w:space="0" w:color="auto"/>
        <w:bottom w:val="none" w:sz="0" w:space="0" w:color="auto"/>
        <w:right w:val="none" w:sz="0" w:space="0" w:color="auto"/>
      </w:divBdr>
      <w:divsChild>
        <w:div w:id="1954629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4025345">
      <w:bodyDiv w:val="1"/>
      <w:marLeft w:val="0"/>
      <w:marRight w:val="0"/>
      <w:marTop w:val="0"/>
      <w:marBottom w:val="0"/>
      <w:divBdr>
        <w:top w:val="none" w:sz="0" w:space="0" w:color="auto"/>
        <w:left w:val="none" w:sz="0" w:space="0" w:color="auto"/>
        <w:bottom w:val="none" w:sz="0" w:space="0" w:color="auto"/>
        <w:right w:val="none" w:sz="0" w:space="0" w:color="auto"/>
      </w:divBdr>
    </w:div>
    <w:div w:id="1265069857">
      <w:bodyDiv w:val="1"/>
      <w:marLeft w:val="0"/>
      <w:marRight w:val="0"/>
      <w:marTop w:val="0"/>
      <w:marBottom w:val="0"/>
      <w:divBdr>
        <w:top w:val="none" w:sz="0" w:space="0" w:color="auto"/>
        <w:left w:val="none" w:sz="0" w:space="0" w:color="auto"/>
        <w:bottom w:val="none" w:sz="0" w:space="0" w:color="auto"/>
        <w:right w:val="none" w:sz="0" w:space="0" w:color="auto"/>
      </w:divBdr>
    </w:div>
    <w:div w:id="1266376696">
      <w:bodyDiv w:val="1"/>
      <w:marLeft w:val="0"/>
      <w:marRight w:val="0"/>
      <w:marTop w:val="0"/>
      <w:marBottom w:val="0"/>
      <w:divBdr>
        <w:top w:val="none" w:sz="0" w:space="0" w:color="auto"/>
        <w:left w:val="none" w:sz="0" w:space="0" w:color="auto"/>
        <w:bottom w:val="none" w:sz="0" w:space="0" w:color="auto"/>
        <w:right w:val="none" w:sz="0" w:space="0" w:color="auto"/>
      </w:divBdr>
    </w:div>
    <w:div w:id="1273248040">
      <w:bodyDiv w:val="1"/>
      <w:marLeft w:val="0"/>
      <w:marRight w:val="0"/>
      <w:marTop w:val="0"/>
      <w:marBottom w:val="0"/>
      <w:divBdr>
        <w:top w:val="none" w:sz="0" w:space="0" w:color="auto"/>
        <w:left w:val="none" w:sz="0" w:space="0" w:color="auto"/>
        <w:bottom w:val="none" w:sz="0" w:space="0" w:color="auto"/>
        <w:right w:val="none" w:sz="0" w:space="0" w:color="auto"/>
      </w:divBdr>
    </w:div>
    <w:div w:id="1276982796">
      <w:bodyDiv w:val="1"/>
      <w:marLeft w:val="0"/>
      <w:marRight w:val="0"/>
      <w:marTop w:val="0"/>
      <w:marBottom w:val="0"/>
      <w:divBdr>
        <w:top w:val="none" w:sz="0" w:space="0" w:color="auto"/>
        <w:left w:val="none" w:sz="0" w:space="0" w:color="auto"/>
        <w:bottom w:val="none" w:sz="0" w:space="0" w:color="auto"/>
        <w:right w:val="none" w:sz="0" w:space="0" w:color="auto"/>
      </w:divBdr>
      <w:divsChild>
        <w:div w:id="183522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6986514">
      <w:bodyDiv w:val="1"/>
      <w:marLeft w:val="0"/>
      <w:marRight w:val="0"/>
      <w:marTop w:val="0"/>
      <w:marBottom w:val="0"/>
      <w:divBdr>
        <w:top w:val="none" w:sz="0" w:space="0" w:color="auto"/>
        <w:left w:val="none" w:sz="0" w:space="0" w:color="auto"/>
        <w:bottom w:val="none" w:sz="0" w:space="0" w:color="auto"/>
        <w:right w:val="none" w:sz="0" w:space="0" w:color="auto"/>
      </w:divBdr>
    </w:div>
    <w:div w:id="1277299103">
      <w:bodyDiv w:val="1"/>
      <w:marLeft w:val="0"/>
      <w:marRight w:val="0"/>
      <w:marTop w:val="0"/>
      <w:marBottom w:val="0"/>
      <w:divBdr>
        <w:top w:val="none" w:sz="0" w:space="0" w:color="auto"/>
        <w:left w:val="none" w:sz="0" w:space="0" w:color="auto"/>
        <w:bottom w:val="none" w:sz="0" w:space="0" w:color="auto"/>
        <w:right w:val="none" w:sz="0" w:space="0" w:color="auto"/>
      </w:divBdr>
    </w:div>
    <w:div w:id="1277326029">
      <w:bodyDiv w:val="1"/>
      <w:marLeft w:val="0"/>
      <w:marRight w:val="0"/>
      <w:marTop w:val="0"/>
      <w:marBottom w:val="0"/>
      <w:divBdr>
        <w:top w:val="none" w:sz="0" w:space="0" w:color="auto"/>
        <w:left w:val="none" w:sz="0" w:space="0" w:color="auto"/>
        <w:bottom w:val="none" w:sz="0" w:space="0" w:color="auto"/>
        <w:right w:val="none" w:sz="0" w:space="0" w:color="auto"/>
      </w:divBdr>
    </w:div>
    <w:div w:id="1284922149">
      <w:bodyDiv w:val="1"/>
      <w:marLeft w:val="0"/>
      <w:marRight w:val="0"/>
      <w:marTop w:val="0"/>
      <w:marBottom w:val="0"/>
      <w:divBdr>
        <w:top w:val="none" w:sz="0" w:space="0" w:color="auto"/>
        <w:left w:val="none" w:sz="0" w:space="0" w:color="auto"/>
        <w:bottom w:val="none" w:sz="0" w:space="0" w:color="auto"/>
        <w:right w:val="none" w:sz="0" w:space="0" w:color="auto"/>
      </w:divBdr>
    </w:div>
    <w:div w:id="1286696103">
      <w:bodyDiv w:val="1"/>
      <w:marLeft w:val="0"/>
      <w:marRight w:val="0"/>
      <w:marTop w:val="0"/>
      <w:marBottom w:val="0"/>
      <w:divBdr>
        <w:top w:val="none" w:sz="0" w:space="0" w:color="auto"/>
        <w:left w:val="none" w:sz="0" w:space="0" w:color="auto"/>
        <w:bottom w:val="none" w:sz="0" w:space="0" w:color="auto"/>
        <w:right w:val="none" w:sz="0" w:space="0" w:color="auto"/>
      </w:divBdr>
      <w:divsChild>
        <w:div w:id="1305156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893704">
      <w:bodyDiv w:val="1"/>
      <w:marLeft w:val="0"/>
      <w:marRight w:val="0"/>
      <w:marTop w:val="0"/>
      <w:marBottom w:val="0"/>
      <w:divBdr>
        <w:top w:val="none" w:sz="0" w:space="0" w:color="auto"/>
        <w:left w:val="none" w:sz="0" w:space="0" w:color="auto"/>
        <w:bottom w:val="none" w:sz="0" w:space="0" w:color="auto"/>
        <w:right w:val="none" w:sz="0" w:space="0" w:color="auto"/>
      </w:divBdr>
    </w:div>
    <w:div w:id="1291590219">
      <w:bodyDiv w:val="1"/>
      <w:marLeft w:val="0"/>
      <w:marRight w:val="0"/>
      <w:marTop w:val="0"/>
      <w:marBottom w:val="0"/>
      <w:divBdr>
        <w:top w:val="none" w:sz="0" w:space="0" w:color="auto"/>
        <w:left w:val="none" w:sz="0" w:space="0" w:color="auto"/>
        <w:bottom w:val="none" w:sz="0" w:space="0" w:color="auto"/>
        <w:right w:val="none" w:sz="0" w:space="0" w:color="auto"/>
      </w:divBdr>
    </w:div>
    <w:div w:id="1291593493">
      <w:bodyDiv w:val="1"/>
      <w:marLeft w:val="0"/>
      <w:marRight w:val="0"/>
      <w:marTop w:val="0"/>
      <w:marBottom w:val="0"/>
      <w:divBdr>
        <w:top w:val="none" w:sz="0" w:space="0" w:color="auto"/>
        <w:left w:val="none" w:sz="0" w:space="0" w:color="auto"/>
        <w:bottom w:val="none" w:sz="0" w:space="0" w:color="auto"/>
        <w:right w:val="none" w:sz="0" w:space="0" w:color="auto"/>
      </w:divBdr>
    </w:div>
    <w:div w:id="1293175791">
      <w:bodyDiv w:val="1"/>
      <w:marLeft w:val="0"/>
      <w:marRight w:val="0"/>
      <w:marTop w:val="0"/>
      <w:marBottom w:val="0"/>
      <w:divBdr>
        <w:top w:val="none" w:sz="0" w:space="0" w:color="auto"/>
        <w:left w:val="none" w:sz="0" w:space="0" w:color="auto"/>
        <w:bottom w:val="none" w:sz="0" w:space="0" w:color="auto"/>
        <w:right w:val="none" w:sz="0" w:space="0" w:color="auto"/>
      </w:divBdr>
    </w:div>
    <w:div w:id="1295671205">
      <w:bodyDiv w:val="1"/>
      <w:marLeft w:val="0"/>
      <w:marRight w:val="0"/>
      <w:marTop w:val="0"/>
      <w:marBottom w:val="0"/>
      <w:divBdr>
        <w:top w:val="none" w:sz="0" w:space="0" w:color="auto"/>
        <w:left w:val="none" w:sz="0" w:space="0" w:color="auto"/>
        <w:bottom w:val="none" w:sz="0" w:space="0" w:color="auto"/>
        <w:right w:val="none" w:sz="0" w:space="0" w:color="auto"/>
      </w:divBdr>
    </w:div>
    <w:div w:id="1300112573">
      <w:bodyDiv w:val="1"/>
      <w:marLeft w:val="0"/>
      <w:marRight w:val="0"/>
      <w:marTop w:val="0"/>
      <w:marBottom w:val="0"/>
      <w:divBdr>
        <w:top w:val="none" w:sz="0" w:space="0" w:color="auto"/>
        <w:left w:val="none" w:sz="0" w:space="0" w:color="auto"/>
        <w:bottom w:val="none" w:sz="0" w:space="0" w:color="auto"/>
        <w:right w:val="none" w:sz="0" w:space="0" w:color="auto"/>
      </w:divBdr>
    </w:div>
    <w:div w:id="1305892280">
      <w:bodyDiv w:val="1"/>
      <w:marLeft w:val="0"/>
      <w:marRight w:val="0"/>
      <w:marTop w:val="0"/>
      <w:marBottom w:val="0"/>
      <w:divBdr>
        <w:top w:val="none" w:sz="0" w:space="0" w:color="auto"/>
        <w:left w:val="none" w:sz="0" w:space="0" w:color="auto"/>
        <w:bottom w:val="none" w:sz="0" w:space="0" w:color="auto"/>
        <w:right w:val="none" w:sz="0" w:space="0" w:color="auto"/>
      </w:divBdr>
    </w:div>
    <w:div w:id="1310944489">
      <w:bodyDiv w:val="1"/>
      <w:marLeft w:val="0"/>
      <w:marRight w:val="0"/>
      <w:marTop w:val="0"/>
      <w:marBottom w:val="0"/>
      <w:divBdr>
        <w:top w:val="none" w:sz="0" w:space="0" w:color="auto"/>
        <w:left w:val="none" w:sz="0" w:space="0" w:color="auto"/>
        <w:bottom w:val="none" w:sz="0" w:space="0" w:color="auto"/>
        <w:right w:val="none" w:sz="0" w:space="0" w:color="auto"/>
      </w:divBdr>
    </w:div>
    <w:div w:id="1311399243">
      <w:bodyDiv w:val="1"/>
      <w:marLeft w:val="0"/>
      <w:marRight w:val="0"/>
      <w:marTop w:val="0"/>
      <w:marBottom w:val="0"/>
      <w:divBdr>
        <w:top w:val="none" w:sz="0" w:space="0" w:color="auto"/>
        <w:left w:val="none" w:sz="0" w:space="0" w:color="auto"/>
        <w:bottom w:val="none" w:sz="0" w:space="0" w:color="auto"/>
        <w:right w:val="none" w:sz="0" w:space="0" w:color="auto"/>
      </w:divBdr>
    </w:div>
    <w:div w:id="1316252741">
      <w:bodyDiv w:val="1"/>
      <w:marLeft w:val="0"/>
      <w:marRight w:val="0"/>
      <w:marTop w:val="0"/>
      <w:marBottom w:val="0"/>
      <w:divBdr>
        <w:top w:val="none" w:sz="0" w:space="0" w:color="auto"/>
        <w:left w:val="none" w:sz="0" w:space="0" w:color="auto"/>
        <w:bottom w:val="none" w:sz="0" w:space="0" w:color="auto"/>
        <w:right w:val="none" w:sz="0" w:space="0" w:color="auto"/>
      </w:divBdr>
    </w:div>
    <w:div w:id="1319185438">
      <w:bodyDiv w:val="1"/>
      <w:marLeft w:val="0"/>
      <w:marRight w:val="0"/>
      <w:marTop w:val="0"/>
      <w:marBottom w:val="0"/>
      <w:divBdr>
        <w:top w:val="none" w:sz="0" w:space="0" w:color="auto"/>
        <w:left w:val="none" w:sz="0" w:space="0" w:color="auto"/>
        <w:bottom w:val="none" w:sz="0" w:space="0" w:color="auto"/>
        <w:right w:val="none" w:sz="0" w:space="0" w:color="auto"/>
      </w:divBdr>
    </w:div>
    <w:div w:id="1320695228">
      <w:bodyDiv w:val="1"/>
      <w:marLeft w:val="0"/>
      <w:marRight w:val="0"/>
      <w:marTop w:val="0"/>
      <w:marBottom w:val="0"/>
      <w:divBdr>
        <w:top w:val="none" w:sz="0" w:space="0" w:color="auto"/>
        <w:left w:val="none" w:sz="0" w:space="0" w:color="auto"/>
        <w:bottom w:val="none" w:sz="0" w:space="0" w:color="auto"/>
        <w:right w:val="none" w:sz="0" w:space="0" w:color="auto"/>
      </w:divBdr>
    </w:div>
    <w:div w:id="1323781059">
      <w:bodyDiv w:val="1"/>
      <w:marLeft w:val="0"/>
      <w:marRight w:val="0"/>
      <w:marTop w:val="0"/>
      <w:marBottom w:val="0"/>
      <w:divBdr>
        <w:top w:val="none" w:sz="0" w:space="0" w:color="auto"/>
        <w:left w:val="none" w:sz="0" w:space="0" w:color="auto"/>
        <w:bottom w:val="none" w:sz="0" w:space="0" w:color="auto"/>
        <w:right w:val="none" w:sz="0" w:space="0" w:color="auto"/>
      </w:divBdr>
    </w:div>
    <w:div w:id="1325551172">
      <w:bodyDiv w:val="1"/>
      <w:marLeft w:val="0"/>
      <w:marRight w:val="0"/>
      <w:marTop w:val="0"/>
      <w:marBottom w:val="0"/>
      <w:divBdr>
        <w:top w:val="none" w:sz="0" w:space="0" w:color="auto"/>
        <w:left w:val="none" w:sz="0" w:space="0" w:color="auto"/>
        <w:bottom w:val="none" w:sz="0" w:space="0" w:color="auto"/>
        <w:right w:val="none" w:sz="0" w:space="0" w:color="auto"/>
      </w:divBdr>
    </w:div>
    <w:div w:id="1326013541">
      <w:bodyDiv w:val="1"/>
      <w:marLeft w:val="0"/>
      <w:marRight w:val="0"/>
      <w:marTop w:val="0"/>
      <w:marBottom w:val="0"/>
      <w:divBdr>
        <w:top w:val="none" w:sz="0" w:space="0" w:color="auto"/>
        <w:left w:val="none" w:sz="0" w:space="0" w:color="auto"/>
        <w:bottom w:val="none" w:sz="0" w:space="0" w:color="auto"/>
        <w:right w:val="none" w:sz="0" w:space="0" w:color="auto"/>
      </w:divBdr>
      <w:divsChild>
        <w:div w:id="1171724288">
          <w:marLeft w:val="0"/>
          <w:marRight w:val="0"/>
          <w:marTop w:val="0"/>
          <w:marBottom w:val="0"/>
          <w:divBdr>
            <w:top w:val="none" w:sz="0" w:space="0" w:color="auto"/>
            <w:left w:val="none" w:sz="0" w:space="0" w:color="auto"/>
            <w:bottom w:val="none" w:sz="0" w:space="0" w:color="auto"/>
            <w:right w:val="none" w:sz="0" w:space="0" w:color="auto"/>
          </w:divBdr>
          <w:divsChild>
            <w:div w:id="455562821">
              <w:marLeft w:val="0"/>
              <w:marRight w:val="0"/>
              <w:marTop w:val="0"/>
              <w:marBottom w:val="0"/>
              <w:divBdr>
                <w:top w:val="none" w:sz="0" w:space="0" w:color="auto"/>
                <w:left w:val="none" w:sz="0" w:space="0" w:color="auto"/>
                <w:bottom w:val="none" w:sz="0" w:space="0" w:color="auto"/>
                <w:right w:val="none" w:sz="0" w:space="0" w:color="auto"/>
              </w:divBdr>
              <w:divsChild>
                <w:div w:id="1584686031">
                  <w:marLeft w:val="0"/>
                  <w:marRight w:val="0"/>
                  <w:marTop w:val="0"/>
                  <w:marBottom w:val="0"/>
                  <w:divBdr>
                    <w:top w:val="none" w:sz="0" w:space="0" w:color="auto"/>
                    <w:left w:val="none" w:sz="0" w:space="0" w:color="auto"/>
                    <w:bottom w:val="none" w:sz="0" w:space="0" w:color="auto"/>
                    <w:right w:val="none" w:sz="0" w:space="0" w:color="auto"/>
                  </w:divBdr>
                  <w:divsChild>
                    <w:div w:id="1104576233">
                      <w:marLeft w:val="0"/>
                      <w:marRight w:val="0"/>
                      <w:marTop w:val="0"/>
                      <w:marBottom w:val="0"/>
                      <w:divBdr>
                        <w:top w:val="none" w:sz="0" w:space="0" w:color="auto"/>
                        <w:left w:val="none" w:sz="0" w:space="0" w:color="auto"/>
                        <w:bottom w:val="none" w:sz="0" w:space="0" w:color="auto"/>
                        <w:right w:val="none" w:sz="0" w:space="0" w:color="auto"/>
                      </w:divBdr>
                      <w:divsChild>
                        <w:div w:id="1333952329">
                          <w:marLeft w:val="0"/>
                          <w:marRight w:val="0"/>
                          <w:marTop w:val="0"/>
                          <w:marBottom w:val="0"/>
                          <w:divBdr>
                            <w:top w:val="none" w:sz="0" w:space="0" w:color="auto"/>
                            <w:left w:val="none" w:sz="0" w:space="0" w:color="auto"/>
                            <w:bottom w:val="none" w:sz="0" w:space="0" w:color="auto"/>
                            <w:right w:val="none" w:sz="0" w:space="0" w:color="auto"/>
                          </w:divBdr>
                          <w:divsChild>
                            <w:div w:id="813596222">
                              <w:marLeft w:val="0"/>
                              <w:marRight w:val="0"/>
                              <w:marTop w:val="0"/>
                              <w:marBottom w:val="0"/>
                              <w:divBdr>
                                <w:top w:val="none" w:sz="0" w:space="0" w:color="auto"/>
                                <w:left w:val="none" w:sz="0" w:space="0" w:color="auto"/>
                                <w:bottom w:val="none" w:sz="0" w:space="0" w:color="auto"/>
                                <w:right w:val="none" w:sz="0" w:space="0" w:color="auto"/>
                              </w:divBdr>
                              <w:divsChild>
                                <w:div w:id="201707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559548">
      <w:bodyDiv w:val="1"/>
      <w:marLeft w:val="0"/>
      <w:marRight w:val="0"/>
      <w:marTop w:val="0"/>
      <w:marBottom w:val="0"/>
      <w:divBdr>
        <w:top w:val="none" w:sz="0" w:space="0" w:color="auto"/>
        <w:left w:val="none" w:sz="0" w:space="0" w:color="auto"/>
        <w:bottom w:val="none" w:sz="0" w:space="0" w:color="auto"/>
        <w:right w:val="none" w:sz="0" w:space="0" w:color="auto"/>
      </w:divBdr>
      <w:divsChild>
        <w:div w:id="303118302">
          <w:marLeft w:val="0"/>
          <w:marRight w:val="0"/>
          <w:marTop w:val="0"/>
          <w:marBottom w:val="0"/>
          <w:divBdr>
            <w:top w:val="none" w:sz="0" w:space="0" w:color="auto"/>
            <w:left w:val="none" w:sz="0" w:space="0" w:color="auto"/>
            <w:bottom w:val="none" w:sz="0" w:space="0" w:color="auto"/>
            <w:right w:val="none" w:sz="0" w:space="0" w:color="auto"/>
          </w:divBdr>
          <w:divsChild>
            <w:div w:id="873469897">
              <w:marLeft w:val="0"/>
              <w:marRight w:val="0"/>
              <w:marTop w:val="0"/>
              <w:marBottom w:val="0"/>
              <w:divBdr>
                <w:top w:val="none" w:sz="0" w:space="0" w:color="auto"/>
                <w:left w:val="none" w:sz="0" w:space="0" w:color="auto"/>
                <w:bottom w:val="none" w:sz="0" w:space="0" w:color="auto"/>
                <w:right w:val="none" w:sz="0" w:space="0" w:color="auto"/>
              </w:divBdr>
              <w:divsChild>
                <w:div w:id="743839076">
                  <w:marLeft w:val="0"/>
                  <w:marRight w:val="0"/>
                  <w:marTop w:val="0"/>
                  <w:marBottom w:val="0"/>
                  <w:divBdr>
                    <w:top w:val="none" w:sz="0" w:space="0" w:color="auto"/>
                    <w:left w:val="none" w:sz="0" w:space="0" w:color="auto"/>
                    <w:bottom w:val="none" w:sz="0" w:space="0" w:color="auto"/>
                    <w:right w:val="none" w:sz="0" w:space="0" w:color="auto"/>
                  </w:divBdr>
                  <w:divsChild>
                    <w:div w:id="726421200">
                      <w:marLeft w:val="0"/>
                      <w:marRight w:val="0"/>
                      <w:marTop w:val="0"/>
                      <w:marBottom w:val="0"/>
                      <w:divBdr>
                        <w:top w:val="none" w:sz="0" w:space="0" w:color="auto"/>
                        <w:left w:val="none" w:sz="0" w:space="0" w:color="auto"/>
                        <w:bottom w:val="none" w:sz="0" w:space="0" w:color="auto"/>
                        <w:right w:val="none" w:sz="0" w:space="0" w:color="auto"/>
                      </w:divBdr>
                      <w:divsChild>
                        <w:div w:id="1047100866">
                          <w:marLeft w:val="0"/>
                          <w:marRight w:val="0"/>
                          <w:marTop w:val="0"/>
                          <w:marBottom w:val="0"/>
                          <w:divBdr>
                            <w:top w:val="none" w:sz="0" w:space="0" w:color="auto"/>
                            <w:left w:val="none" w:sz="0" w:space="0" w:color="auto"/>
                            <w:bottom w:val="none" w:sz="0" w:space="0" w:color="auto"/>
                            <w:right w:val="none" w:sz="0" w:space="0" w:color="auto"/>
                          </w:divBdr>
                          <w:divsChild>
                            <w:div w:id="1543790850">
                              <w:marLeft w:val="0"/>
                              <w:marRight w:val="0"/>
                              <w:marTop w:val="0"/>
                              <w:marBottom w:val="0"/>
                              <w:divBdr>
                                <w:top w:val="none" w:sz="0" w:space="0" w:color="auto"/>
                                <w:left w:val="none" w:sz="0" w:space="0" w:color="auto"/>
                                <w:bottom w:val="none" w:sz="0" w:space="0" w:color="auto"/>
                                <w:right w:val="none" w:sz="0" w:space="0" w:color="auto"/>
                              </w:divBdr>
                              <w:divsChild>
                                <w:div w:id="16452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688144">
      <w:bodyDiv w:val="1"/>
      <w:marLeft w:val="0"/>
      <w:marRight w:val="0"/>
      <w:marTop w:val="0"/>
      <w:marBottom w:val="0"/>
      <w:divBdr>
        <w:top w:val="none" w:sz="0" w:space="0" w:color="auto"/>
        <w:left w:val="none" w:sz="0" w:space="0" w:color="auto"/>
        <w:bottom w:val="none" w:sz="0" w:space="0" w:color="auto"/>
        <w:right w:val="none" w:sz="0" w:space="0" w:color="auto"/>
      </w:divBdr>
    </w:div>
    <w:div w:id="1361204121">
      <w:bodyDiv w:val="1"/>
      <w:marLeft w:val="0"/>
      <w:marRight w:val="0"/>
      <w:marTop w:val="0"/>
      <w:marBottom w:val="0"/>
      <w:divBdr>
        <w:top w:val="none" w:sz="0" w:space="0" w:color="auto"/>
        <w:left w:val="none" w:sz="0" w:space="0" w:color="auto"/>
        <w:bottom w:val="none" w:sz="0" w:space="0" w:color="auto"/>
        <w:right w:val="none" w:sz="0" w:space="0" w:color="auto"/>
      </w:divBdr>
      <w:divsChild>
        <w:div w:id="803735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366677">
      <w:bodyDiv w:val="1"/>
      <w:marLeft w:val="0"/>
      <w:marRight w:val="0"/>
      <w:marTop w:val="0"/>
      <w:marBottom w:val="0"/>
      <w:divBdr>
        <w:top w:val="none" w:sz="0" w:space="0" w:color="auto"/>
        <w:left w:val="none" w:sz="0" w:space="0" w:color="auto"/>
        <w:bottom w:val="none" w:sz="0" w:space="0" w:color="auto"/>
        <w:right w:val="none" w:sz="0" w:space="0" w:color="auto"/>
      </w:divBdr>
    </w:div>
    <w:div w:id="1363673491">
      <w:bodyDiv w:val="1"/>
      <w:marLeft w:val="0"/>
      <w:marRight w:val="0"/>
      <w:marTop w:val="0"/>
      <w:marBottom w:val="0"/>
      <w:divBdr>
        <w:top w:val="none" w:sz="0" w:space="0" w:color="auto"/>
        <w:left w:val="none" w:sz="0" w:space="0" w:color="auto"/>
        <w:bottom w:val="none" w:sz="0" w:space="0" w:color="auto"/>
        <w:right w:val="none" w:sz="0" w:space="0" w:color="auto"/>
      </w:divBdr>
    </w:div>
    <w:div w:id="1364094592">
      <w:bodyDiv w:val="1"/>
      <w:marLeft w:val="0"/>
      <w:marRight w:val="0"/>
      <w:marTop w:val="0"/>
      <w:marBottom w:val="0"/>
      <w:divBdr>
        <w:top w:val="none" w:sz="0" w:space="0" w:color="auto"/>
        <w:left w:val="none" w:sz="0" w:space="0" w:color="auto"/>
        <w:bottom w:val="none" w:sz="0" w:space="0" w:color="auto"/>
        <w:right w:val="none" w:sz="0" w:space="0" w:color="auto"/>
      </w:divBdr>
    </w:div>
    <w:div w:id="1368993003">
      <w:bodyDiv w:val="1"/>
      <w:marLeft w:val="0"/>
      <w:marRight w:val="0"/>
      <w:marTop w:val="0"/>
      <w:marBottom w:val="0"/>
      <w:divBdr>
        <w:top w:val="none" w:sz="0" w:space="0" w:color="auto"/>
        <w:left w:val="none" w:sz="0" w:space="0" w:color="auto"/>
        <w:bottom w:val="none" w:sz="0" w:space="0" w:color="auto"/>
        <w:right w:val="none" w:sz="0" w:space="0" w:color="auto"/>
      </w:divBdr>
    </w:div>
    <w:div w:id="1369137088">
      <w:bodyDiv w:val="1"/>
      <w:marLeft w:val="0"/>
      <w:marRight w:val="0"/>
      <w:marTop w:val="0"/>
      <w:marBottom w:val="0"/>
      <w:divBdr>
        <w:top w:val="none" w:sz="0" w:space="0" w:color="auto"/>
        <w:left w:val="none" w:sz="0" w:space="0" w:color="auto"/>
        <w:bottom w:val="none" w:sz="0" w:space="0" w:color="auto"/>
        <w:right w:val="none" w:sz="0" w:space="0" w:color="auto"/>
      </w:divBdr>
    </w:div>
    <w:div w:id="1377123276">
      <w:bodyDiv w:val="1"/>
      <w:marLeft w:val="0"/>
      <w:marRight w:val="0"/>
      <w:marTop w:val="0"/>
      <w:marBottom w:val="0"/>
      <w:divBdr>
        <w:top w:val="none" w:sz="0" w:space="0" w:color="auto"/>
        <w:left w:val="none" w:sz="0" w:space="0" w:color="auto"/>
        <w:bottom w:val="none" w:sz="0" w:space="0" w:color="auto"/>
        <w:right w:val="none" w:sz="0" w:space="0" w:color="auto"/>
      </w:divBdr>
    </w:div>
    <w:div w:id="1379743493">
      <w:bodyDiv w:val="1"/>
      <w:marLeft w:val="0"/>
      <w:marRight w:val="0"/>
      <w:marTop w:val="0"/>
      <w:marBottom w:val="0"/>
      <w:divBdr>
        <w:top w:val="none" w:sz="0" w:space="0" w:color="auto"/>
        <w:left w:val="none" w:sz="0" w:space="0" w:color="auto"/>
        <w:bottom w:val="none" w:sz="0" w:space="0" w:color="auto"/>
        <w:right w:val="none" w:sz="0" w:space="0" w:color="auto"/>
      </w:divBdr>
    </w:div>
    <w:div w:id="1381783762">
      <w:bodyDiv w:val="1"/>
      <w:marLeft w:val="0"/>
      <w:marRight w:val="0"/>
      <w:marTop w:val="0"/>
      <w:marBottom w:val="0"/>
      <w:divBdr>
        <w:top w:val="none" w:sz="0" w:space="0" w:color="auto"/>
        <w:left w:val="none" w:sz="0" w:space="0" w:color="auto"/>
        <w:bottom w:val="none" w:sz="0" w:space="0" w:color="auto"/>
        <w:right w:val="none" w:sz="0" w:space="0" w:color="auto"/>
      </w:divBdr>
    </w:div>
    <w:div w:id="1383601428">
      <w:bodyDiv w:val="1"/>
      <w:marLeft w:val="0"/>
      <w:marRight w:val="0"/>
      <w:marTop w:val="0"/>
      <w:marBottom w:val="0"/>
      <w:divBdr>
        <w:top w:val="none" w:sz="0" w:space="0" w:color="auto"/>
        <w:left w:val="none" w:sz="0" w:space="0" w:color="auto"/>
        <w:bottom w:val="none" w:sz="0" w:space="0" w:color="auto"/>
        <w:right w:val="none" w:sz="0" w:space="0" w:color="auto"/>
      </w:divBdr>
    </w:div>
    <w:div w:id="1386023062">
      <w:bodyDiv w:val="1"/>
      <w:marLeft w:val="0"/>
      <w:marRight w:val="0"/>
      <w:marTop w:val="0"/>
      <w:marBottom w:val="0"/>
      <w:divBdr>
        <w:top w:val="none" w:sz="0" w:space="0" w:color="auto"/>
        <w:left w:val="none" w:sz="0" w:space="0" w:color="auto"/>
        <w:bottom w:val="none" w:sz="0" w:space="0" w:color="auto"/>
        <w:right w:val="none" w:sz="0" w:space="0" w:color="auto"/>
      </w:divBdr>
    </w:div>
    <w:div w:id="1386442810">
      <w:bodyDiv w:val="1"/>
      <w:marLeft w:val="0"/>
      <w:marRight w:val="0"/>
      <w:marTop w:val="0"/>
      <w:marBottom w:val="0"/>
      <w:divBdr>
        <w:top w:val="none" w:sz="0" w:space="0" w:color="auto"/>
        <w:left w:val="none" w:sz="0" w:space="0" w:color="auto"/>
        <w:bottom w:val="none" w:sz="0" w:space="0" w:color="auto"/>
        <w:right w:val="none" w:sz="0" w:space="0" w:color="auto"/>
      </w:divBdr>
    </w:div>
    <w:div w:id="1386753313">
      <w:bodyDiv w:val="1"/>
      <w:marLeft w:val="0"/>
      <w:marRight w:val="0"/>
      <w:marTop w:val="0"/>
      <w:marBottom w:val="0"/>
      <w:divBdr>
        <w:top w:val="none" w:sz="0" w:space="0" w:color="auto"/>
        <w:left w:val="none" w:sz="0" w:space="0" w:color="auto"/>
        <w:bottom w:val="none" w:sz="0" w:space="0" w:color="auto"/>
        <w:right w:val="none" w:sz="0" w:space="0" w:color="auto"/>
      </w:divBdr>
    </w:div>
    <w:div w:id="1397581681">
      <w:bodyDiv w:val="1"/>
      <w:marLeft w:val="0"/>
      <w:marRight w:val="0"/>
      <w:marTop w:val="0"/>
      <w:marBottom w:val="0"/>
      <w:divBdr>
        <w:top w:val="none" w:sz="0" w:space="0" w:color="auto"/>
        <w:left w:val="none" w:sz="0" w:space="0" w:color="auto"/>
        <w:bottom w:val="none" w:sz="0" w:space="0" w:color="auto"/>
        <w:right w:val="none" w:sz="0" w:space="0" w:color="auto"/>
      </w:divBdr>
    </w:div>
    <w:div w:id="1402751845">
      <w:bodyDiv w:val="1"/>
      <w:marLeft w:val="0"/>
      <w:marRight w:val="0"/>
      <w:marTop w:val="0"/>
      <w:marBottom w:val="0"/>
      <w:divBdr>
        <w:top w:val="none" w:sz="0" w:space="0" w:color="auto"/>
        <w:left w:val="none" w:sz="0" w:space="0" w:color="auto"/>
        <w:bottom w:val="none" w:sz="0" w:space="0" w:color="auto"/>
        <w:right w:val="none" w:sz="0" w:space="0" w:color="auto"/>
      </w:divBdr>
    </w:div>
    <w:div w:id="1403406944">
      <w:bodyDiv w:val="1"/>
      <w:marLeft w:val="0"/>
      <w:marRight w:val="0"/>
      <w:marTop w:val="0"/>
      <w:marBottom w:val="0"/>
      <w:divBdr>
        <w:top w:val="none" w:sz="0" w:space="0" w:color="auto"/>
        <w:left w:val="none" w:sz="0" w:space="0" w:color="auto"/>
        <w:bottom w:val="none" w:sz="0" w:space="0" w:color="auto"/>
        <w:right w:val="none" w:sz="0" w:space="0" w:color="auto"/>
      </w:divBdr>
    </w:div>
    <w:div w:id="1403794543">
      <w:bodyDiv w:val="1"/>
      <w:marLeft w:val="0"/>
      <w:marRight w:val="0"/>
      <w:marTop w:val="0"/>
      <w:marBottom w:val="0"/>
      <w:divBdr>
        <w:top w:val="none" w:sz="0" w:space="0" w:color="auto"/>
        <w:left w:val="none" w:sz="0" w:space="0" w:color="auto"/>
        <w:bottom w:val="none" w:sz="0" w:space="0" w:color="auto"/>
        <w:right w:val="none" w:sz="0" w:space="0" w:color="auto"/>
      </w:divBdr>
    </w:div>
    <w:div w:id="1404253037">
      <w:bodyDiv w:val="1"/>
      <w:marLeft w:val="0"/>
      <w:marRight w:val="0"/>
      <w:marTop w:val="0"/>
      <w:marBottom w:val="0"/>
      <w:divBdr>
        <w:top w:val="none" w:sz="0" w:space="0" w:color="auto"/>
        <w:left w:val="none" w:sz="0" w:space="0" w:color="auto"/>
        <w:bottom w:val="none" w:sz="0" w:space="0" w:color="auto"/>
        <w:right w:val="none" w:sz="0" w:space="0" w:color="auto"/>
      </w:divBdr>
    </w:div>
    <w:div w:id="1406150657">
      <w:bodyDiv w:val="1"/>
      <w:marLeft w:val="0"/>
      <w:marRight w:val="0"/>
      <w:marTop w:val="0"/>
      <w:marBottom w:val="0"/>
      <w:divBdr>
        <w:top w:val="none" w:sz="0" w:space="0" w:color="auto"/>
        <w:left w:val="none" w:sz="0" w:space="0" w:color="auto"/>
        <w:bottom w:val="none" w:sz="0" w:space="0" w:color="auto"/>
        <w:right w:val="none" w:sz="0" w:space="0" w:color="auto"/>
      </w:divBdr>
      <w:divsChild>
        <w:div w:id="1609727948">
          <w:marLeft w:val="0"/>
          <w:marRight w:val="0"/>
          <w:marTop w:val="0"/>
          <w:marBottom w:val="0"/>
          <w:divBdr>
            <w:top w:val="none" w:sz="0" w:space="0" w:color="auto"/>
            <w:left w:val="none" w:sz="0" w:space="0" w:color="auto"/>
            <w:bottom w:val="none" w:sz="0" w:space="0" w:color="auto"/>
            <w:right w:val="none" w:sz="0" w:space="0" w:color="auto"/>
          </w:divBdr>
          <w:divsChild>
            <w:div w:id="1658143427">
              <w:marLeft w:val="0"/>
              <w:marRight w:val="0"/>
              <w:marTop w:val="0"/>
              <w:marBottom w:val="0"/>
              <w:divBdr>
                <w:top w:val="none" w:sz="0" w:space="0" w:color="auto"/>
                <w:left w:val="none" w:sz="0" w:space="0" w:color="auto"/>
                <w:bottom w:val="none" w:sz="0" w:space="0" w:color="auto"/>
                <w:right w:val="none" w:sz="0" w:space="0" w:color="auto"/>
              </w:divBdr>
              <w:divsChild>
                <w:div w:id="1713115577">
                  <w:marLeft w:val="0"/>
                  <w:marRight w:val="0"/>
                  <w:marTop w:val="0"/>
                  <w:marBottom w:val="0"/>
                  <w:divBdr>
                    <w:top w:val="none" w:sz="0" w:space="0" w:color="auto"/>
                    <w:left w:val="none" w:sz="0" w:space="0" w:color="auto"/>
                    <w:bottom w:val="none" w:sz="0" w:space="0" w:color="auto"/>
                    <w:right w:val="none" w:sz="0" w:space="0" w:color="auto"/>
                  </w:divBdr>
                  <w:divsChild>
                    <w:div w:id="1051423521">
                      <w:marLeft w:val="0"/>
                      <w:marRight w:val="0"/>
                      <w:marTop w:val="0"/>
                      <w:marBottom w:val="0"/>
                      <w:divBdr>
                        <w:top w:val="none" w:sz="0" w:space="0" w:color="auto"/>
                        <w:left w:val="none" w:sz="0" w:space="0" w:color="auto"/>
                        <w:bottom w:val="none" w:sz="0" w:space="0" w:color="auto"/>
                        <w:right w:val="none" w:sz="0" w:space="0" w:color="auto"/>
                      </w:divBdr>
                      <w:divsChild>
                        <w:div w:id="1476024041">
                          <w:marLeft w:val="0"/>
                          <w:marRight w:val="0"/>
                          <w:marTop w:val="0"/>
                          <w:marBottom w:val="0"/>
                          <w:divBdr>
                            <w:top w:val="none" w:sz="0" w:space="0" w:color="auto"/>
                            <w:left w:val="none" w:sz="0" w:space="0" w:color="auto"/>
                            <w:bottom w:val="none" w:sz="0" w:space="0" w:color="auto"/>
                            <w:right w:val="none" w:sz="0" w:space="0" w:color="auto"/>
                          </w:divBdr>
                          <w:divsChild>
                            <w:div w:id="1849713963">
                              <w:marLeft w:val="0"/>
                              <w:marRight w:val="0"/>
                              <w:marTop w:val="0"/>
                              <w:marBottom w:val="0"/>
                              <w:divBdr>
                                <w:top w:val="none" w:sz="0" w:space="0" w:color="auto"/>
                                <w:left w:val="none" w:sz="0" w:space="0" w:color="auto"/>
                                <w:bottom w:val="none" w:sz="0" w:space="0" w:color="auto"/>
                                <w:right w:val="none" w:sz="0" w:space="0" w:color="auto"/>
                              </w:divBdr>
                              <w:divsChild>
                                <w:div w:id="62470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696341">
      <w:bodyDiv w:val="1"/>
      <w:marLeft w:val="0"/>
      <w:marRight w:val="0"/>
      <w:marTop w:val="0"/>
      <w:marBottom w:val="0"/>
      <w:divBdr>
        <w:top w:val="none" w:sz="0" w:space="0" w:color="auto"/>
        <w:left w:val="none" w:sz="0" w:space="0" w:color="auto"/>
        <w:bottom w:val="none" w:sz="0" w:space="0" w:color="auto"/>
        <w:right w:val="none" w:sz="0" w:space="0" w:color="auto"/>
      </w:divBdr>
      <w:divsChild>
        <w:div w:id="1148128336">
          <w:marLeft w:val="0"/>
          <w:marRight w:val="0"/>
          <w:marTop w:val="0"/>
          <w:marBottom w:val="0"/>
          <w:divBdr>
            <w:top w:val="none" w:sz="0" w:space="0" w:color="auto"/>
            <w:left w:val="none" w:sz="0" w:space="0" w:color="auto"/>
            <w:bottom w:val="none" w:sz="0" w:space="0" w:color="auto"/>
            <w:right w:val="none" w:sz="0" w:space="0" w:color="auto"/>
          </w:divBdr>
          <w:divsChild>
            <w:div w:id="521824959">
              <w:marLeft w:val="0"/>
              <w:marRight w:val="0"/>
              <w:marTop w:val="0"/>
              <w:marBottom w:val="0"/>
              <w:divBdr>
                <w:top w:val="none" w:sz="0" w:space="0" w:color="auto"/>
                <w:left w:val="none" w:sz="0" w:space="0" w:color="auto"/>
                <w:bottom w:val="none" w:sz="0" w:space="0" w:color="auto"/>
                <w:right w:val="none" w:sz="0" w:space="0" w:color="auto"/>
              </w:divBdr>
              <w:divsChild>
                <w:div w:id="1683703784">
                  <w:marLeft w:val="0"/>
                  <w:marRight w:val="0"/>
                  <w:marTop w:val="0"/>
                  <w:marBottom w:val="0"/>
                  <w:divBdr>
                    <w:top w:val="none" w:sz="0" w:space="0" w:color="auto"/>
                    <w:left w:val="none" w:sz="0" w:space="0" w:color="auto"/>
                    <w:bottom w:val="none" w:sz="0" w:space="0" w:color="auto"/>
                    <w:right w:val="none" w:sz="0" w:space="0" w:color="auto"/>
                  </w:divBdr>
                  <w:divsChild>
                    <w:div w:id="17895277">
                      <w:marLeft w:val="0"/>
                      <w:marRight w:val="0"/>
                      <w:marTop w:val="0"/>
                      <w:marBottom w:val="0"/>
                      <w:divBdr>
                        <w:top w:val="none" w:sz="0" w:space="0" w:color="auto"/>
                        <w:left w:val="none" w:sz="0" w:space="0" w:color="auto"/>
                        <w:bottom w:val="none" w:sz="0" w:space="0" w:color="auto"/>
                        <w:right w:val="none" w:sz="0" w:space="0" w:color="auto"/>
                      </w:divBdr>
                      <w:divsChild>
                        <w:div w:id="1676108140">
                          <w:marLeft w:val="0"/>
                          <w:marRight w:val="0"/>
                          <w:marTop w:val="0"/>
                          <w:marBottom w:val="0"/>
                          <w:divBdr>
                            <w:top w:val="none" w:sz="0" w:space="0" w:color="auto"/>
                            <w:left w:val="none" w:sz="0" w:space="0" w:color="auto"/>
                            <w:bottom w:val="none" w:sz="0" w:space="0" w:color="auto"/>
                            <w:right w:val="none" w:sz="0" w:space="0" w:color="auto"/>
                          </w:divBdr>
                          <w:divsChild>
                            <w:div w:id="497379341">
                              <w:marLeft w:val="0"/>
                              <w:marRight w:val="0"/>
                              <w:marTop w:val="0"/>
                              <w:marBottom w:val="0"/>
                              <w:divBdr>
                                <w:top w:val="none" w:sz="0" w:space="0" w:color="auto"/>
                                <w:left w:val="none" w:sz="0" w:space="0" w:color="auto"/>
                                <w:bottom w:val="none" w:sz="0" w:space="0" w:color="auto"/>
                                <w:right w:val="none" w:sz="0" w:space="0" w:color="auto"/>
                              </w:divBdr>
                              <w:divsChild>
                                <w:div w:id="1280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230986">
      <w:bodyDiv w:val="1"/>
      <w:marLeft w:val="0"/>
      <w:marRight w:val="0"/>
      <w:marTop w:val="0"/>
      <w:marBottom w:val="0"/>
      <w:divBdr>
        <w:top w:val="none" w:sz="0" w:space="0" w:color="auto"/>
        <w:left w:val="none" w:sz="0" w:space="0" w:color="auto"/>
        <w:bottom w:val="none" w:sz="0" w:space="0" w:color="auto"/>
        <w:right w:val="none" w:sz="0" w:space="0" w:color="auto"/>
      </w:divBdr>
    </w:div>
    <w:div w:id="1422867894">
      <w:bodyDiv w:val="1"/>
      <w:marLeft w:val="0"/>
      <w:marRight w:val="0"/>
      <w:marTop w:val="0"/>
      <w:marBottom w:val="0"/>
      <w:divBdr>
        <w:top w:val="none" w:sz="0" w:space="0" w:color="auto"/>
        <w:left w:val="none" w:sz="0" w:space="0" w:color="auto"/>
        <w:bottom w:val="none" w:sz="0" w:space="0" w:color="auto"/>
        <w:right w:val="none" w:sz="0" w:space="0" w:color="auto"/>
      </w:divBdr>
    </w:div>
    <w:div w:id="1425686528">
      <w:bodyDiv w:val="1"/>
      <w:marLeft w:val="0"/>
      <w:marRight w:val="0"/>
      <w:marTop w:val="0"/>
      <w:marBottom w:val="0"/>
      <w:divBdr>
        <w:top w:val="none" w:sz="0" w:space="0" w:color="auto"/>
        <w:left w:val="none" w:sz="0" w:space="0" w:color="auto"/>
        <w:bottom w:val="none" w:sz="0" w:space="0" w:color="auto"/>
        <w:right w:val="none" w:sz="0" w:space="0" w:color="auto"/>
      </w:divBdr>
    </w:div>
    <w:div w:id="1426724334">
      <w:bodyDiv w:val="1"/>
      <w:marLeft w:val="0"/>
      <w:marRight w:val="0"/>
      <w:marTop w:val="0"/>
      <w:marBottom w:val="0"/>
      <w:divBdr>
        <w:top w:val="none" w:sz="0" w:space="0" w:color="auto"/>
        <w:left w:val="none" w:sz="0" w:space="0" w:color="auto"/>
        <w:bottom w:val="none" w:sz="0" w:space="0" w:color="auto"/>
        <w:right w:val="none" w:sz="0" w:space="0" w:color="auto"/>
      </w:divBdr>
    </w:div>
    <w:div w:id="1433091468">
      <w:bodyDiv w:val="1"/>
      <w:marLeft w:val="0"/>
      <w:marRight w:val="0"/>
      <w:marTop w:val="0"/>
      <w:marBottom w:val="0"/>
      <w:divBdr>
        <w:top w:val="none" w:sz="0" w:space="0" w:color="auto"/>
        <w:left w:val="none" w:sz="0" w:space="0" w:color="auto"/>
        <w:bottom w:val="none" w:sz="0" w:space="0" w:color="auto"/>
        <w:right w:val="none" w:sz="0" w:space="0" w:color="auto"/>
      </w:divBdr>
    </w:div>
    <w:div w:id="1435788822">
      <w:bodyDiv w:val="1"/>
      <w:marLeft w:val="0"/>
      <w:marRight w:val="0"/>
      <w:marTop w:val="0"/>
      <w:marBottom w:val="0"/>
      <w:divBdr>
        <w:top w:val="none" w:sz="0" w:space="0" w:color="auto"/>
        <w:left w:val="none" w:sz="0" w:space="0" w:color="auto"/>
        <w:bottom w:val="none" w:sz="0" w:space="0" w:color="auto"/>
        <w:right w:val="none" w:sz="0" w:space="0" w:color="auto"/>
      </w:divBdr>
    </w:div>
    <w:div w:id="1438449741">
      <w:bodyDiv w:val="1"/>
      <w:marLeft w:val="0"/>
      <w:marRight w:val="0"/>
      <w:marTop w:val="0"/>
      <w:marBottom w:val="0"/>
      <w:divBdr>
        <w:top w:val="none" w:sz="0" w:space="0" w:color="auto"/>
        <w:left w:val="none" w:sz="0" w:space="0" w:color="auto"/>
        <w:bottom w:val="none" w:sz="0" w:space="0" w:color="auto"/>
        <w:right w:val="none" w:sz="0" w:space="0" w:color="auto"/>
      </w:divBdr>
    </w:div>
    <w:div w:id="1439595234">
      <w:bodyDiv w:val="1"/>
      <w:marLeft w:val="0"/>
      <w:marRight w:val="0"/>
      <w:marTop w:val="0"/>
      <w:marBottom w:val="0"/>
      <w:divBdr>
        <w:top w:val="none" w:sz="0" w:space="0" w:color="auto"/>
        <w:left w:val="none" w:sz="0" w:space="0" w:color="auto"/>
        <w:bottom w:val="none" w:sz="0" w:space="0" w:color="auto"/>
        <w:right w:val="none" w:sz="0" w:space="0" w:color="auto"/>
      </w:divBdr>
    </w:div>
    <w:div w:id="1439907469">
      <w:bodyDiv w:val="1"/>
      <w:marLeft w:val="0"/>
      <w:marRight w:val="0"/>
      <w:marTop w:val="0"/>
      <w:marBottom w:val="0"/>
      <w:divBdr>
        <w:top w:val="none" w:sz="0" w:space="0" w:color="auto"/>
        <w:left w:val="none" w:sz="0" w:space="0" w:color="auto"/>
        <w:bottom w:val="none" w:sz="0" w:space="0" w:color="auto"/>
        <w:right w:val="none" w:sz="0" w:space="0" w:color="auto"/>
      </w:divBdr>
    </w:div>
    <w:div w:id="1441560330">
      <w:bodyDiv w:val="1"/>
      <w:marLeft w:val="0"/>
      <w:marRight w:val="0"/>
      <w:marTop w:val="0"/>
      <w:marBottom w:val="0"/>
      <w:divBdr>
        <w:top w:val="none" w:sz="0" w:space="0" w:color="auto"/>
        <w:left w:val="none" w:sz="0" w:space="0" w:color="auto"/>
        <w:bottom w:val="none" w:sz="0" w:space="0" w:color="auto"/>
        <w:right w:val="none" w:sz="0" w:space="0" w:color="auto"/>
      </w:divBdr>
    </w:div>
    <w:div w:id="1454129647">
      <w:bodyDiv w:val="1"/>
      <w:marLeft w:val="0"/>
      <w:marRight w:val="0"/>
      <w:marTop w:val="0"/>
      <w:marBottom w:val="0"/>
      <w:divBdr>
        <w:top w:val="none" w:sz="0" w:space="0" w:color="auto"/>
        <w:left w:val="none" w:sz="0" w:space="0" w:color="auto"/>
        <w:bottom w:val="none" w:sz="0" w:space="0" w:color="auto"/>
        <w:right w:val="none" w:sz="0" w:space="0" w:color="auto"/>
      </w:divBdr>
    </w:div>
    <w:div w:id="1457139971">
      <w:bodyDiv w:val="1"/>
      <w:marLeft w:val="0"/>
      <w:marRight w:val="0"/>
      <w:marTop w:val="0"/>
      <w:marBottom w:val="0"/>
      <w:divBdr>
        <w:top w:val="none" w:sz="0" w:space="0" w:color="auto"/>
        <w:left w:val="none" w:sz="0" w:space="0" w:color="auto"/>
        <w:bottom w:val="none" w:sz="0" w:space="0" w:color="auto"/>
        <w:right w:val="none" w:sz="0" w:space="0" w:color="auto"/>
      </w:divBdr>
    </w:div>
    <w:div w:id="1457916759">
      <w:bodyDiv w:val="1"/>
      <w:marLeft w:val="0"/>
      <w:marRight w:val="0"/>
      <w:marTop w:val="0"/>
      <w:marBottom w:val="0"/>
      <w:divBdr>
        <w:top w:val="none" w:sz="0" w:space="0" w:color="auto"/>
        <w:left w:val="none" w:sz="0" w:space="0" w:color="auto"/>
        <w:bottom w:val="none" w:sz="0" w:space="0" w:color="auto"/>
        <w:right w:val="none" w:sz="0" w:space="0" w:color="auto"/>
      </w:divBdr>
    </w:div>
    <w:div w:id="1461150480">
      <w:bodyDiv w:val="1"/>
      <w:marLeft w:val="0"/>
      <w:marRight w:val="0"/>
      <w:marTop w:val="0"/>
      <w:marBottom w:val="0"/>
      <w:divBdr>
        <w:top w:val="none" w:sz="0" w:space="0" w:color="auto"/>
        <w:left w:val="none" w:sz="0" w:space="0" w:color="auto"/>
        <w:bottom w:val="none" w:sz="0" w:space="0" w:color="auto"/>
        <w:right w:val="none" w:sz="0" w:space="0" w:color="auto"/>
      </w:divBdr>
      <w:divsChild>
        <w:div w:id="1759525421">
          <w:marLeft w:val="0"/>
          <w:marRight w:val="0"/>
          <w:marTop w:val="0"/>
          <w:marBottom w:val="0"/>
          <w:divBdr>
            <w:top w:val="none" w:sz="0" w:space="0" w:color="auto"/>
            <w:left w:val="none" w:sz="0" w:space="0" w:color="auto"/>
            <w:bottom w:val="none" w:sz="0" w:space="0" w:color="auto"/>
            <w:right w:val="none" w:sz="0" w:space="0" w:color="auto"/>
          </w:divBdr>
          <w:divsChild>
            <w:div w:id="670915736">
              <w:marLeft w:val="0"/>
              <w:marRight w:val="0"/>
              <w:marTop w:val="0"/>
              <w:marBottom w:val="0"/>
              <w:divBdr>
                <w:top w:val="none" w:sz="0" w:space="0" w:color="auto"/>
                <w:left w:val="none" w:sz="0" w:space="0" w:color="auto"/>
                <w:bottom w:val="none" w:sz="0" w:space="0" w:color="auto"/>
                <w:right w:val="none" w:sz="0" w:space="0" w:color="auto"/>
              </w:divBdr>
              <w:divsChild>
                <w:div w:id="1930962681">
                  <w:marLeft w:val="0"/>
                  <w:marRight w:val="0"/>
                  <w:marTop w:val="0"/>
                  <w:marBottom w:val="0"/>
                  <w:divBdr>
                    <w:top w:val="none" w:sz="0" w:space="0" w:color="auto"/>
                    <w:left w:val="none" w:sz="0" w:space="0" w:color="auto"/>
                    <w:bottom w:val="none" w:sz="0" w:space="0" w:color="auto"/>
                    <w:right w:val="none" w:sz="0" w:space="0" w:color="auto"/>
                  </w:divBdr>
                  <w:divsChild>
                    <w:div w:id="2072578662">
                      <w:marLeft w:val="0"/>
                      <w:marRight w:val="0"/>
                      <w:marTop w:val="0"/>
                      <w:marBottom w:val="0"/>
                      <w:divBdr>
                        <w:top w:val="none" w:sz="0" w:space="0" w:color="auto"/>
                        <w:left w:val="none" w:sz="0" w:space="0" w:color="auto"/>
                        <w:bottom w:val="none" w:sz="0" w:space="0" w:color="auto"/>
                        <w:right w:val="none" w:sz="0" w:space="0" w:color="auto"/>
                      </w:divBdr>
                      <w:divsChild>
                        <w:div w:id="1383750258">
                          <w:marLeft w:val="0"/>
                          <w:marRight w:val="0"/>
                          <w:marTop w:val="0"/>
                          <w:marBottom w:val="0"/>
                          <w:divBdr>
                            <w:top w:val="none" w:sz="0" w:space="0" w:color="auto"/>
                            <w:left w:val="none" w:sz="0" w:space="0" w:color="auto"/>
                            <w:bottom w:val="none" w:sz="0" w:space="0" w:color="auto"/>
                            <w:right w:val="none" w:sz="0" w:space="0" w:color="auto"/>
                          </w:divBdr>
                          <w:divsChild>
                            <w:div w:id="359354366">
                              <w:marLeft w:val="0"/>
                              <w:marRight w:val="0"/>
                              <w:marTop w:val="0"/>
                              <w:marBottom w:val="0"/>
                              <w:divBdr>
                                <w:top w:val="none" w:sz="0" w:space="0" w:color="auto"/>
                                <w:left w:val="none" w:sz="0" w:space="0" w:color="auto"/>
                                <w:bottom w:val="none" w:sz="0" w:space="0" w:color="auto"/>
                                <w:right w:val="none" w:sz="0" w:space="0" w:color="auto"/>
                              </w:divBdr>
                              <w:divsChild>
                                <w:div w:id="204940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653985">
      <w:bodyDiv w:val="1"/>
      <w:marLeft w:val="0"/>
      <w:marRight w:val="0"/>
      <w:marTop w:val="0"/>
      <w:marBottom w:val="0"/>
      <w:divBdr>
        <w:top w:val="none" w:sz="0" w:space="0" w:color="auto"/>
        <w:left w:val="none" w:sz="0" w:space="0" w:color="auto"/>
        <w:bottom w:val="none" w:sz="0" w:space="0" w:color="auto"/>
        <w:right w:val="none" w:sz="0" w:space="0" w:color="auto"/>
      </w:divBdr>
    </w:div>
    <w:div w:id="1464273292">
      <w:bodyDiv w:val="1"/>
      <w:marLeft w:val="0"/>
      <w:marRight w:val="0"/>
      <w:marTop w:val="0"/>
      <w:marBottom w:val="0"/>
      <w:divBdr>
        <w:top w:val="none" w:sz="0" w:space="0" w:color="auto"/>
        <w:left w:val="none" w:sz="0" w:space="0" w:color="auto"/>
        <w:bottom w:val="none" w:sz="0" w:space="0" w:color="auto"/>
        <w:right w:val="none" w:sz="0" w:space="0" w:color="auto"/>
      </w:divBdr>
      <w:divsChild>
        <w:div w:id="2087262322">
          <w:marLeft w:val="0"/>
          <w:marRight w:val="0"/>
          <w:marTop w:val="0"/>
          <w:marBottom w:val="0"/>
          <w:divBdr>
            <w:top w:val="none" w:sz="0" w:space="0" w:color="auto"/>
            <w:left w:val="none" w:sz="0" w:space="0" w:color="auto"/>
            <w:bottom w:val="none" w:sz="0" w:space="0" w:color="auto"/>
            <w:right w:val="none" w:sz="0" w:space="0" w:color="auto"/>
          </w:divBdr>
          <w:divsChild>
            <w:div w:id="946891006">
              <w:marLeft w:val="0"/>
              <w:marRight w:val="0"/>
              <w:marTop w:val="0"/>
              <w:marBottom w:val="0"/>
              <w:divBdr>
                <w:top w:val="none" w:sz="0" w:space="0" w:color="auto"/>
                <w:left w:val="none" w:sz="0" w:space="0" w:color="auto"/>
                <w:bottom w:val="none" w:sz="0" w:space="0" w:color="auto"/>
                <w:right w:val="none" w:sz="0" w:space="0" w:color="auto"/>
              </w:divBdr>
              <w:divsChild>
                <w:div w:id="1114636726">
                  <w:marLeft w:val="0"/>
                  <w:marRight w:val="0"/>
                  <w:marTop w:val="0"/>
                  <w:marBottom w:val="0"/>
                  <w:divBdr>
                    <w:top w:val="none" w:sz="0" w:space="0" w:color="auto"/>
                    <w:left w:val="none" w:sz="0" w:space="0" w:color="auto"/>
                    <w:bottom w:val="none" w:sz="0" w:space="0" w:color="auto"/>
                    <w:right w:val="none" w:sz="0" w:space="0" w:color="auto"/>
                  </w:divBdr>
                  <w:divsChild>
                    <w:div w:id="515923523">
                      <w:marLeft w:val="0"/>
                      <w:marRight w:val="0"/>
                      <w:marTop w:val="0"/>
                      <w:marBottom w:val="0"/>
                      <w:divBdr>
                        <w:top w:val="none" w:sz="0" w:space="0" w:color="auto"/>
                        <w:left w:val="none" w:sz="0" w:space="0" w:color="auto"/>
                        <w:bottom w:val="none" w:sz="0" w:space="0" w:color="auto"/>
                        <w:right w:val="none" w:sz="0" w:space="0" w:color="auto"/>
                      </w:divBdr>
                      <w:divsChild>
                        <w:div w:id="344484055">
                          <w:marLeft w:val="0"/>
                          <w:marRight w:val="0"/>
                          <w:marTop w:val="0"/>
                          <w:marBottom w:val="0"/>
                          <w:divBdr>
                            <w:top w:val="none" w:sz="0" w:space="0" w:color="auto"/>
                            <w:left w:val="none" w:sz="0" w:space="0" w:color="auto"/>
                            <w:bottom w:val="none" w:sz="0" w:space="0" w:color="auto"/>
                            <w:right w:val="none" w:sz="0" w:space="0" w:color="auto"/>
                          </w:divBdr>
                          <w:divsChild>
                            <w:div w:id="1053193028">
                              <w:marLeft w:val="0"/>
                              <w:marRight w:val="0"/>
                              <w:marTop w:val="0"/>
                              <w:marBottom w:val="0"/>
                              <w:divBdr>
                                <w:top w:val="none" w:sz="0" w:space="0" w:color="auto"/>
                                <w:left w:val="none" w:sz="0" w:space="0" w:color="auto"/>
                                <w:bottom w:val="none" w:sz="0" w:space="0" w:color="auto"/>
                                <w:right w:val="none" w:sz="0" w:space="0" w:color="auto"/>
                              </w:divBdr>
                              <w:divsChild>
                                <w:div w:id="69222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662853">
      <w:bodyDiv w:val="1"/>
      <w:marLeft w:val="0"/>
      <w:marRight w:val="0"/>
      <w:marTop w:val="0"/>
      <w:marBottom w:val="0"/>
      <w:divBdr>
        <w:top w:val="none" w:sz="0" w:space="0" w:color="auto"/>
        <w:left w:val="none" w:sz="0" w:space="0" w:color="auto"/>
        <w:bottom w:val="none" w:sz="0" w:space="0" w:color="auto"/>
        <w:right w:val="none" w:sz="0" w:space="0" w:color="auto"/>
      </w:divBdr>
    </w:div>
    <w:div w:id="1468669680">
      <w:bodyDiv w:val="1"/>
      <w:marLeft w:val="0"/>
      <w:marRight w:val="0"/>
      <w:marTop w:val="0"/>
      <w:marBottom w:val="0"/>
      <w:divBdr>
        <w:top w:val="none" w:sz="0" w:space="0" w:color="auto"/>
        <w:left w:val="none" w:sz="0" w:space="0" w:color="auto"/>
        <w:bottom w:val="none" w:sz="0" w:space="0" w:color="auto"/>
        <w:right w:val="none" w:sz="0" w:space="0" w:color="auto"/>
      </w:divBdr>
    </w:div>
    <w:div w:id="1470243135">
      <w:bodyDiv w:val="1"/>
      <w:marLeft w:val="0"/>
      <w:marRight w:val="0"/>
      <w:marTop w:val="0"/>
      <w:marBottom w:val="0"/>
      <w:divBdr>
        <w:top w:val="none" w:sz="0" w:space="0" w:color="auto"/>
        <w:left w:val="none" w:sz="0" w:space="0" w:color="auto"/>
        <w:bottom w:val="none" w:sz="0" w:space="0" w:color="auto"/>
        <w:right w:val="none" w:sz="0" w:space="0" w:color="auto"/>
      </w:divBdr>
    </w:div>
    <w:div w:id="1471439895">
      <w:bodyDiv w:val="1"/>
      <w:marLeft w:val="0"/>
      <w:marRight w:val="0"/>
      <w:marTop w:val="0"/>
      <w:marBottom w:val="0"/>
      <w:divBdr>
        <w:top w:val="none" w:sz="0" w:space="0" w:color="auto"/>
        <w:left w:val="none" w:sz="0" w:space="0" w:color="auto"/>
        <w:bottom w:val="none" w:sz="0" w:space="0" w:color="auto"/>
        <w:right w:val="none" w:sz="0" w:space="0" w:color="auto"/>
      </w:divBdr>
    </w:div>
    <w:div w:id="1476289503">
      <w:bodyDiv w:val="1"/>
      <w:marLeft w:val="0"/>
      <w:marRight w:val="0"/>
      <w:marTop w:val="0"/>
      <w:marBottom w:val="0"/>
      <w:divBdr>
        <w:top w:val="none" w:sz="0" w:space="0" w:color="auto"/>
        <w:left w:val="none" w:sz="0" w:space="0" w:color="auto"/>
        <w:bottom w:val="none" w:sz="0" w:space="0" w:color="auto"/>
        <w:right w:val="none" w:sz="0" w:space="0" w:color="auto"/>
      </w:divBdr>
    </w:div>
    <w:div w:id="1477382215">
      <w:bodyDiv w:val="1"/>
      <w:marLeft w:val="0"/>
      <w:marRight w:val="0"/>
      <w:marTop w:val="0"/>
      <w:marBottom w:val="0"/>
      <w:divBdr>
        <w:top w:val="none" w:sz="0" w:space="0" w:color="auto"/>
        <w:left w:val="none" w:sz="0" w:space="0" w:color="auto"/>
        <w:bottom w:val="none" w:sz="0" w:space="0" w:color="auto"/>
        <w:right w:val="none" w:sz="0" w:space="0" w:color="auto"/>
      </w:divBdr>
      <w:divsChild>
        <w:div w:id="835193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456324">
      <w:bodyDiv w:val="1"/>
      <w:marLeft w:val="0"/>
      <w:marRight w:val="0"/>
      <w:marTop w:val="0"/>
      <w:marBottom w:val="0"/>
      <w:divBdr>
        <w:top w:val="none" w:sz="0" w:space="0" w:color="auto"/>
        <w:left w:val="none" w:sz="0" w:space="0" w:color="auto"/>
        <w:bottom w:val="none" w:sz="0" w:space="0" w:color="auto"/>
        <w:right w:val="none" w:sz="0" w:space="0" w:color="auto"/>
      </w:divBdr>
    </w:div>
    <w:div w:id="1482119503">
      <w:bodyDiv w:val="1"/>
      <w:marLeft w:val="0"/>
      <w:marRight w:val="0"/>
      <w:marTop w:val="0"/>
      <w:marBottom w:val="0"/>
      <w:divBdr>
        <w:top w:val="none" w:sz="0" w:space="0" w:color="auto"/>
        <w:left w:val="none" w:sz="0" w:space="0" w:color="auto"/>
        <w:bottom w:val="none" w:sz="0" w:space="0" w:color="auto"/>
        <w:right w:val="none" w:sz="0" w:space="0" w:color="auto"/>
      </w:divBdr>
    </w:div>
    <w:div w:id="1487280385">
      <w:bodyDiv w:val="1"/>
      <w:marLeft w:val="0"/>
      <w:marRight w:val="0"/>
      <w:marTop w:val="0"/>
      <w:marBottom w:val="0"/>
      <w:divBdr>
        <w:top w:val="none" w:sz="0" w:space="0" w:color="auto"/>
        <w:left w:val="none" w:sz="0" w:space="0" w:color="auto"/>
        <w:bottom w:val="none" w:sz="0" w:space="0" w:color="auto"/>
        <w:right w:val="none" w:sz="0" w:space="0" w:color="auto"/>
      </w:divBdr>
    </w:div>
    <w:div w:id="1490168848">
      <w:bodyDiv w:val="1"/>
      <w:marLeft w:val="0"/>
      <w:marRight w:val="0"/>
      <w:marTop w:val="0"/>
      <w:marBottom w:val="0"/>
      <w:divBdr>
        <w:top w:val="none" w:sz="0" w:space="0" w:color="auto"/>
        <w:left w:val="none" w:sz="0" w:space="0" w:color="auto"/>
        <w:bottom w:val="none" w:sz="0" w:space="0" w:color="auto"/>
        <w:right w:val="none" w:sz="0" w:space="0" w:color="auto"/>
      </w:divBdr>
    </w:div>
    <w:div w:id="1491750374">
      <w:bodyDiv w:val="1"/>
      <w:marLeft w:val="0"/>
      <w:marRight w:val="0"/>
      <w:marTop w:val="0"/>
      <w:marBottom w:val="0"/>
      <w:divBdr>
        <w:top w:val="none" w:sz="0" w:space="0" w:color="auto"/>
        <w:left w:val="none" w:sz="0" w:space="0" w:color="auto"/>
        <w:bottom w:val="none" w:sz="0" w:space="0" w:color="auto"/>
        <w:right w:val="none" w:sz="0" w:space="0" w:color="auto"/>
      </w:divBdr>
    </w:div>
    <w:div w:id="1493449140">
      <w:bodyDiv w:val="1"/>
      <w:marLeft w:val="0"/>
      <w:marRight w:val="0"/>
      <w:marTop w:val="0"/>
      <w:marBottom w:val="0"/>
      <w:divBdr>
        <w:top w:val="none" w:sz="0" w:space="0" w:color="auto"/>
        <w:left w:val="none" w:sz="0" w:space="0" w:color="auto"/>
        <w:bottom w:val="none" w:sz="0" w:space="0" w:color="auto"/>
        <w:right w:val="none" w:sz="0" w:space="0" w:color="auto"/>
      </w:divBdr>
    </w:div>
    <w:div w:id="1494952974">
      <w:bodyDiv w:val="1"/>
      <w:marLeft w:val="0"/>
      <w:marRight w:val="0"/>
      <w:marTop w:val="0"/>
      <w:marBottom w:val="0"/>
      <w:divBdr>
        <w:top w:val="none" w:sz="0" w:space="0" w:color="auto"/>
        <w:left w:val="none" w:sz="0" w:space="0" w:color="auto"/>
        <w:bottom w:val="none" w:sz="0" w:space="0" w:color="auto"/>
        <w:right w:val="none" w:sz="0" w:space="0" w:color="auto"/>
      </w:divBdr>
    </w:div>
    <w:div w:id="1495679242">
      <w:bodyDiv w:val="1"/>
      <w:marLeft w:val="0"/>
      <w:marRight w:val="0"/>
      <w:marTop w:val="0"/>
      <w:marBottom w:val="0"/>
      <w:divBdr>
        <w:top w:val="none" w:sz="0" w:space="0" w:color="auto"/>
        <w:left w:val="none" w:sz="0" w:space="0" w:color="auto"/>
        <w:bottom w:val="none" w:sz="0" w:space="0" w:color="auto"/>
        <w:right w:val="none" w:sz="0" w:space="0" w:color="auto"/>
      </w:divBdr>
    </w:div>
    <w:div w:id="1496724958">
      <w:bodyDiv w:val="1"/>
      <w:marLeft w:val="0"/>
      <w:marRight w:val="0"/>
      <w:marTop w:val="0"/>
      <w:marBottom w:val="0"/>
      <w:divBdr>
        <w:top w:val="none" w:sz="0" w:space="0" w:color="auto"/>
        <w:left w:val="none" w:sz="0" w:space="0" w:color="auto"/>
        <w:bottom w:val="none" w:sz="0" w:space="0" w:color="auto"/>
        <w:right w:val="none" w:sz="0" w:space="0" w:color="auto"/>
      </w:divBdr>
    </w:div>
    <w:div w:id="1501848275">
      <w:bodyDiv w:val="1"/>
      <w:marLeft w:val="0"/>
      <w:marRight w:val="0"/>
      <w:marTop w:val="0"/>
      <w:marBottom w:val="0"/>
      <w:divBdr>
        <w:top w:val="none" w:sz="0" w:space="0" w:color="auto"/>
        <w:left w:val="none" w:sz="0" w:space="0" w:color="auto"/>
        <w:bottom w:val="none" w:sz="0" w:space="0" w:color="auto"/>
        <w:right w:val="none" w:sz="0" w:space="0" w:color="auto"/>
      </w:divBdr>
    </w:div>
    <w:div w:id="1503886151">
      <w:bodyDiv w:val="1"/>
      <w:marLeft w:val="0"/>
      <w:marRight w:val="0"/>
      <w:marTop w:val="0"/>
      <w:marBottom w:val="0"/>
      <w:divBdr>
        <w:top w:val="none" w:sz="0" w:space="0" w:color="auto"/>
        <w:left w:val="none" w:sz="0" w:space="0" w:color="auto"/>
        <w:bottom w:val="none" w:sz="0" w:space="0" w:color="auto"/>
        <w:right w:val="none" w:sz="0" w:space="0" w:color="auto"/>
      </w:divBdr>
    </w:div>
    <w:div w:id="1506245855">
      <w:bodyDiv w:val="1"/>
      <w:marLeft w:val="0"/>
      <w:marRight w:val="0"/>
      <w:marTop w:val="0"/>
      <w:marBottom w:val="0"/>
      <w:divBdr>
        <w:top w:val="none" w:sz="0" w:space="0" w:color="auto"/>
        <w:left w:val="none" w:sz="0" w:space="0" w:color="auto"/>
        <w:bottom w:val="none" w:sz="0" w:space="0" w:color="auto"/>
        <w:right w:val="none" w:sz="0" w:space="0" w:color="auto"/>
      </w:divBdr>
    </w:div>
    <w:div w:id="1511217521">
      <w:bodyDiv w:val="1"/>
      <w:marLeft w:val="0"/>
      <w:marRight w:val="0"/>
      <w:marTop w:val="0"/>
      <w:marBottom w:val="0"/>
      <w:divBdr>
        <w:top w:val="none" w:sz="0" w:space="0" w:color="auto"/>
        <w:left w:val="none" w:sz="0" w:space="0" w:color="auto"/>
        <w:bottom w:val="none" w:sz="0" w:space="0" w:color="auto"/>
        <w:right w:val="none" w:sz="0" w:space="0" w:color="auto"/>
      </w:divBdr>
    </w:div>
    <w:div w:id="1513648782">
      <w:bodyDiv w:val="1"/>
      <w:marLeft w:val="0"/>
      <w:marRight w:val="0"/>
      <w:marTop w:val="0"/>
      <w:marBottom w:val="0"/>
      <w:divBdr>
        <w:top w:val="none" w:sz="0" w:space="0" w:color="auto"/>
        <w:left w:val="none" w:sz="0" w:space="0" w:color="auto"/>
        <w:bottom w:val="none" w:sz="0" w:space="0" w:color="auto"/>
        <w:right w:val="none" w:sz="0" w:space="0" w:color="auto"/>
      </w:divBdr>
    </w:div>
    <w:div w:id="1523788793">
      <w:bodyDiv w:val="1"/>
      <w:marLeft w:val="0"/>
      <w:marRight w:val="0"/>
      <w:marTop w:val="0"/>
      <w:marBottom w:val="0"/>
      <w:divBdr>
        <w:top w:val="none" w:sz="0" w:space="0" w:color="auto"/>
        <w:left w:val="none" w:sz="0" w:space="0" w:color="auto"/>
        <w:bottom w:val="none" w:sz="0" w:space="0" w:color="auto"/>
        <w:right w:val="none" w:sz="0" w:space="0" w:color="auto"/>
      </w:divBdr>
    </w:div>
    <w:div w:id="1526284963">
      <w:bodyDiv w:val="1"/>
      <w:marLeft w:val="0"/>
      <w:marRight w:val="0"/>
      <w:marTop w:val="0"/>
      <w:marBottom w:val="0"/>
      <w:divBdr>
        <w:top w:val="none" w:sz="0" w:space="0" w:color="auto"/>
        <w:left w:val="none" w:sz="0" w:space="0" w:color="auto"/>
        <w:bottom w:val="none" w:sz="0" w:space="0" w:color="auto"/>
        <w:right w:val="none" w:sz="0" w:space="0" w:color="auto"/>
      </w:divBdr>
    </w:div>
    <w:div w:id="1526479138">
      <w:bodyDiv w:val="1"/>
      <w:marLeft w:val="0"/>
      <w:marRight w:val="0"/>
      <w:marTop w:val="0"/>
      <w:marBottom w:val="0"/>
      <w:divBdr>
        <w:top w:val="none" w:sz="0" w:space="0" w:color="auto"/>
        <w:left w:val="none" w:sz="0" w:space="0" w:color="auto"/>
        <w:bottom w:val="none" w:sz="0" w:space="0" w:color="auto"/>
        <w:right w:val="none" w:sz="0" w:space="0" w:color="auto"/>
      </w:divBdr>
    </w:div>
    <w:div w:id="1531644150">
      <w:bodyDiv w:val="1"/>
      <w:marLeft w:val="0"/>
      <w:marRight w:val="0"/>
      <w:marTop w:val="0"/>
      <w:marBottom w:val="0"/>
      <w:divBdr>
        <w:top w:val="none" w:sz="0" w:space="0" w:color="auto"/>
        <w:left w:val="none" w:sz="0" w:space="0" w:color="auto"/>
        <w:bottom w:val="none" w:sz="0" w:space="0" w:color="auto"/>
        <w:right w:val="none" w:sz="0" w:space="0" w:color="auto"/>
      </w:divBdr>
    </w:div>
    <w:div w:id="1531840322">
      <w:bodyDiv w:val="1"/>
      <w:marLeft w:val="0"/>
      <w:marRight w:val="0"/>
      <w:marTop w:val="0"/>
      <w:marBottom w:val="0"/>
      <w:divBdr>
        <w:top w:val="none" w:sz="0" w:space="0" w:color="auto"/>
        <w:left w:val="none" w:sz="0" w:space="0" w:color="auto"/>
        <w:bottom w:val="none" w:sz="0" w:space="0" w:color="auto"/>
        <w:right w:val="none" w:sz="0" w:space="0" w:color="auto"/>
      </w:divBdr>
    </w:div>
    <w:div w:id="1533149365">
      <w:bodyDiv w:val="1"/>
      <w:marLeft w:val="0"/>
      <w:marRight w:val="0"/>
      <w:marTop w:val="0"/>
      <w:marBottom w:val="0"/>
      <w:divBdr>
        <w:top w:val="none" w:sz="0" w:space="0" w:color="auto"/>
        <w:left w:val="none" w:sz="0" w:space="0" w:color="auto"/>
        <w:bottom w:val="none" w:sz="0" w:space="0" w:color="auto"/>
        <w:right w:val="none" w:sz="0" w:space="0" w:color="auto"/>
      </w:divBdr>
    </w:div>
    <w:div w:id="1549341748">
      <w:bodyDiv w:val="1"/>
      <w:marLeft w:val="0"/>
      <w:marRight w:val="0"/>
      <w:marTop w:val="0"/>
      <w:marBottom w:val="0"/>
      <w:divBdr>
        <w:top w:val="none" w:sz="0" w:space="0" w:color="auto"/>
        <w:left w:val="none" w:sz="0" w:space="0" w:color="auto"/>
        <w:bottom w:val="none" w:sz="0" w:space="0" w:color="auto"/>
        <w:right w:val="none" w:sz="0" w:space="0" w:color="auto"/>
      </w:divBdr>
    </w:div>
    <w:div w:id="1553149836">
      <w:bodyDiv w:val="1"/>
      <w:marLeft w:val="0"/>
      <w:marRight w:val="0"/>
      <w:marTop w:val="0"/>
      <w:marBottom w:val="0"/>
      <w:divBdr>
        <w:top w:val="none" w:sz="0" w:space="0" w:color="auto"/>
        <w:left w:val="none" w:sz="0" w:space="0" w:color="auto"/>
        <w:bottom w:val="none" w:sz="0" w:space="0" w:color="auto"/>
        <w:right w:val="none" w:sz="0" w:space="0" w:color="auto"/>
      </w:divBdr>
    </w:div>
    <w:div w:id="1557088263">
      <w:bodyDiv w:val="1"/>
      <w:marLeft w:val="0"/>
      <w:marRight w:val="0"/>
      <w:marTop w:val="0"/>
      <w:marBottom w:val="0"/>
      <w:divBdr>
        <w:top w:val="none" w:sz="0" w:space="0" w:color="auto"/>
        <w:left w:val="none" w:sz="0" w:space="0" w:color="auto"/>
        <w:bottom w:val="none" w:sz="0" w:space="0" w:color="auto"/>
        <w:right w:val="none" w:sz="0" w:space="0" w:color="auto"/>
      </w:divBdr>
    </w:div>
    <w:div w:id="1560238850">
      <w:bodyDiv w:val="1"/>
      <w:marLeft w:val="0"/>
      <w:marRight w:val="0"/>
      <w:marTop w:val="0"/>
      <w:marBottom w:val="0"/>
      <w:divBdr>
        <w:top w:val="none" w:sz="0" w:space="0" w:color="auto"/>
        <w:left w:val="none" w:sz="0" w:space="0" w:color="auto"/>
        <w:bottom w:val="none" w:sz="0" w:space="0" w:color="auto"/>
        <w:right w:val="none" w:sz="0" w:space="0" w:color="auto"/>
      </w:divBdr>
    </w:div>
    <w:div w:id="1567063161">
      <w:bodyDiv w:val="1"/>
      <w:marLeft w:val="0"/>
      <w:marRight w:val="0"/>
      <w:marTop w:val="0"/>
      <w:marBottom w:val="0"/>
      <w:divBdr>
        <w:top w:val="none" w:sz="0" w:space="0" w:color="auto"/>
        <w:left w:val="none" w:sz="0" w:space="0" w:color="auto"/>
        <w:bottom w:val="none" w:sz="0" w:space="0" w:color="auto"/>
        <w:right w:val="none" w:sz="0" w:space="0" w:color="auto"/>
      </w:divBdr>
    </w:div>
    <w:div w:id="1569144252">
      <w:bodyDiv w:val="1"/>
      <w:marLeft w:val="0"/>
      <w:marRight w:val="0"/>
      <w:marTop w:val="0"/>
      <w:marBottom w:val="0"/>
      <w:divBdr>
        <w:top w:val="none" w:sz="0" w:space="0" w:color="auto"/>
        <w:left w:val="none" w:sz="0" w:space="0" w:color="auto"/>
        <w:bottom w:val="none" w:sz="0" w:space="0" w:color="auto"/>
        <w:right w:val="none" w:sz="0" w:space="0" w:color="auto"/>
      </w:divBdr>
    </w:div>
    <w:div w:id="1569415072">
      <w:bodyDiv w:val="1"/>
      <w:marLeft w:val="0"/>
      <w:marRight w:val="0"/>
      <w:marTop w:val="0"/>
      <w:marBottom w:val="0"/>
      <w:divBdr>
        <w:top w:val="none" w:sz="0" w:space="0" w:color="auto"/>
        <w:left w:val="none" w:sz="0" w:space="0" w:color="auto"/>
        <w:bottom w:val="none" w:sz="0" w:space="0" w:color="auto"/>
        <w:right w:val="none" w:sz="0" w:space="0" w:color="auto"/>
      </w:divBdr>
    </w:div>
    <w:div w:id="1569653637">
      <w:bodyDiv w:val="1"/>
      <w:marLeft w:val="0"/>
      <w:marRight w:val="0"/>
      <w:marTop w:val="0"/>
      <w:marBottom w:val="0"/>
      <w:divBdr>
        <w:top w:val="none" w:sz="0" w:space="0" w:color="auto"/>
        <w:left w:val="none" w:sz="0" w:space="0" w:color="auto"/>
        <w:bottom w:val="none" w:sz="0" w:space="0" w:color="auto"/>
        <w:right w:val="none" w:sz="0" w:space="0" w:color="auto"/>
      </w:divBdr>
    </w:div>
    <w:div w:id="1571573925">
      <w:bodyDiv w:val="1"/>
      <w:marLeft w:val="0"/>
      <w:marRight w:val="0"/>
      <w:marTop w:val="0"/>
      <w:marBottom w:val="0"/>
      <w:divBdr>
        <w:top w:val="none" w:sz="0" w:space="0" w:color="auto"/>
        <w:left w:val="none" w:sz="0" w:space="0" w:color="auto"/>
        <w:bottom w:val="none" w:sz="0" w:space="0" w:color="auto"/>
        <w:right w:val="none" w:sz="0" w:space="0" w:color="auto"/>
      </w:divBdr>
    </w:div>
    <w:div w:id="1572155764">
      <w:bodyDiv w:val="1"/>
      <w:marLeft w:val="0"/>
      <w:marRight w:val="0"/>
      <w:marTop w:val="0"/>
      <w:marBottom w:val="0"/>
      <w:divBdr>
        <w:top w:val="none" w:sz="0" w:space="0" w:color="auto"/>
        <w:left w:val="none" w:sz="0" w:space="0" w:color="auto"/>
        <w:bottom w:val="none" w:sz="0" w:space="0" w:color="auto"/>
        <w:right w:val="none" w:sz="0" w:space="0" w:color="auto"/>
      </w:divBdr>
    </w:div>
    <w:div w:id="1574924788">
      <w:bodyDiv w:val="1"/>
      <w:marLeft w:val="0"/>
      <w:marRight w:val="0"/>
      <w:marTop w:val="0"/>
      <w:marBottom w:val="0"/>
      <w:divBdr>
        <w:top w:val="none" w:sz="0" w:space="0" w:color="auto"/>
        <w:left w:val="none" w:sz="0" w:space="0" w:color="auto"/>
        <w:bottom w:val="none" w:sz="0" w:space="0" w:color="auto"/>
        <w:right w:val="none" w:sz="0" w:space="0" w:color="auto"/>
      </w:divBdr>
    </w:div>
    <w:div w:id="1579438435">
      <w:bodyDiv w:val="1"/>
      <w:marLeft w:val="0"/>
      <w:marRight w:val="0"/>
      <w:marTop w:val="0"/>
      <w:marBottom w:val="0"/>
      <w:divBdr>
        <w:top w:val="none" w:sz="0" w:space="0" w:color="auto"/>
        <w:left w:val="none" w:sz="0" w:space="0" w:color="auto"/>
        <w:bottom w:val="none" w:sz="0" w:space="0" w:color="auto"/>
        <w:right w:val="none" w:sz="0" w:space="0" w:color="auto"/>
      </w:divBdr>
    </w:div>
    <w:div w:id="1579629326">
      <w:bodyDiv w:val="1"/>
      <w:marLeft w:val="0"/>
      <w:marRight w:val="0"/>
      <w:marTop w:val="0"/>
      <w:marBottom w:val="0"/>
      <w:divBdr>
        <w:top w:val="none" w:sz="0" w:space="0" w:color="auto"/>
        <w:left w:val="none" w:sz="0" w:space="0" w:color="auto"/>
        <w:bottom w:val="none" w:sz="0" w:space="0" w:color="auto"/>
        <w:right w:val="none" w:sz="0" w:space="0" w:color="auto"/>
      </w:divBdr>
    </w:div>
    <w:div w:id="1583445721">
      <w:bodyDiv w:val="1"/>
      <w:marLeft w:val="0"/>
      <w:marRight w:val="0"/>
      <w:marTop w:val="0"/>
      <w:marBottom w:val="0"/>
      <w:divBdr>
        <w:top w:val="none" w:sz="0" w:space="0" w:color="auto"/>
        <w:left w:val="none" w:sz="0" w:space="0" w:color="auto"/>
        <w:bottom w:val="none" w:sz="0" w:space="0" w:color="auto"/>
        <w:right w:val="none" w:sz="0" w:space="0" w:color="auto"/>
      </w:divBdr>
    </w:div>
    <w:div w:id="1593584237">
      <w:bodyDiv w:val="1"/>
      <w:marLeft w:val="0"/>
      <w:marRight w:val="0"/>
      <w:marTop w:val="0"/>
      <w:marBottom w:val="0"/>
      <w:divBdr>
        <w:top w:val="none" w:sz="0" w:space="0" w:color="auto"/>
        <w:left w:val="none" w:sz="0" w:space="0" w:color="auto"/>
        <w:bottom w:val="none" w:sz="0" w:space="0" w:color="auto"/>
        <w:right w:val="none" w:sz="0" w:space="0" w:color="auto"/>
      </w:divBdr>
    </w:div>
    <w:div w:id="1595482045">
      <w:bodyDiv w:val="1"/>
      <w:marLeft w:val="0"/>
      <w:marRight w:val="0"/>
      <w:marTop w:val="0"/>
      <w:marBottom w:val="0"/>
      <w:divBdr>
        <w:top w:val="none" w:sz="0" w:space="0" w:color="auto"/>
        <w:left w:val="none" w:sz="0" w:space="0" w:color="auto"/>
        <w:bottom w:val="none" w:sz="0" w:space="0" w:color="auto"/>
        <w:right w:val="none" w:sz="0" w:space="0" w:color="auto"/>
      </w:divBdr>
    </w:div>
    <w:div w:id="1596328254">
      <w:bodyDiv w:val="1"/>
      <w:marLeft w:val="0"/>
      <w:marRight w:val="0"/>
      <w:marTop w:val="0"/>
      <w:marBottom w:val="0"/>
      <w:divBdr>
        <w:top w:val="none" w:sz="0" w:space="0" w:color="auto"/>
        <w:left w:val="none" w:sz="0" w:space="0" w:color="auto"/>
        <w:bottom w:val="none" w:sz="0" w:space="0" w:color="auto"/>
        <w:right w:val="none" w:sz="0" w:space="0" w:color="auto"/>
      </w:divBdr>
    </w:div>
    <w:div w:id="1601110807">
      <w:bodyDiv w:val="1"/>
      <w:marLeft w:val="0"/>
      <w:marRight w:val="0"/>
      <w:marTop w:val="0"/>
      <w:marBottom w:val="0"/>
      <w:divBdr>
        <w:top w:val="none" w:sz="0" w:space="0" w:color="auto"/>
        <w:left w:val="none" w:sz="0" w:space="0" w:color="auto"/>
        <w:bottom w:val="none" w:sz="0" w:space="0" w:color="auto"/>
        <w:right w:val="none" w:sz="0" w:space="0" w:color="auto"/>
      </w:divBdr>
    </w:div>
    <w:div w:id="1605380859">
      <w:bodyDiv w:val="1"/>
      <w:marLeft w:val="0"/>
      <w:marRight w:val="0"/>
      <w:marTop w:val="0"/>
      <w:marBottom w:val="0"/>
      <w:divBdr>
        <w:top w:val="none" w:sz="0" w:space="0" w:color="auto"/>
        <w:left w:val="none" w:sz="0" w:space="0" w:color="auto"/>
        <w:bottom w:val="none" w:sz="0" w:space="0" w:color="auto"/>
        <w:right w:val="none" w:sz="0" w:space="0" w:color="auto"/>
      </w:divBdr>
    </w:div>
    <w:div w:id="1605570567">
      <w:bodyDiv w:val="1"/>
      <w:marLeft w:val="0"/>
      <w:marRight w:val="0"/>
      <w:marTop w:val="0"/>
      <w:marBottom w:val="0"/>
      <w:divBdr>
        <w:top w:val="none" w:sz="0" w:space="0" w:color="auto"/>
        <w:left w:val="none" w:sz="0" w:space="0" w:color="auto"/>
        <w:bottom w:val="none" w:sz="0" w:space="0" w:color="auto"/>
        <w:right w:val="none" w:sz="0" w:space="0" w:color="auto"/>
      </w:divBdr>
    </w:div>
    <w:div w:id="1606572359">
      <w:bodyDiv w:val="1"/>
      <w:marLeft w:val="0"/>
      <w:marRight w:val="0"/>
      <w:marTop w:val="0"/>
      <w:marBottom w:val="0"/>
      <w:divBdr>
        <w:top w:val="none" w:sz="0" w:space="0" w:color="auto"/>
        <w:left w:val="none" w:sz="0" w:space="0" w:color="auto"/>
        <w:bottom w:val="none" w:sz="0" w:space="0" w:color="auto"/>
        <w:right w:val="none" w:sz="0" w:space="0" w:color="auto"/>
      </w:divBdr>
    </w:div>
    <w:div w:id="1606645578">
      <w:bodyDiv w:val="1"/>
      <w:marLeft w:val="0"/>
      <w:marRight w:val="0"/>
      <w:marTop w:val="0"/>
      <w:marBottom w:val="0"/>
      <w:divBdr>
        <w:top w:val="none" w:sz="0" w:space="0" w:color="auto"/>
        <w:left w:val="none" w:sz="0" w:space="0" w:color="auto"/>
        <w:bottom w:val="none" w:sz="0" w:space="0" w:color="auto"/>
        <w:right w:val="none" w:sz="0" w:space="0" w:color="auto"/>
      </w:divBdr>
    </w:div>
    <w:div w:id="1610434381">
      <w:bodyDiv w:val="1"/>
      <w:marLeft w:val="0"/>
      <w:marRight w:val="0"/>
      <w:marTop w:val="0"/>
      <w:marBottom w:val="0"/>
      <w:divBdr>
        <w:top w:val="none" w:sz="0" w:space="0" w:color="auto"/>
        <w:left w:val="none" w:sz="0" w:space="0" w:color="auto"/>
        <w:bottom w:val="none" w:sz="0" w:space="0" w:color="auto"/>
        <w:right w:val="none" w:sz="0" w:space="0" w:color="auto"/>
      </w:divBdr>
      <w:divsChild>
        <w:div w:id="695692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4821616">
      <w:bodyDiv w:val="1"/>
      <w:marLeft w:val="0"/>
      <w:marRight w:val="0"/>
      <w:marTop w:val="0"/>
      <w:marBottom w:val="0"/>
      <w:divBdr>
        <w:top w:val="none" w:sz="0" w:space="0" w:color="auto"/>
        <w:left w:val="none" w:sz="0" w:space="0" w:color="auto"/>
        <w:bottom w:val="none" w:sz="0" w:space="0" w:color="auto"/>
        <w:right w:val="none" w:sz="0" w:space="0" w:color="auto"/>
      </w:divBdr>
    </w:div>
    <w:div w:id="1615138399">
      <w:bodyDiv w:val="1"/>
      <w:marLeft w:val="0"/>
      <w:marRight w:val="0"/>
      <w:marTop w:val="0"/>
      <w:marBottom w:val="0"/>
      <w:divBdr>
        <w:top w:val="none" w:sz="0" w:space="0" w:color="auto"/>
        <w:left w:val="none" w:sz="0" w:space="0" w:color="auto"/>
        <w:bottom w:val="none" w:sz="0" w:space="0" w:color="auto"/>
        <w:right w:val="none" w:sz="0" w:space="0" w:color="auto"/>
      </w:divBdr>
    </w:div>
    <w:div w:id="1615559323">
      <w:bodyDiv w:val="1"/>
      <w:marLeft w:val="0"/>
      <w:marRight w:val="0"/>
      <w:marTop w:val="0"/>
      <w:marBottom w:val="0"/>
      <w:divBdr>
        <w:top w:val="none" w:sz="0" w:space="0" w:color="auto"/>
        <w:left w:val="none" w:sz="0" w:space="0" w:color="auto"/>
        <w:bottom w:val="none" w:sz="0" w:space="0" w:color="auto"/>
        <w:right w:val="none" w:sz="0" w:space="0" w:color="auto"/>
      </w:divBdr>
    </w:div>
    <w:div w:id="1618178402">
      <w:bodyDiv w:val="1"/>
      <w:marLeft w:val="0"/>
      <w:marRight w:val="0"/>
      <w:marTop w:val="0"/>
      <w:marBottom w:val="0"/>
      <w:divBdr>
        <w:top w:val="none" w:sz="0" w:space="0" w:color="auto"/>
        <w:left w:val="none" w:sz="0" w:space="0" w:color="auto"/>
        <w:bottom w:val="none" w:sz="0" w:space="0" w:color="auto"/>
        <w:right w:val="none" w:sz="0" w:space="0" w:color="auto"/>
      </w:divBdr>
    </w:div>
    <w:div w:id="1618952067">
      <w:bodyDiv w:val="1"/>
      <w:marLeft w:val="0"/>
      <w:marRight w:val="0"/>
      <w:marTop w:val="0"/>
      <w:marBottom w:val="0"/>
      <w:divBdr>
        <w:top w:val="none" w:sz="0" w:space="0" w:color="auto"/>
        <w:left w:val="none" w:sz="0" w:space="0" w:color="auto"/>
        <w:bottom w:val="none" w:sz="0" w:space="0" w:color="auto"/>
        <w:right w:val="none" w:sz="0" w:space="0" w:color="auto"/>
      </w:divBdr>
    </w:div>
    <w:div w:id="1620650006">
      <w:bodyDiv w:val="1"/>
      <w:marLeft w:val="0"/>
      <w:marRight w:val="0"/>
      <w:marTop w:val="0"/>
      <w:marBottom w:val="0"/>
      <w:divBdr>
        <w:top w:val="none" w:sz="0" w:space="0" w:color="auto"/>
        <w:left w:val="none" w:sz="0" w:space="0" w:color="auto"/>
        <w:bottom w:val="none" w:sz="0" w:space="0" w:color="auto"/>
        <w:right w:val="none" w:sz="0" w:space="0" w:color="auto"/>
      </w:divBdr>
      <w:divsChild>
        <w:div w:id="1264459594">
          <w:marLeft w:val="0"/>
          <w:marRight w:val="0"/>
          <w:marTop w:val="0"/>
          <w:marBottom w:val="0"/>
          <w:divBdr>
            <w:top w:val="none" w:sz="0" w:space="0" w:color="auto"/>
            <w:left w:val="none" w:sz="0" w:space="0" w:color="auto"/>
            <w:bottom w:val="none" w:sz="0" w:space="0" w:color="auto"/>
            <w:right w:val="none" w:sz="0" w:space="0" w:color="auto"/>
          </w:divBdr>
          <w:divsChild>
            <w:div w:id="631011789">
              <w:marLeft w:val="0"/>
              <w:marRight w:val="0"/>
              <w:marTop w:val="0"/>
              <w:marBottom w:val="0"/>
              <w:divBdr>
                <w:top w:val="none" w:sz="0" w:space="0" w:color="auto"/>
                <w:left w:val="none" w:sz="0" w:space="0" w:color="auto"/>
                <w:bottom w:val="none" w:sz="0" w:space="0" w:color="auto"/>
                <w:right w:val="none" w:sz="0" w:space="0" w:color="auto"/>
              </w:divBdr>
              <w:divsChild>
                <w:div w:id="2137798047">
                  <w:marLeft w:val="0"/>
                  <w:marRight w:val="0"/>
                  <w:marTop w:val="0"/>
                  <w:marBottom w:val="0"/>
                  <w:divBdr>
                    <w:top w:val="none" w:sz="0" w:space="0" w:color="auto"/>
                    <w:left w:val="none" w:sz="0" w:space="0" w:color="auto"/>
                    <w:bottom w:val="none" w:sz="0" w:space="0" w:color="auto"/>
                    <w:right w:val="none" w:sz="0" w:space="0" w:color="auto"/>
                  </w:divBdr>
                  <w:divsChild>
                    <w:div w:id="478502351">
                      <w:marLeft w:val="0"/>
                      <w:marRight w:val="0"/>
                      <w:marTop w:val="0"/>
                      <w:marBottom w:val="0"/>
                      <w:divBdr>
                        <w:top w:val="none" w:sz="0" w:space="0" w:color="auto"/>
                        <w:left w:val="none" w:sz="0" w:space="0" w:color="auto"/>
                        <w:bottom w:val="none" w:sz="0" w:space="0" w:color="auto"/>
                        <w:right w:val="none" w:sz="0" w:space="0" w:color="auto"/>
                      </w:divBdr>
                      <w:divsChild>
                        <w:div w:id="256645920">
                          <w:marLeft w:val="0"/>
                          <w:marRight w:val="0"/>
                          <w:marTop w:val="0"/>
                          <w:marBottom w:val="0"/>
                          <w:divBdr>
                            <w:top w:val="none" w:sz="0" w:space="0" w:color="auto"/>
                            <w:left w:val="none" w:sz="0" w:space="0" w:color="auto"/>
                            <w:bottom w:val="none" w:sz="0" w:space="0" w:color="auto"/>
                            <w:right w:val="none" w:sz="0" w:space="0" w:color="auto"/>
                          </w:divBdr>
                          <w:divsChild>
                            <w:div w:id="861555868">
                              <w:marLeft w:val="0"/>
                              <w:marRight w:val="0"/>
                              <w:marTop w:val="0"/>
                              <w:marBottom w:val="0"/>
                              <w:divBdr>
                                <w:top w:val="none" w:sz="0" w:space="0" w:color="auto"/>
                                <w:left w:val="none" w:sz="0" w:space="0" w:color="auto"/>
                                <w:bottom w:val="none" w:sz="0" w:space="0" w:color="auto"/>
                                <w:right w:val="none" w:sz="0" w:space="0" w:color="auto"/>
                              </w:divBdr>
                              <w:divsChild>
                                <w:div w:id="9280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841064">
      <w:bodyDiv w:val="1"/>
      <w:marLeft w:val="0"/>
      <w:marRight w:val="0"/>
      <w:marTop w:val="0"/>
      <w:marBottom w:val="0"/>
      <w:divBdr>
        <w:top w:val="none" w:sz="0" w:space="0" w:color="auto"/>
        <w:left w:val="none" w:sz="0" w:space="0" w:color="auto"/>
        <w:bottom w:val="none" w:sz="0" w:space="0" w:color="auto"/>
        <w:right w:val="none" w:sz="0" w:space="0" w:color="auto"/>
      </w:divBdr>
    </w:div>
    <w:div w:id="1621454534">
      <w:bodyDiv w:val="1"/>
      <w:marLeft w:val="0"/>
      <w:marRight w:val="0"/>
      <w:marTop w:val="0"/>
      <w:marBottom w:val="0"/>
      <w:divBdr>
        <w:top w:val="none" w:sz="0" w:space="0" w:color="auto"/>
        <w:left w:val="none" w:sz="0" w:space="0" w:color="auto"/>
        <w:bottom w:val="none" w:sz="0" w:space="0" w:color="auto"/>
        <w:right w:val="none" w:sz="0" w:space="0" w:color="auto"/>
      </w:divBdr>
    </w:div>
    <w:div w:id="1623924400">
      <w:bodyDiv w:val="1"/>
      <w:marLeft w:val="0"/>
      <w:marRight w:val="0"/>
      <w:marTop w:val="0"/>
      <w:marBottom w:val="0"/>
      <w:divBdr>
        <w:top w:val="none" w:sz="0" w:space="0" w:color="auto"/>
        <w:left w:val="none" w:sz="0" w:space="0" w:color="auto"/>
        <w:bottom w:val="none" w:sz="0" w:space="0" w:color="auto"/>
        <w:right w:val="none" w:sz="0" w:space="0" w:color="auto"/>
      </w:divBdr>
    </w:div>
    <w:div w:id="1627081754">
      <w:bodyDiv w:val="1"/>
      <w:marLeft w:val="0"/>
      <w:marRight w:val="0"/>
      <w:marTop w:val="0"/>
      <w:marBottom w:val="0"/>
      <w:divBdr>
        <w:top w:val="none" w:sz="0" w:space="0" w:color="auto"/>
        <w:left w:val="none" w:sz="0" w:space="0" w:color="auto"/>
        <w:bottom w:val="none" w:sz="0" w:space="0" w:color="auto"/>
        <w:right w:val="none" w:sz="0" w:space="0" w:color="auto"/>
      </w:divBdr>
      <w:divsChild>
        <w:div w:id="2147315275">
          <w:marLeft w:val="0"/>
          <w:marRight w:val="0"/>
          <w:marTop w:val="0"/>
          <w:marBottom w:val="0"/>
          <w:divBdr>
            <w:top w:val="none" w:sz="0" w:space="0" w:color="auto"/>
            <w:left w:val="none" w:sz="0" w:space="0" w:color="auto"/>
            <w:bottom w:val="none" w:sz="0" w:space="0" w:color="auto"/>
            <w:right w:val="none" w:sz="0" w:space="0" w:color="auto"/>
          </w:divBdr>
          <w:divsChild>
            <w:div w:id="1929850393">
              <w:marLeft w:val="0"/>
              <w:marRight w:val="0"/>
              <w:marTop w:val="0"/>
              <w:marBottom w:val="0"/>
              <w:divBdr>
                <w:top w:val="none" w:sz="0" w:space="0" w:color="auto"/>
                <w:left w:val="none" w:sz="0" w:space="0" w:color="auto"/>
                <w:bottom w:val="none" w:sz="0" w:space="0" w:color="auto"/>
                <w:right w:val="none" w:sz="0" w:space="0" w:color="auto"/>
              </w:divBdr>
              <w:divsChild>
                <w:div w:id="1476490565">
                  <w:marLeft w:val="0"/>
                  <w:marRight w:val="0"/>
                  <w:marTop w:val="0"/>
                  <w:marBottom w:val="0"/>
                  <w:divBdr>
                    <w:top w:val="none" w:sz="0" w:space="0" w:color="auto"/>
                    <w:left w:val="none" w:sz="0" w:space="0" w:color="auto"/>
                    <w:bottom w:val="none" w:sz="0" w:space="0" w:color="auto"/>
                    <w:right w:val="none" w:sz="0" w:space="0" w:color="auto"/>
                  </w:divBdr>
                  <w:divsChild>
                    <w:div w:id="370541337">
                      <w:marLeft w:val="0"/>
                      <w:marRight w:val="0"/>
                      <w:marTop w:val="0"/>
                      <w:marBottom w:val="0"/>
                      <w:divBdr>
                        <w:top w:val="none" w:sz="0" w:space="0" w:color="auto"/>
                        <w:left w:val="none" w:sz="0" w:space="0" w:color="auto"/>
                        <w:bottom w:val="none" w:sz="0" w:space="0" w:color="auto"/>
                        <w:right w:val="none" w:sz="0" w:space="0" w:color="auto"/>
                      </w:divBdr>
                      <w:divsChild>
                        <w:div w:id="1098066447">
                          <w:marLeft w:val="0"/>
                          <w:marRight w:val="0"/>
                          <w:marTop w:val="0"/>
                          <w:marBottom w:val="0"/>
                          <w:divBdr>
                            <w:top w:val="none" w:sz="0" w:space="0" w:color="auto"/>
                            <w:left w:val="none" w:sz="0" w:space="0" w:color="auto"/>
                            <w:bottom w:val="none" w:sz="0" w:space="0" w:color="auto"/>
                            <w:right w:val="none" w:sz="0" w:space="0" w:color="auto"/>
                          </w:divBdr>
                          <w:divsChild>
                            <w:div w:id="850994717">
                              <w:marLeft w:val="0"/>
                              <w:marRight w:val="0"/>
                              <w:marTop w:val="0"/>
                              <w:marBottom w:val="0"/>
                              <w:divBdr>
                                <w:top w:val="none" w:sz="0" w:space="0" w:color="auto"/>
                                <w:left w:val="none" w:sz="0" w:space="0" w:color="auto"/>
                                <w:bottom w:val="none" w:sz="0" w:space="0" w:color="auto"/>
                                <w:right w:val="none" w:sz="0" w:space="0" w:color="auto"/>
                              </w:divBdr>
                              <w:divsChild>
                                <w:div w:id="1098209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075687">
      <w:bodyDiv w:val="1"/>
      <w:marLeft w:val="0"/>
      <w:marRight w:val="0"/>
      <w:marTop w:val="0"/>
      <w:marBottom w:val="0"/>
      <w:divBdr>
        <w:top w:val="none" w:sz="0" w:space="0" w:color="auto"/>
        <w:left w:val="none" w:sz="0" w:space="0" w:color="auto"/>
        <w:bottom w:val="none" w:sz="0" w:space="0" w:color="auto"/>
        <w:right w:val="none" w:sz="0" w:space="0" w:color="auto"/>
      </w:divBdr>
    </w:div>
    <w:div w:id="1628394118">
      <w:bodyDiv w:val="1"/>
      <w:marLeft w:val="0"/>
      <w:marRight w:val="0"/>
      <w:marTop w:val="0"/>
      <w:marBottom w:val="0"/>
      <w:divBdr>
        <w:top w:val="none" w:sz="0" w:space="0" w:color="auto"/>
        <w:left w:val="none" w:sz="0" w:space="0" w:color="auto"/>
        <w:bottom w:val="none" w:sz="0" w:space="0" w:color="auto"/>
        <w:right w:val="none" w:sz="0" w:space="0" w:color="auto"/>
      </w:divBdr>
    </w:div>
    <w:div w:id="1634092634">
      <w:bodyDiv w:val="1"/>
      <w:marLeft w:val="0"/>
      <w:marRight w:val="0"/>
      <w:marTop w:val="0"/>
      <w:marBottom w:val="0"/>
      <w:divBdr>
        <w:top w:val="none" w:sz="0" w:space="0" w:color="auto"/>
        <w:left w:val="none" w:sz="0" w:space="0" w:color="auto"/>
        <w:bottom w:val="none" w:sz="0" w:space="0" w:color="auto"/>
        <w:right w:val="none" w:sz="0" w:space="0" w:color="auto"/>
      </w:divBdr>
    </w:div>
    <w:div w:id="1636715086">
      <w:bodyDiv w:val="1"/>
      <w:marLeft w:val="0"/>
      <w:marRight w:val="0"/>
      <w:marTop w:val="0"/>
      <w:marBottom w:val="0"/>
      <w:divBdr>
        <w:top w:val="none" w:sz="0" w:space="0" w:color="auto"/>
        <w:left w:val="none" w:sz="0" w:space="0" w:color="auto"/>
        <w:bottom w:val="none" w:sz="0" w:space="0" w:color="auto"/>
        <w:right w:val="none" w:sz="0" w:space="0" w:color="auto"/>
      </w:divBdr>
      <w:divsChild>
        <w:div w:id="1189830495">
          <w:marLeft w:val="0"/>
          <w:marRight w:val="0"/>
          <w:marTop w:val="0"/>
          <w:marBottom w:val="0"/>
          <w:divBdr>
            <w:top w:val="none" w:sz="0" w:space="0" w:color="auto"/>
            <w:left w:val="none" w:sz="0" w:space="0" w:color="auto"/>
            <w:bottom w:val="none" w:sz="0" w:space="0" w:color="auto"/>
            <w:right w:val="none" w:sz="0" w:space="0" w:color="auto"/>
          </w:divBdr>
          <w:divsChild>
            <w:div w:id="1554996332">
              <w:marLeft w:val="0"/>
              <w:marRight w:val="0"/>
              <w:marTop w:val="0"/>
              <w:marBottom w:val="0"/>
              <w:divBdr>
                <w:top w:val="none" w:sz="0" w:space="0" w:color="auto"/>
                <w:left w:val="none" w:sz="0" w:space="0" w:color="auto"/>
                <w:bottom w:val="none" w:sz="0" w:space="0" w:color="auto"/>
                <w:right w:val="none" w:sz="0" w:space="0" w:color="auto"/>
              </w:divBdr>
              <w:divsChild>
                <w:div w:id="2112509176">
                  <w:marLeft w:val="0"/>
                  <w:marRight w:val="0"/>
                  <w:marTop w:val="0"/>
                  <w:marBottom w:val="0"/>
                  <w:divBdr>
                    <w:top w:val="none" w:sz="0" w:space="0" w:color="auto"/>
                    <w:left w:val="none" w:sz="0" w:space="0" w:color="auto"/>
                    <w:bottom w:val="none" w:sz="0" w:space="0" w:color="auto"/>
                    <w:right w:val="none" w:sz="0" w:space="0" w:color="auto"/>
                  </w:divBdr>
                  <w:divsChild>
                    <w:div w:id="1118404136">
                      <w:marLeft w:val="0"/>
                      <w:marRight w:val="0"/>
                      <w:marTop w:val="0"/>
                      <w:marBottom w:val="0"/>
                      <w:divBdr>
                        <w:top w:val="none" w:sz="0" w:space="0" w:color="auto"/>
                        <w:left w:val="none" w:sz="0" w:space="0" w:color="auto"/>
                        <w:bottom w:val="none" w:sz="0" w:space="0" w:color="auto"/>
                        <w:right w:val="none" w:sz="0" w:space="0" w:color="auto"/>
                      </w:divBdr>
                      <w:divsChild>
                        <w:div w:id="731540609">
                          <w:marLeft w:val="0"/>
                          <w:marRight w:val="0"/>
                          <w:marTop w:val="0"/>
                          <w:marBottom w:val="0"/>
                          <w:divBdr>
                            <w:top w:val="none" w:sz="0" w:space="0" w:color="auto"/>
                            <w:left w:val="none" w:sz="0" w:space="0" w:color="auto"/>
                            <w:bottom w:val="none" w:sz="0" w:space="0" w:color="auto"/>
                            <w:right w:val="none" w:sz="0" w:space="0" w:color="auto"/>
                          </w:divBdr>
                          <w:divsChild>
                            <w:div w:id="2048292546">
                              <w:marLeft w:val="0"/>
                              <w:marRight w:val="0"/>
                              <w:marTop w:val="0"/>
                              <w:marBottom w:val="0"/>
                              <w:divBdr>
                                <w:top w:val="none" w:sz="0" w:space="0" w:color="auto"/>
                                <w:left w:val="none" w:sz="0" w:space="0" w:color="auto"/>
                                <w:bottom w:val="none" w:sz="0" w:space="0" w:color="auto"/>
                                <w:right w:val="none" w:sz="0" w:space="0" w:color="auto"/>
                              </w:divBdr>
                              <w:divsChild>
                                <w:div w:id="6654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036043">
      <w:bodyDiv w:val="1"/>
      <w:marLeft w:val="0"/>
      <w:marRight w:val="0"/>
      <w:marTop w:val="0"/>
      <w:marBottom w:val="0"/>
      <w:divBdr>
        <w:top w:val="none" w:sz="0" w:space="0" w:color="auto"/>
        <w:left w:val="none" w:sz="0" w:space="0" w:color="auto"/>
        <w:bottom w:val="none" w:sz="0" w:space="0" w:color="auto"/>
        <w:right w:val="none" w:sz="0" w:space="0" w:color="auto"/>
      </w:divBdr>
    </w:div>
    <w:div w:id="1654992788">
      <w:bodyDiv w:val="1"/>
      <w:marLeft w:val="0"/>
      <w:marRight w:val="0"/>
      <w:marTop w:val="0"/>
      <w:marBottom w:val="0"/>
      <w:divBdr>
        <w:top w:val="none" w:sz="0" w:space="0" w:color="auto"/>
        <w:left w:val="none" w:sz="0" w:space="0" w:color="auto"/>
        <w:bottom w:val="none" w:sz="0" w:space="0" w:color="auto"/>
        <w:right w:val="none" w:sz="0" w:space="0" w:color="auto"/>
      </w:divBdr>
    </w:div>
    <w:div w:id="1660183930">
      <w:bodyDiv w:val="1"/>
      <w:marLeft w:val="0"/>
      <w:marRight w:val="0"/>
      <w:marTop w:val="0"/>
      <w:marBottom w:val="0"/>
      <w:divBdr>
        <w:top w:val="none" w:sz="0" w:space="0" w:color="auto"/>
        <w:left w:val="none" w:sz="0" w:space="0" w:color="auto"/>
        <w:bottom w:val="none" w:sz="0" w:space="0" w:color="auto"/>
        <w:right w:val="none" w:sz="0" w:space="0" w:color="auto"/>
      </w:divBdr>
    </w:div>
    <w:div w:id="1666057132">
      <w:bodyDiv w:val="1"/>
      <w:marLeft w:val="0"/>
      <w:marRight w:val="0"/>
      <w:marTop w:val="0"/>
      <w:marBottom w:val="0"/>
      <w:divBdr>
        <w:top w:val="none" w:sz="0" w:space="0" w:color="auto"/>
        <w:left w:val="none" w:sz="0" w:space="0" w:color="auto"/>
        <w:bottom w:val="none" w:sz="0" w:space="0" w:color="auto"/>
        <w:right w:val="none" w:sz="0" w:space="0" w:color="auto"/>
      </w:divBdr>
    </w:div>
    <w:div w:id="1671255346">
      <w:bodyDiv w:val="1"/>
      <w:marLeft w:val="0"/>
      <w:marRight w:val="0"/>
      <w:marTop w:val="0"/>
      <w:marBottom w:val="0"/>
      <w:divBdr>
        <w:top w:val="none" w:sz="0" w:space="0" w:color="auto"/>
        <w:left w:val="none" w:sz="0" w:space="0" w:color="auto"/>
        <w:bottom w:val="none" w:sz="0" w:space="0" w:color="auto"/>
        <w:right w:val="none" w:sz="0" w:space="0" w:color="auto"/>
      </w:divBdr>
    </w:div>
    <w:div w:id="1676300201">
      <w:bodyDiv w:val="1"/>
      <w:marLeft w:val="0"/>
      <w:marRight w:val="0"/>
      <w:marTop w:val="0"/>
      <w:marBottom w:val="0"/>
      <w:divBdr>
        <w:top w:val="none" w:sz="0" w:space="0" w:color="auto"/>
        <w:left w:val="none" w:sz="0" w:space="0" w:color="auto"/>
        <w:bottom w:val="none" w:sz="0" w:space="0" w:color="auto"/>
        <w:right w:val="none" w:sz="0" w:space="0" w:color="auto"/>
      </w:divBdr>
    </w:div>
    <w:div w:id="1680426951">
      <w:bodyDiv w:val="1"/>
      <w:marLeft w:val="0"/>
      <w:marRight w:val="0"/>
      <w:marTop w:val="0"/>
      <w:marBottom w:val="0"/>
      <w:divBdr>
        <w:top w:val="none" w:sz="0" w:space="0" w:color="auto"/>
        <w:left w:val="none" w:sz="0" w:space="0" w:color="auto"/>
        <w:bottom w:val="none" w:sz="0" w:space="0" w:color="auto"/>
        <w:right w:val="none" w:sz="0" w:space="0" w:color="auto"/>
      </w:divBdr>
      <w:divsChild>
        <w:div w:id="1096825120">
          <w:marLeft w:val="0"/>
          <w:marRight w:val="0"/>
          <w:marTop w:val="0"/>
          <w:marBottom w:val="0"/>
          <w:divBdr>
            <w:top w:val="none" w:sz="0" w:space="0" w:color="auto"/>
            <w:left w:val="none" w:sz="0" w:space="0" w:color="auto"/>
            <w:bottom w:val="none" w:sz="0" w:space="0" w:color="auto"/>
            <w:right w:val="none" w:sz="0" w:space="0" w:color="auto"/>
          </w:divBdr>
        </w:div>
        <w:div w:id="160119644">
          <w:marLeft w:val="0"/>
          <w:marRight w:val="0"/>
          <w:marTop w:val="0"/>
          <w:marBottom w:val="0"/>
          <w:divBdr>
            <w:top w:val="none" w:sz="0" w:space="0" w:color="auto"/>
            <w:left w:val="none" w:sz="0" w:space="0" w:color="auto"/>
            <w:bottom w:val="none" w:sz="0" w:space="0" w:color="auto"/>
            <w:right w:val="none" w:sz="0" w:space="0" w:color="auto"/>
          </w:divBdr>
          <w:divsChild>
            <w:div w:id="57436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156430">
      <w:bodyDiv w:val="1"/>
      <w:marLeft w:val="0"/>
      <w:marRight w:val="0"/>
      <w:marTop w:val="0"/>
      <w:marBottom w:val="0"/>
      <w:divBdr>
        <w:top w:val="none" w:sz="0" w:space="0" w:color="auto"/>
        <w:left w:val="none" w:sz="0" w:space="0" w:color="auto"/>
        <w:bottom w:val="none" w:sz="0" w:space="0" w:color="auto"/>
        <w:right w:val="none" w:sz="0" w:space="0" w:color="auto"/>
      </w:divBdr>
    </w:div>
    <w:div w:id="1681812356">
      <w:bodyDiv w:val="1"/>
      <w:marLeft w:val="0"/>
      <w:marRight w:val="0"/>
      <w:marTop w:val="0"/>
      <w:marBottom w:val="0"/>
      <w:divBdr>
        <w:top w:val="none" w:sz="0" w:space="0" w:color="auto"/>
        <w:left w:val="none" w:sz="0" w:space="0" w:color="auto"/>
        <w:bottom w:val="none" w:sz="0" w:space="0" w:color="auto"/>
        <w:right w:val="none" w:sz="0" w:space="0" w:color="auto"/>
      </w:divBdr>
      <w:divsChild>
        <w:div w:id="837421723">
          <w:marLeft w:val="0"/>
          <w:marRight w:val="0"/>
          <w:marTop w:val="0"/>
          <w:marBottom w:val="0"/>
          <w:divBdr>
            <w:top w:val="none" w:sz="0" w:space="0" w:color="auto"/>
            <w:left w:val="none" w:sz="0" w:space="0" w:color="auto"/>
            <w:bottom w:val="none" w:sz="0" w:space="0" w:color="auto"/>
            <w:right w:val="none" w:sz="0" w:space="0" w:color="auto"/>
          </w:divBdr>
          <w:divsChild>
            <w:div w:id="340619039">
              <w:marLeft w:val="0"/>
              <w:marRight w:val="0"/>
              <w:marTop w:val="0"/>
              <w:marBottom w:val="0"/>
              <w:divBdr>
                <w:top w:val="none" w:sz="0" w:space="0" w:color="auto"/>
                <w:left w:val="none" w:sz="0" w:space="0" w:color="auto"/>
                <w:bottom w:val="none" w:sz="0" w:space="0" w:color="auto"/>
                <w:right w:val="none" w:sz="0" w:space="0" w:color="auto"/>
              </w:divBdr>
              <w:divsChild>
                <w:div w:id="746684062">
                  <w:marLeft w:val="0"/>
                  <w:marRight w:val="0"/>
                  <w:marTop w:val="0"/>
                  <w:marBottom w:val="0"/>
                  <w:divBdr>
                    <w:top w:val="none" w:sz="0" w:space="0" w:color="auto"/>
                    <w:left w:val="none" w:sz="0" w:space="0" w:color="auto"/>
                    <w:bottom w:val="none" w:sz="0" w:space="0" w:color="auto"/>
                    <w:right w:val="none" w:sz="0" w:space="0" w:color="auto"/>
                  </w:divBdr>
                  <w:divsChild>
                    <w:div w:id="536283231">
                      <w:marLeft w:val="0"/>
                      <w:marRight w:val="0"/>
                      <w:marTop w:val="0"/>
                      <w:marBottom w:val="0"/>
                      <w:divBdr>
                        <w:top w:val="none" w:sz="0" w:space="0" w:color="auto"/>
                        <w:left w:val="none" w:sz="0" w:space="0" w:color="auto"/>
                        <w:bottom w:val="none" w:sz="0" w:space="0" w:color="auto"/>
                        <w:right w:val="none" w:sz="0" w:space="0" w:color="auto"/>
                      </w:divBdr>
                      <w:divsChild>
                        <w:div w:id="763576015">
                          <w:marLeft w:val="0"/>
                          <w:marRight w:val="0"/>
                          <w:marTop w:val="0"/>
                          <w:marBottom w:val="0"/>
                          <w:divBdr>
                            <w:top w:val="none" w:sz="0" w:space="0" w:color="auto"/>
                            <w:left w:val="none" w:sz="0" w:space="0" w:color="auto"/>
                            <w:bottom w:val="none" w:sz="0" w:space="0" w:color="auto"/>
                            <w:right w:val="none" w:sz="0" w:space="0" w:color="auto"/>
                          </w:divBdr>
                          <w:divsChild>
                            <w:div w:id="15154555">
                              <w:marLeft w:val="0"/>
                              <w:marRight w:val="0"/>
                              <w:marTop w:val="0"/>
                              <w:marBottom w:val="0"/>
                              <w:divBdr>
                                <w:top w:val="none" w:sz="0" w:space="0" w:color="auto"/>
                                <w:left w:val="none" w:sz="0" w:space="0" w:color="auto"/>
                                <w:bottom w:val="none" w:sz="0" w:space="0" w:color="auto"/>
                                <w:right w:val="none" w:sz="0" w:space="0" w:color="auto"/>
                              </w:divBdr>
                              <w:divsChild>
                                <w:div w:id="6362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904018">
      <w:bodyDiv w:val="1"/>
      <w:marLeft w:val="0"/>
      <w:marRight w:val="0"/>
      <w:marTop w:val="0"/>
      <w:marBottom w:val="0"/>
      <w:divBdr>
        <w:top w:val="none" w:sz="0" w:space="0" w:color="auto"/>
        <w:left w:val="none" w:sz="0" w:space="0" w:color="auto"/>
        <w:bottom w:val="none" w:sz="0" w:space="0" w:color="auto"/>
        <w:right w:val="none" w:sz="0" w:space="0" w:color="auto"/>
      </w:divBdr>
    </w:div>
    <w:div w:id="1689794196">
      <w:bodyDiv w:val="1"/>
      <w:marLeft w:val="0"/>
      <w:marRight w:val="0"/>
      <w:marTop w:val="0"/>
      <w:marBottom w:val="0"/>
      <w:divBdr>
        <w:top w:val="none" w:sz="0" w:space="0" w:color="auto"/>
        <w:left w:val="none" w:sz="0" w:space="0" w:color="auto"/>
        <w:bottom w:val="none" w:sz="0" w:space="0" w:color="auto"/>
        <w:right w:val="none" w:sz="0" w:space="0" w:color="auto"/>
      </w:divBdr>
    </w:div>
    <w:div w:id="1698890387">
      <w:bodyDiv w:val="1"/>
      <w:marLeft w:val="0"/>
      <w:marRight w:val="0"/>
      <w:marTop w:val="0"/>
      <w:marBottom w:val="0"/>
      <w:divBdr>
        <w:top w:val="none" w:sz="0" w:space="0" w:color="auto"/>
        <w:left w:val="none" w:sz="0" w:space="0" w:color="auto"/>
        <w:bottom w:val="none" w:sz="0" w:space="0" w:color="auto"/>
        <w:right w:val="none" w:sz="0" w:space="0" w:color="auto"/>
      </w:divBdr>
    </w:div>
    <w:div w:id="1700469502">
      <w:bodyDiv w:val="1"/>
      <w:marLeft w:val="0"/>
      <w:marRight w:val="0"/>
      <w:marTop w:val="0"/>
      <w:marBottom w:val="0"/>
      <w:divBdr>
        <w:top w:val="none" w:sz="0" w:space="0" w:color="auto"/>
        <w:left w:val="none" w:sz="0" w:space="0" w:color="auto"/>
        <w:bottom w:val="none" w:sz="0" w:space="0" w:color="auto"/>
        <w:right w:val="none" w:sz="0" w:space="0" w:color="auto"/>
      </w:divBdr>
    </w:div>
    <w:div w:id="1708413731">
      <w:bodyDiv w:val="1"/>
      <w:marLeft w:val="0"/>
      <w:marRight w:val="0"/>
      <w:marTop w:val="0"/>
      <w:marBottom w:val="0"/>
      <w:divBdr>
        <w:top w:val="none" w:sz="0" w:space="0" w:color="auto"/>
        <w:left w:val="none" w:sz="0" w:space="0" w:color="auto"/>
        <w:bottom w:val="none" w:sz="0" w:space="0" w:color="auto"/>
        <w:right w:val="none" w:sz="0" w:space="0" w:color="auto"/>
      </w:divBdr>
    </w:div>
    <w:div w:id="1712536424">
      <w:bodyDiv w:val="1"/>
      <w:marLeft w:val="0"/>
      <w:marRight w:val="0"/>
      <w:marTop w:val="0"/>
      <w:marBottom w:val="0"/>
      <w:divBdr>
        <w:top w:val="none" w:sz="0" w:space="0" w:color="auto"/>
        <w:left w:val="none" w:sz="0" w:space="0" w:color="auto"/>
        <w:bottom w:val="none" w:sz="0" w:space="0" w:color="auto"/>
        <w:right w:val="none" w:sz="0" w:space="0" w:color="auto"/>
      </w:divBdr>
    </w:div>
    <w:div w:id="1713995292">
      <w:bodyDiv w:val="1"/>
      <w:marLeft w:val="0"/>
      <w:marRight w:val="0"/>
      <w:marTop w:val="0"/>
      <w:marBottom w:val="0"/>
      <w:divBdr>
        <w:top w:val="none" w:sz="0" w:space="0" w:color="auto"/>
        <w:left w:val="none" w:sz="0" w:space="0" w:color="auto"/>
        <w:bottom w:val="none" w:sz="0" w:space="0" w:color="auto"/>
        <w:right w:val="none" w:sz="0" w:space="0" w:color="auto"/>
      </w:divBdr>
      <w:divsChild>
        <w:div w:id="26028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4502378">
      <w:bodyDiv w:val="1"/>
      <w:marLeft w:val="0"/>
      <w:marRight w:val="0"/>
      <w:marTop w:val="0"/>
      <w:marBottom w:val="0"/>
      <w:divBdr>
        <w:top w:val="none" w:sz="0" w:space="0" w:color="auto"/>
        <w:left w:val="none" w:sz="0" w:space="0" w:color="auto"/>
        <w:bottom w:val="none" w:sz="0" w:space="0" w:color="auto"/>
        <w:right w:val="none" w:sz="0" w:space="0" w:color="auto"/>
      </w:divBdr>
    </w:div>
    <w:div w:id="1719622335">
      <w:bodyDiv w:val="1"/>
      <w:marLeft w:val="0"/>
      <w:marRight w:val="0"/>
      <w:marTop w:val="0"/>
      <w:marBottom w:val="0"/>
      <w:divBdr>
        <w:top w:val="none" w:sz="0" w:space="0" w:color="auto"/>
        <w:left w:val="none" w:sz="0" w:space="0" w:color="auto"/>
        <w:bottom w:val="none" w:sz="0" w:space="0" w:color="auto"/>
        <w:right w:val="none" w:sz="0" w:space="0" w:color="auto"/>
      </w:divBdr>
    </w:div>
    <w:div w:id="1719669736">
      <w:bodyDiv w:val="1"/>
      <w:marLeft w:val="0"/>
      <w:marRight w:val="0"/>
      <w:marTop w:val="0"/>
      <w:marBottom w:val="0"/>
      <w:divBdr>
        <w:top w:val="none" w:sz="0" w:space="0" w:color="auto"/>
        <w:left w:val="none" w:sz="0" w:space="0" w:color="auto"/>
        <w:bottom w:val="none" w:sz="0" w:space="0" w:color="auto"/>
        <w:right w:val="none" w:sz="0" w:space="0" w:color="auto"/>
      </w:divBdr>
    </w:div>
    <w:div w:id="1721320587">
      <w:bodyDiv w:val="1"/>
      <w:marLeft w:val="0"/>
      <w:marRight w:val="0"/>
      <w:marTop w:val="0"/>
      <w:marBottom w:val="0"/>
      <w:divBdr>
        <w:top w:val="none" w:sz="0" w:space="0" w:color="auto"/>
        <w:left w:val="none" w:sz="0" w:space="0" w:color="auto"/>
        <w:bottom w:val="none" w:sz="0" w:space="0" w:color="auto"/>
        <w:right w:val="none" w:sz="0" w:space="0" w:color="auto"/>
      </w:divBdr>
    </w:div>
    <w:div w:id="1723946011">
      <w:bodyDiv w:val="1"/>
      <w:marLeft w:val="0"/>
      <w:marRight w:val="0"/>
      <w:marTop w:val="0"/>
      <w:marBottom w:val="0"/>
      <w:divBdr>
        <w:top w:val="none" w:sz="0" w:space="0" w:color="auto"/>
        <w:left w:val="none" w:sz="0" w:space="0" w:color="auto"/>
        <w:bottom w:val="none" w:sz="0" w:space="0" w:color="auto"/>
        <w:right w:val="none" w:sz="0" w:space="0" w:color="auto"/>
      </w:divBdr>
      <w:divsChild>
        <w:div w:id="1605768476">
          <w:marLeft w:val="0"/>
          <w:marRight w:val="0"/>
          <w:marTop w:val="0"/>
          <w:marBottom w:val="0"/>
          <w:divBdr>
            <w:top w:val="none" w:sz="0" w:space="0" w:color="auto"/>
            <w:left w:val="none" w:sz="0" w:space="0" w:color="auto"/>
            <w:bottom w:val="none" w:sz="0" w:space="0" w:color="auto"/>
            <w:right w:val="none" w:sz="0" w:space="0" w:color="auto"/>
          </w:divBdr>
          <w:divsChild>
            <w:div w:id="236787246">
              <w:marLeft w:val="0"/>
              <w:marRight w:val="0"/>
              <w:marTop w:val="0"/>
              <w:marBottom w:val="0"/>
              <w:divBdr>
                <w:top w:val="none" w:sz="0" w:space="0" w:color="auto"/>
                <w:left w:val="none" w:sz="0" w:space="0" w:color="auto"/>
                <w:bottom w:val="none" w:sz="0" w:space="0" w:color="auto"/>
                <w:right w:val="none" w:sz="0" w:space="0" w:color="auto"/>
              </w:divBdr>
              <w:divsChild>
                <w:div w:id="930545934">
                  <w:marLeft w:val="0"/>
                  <w:marRight w:val="0"/>
                  <w:marTop w:val="0"/>
                  <w:marBottom w:val="0"/>
                  <w:divBdr>
                    <w:top w:val="none" w:sz="0" w:space="0" w:color="auto"/>
                    <w:left w:val="none" w:sz="0" w:space="0" w:color="auto"/>
                    <w:bottom w:val="none" w:sz="0" w:space="0" w:color="auto"/>
                    <w:right w:val="none" w:sz="0" w:space="0" w:color="auto"/>
                  </w:divBdr>
                  <w:divsChild>
                    <w:div w:id="116064955">
                      <w:marLeft w:val="0"/>
                      <w:marRight w:val="0"/>
                      <w:marTop w:val="0"/>
                      <w:marBottom w:val="0"/>
                      <w:divBdr>
                        <w:top w:val="none" w:sz="0" w:space="0" w:color="auto"/>
                        <w:left w:val="none" w:sz="0" w:space="0" w:color="auto"/>
                        <w:bottom w:val="none" w:sz="0" w:space="0" w:color="auto"/>
                        <w:right w:val="none" w:sz="0" w:space="0" w:color="auto"/>
                      </w:divBdr>
                      <w:divsChild>
                        <w:div w:id="880476474">
                          <w:marLeft w:val="0"/>
                          <w:marRight w:val="0"/>
                          <w:marTop w:val="0"/>
                          <w:marBottom w:val="0"/>
                          <w:divBdr>
                            <w:top w:val="none" w:sz="0" w:space="0" w:color="auto"/>
                            <w:left w:val="none" w:sz="0" w:space="0" w:color="auto"/>
                            <w:bottom w:val="none" w:sz="0" w:space="0" w:color="auto"/>
                            <w:right w:val="none" w:sz="0" w:space="0" w:color="auto"/>
                          </w:divBdr>
                          <w:divsChild>
                            <w:div w:id="1121193933">
                              <w:marLeft w:val="0"/>
                              <w:marRight w:val="0"/>
                              <w:marTop w:val="0"/>
                              <w:marBottom w:val="0"/>
                              <w:divBdr>
                                <w:top w:val="none" w:sz="0" w:space="0" w:color="auto"/>
                                <w:left w:val="none" w:sz="0" w:space="0" w:color="auto"/>
                                <w:bottom w:val="none" w:sz="0" w:space="0" w:color="auto"/>
                                <w:right w:val="none" w:sz="0" w:space="0" w:color="auto"/>
                              </w:divBdr>
                              <w:divsChild>
                                <w:div w:id="29749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7072048">
      <w:bodyDiv w:val="1"/>
      <w:marLeft w:val="0"/>
      <w:marRight w:val="0"/>
      <w:marTop w:val="0"/>
      <w:marBottom w:val="0"/>
      <w:divBdr>
        <w:top w:val="none" w:sz="0" w:space="0" w:color="auto"/>
        <w:left w:val="none" w:sz="0" w:space="0" w:color="auto"/>
        <w:bottom w:val="none" w:sz="0" w:space="0" w:color="auto"/>
        <w:right w:val="none" w:sz="0" w:space="0" w:color="auto"/>
      </w:divBdr>
    </w:div>
    <w:div w:id="1732190683">
      <w:bodyDiv w:val="1"/>
      <w:marLeft w:val="0"/>
      <w:marRight w:val="0"/>
      <w:marTop w:val="0"/>
      <w:marBottom w:val="0"/>
      <w:divBdr>
        <w:top w:val="none" w:sz="0" w:space="0" w:color="auto"/>
        <w:left w:val="none" w:sz="0" w:space="0" w:color="auto"/>
        <w:bottom w:val="none" w:sz="0" w:space="0" w:color="auto"/>
        <w:right w:val="none" w:sz="0" w:space="0" w:color="auto"/>
      </w:divBdr>
    </w:div>
    <w:div w:id="1735155653">
      <w:bodyDiv w:val="1"/>
      <w:marLeft w:val="0"/>
      <w:marRight w:val="0"/>
      <w:marTop w:val="0"/>
      <w:marBottom w:val="0"/>
      <w:divBdr>
        <w:top w:val="none" w:sz="0" w:space="0" w:color="auto"/>
        <w:left w:val="none" w:sz="0" w:space="0" w:color="auto"/>
        <w:bottom w:val="none" w:sz="0" w:space="0" w:color="auto"/>
        <w:right w:val="none" w:sz="0" w:space="0" w:color="auto"/>
      </w:divBdr>
    </w:div>
    <w:div w:id="1738746712">
      <w:bodyDiv w:val="1"/>
      <w:marLeft w:val="0"/>
      <w:marRight w:val="0"/>
      <w:marTop w:val="0"/>
      <w:marBottom w:val="0"/>
      <w:divBdr>
        <w:top w:val="none" w:sz="0" w:space="0" w:color="auto"/>
        <w:left w:val="none" w:sz="0" w:space="0" w:color="auto"/>
        <w:bottom w:val="none" w:sz="0" w:space="0" w:color="auto"/>
        <w:right w:val="none" w:sz="0" w:space="0" w:color="auto"/>
      </w:divBdr>
    </w:div>
    <w:div w:id="1743330675">
      <w:bodyDiv w:val="1"/>
      <w:marLeft w:val="0"/>
      <w:marRight w:val="0"/>
      <w:marTop w:val="0"/>
      <w:marBottom w:val="0"/>
      <w:divBdr>
        <w:top w:val="none" w:sz="0" w:space="0" w:color="auto"/>
        <w:left w:val="none" w:sz="0" w:space="0" w:color="auto"/>
        <w:bottom w:val="none" w:sz="0" w:space="0" w:color="auto"/>
        <w:right w:val="none" w:sz="0" w:space="0" w:color="auto"/>
      </w:divBdr>
      <w:divsChild>
        <w:div w:id="394549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6145145">
      <w:bodyDiv w:val="1"/>
      <w:marLeft w:val="0"/>
      <w:marRight w:val="0"/>
      <w:marTop w:val="0"/>
      <w:marBottom w:val="0"/>
      <w:divBdr>
        <w:top w:val="none" w:sz="0" w:space="0" w:color="auto"/>
        <w:left w:val="none" w:sz="0" w:space="0" w:color="auto"/>
        <w:bottom w:val="none" w:sz="0" w:space="0" w:color="auto"/>
        <w:right w:val="none" w:sz="0" w:space="0" w:color="auto"/>
      </w:divBdr>
      <w:divsChild>
        <w:div w:id="1033044918">
          <w:marLeft w:val="0"/>
          <w:marRight w:val="0"/>
          <w:marTop w:val="0"/>
          <w:marBottom w:val="0"/>
          <w:divBdr>
            <w:top w:val="none" w:sz="0" w:space="0" w:color="auto"/>
            <w:left w:val="none" w:sz="0" w:space="0" w:color="auto"/>
            <w:bottom w:val="none" w:sz="0" w:space="0" w:color="auto"/>
            <w:right w:val="none" w:sz="0" w:space="0" w:color="auto"/>
          </w:divBdr>
          <w:divsChild>
            <w:div w:id="1511020572">
              <w:marLeft w:val="0"/>
              <w:marRight w:val="0"/>
              <w:marTop w:val="0"/>
              <w:marBottom w:val="0"/>
              <w:divBdr>
                <w:top w:val="none" w:sz="0" w:space="0" w:color="auto"/>
                <w:left w:val="none" w:sz="0" w:space="0" w:color="auto"/>
                <w:bottom w:val="none" w:sz="0" w:space="0" w:color="auto"/>
                <w:right w:val="none" w:sz="0" w:space="0" w:color="auto"/>
              </w:divBdr>
              <w:divsChild>
                <w:div w:id="1326475287">
                  <w:marLeft w:val="0"/>
                  <w:marRight w:val="0"/>
                  <w:marTop w:val="0"/>
                  <w:marBottom w:val="0"/>
                  <w:divBdr>
                    <w:top w:val="none" w:sz="0" w:space="0" w:color="auto"/>
                    <w:left w:val="none" w:sz="0" w:space="0" w:color="auto"/>
                    <w:bottom w:val="none" w:sz="0" w:space="0" w:color="auto"/>
                    <w:right w:val="none" w:sz="0" w:space="0" w:color="auto"/>
                  </w:divBdr>
                  <w:divsChild>
                    <w:div w:id="1872187873">
                      <w:marLeft w:val="0"/>
                      <w:marRight w:val="0"/>
                      <w:marTop w:val="0"/>
                      <w:marBottom w:val="0"/>
                      <w:divBdr>
                        <w:top w:val="none" w:sz="0" w:space="0" w:color="auto"/>
                        <w:left w:val="none" w:sz="0" w:space="0" w:color="auto"/>
                        <w:bottom w:val="none" w:sz="0" w:space="0" w:color="auto"/>
                        <w:right w:val="none" w:sz="0" w:space="0" w:color="auto"/>
                      </w:divBdr>
                      <w:divsChild>
                        <w:div w:id="318265156">
                          <w:marLeft w:val="0"/>
                          <w:marRight w:val="0"/>
                          <w:marTop w:val="0"/>
                          <w:marBottom w:val="0"/>
                          <w:divBdr>
                            <w:top w:val="none" w:sz="0" w:space="0" w:color="auto"/>
                            <w:left w:val="none" w:sz="0" w:space="0" w:color="auto"/>
                            <w:bottom w:val="none" w:sz="0" w:space="0" w:color="auto"/>
                            <w:right w:val="none" w:sz="0" w:space="0" w:color="auto"/>
                          </w:divBdr>
                          <w:divsChild>
                            <w:div w:id="951327413">
                              <w:marLeft w:val="0"/>
                              <w:marRight w:val="0"/>
                              <w:marTop w:val="0"/>
                              <w:marBottom w:val="0"/>
                              <w:divBdr>
                                <w:top w:val="none" w:sz="0" w:space="0" w:color="auto"/>
                                <w:left w:val="none" w:sz="0" w:space="0" w:color="auto"/>
                                <w:bottom w:val="none" w:sz="0" w:space="0" w:color="auto"/>
                                <w:right w:val="none" w:sz="0" w:space="0" w:color="auto"/>
                              </w:divBdr>
                              <w:divsChild>
                                <w:div w:id="214685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8644">
      <w:bodyDiv w:val="1"/>
      <w:marLeft w:val="0"/>
      <w:marRight w:val="0"/>
      <w:marTop w:val="0"/>
      <w:marBottom w:val="0"/>
      <w:divBdr>
        <w:top w:val="none" w:sz="0" w:space="0" w:color="auto"/>
        <w:left w:val="none" w:sz="0" w:space="0" w:color="auto"/>
        <w:bottom w:val="none" w:sz="0" w:space="0" w:color="auto"/>
        <w:right w:val="none" w:sz="0" w:space="0" w:color="auto"/>
      </w:divBdr>
      <w:divsChild>
        <w:div w:id="2088184584">
          <w:marLeft w:val="0"/>
          <w:marRight w:val="0"/>
          <w:marTop w:val="0"/>
          <w:marBottom w:val="0"/>
          <w:divBdr>
            <w:top w:val="none" w:sz="0" w:space="0" w:color="auto"/>
            <w:left w:val="none" w:sz="0" w:space="0" w:color="auto"/>
            <w:bottom w:val="none" w:sz="0" w:space="0" w:color="auto"/>
            <w:right w:val="none" w:sz="0" w:space="0" w:color="auto"/>
          </w:divBdr>
          <w:divsChild>
            <w:div w:id="219445209">
              <w:marLeft w:val="0"/>
              <w:marRight w:val="0"/>
              <w:marTop w:val="0"/>
              <w:marBottom w:val="0"/>
              <w:divBdr>
                <w:top w:val="none" w:sz="0" w:space="0" w:color="auto"/>
                <w:left w:val="none" w:sz="0" w:space="0" w:color="auto"/>
                <w:bottom w:val="none" w:sz="0" w:space="0" w:color="auto"/>
                <w:right w:val="none" w:sz="0" w:space="0" w:color="auto"/>
              </w:divBdr>
              <w:divsChild>
                <w:div w:id="2011442213">
                  <w:marLeft w:val="0"/>
                  <w:marRight w:val="0"/>
                  <w:marTop w:val="0"/>
                  <w:marBottom w:val="0"/>
                  <w:divBdr>
                    <w:top w:val="none" w:sz="0" w:space="0" w:color="auto"/>
                    <w:left w:val="none" w:sz="0" w:space="0" w:color="auto"/>
                    <w:bottom w:val="none" w:sz="0" w:space="0" w:color="auto"/>
                    <w:right w:val="none" w:sz="0" w:space="0" w:color="auto"/>
                  </w:divBdr>
                  <w:divsChild>
                    <w:div w:id="6176822">
                      <w:marLeft w:val="0"/>
                      <w:marRight w:val="0"/>
                      <w:marTop w:val="0"/>
                      <w:marBottom w:val="0"/>
                      <w:divBdr>
                        <w:top w:val="none" w:sz="0" w:space="0" w:color="auto"/>
                        <w:left w:val="none" w:sz="0" w:space="0" w:color="auto"/>
                        <w:bottom w:val="none" w:sz="0" w:space="0" w:color="auto"/>
                        <w:right w:val="none" w:sz="0" w:space="0" w:color="auto"/>
                      </w:divBdr>
                      <w:divsChild>
                        <w:div w:id="506949206">
                          <w:marLeft w:val="0"/>
                          <w:marRight w:val="0"/>
                          <w:marTop w:val="0"/>
                          <w:marBottom w:val="0"/>
                          <w:divBdr>
                            <w:top w:val="none" w:sz="0" w:space="0" w:color="auto"/>
                            <w:left w:val="none" w:sz="0" w:space="0" w:color="auto"/>
                            <w:bottom w:val="none" w:sz="0" w:space="0" w:color="auto"/>
                            <w:right w:val="none" w:sz="0" w:space="0" w:color="auto"/>
                          </w:divBdr>
                          <w:divsChild>
                            <w:div w:id="804660157">
                              <w:marLeft w:val="0"/>
                              <w:marRight w:val="0"/>
                              <w:marTop w:val="0"/>
                              <w:marBottom w:val="0"/>
                              <w:divBdr>
                                <w:top w:val="none" w:sz="0" w:space="0" w:color="auto"/>
                                <w:left w:val="none" w:sz="0" w:space="0" w:color="auto"/>
                                <w:bottom w:val="none" w:sz="0" w:space="0" w:color="auto"/>
                                <w:right w:val="none" w:sz="0" w:space="0" w:color="auto"/>
                              </w:divBdr>
                              <w:divsChild>
                                <w:div w:id="14444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693884">
      <w:bodyDiv w:val="1"/>
      <w:marLeft w:val="0"/>
      <w:marRight w:val="0"/>
      <w:marTop w:val="0"/>
      <w:marBottom w:val="0"/>
      <w:divBdr>
        <w:top w:val="none" w:sz="0" w:space="0" w:color="auto"/>
        <w:left w:val="none" w:sz="0" w:space="0" w:color="auto"/>
        <w:bottom w:val="none" w:sz="0" w:space="0" w:color="auto"/>
        <w:right w:val="none" w:sz="0" w:space="0" w:color="auto"/>
      </w:divBdr>
    </w:div>
    <w:div w:id="1754158683">
      <w:bodyDiv w:val="1"/>
      <w:marLeft w:val="0"/>
      <w:marRight w:val="0"/>
      <w:marTop w:val="0"/>
      <w:marBottom w:val="0"/>
      <w:divBdr>
        <w:top w:val="none" w:sz="0" w:space="0" w:color="auto"/>
        <w:left w:val="none" w:sz="0" w:space="0" w:color="auto"/>
        <w:bottom w:val="none" w:sz="0" w:space="0" w:color="auto"/>
        <w:right w:val="none" w:sz="0" w:space="0" w:color="auto"/>
      </w:divBdr>
    </w:div>
    <w:div w:id="1761485571">
      <w:bodyDiv w:val="1"/>
      <w:marLeft w:val="0"/>
      <w:marRight w:val="0"/>
      <w:marTop w:val="0"/>
      <w:marBottom w:val="0"/>
      <w:divBdr>
        <w:top w:val="none" w:sz="0" w:space="0" w:color="auto"/>
        <w:left w:val="none" w:sz="0" w:space="0" w:color="auto"/>
        <w:bottom w:val="none" w:sz="0" w:space="0" w:color="auto"/>
        <w:right w:val="none" w:sz="0" w:space="0" w:color="auto"/>
      </w:divBdr>
    </w:div>
    <w:div w:id="1762793643">
      <w:bodyDiv w:val="1"/>
      <w:marLeft w:val="0"/>
      <w:marRight w:val="0"/>
      <w:marTop w:val="0"/>
      <w:marBottom w:val="0"/>
      <w:divBdr>
        <w:top w:val="none" w:sz="0" w:space="0" w:color="auto"/>
        <w:left w:val="none" w:sz="0" w:space="0" w:color="auto"/>
        <w:bottom w:val="none" w:sz="0" w:space="0" w:color="auto"/>
        <w:right w:val="none" w:sz="0" w:space="0" w:color="auto"/>
      </w:divBdr>
    </w:div>
    <w:div w:id="1766075135">
      <w:bodyDiv w:val="1"/>
      <w:marLeft w:val="0"/>
      <w:marRight w:val="0"/>
      <w:marTop w:val="0"/>
      <w:marBottom w:val="0"/>
      <w:divBdr>
        <w:top w:val="none" w:sz="0" w:space="0" w:color="auto"/>
        <w:left w:val="none" w:sz="0" w:space="0" w:color="auto"/>
        <w:bottom w:val="none" w:sz="0" w:space="0" w:color="auto"/>
        <w:right w:val="none" w:sz="0" w:space="0" w:color="auto"/>
      </w:divBdr>
    </w:div>
    <w:div w:id="1769931429">
      <w:bodyDiv w:val="1"/>
      <w:marLeft w:val="0"/>
      <w:marRight w:val="0"/>
      <w:marTop w:val="0"/>
      <w:marBottom w:val="0"/>
      <w:divBdr>
        <w:top w:val="none" w:sz="0" w:space="0" w:color="auto"/>
        <w:left w:val="none" w:sz="0" w:space="0" w:color="auto"/>
        <w:bottom w:val="none" w:sz="0" w:space="0" w:color="auto"/>
        <w:right w:val="none" w:sz="0" w:space="0" w:color="auto"/>
      </w:divBdr>
    </w:div>
    <w:div w:id="1773472096">
      <w:bodyDiv w:val="1"/>
      <w:marLeft w:val="0"/>
      <w:marRight w:val="0"/>
      <w:marTop w:val="0"/>
      <w:marBottom w:val="0"/>
      <w:divBdr>
        <w:top w:val="none" w:sz="0" w:space="0" w:color="auto"/>
        <w:left w:val="none" w:sz="0" w:space="0" w:color="auto"/>
        <w:bottom w:val="none" w:sz="0" w:space="0" w:color="auto"/>
        <w:right w:val="none" w:sz="0" w:space="0" w:color="auto"/>
      </w:divBdr>
    </w:div>
    <w:div w:id="1776899987">
      <w:bodyDiv w:val="1"/>
      <w:marLeft w:val="0"/>
      <w:marRight w:val="0"/>
      <w:marTop w:val="0"/>
      <w:marBottom w:val="0"/>
      <w:divBdr>
        <w:top w:val="none" w:sz="0" w:space="0" w:color="auto"/>
        <w:left w:val="none" w:sz="0" w:space="0" w:color="auto"/>
        <w:bottom w:val="none" w:sz="0" w:space="0" w:color="auto"/>
        <w:right w:val="none" w:sz="0" w:space="0" w:color="auto"/>
      </w:divBdr>
    </w:div>
    <w:div w:id="1783265552">
      <w:bodyDiv w:val="1"/>
      <w:marLeft w:val="0"/>
      <w:marRight w:val="0"/>
      <w:marTop w:val="0"/>
      <w:marBottom w:val="0"/>
      <w:divBdr>
        <w:top w:val="none" w:sz="0" w:space="0" w:color="auto"/>
        <w:left w:val="none" w:sz="0" w:space="0" w:color="auto"/>
        <w:bottom w:val="none" w:sz="0" w:space="0" w:color="auto"/>
        <w:right w:val="none" w:sz="0" w:space="0" w:color="auto"/>
      </w:divBdr>
    </w:div>
    <w:div w:id="1783916821">
      <w:bodyDiv w:val="1"/>
      <w:marLeft w:val="0"/>
      <w:marRight w:val="0"/>
      <w:marTop w:val="0"/>
      <w:marBottom w:val="0"/>
      <w:divBdr>
        <w:top w:val="none" w:sz="0" w:space="0" w:color="auto"/>
        <w:left w:val="none" w:sz="0" w:space="0" w:color="auto"/>
        <w:bottom w:val="none" w:sz="0" w:space="0" w:color="auto"/>
        <w:right w:val="none" w:sz="0" w:space="0" w:color="auto"/>
      </w:divBdr>
      <w:divsChild>
        <w:div w:id="142294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5879606">
      <w:bodyDiv w:val="1"/>
      <w:marLeft w:val="0"/>
      <w:marRight w:val="0"/>
      <w:marTop w:val="0"/>
      <w:marBottom w:val="0"/>
      <w:divBdr>
        <w:top w:val="none" w:sz="0" w:space="0" w:color="auto"/>
        <w:left w:val="none" w:sz="0" w:space="0" w:color="auto"/>
        <w:bottom w:val="none" w:sz="0" w:space="0" w:color="auto"/>
        <w:right w:val="none" w:sz="0" w:space="0" w:color="auto"/>
      </w:divBdr>
    </w:div>
    <w:div w:id="1788740783">
      <w:bodyDiv w:val="1"/>
      <w:marLeft w:val="0"/>
      <w:marRight w:val="0"/>
      <w:marTop w:val="0"/>
      <w:marBottom w:val="0"/>
      <w:divBdr>
        <w:top w:val="none" w:sz="0" w:space="0" w:color="auto"/>
        <w:left w:val="none" w:sz="0" w:space="0" w:color="auto"/>
        <w:bottom w:val="none" w:sz="0" w:space="0" w:color="auto"/>
        <w:right w:val="none" w:sz="0" w:space="0" w:color="auto"/>
      </w:divBdr>
    </w:div>
    <w:div w:id="1789278661">
      <w:bodyDiv w:val="1"/>
      <w:marLeft w:val="0"/>
      <w:marRight w:val="0"/>
      <w:marTop w:val="0"/>
      <w:marBottom w:val="0"/>
      <w:divBdr>
        <w:top w:val="none" w:sz="0" w:space="0" w:color="auto"/>
        <w:left w:val="none" w:sz="0" w:space="0" w:color="auto"/>
        <w:bottom w:val="none" w:sz="0" w:space="0" w:color="auto"/>
        <w:right w:val="none" w:sz="0" w:space="0" w:color="auto"/>
      </w:divBdr>
    </w:div>
    <w:div w:id="1792431620">
      <w:bodyDiv w:val="1"/>
      <w:marLeft w:val="0"/>
      <w:marRight w:val="0"/>
      <w:marTop w:val="0"/>
      <w:marBottom w:val="0"/>
      <w:divBdr>
        <w:top w:val="none" w:sz="0" w:space="0" w:color="auto"/>
        <w:left w:val="none" w:sz="0" w:space="0" w:color="auto"/>
        <w:bottom w:val="none" w:sz="0" w:space="0" w:color="auto"/>
        <w:right w:val="none" w:sz="0" w:space="0" w:color="auto"/>
      </w:divBdr>
      <w:divsChild>
        <w:div w:id="1559628376">
          <w:marLeft w:val="0"/>
          <w:marRight w:val="0"/>
          <w:marTop w:val="0"/>
          <w:marBottom w:val="0"/>
          <w:divBdr>
            <w:top w:val="none" w:sz="0" w:space="0" w:color="auto"/>
            <w:left w:val="none" w:sz="0" w:space="0" w:color="auto"/>
            <w:bottom w:val="none" w:sz="0" w:space="0" w:color="auto"/>
            <w:right w:val="none" w:sz="0" w:space="0" w:color="auto"/>
          </w:divBdr>
          <w:divsChild>
            <w:div w:id="960722734">
              <w:marLeft w:val="0"/>
              <w:marRight w:val="0"/>
              <w:marTop w:val="0"/>
              <w:marBottom w:val="0"/>
              <w:divBdr>
                <w:top w:val="none" w:sz="0" w:space="0" w:color="auto"/>
                <w:left w:val="none" w:sz="0" w:space="0" w:color="auto"/>
                <w:bottom w:val="none" w:sz="0" w:space="0" w:color="auto"/>
                <w:right w:val="none" w:sz="0" w:space="0" w:color="auto"/>
              </w:divBdr>
              <w:divsChild>
                <w:div w:id="1019771964">
                  <w:marLeft w:val="0"/>
                  <w:marRight w:val="0"/>
                  <w:marTop w:val="0"/>
                  <w:marBottom w:val="0"/>
                  <w:divBdr>
                    <w:top w:val="none" w:sz="0" w:space="0" w:color="auto"/>
                    <w:left w:val="none" w:sz="0" w:space="0" w:color="auto"/>
                    <w:bottom w:val="none" w:sz="0" w:space="0" w:color="auto"/>
                    <w:right w:val="none" w:sz="0" w:space="0" w:color="auto"/>
                  </w:divBdr>
                  <w:divsChild>
                    <w:div w:id="1248685846">
                      <w:marLeft w:val="0"/>
                      <w:marRight w:val="0"/>
                      <w:marTop w:val="0"/>
                      <w:marBottom w:val="0"/>
                      <w:divBdr>
                        <w:top w:val="none" w:sz="0" w:space="0" w:color="auto"/>
                        <w:left w:val="none" w:sz="0" w:space="0" w:color="auto"/>
                        <w:bottom w:val="none" w:sz="0" w:space="0" w:color="auto"/>
                        <w:right w:val="none" w:sz="0" w:space="0" w:color="auto"/>
                      </w:divBdr>
                      <w:divsChild>
                        <w:div w:id="660084009">
                          <w:marLeft w:val="0"/>
                          <w:marRight w:val="0"/>
                          <w:marTop w:val="0"/>
                          <w:marBottom w:val="0"/>
                          <w:divBdr>
                            <w:top w:val="none" w:sz="0" w:space="0" w:color="auto"/>
                            <w:left w:val="none" w:sz="0" w:space="0" w:color="auto"/>
                            <w:bottom w:val="none" w:sz="0" w:space="0" w:color="auto"/>
                            <w:right w:val="none" w:sz="0" w:space="0" w:color="auto"/>
                          </w:divBdr>
                          <w:divsChild>
                            <w:div w:id="1431856613">
                              <w:marLeft w:val="0"/>
                              <w:marRight w:val="0"/>
                              <w:marTop w:val="0"/>
                              <w:marBottom w:val="0"/>
                              <w:divBdr>
                                <w:top w:val="none" w:sz="0" w:space="0" w:color="auto"/>
                                <w:left w:val="none" w:sz="0" w:space="0" w:color="auto"/>
                                <w:bottom w:val="none" w:sz="0" w:space="0" w:color="auto"/>
                                <w:right w:val="none" w:sz="0" w:space="0" w:color="auto"/>
                              </w:divBdr>
                              <w:divsChild>
                                <w:div w:id="156796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404087">
      <w:bodyDiv w:val="1"/>
      <w:marLeft w:val="0"/>
      <w:marRight w:val="0"/>
      <w:marTop w:val="0"/>
      <w:marBottom w:val="0"/>
      <w:divBdr>
        <w:top w:val="none" w:sz="0" w:space="0" w:color="auto"/>
        <w:left w:val="none" w:sz="0" w:space="0" w:color="auto"/>
        <w:bottom w:val="none" w:sz="0" w:space="0" w:color="auto"/>
        <w:right w:val="none" w:sz="0" w:space="0" w:color="auto"/>
      </w:divBdr>
    </w:div>
    <w:div w:id="1794324116">
      <w:bodyDiv w:val="1"/>
      <w:marLeft w:val="0"/>
      <w:marRight w:val="0"/>
      <w:marTop w:val="0"/>
      <w:marBottom w:val="0"/>
      <w:divBdr>
        <w:top w:val="none" w:sz="0" w:space="0" w:color="auto"/>
        <w:left w:val="none" w:sz="0" w:space="0" w:color="auto"/>
        <w:bottom w:val="none" w:sz="0" w:space="0" w:color="auto"/>
        <w:right w:val="none" w:sz="0" w:space="0" w:color="auto"/>
      </w:divBdr>
    </w:div>
    <w:div w:id="1798176984">
      <w:bodyDiv w:val="1"/>
      <w:marLeft w:val="0"/>
      <w:marRight w:val="0"/>
      <w:marTop w:val="0"/>
      <w:marBottom w:val="0"/>
      <w:divBdr>
        <w:top w:val="none" w:sz="0" w:space="0" w:color="auto"/>
        <w:left w:val="none" w:sz="0" w:space="0" w:color="auto"/>
        <w:bottom w:val="none" w:sz="0" w:space="0" w:color="auto"/>
        <w:right w:val="none" w:sz="0" w:space="0" w:color="auto"/>
      </w:divBdr>
    </w:div>
    <w:div w:id="1803109520">
      <w:bodyDiv w:val="1"/>
      <w:marLeft w:val="0"/>
      <w:marRight w:val="0"/>
      <w:marTop w:val="0"/>
      <w:marBottom w:val="0"/>
      <w:divBdr>
        <w:top w:val="none" w:sz="0" w:space="0" w:color="auto"/>
        <w:left w:val="none" w:sz="0" w:space="0" w:color="auto"/>
        <w:bottom w:val="none" w:sz="0" w:space="0" w:color="auto"/>
        <w:right w:val="none" w:sz="0" w:space="0" w:color="auto"/>
      </w:divBdr>
    </w:div>
    <w:div w:id="1805347765">
      <w:bodyDiv w:val="1"/>
      <w:marLeft w:val="0"/>
      <w:marRight w:val="0"/>
      <w:marTop w:val="0"/>
      <w:marBottom w:val="0"/>
      <w:divBdr>
        <w:top w:val="none" w:sz="0" w:space="0" w:color="auto"/>
        <w:left w:val="none" w:sz="0" w:space="0" w:color="auto"/>
        <w:bottom w:val="none" w:sz="0" w:space="0" w:color="auto"/>
        <w:right w:val="none" w:sz="0" w:space="0" w:color="auto"/>
      </w:divBdr>
    </w:div>
    <w:div w:id="1809543816">
      <w:bodyDiv w:val="1"/>
      <w:marLeft w:val="0"/>
      <w:marRight w:val="0"/>
      <w:marTop w:val="0"/>
      <w:marBottom w:val="0"/>
      <w:divBdr>
        <w:top w:val="none" w:sz="0" w:space="0" w:color="auto"/>
        <w:left w:val="none" w:sz="0" w:space="0" w:color="auto"/>
        <w:bottom w:val="none" w:sz="0" w:space="0" w:color="auto"/>
        <w:right w:val="none" w:sz="0" w:space="0" w:color="auto"/>
      </w:divBdr>
    </w:div>
    <w:div w:id="1809735602">
      <w:bodyDiv w:val="1"/>
      <w:marLeft w:val="0"/>
      <w:marRight w:val="0"/>
      <w:marTop w:val="0"/>
      <w:marBottom w:val="0"/>
      <w:divBdr>
        <w:top w:val="none" w:sz="0" w:space="0" w:color="auto"/>
        <w:left w:val="none" w:sz="0" w:space="0" w:color="auto"/>
        <w:bottom w:val="none" w:sz="0" w:space="0" w:color="auto"/>
        <w:right w:val="none" w:sz="0" w:space="0" w:color="auto"/>
      </w:divBdr>
    </w:div>
    <w:div w:id="1810660593">
      <w:bodyDiv w:val="1"/>
      <w:marLeft w:val="0"/>
      <w:marRight w:val="0"/>
      <w:marTop w:val="0"/>
      <w:marBottom w:val="0"/>
      <w:divBdr>
        <w:top w:val="none" w:sz="0" w:space="0" w:color="auto"/>
        <w:left w:val="none" w:sz="0" w:space="0" w:color="auto"/>
        <w:bottom w:val="none" w:sz="0" w:space="0" w:color="auto"/>
        <w:right w:val="none" w:sz="0" w:space="0" w:color="auto"/>
      </w:divBdr>
    </w:div>
    <w:div w:id="1813134140">
      <w:bodyDiv w:val="1"/>
      <w:marLeft w:val="0"/>
      <w:marRight w:val="0"/>
      <w:marTop w:val="0"/>
      <w:marBottom w:val="0"/>
      <w:divBdr>
        <w:top w:val="none" w:sz="0" w:space="0" w:color="auto"/>
        <w:left w:val="none" w:sz="0" w:space="0" w:color="auto"/>
        <w:bottom w:val="none" w:sz="0" w:space="0" w:color="auto"/>
        <w:right w:val="none" w:sz="0" w:space="0" w:color="auto"/>
      </w:divBdr>
    </w:div>
    <w:div w:id="1819028765">
      <w:bodyDiv w:val="1"/>
      <w:marLeft w:val="0"/>
      <w:marRight w:val="0"/>
      <w:marTop w:val="0"/>
      <w:marBottom w:val="0"/>
      <w:divBdr>
        <w:top w:val="none" w:sz="0" w:space="0" w:color="auto"/>
        <w:left w:val="none" w:sz="0" w:space="0" w:color="auto"/>
        <w:bottom w:val="none" w:sz="0" w:space="0" w:color="auto"/>
        <w:right w:val="none" w:sz="0" w:space="0" w:color="auto"/>
      </w:divBdr>
    </w:div>
    <w:div w:id="1821456994">
      <w:bodyDiv w:val="1"/>
      <w:marLeft w:val="0"/>
      <w:marRight w:val="0"/>
      <w:marTop w:val="0"/>
      <w:marBottom w:val="0"/>
      <w:divBdr>
        <w:top w:val="none" w:sz="0" w:space="0" w:color="auto"/>
        <w:left w:val="none" w:sz="0" w:space="0" w:color="auto"/>
        <w:bottom w:val="none" w:sz="0" w:space="0" w:color="auto"/>
        <w:right w:val="none" w:sz="0" w:space="0" w:color="auto"/>
      </w:divBdr>
    </w:div>
    <w:div w:id="1825661083">
      <w:bodyDiv w:val="1"/>
      <w:marLeft w:val="0"/>
      <w:marRight w:val="0"/>
      <w:marTop w:val="0"/>
      <w:marBottom w:val="0"/>
      <w:divBdr>
        <w:top w:val="none" w:sz="0" w:space="0" w:color="auto"/>
        <w:left w:val="none" w:sz="0" w:space="0" w:color="auto"/>
        <w:bottom w:val="none" w:sz="0" w:space="0" w:color="auto"/>
        <w:right w:val="none" w:sz="0" w:space="0" w:color="auto"/>
      </w:divBdr>
    </w:div>
    <w:div w:id="1829588222">
      <w:bodyDiv w:val="1"/>
      <w:marLeft w:val="0"/>
      <w:marRight w:val="0"/>
      <w:marTop w:val="0"/>
      <w:marBottom w:val="0"/>
      <w:divBdr>
        <w:top w:val="none" w:sz="0" w:space="0" w:color="auto"/>
        <w:left w:val="none" w:sz="0" w:space="0" w:color="auto"/>
        <w:bottom w:val="none" w:sz="0" w:space="0" w:color="auto"/>
        <w:right w:val="none" w:sz="0" w:space="0" w:color="auto"/>
      </w:divBdr>
    </w:div>
    <w:div w:id="1836649560">
      <w:bodyDiv w:val="1"/>
      <w:marLeft w:val="0"/>
      <w:marRight w:val="0"/>
      <w:marTop w:val="0"/>
      <w:marBottom w:val="0"/>
      <w:divBdr>
        <w:top w:val="none" w:sz="0" w:space="0" w:color="auto"/>
        <w:left w:val="none" w:sz="0" w:space="0" w:color="auto"/>
        <w:bottom w:val="none" w:sz="0" w:space="0" w:color="auto"/>
        <w:right w:val="none" w:sz="0" w:space="0" w:color="auto"/>
      </w:divBdr>
    </w:div>
    <w:div w:id="1837303689">
      <w:bodyDiv w:val="1"/>
      <w:marLeft w:val="0"/>
      <w:marRight w:val="0"/>
      <w:marTop w:val="0"/>
      <w:marBottom w:val="0"/>
      <w:divBdr>
        <w:top w:val="none" w:sz="0" w:space="0" w:color="auto"/>
        <w:left w:val="none" w:sz="0" w:space="0" w:color="auto"/>
        <w:bottom w:val="none" w:sz="0" w:space="0" w:color="auto"/>
        <w:right w:val="none" w:sz="0" w:space="0" w:color="auto"/>
      </w:divBdr>
    </w:div>
    <w:div w:id="1837917967">
      <w:bodyDiv w:val="1"/>
      <w:marLeft w:val="0"/>
      <w:marRight w:val="0"/>
      <w:marTop w:val="0"/>
      <w:marBottom w:val="0"/>
      <w:divBdr>
        <w:top w:val="none" w:sz="0" w:space="0" w:color="auto"/>
        <w:left w:val="none" w:sz="0" w:space="0" w:color="auto"/>
        <w:bottom w:val="none" w:sz="0" w:space="0" w:color="auto"/>
        <w:right w:val="none" w:sz="0" w:space="0" w:color="auto"/>
      </w:divBdr>
    </w:div>
    <w:div w:id="1842231935">
      <w:bodyDiv w:val="1"/>
      <w:marLeft w:val="0"/>
      <w:marRight w:val="0"/>
      <w:marTop w:val="0"/>
      <w:marBottom w:val="0"/>
      <w:divBdr>
        <w:top w:val="none" w:sz="0" w:space="0" w:color="auto"/>
        <w:left w:val="none" w:sz="0" w:space="0" w:color="auto"/>
        <w:bottom w:val="none" w:sz="0" w:space="0" w:color="auto"/>
        <w:right w:val="none" w:sz="0" w:space="0" w:color="auto"/>
      </w:divBdr>
    </w:div>
    <w:div w:id="1843352060">
      <w:bodyDiv w:val="1"/>
      <w:marLeft w:val="0"/>
      <w:marRight w:val="0"/>
      <w:marTop w:val="0"/>
      <w:marBottom w:val="0"/>
      <w:divBdr>
        <w:top w:val="none" w:sz="0" w:space="0" w:color="auto"/>
        <w:left w:val="none" w:sz="0" w:space="0" w:color="auto"/>
        <w:bottom w:val="none" w:sz="0" w:space="0" w:color="auto"/>
        <w:right w:val="none" w:sz="0" w:space="0" w:color="auto"/>
      </w:divBdr>
    </w:div>
    <w:div w:id="1850295094">
      <w:bodyDiv w:val="1"/>
      <w:marLeft w:val="0"/>
      <w:marRight w:val="0"/>
      <w:marTop w:val="0"/>
      <w:marBottom w:val="0"/>
      <w:divBdr>
        <w:top w:val="none" w:sz="0" w:space="0" w:color="auto"/>
        <w:left w:val="none" w:sz="0" w:space="0" w:color="auto"/>
        <w:bottom w:val="none" w:sz="0" w:space="0" w:color="auto"/>
        <w:right w:val="none" w:sz="0" w:space="0" w:color="auto"/>
      </w:divBdr>
    </w:div>
    <w:div w:id="1856649982">
      <w:bodyDiv w:val="1"/>
      <w:marLeft w:val="0"/>
      <w:marRight w:val="0"/>
      <w:marTop w:val="0"/>
      <w:marBottom w:val="0"/>
      <w:divBdr>
        <w:top w:val="none" w:sz="0" w:space="0" w:color="auto"/>
        <w:left w:val="none" w:sz="0" w:space="0" w:color="auto"/>
        <w:bottom w:val="none" w:sz="0" w:space="0" w:color="auto"/>
        <w:right w:val="none" w:sz="0" w:space="0" w:color="auto"/>
      </w:divBdr>
    </w:div>
    <w:div w:id="1857037857">
      <w:bodyDiv w:val="1"/>
      <w:marLeft w:val="0"/>
      <w:marRight w:val="0"/>
      <w:marTop w:val="0"/>
      <w:marBottom w:val="0"/>
      <w:divBdr>
        <w:top w:val="none" w:sz="0" w:space="0" w:color="auto"/>
        <w:left w:val="none" w:sz="0" w:space="0" w:color="auto"/>
        <w:bottom w:val="none" w:sz="0" w:space="0" w:color="auto"/>
        <w:right w:val="none" w:sz="0" w:space="0" w:color="auto"/>
      </w:divBdr>
      <w:divsChild>
        <w:div w:id="81340919">
          <w:marLeft w:val="0"/>
          <w:marRight w:val="0"/>
          <w:marTop w:val="0"/>
          <w:marBottom w:val="0"/>
          <w:divBdr>
            <w:top w:val="none" w:sz="0" w:space="0" w:color="auto"/>
            <w:left w:val="none" w:sz="0" w:space="0" w:color="auto"/>
            <w:bottom w:val="none" w:sz="0" w:space="0" w:color="auto"/>
            <w:right w:val="none" w:sz="0" w:space="0" w:color="auto"/>
          </w:divBdr>
          <w:divsChild>
            <w:div w:id="883055542">
              <w:marLeft w:val="0"/>
              <w:marRight w:val="0"/>
              <w:marTop w:val="0"/>
              <w:marBottom w:val="0"/>
              <w:divBdr>
                <w:top w:val="none" w:sz="0" w:space="0" w:color="auto"/>
                <w:left w:val="none" w:sz="0" w:space="0" w:color="auto"/>
                <w:bottom w:val="none" w:sz="0" w:space="0" w:color="auto"/>
                <w:right w:val="none" w:sz="0" w:space="0" w:color="auto"/>
              </w:divBdr>
              <w:divsChild>
                <w:div w:id="1083644160">
                  <w:marLeft w:val="0"/>
                  <w:marRight w:val="0"/>
                  <w:marTop w:val="0"/>
                  <w:marBottom w:val="0"/>
                  <w:divBdr>
                    <w:top w:val="none" w:sz="0" w:space="0" w:color="auto"/>
                    <w:left w:val="none" w:sz="0" w:space="0" w:color="auto"/>
                    <w:bottom w:val="none" w:sz="0" w:space="0" w:color="auto"/>
                    <w:right w:val="none" w:sz="0" w:space="0" w:color="auto"/>
                  </w:divBdr>
                  <w:divsChild>
                    <w:div w:id="1010915669">
                      <w:marLeft w:val="0"/>
                      <w:marRight w:val="0"/>
                      <w:marTop w:val="0"/>
                      <w:marBottom w:val="0"/>
                      <w:divBdr>
                        <w:top w:val="none" w:sz="0" w:space="0" w:color="auto"/>
                        <w:left w:val="none" w:sz="0" w:space="0" w:color="auto"/>
                        <w:bottom w:val="none" w:sz="0" w:space="0" w:color="auto"/>
                        <w:right w:val="none" w:sz="0" w:space="0" w:color="auto"/>
                      </w:divBdr>
                      <w:divsChild>
                        <w:div w:id="1573849470">
                          <w:marLeft w:val="0"/>
                          <w:marRight w:val="0"/>
                          <w:marTop w:val="0"/>
                          <w:marBottom w:val="0"/>
                          <w:divBdr>
                            <w:top w:val="none" w:sz="0" w:space="0" w:color="auto"/>
                            <w:left w:val="none" w:sz="0" w:space="0" w:color="auto"/>
                            <w:bottom w:val="none" w:sz="0" w:space="0" w:color="auto"/>
                            <w:right w:val="none" w:sz="0" w:space="0" w:color="auto"/>
                          </w:divBdr>
                          <w:divsChild>
                            <w:div w:id="246230725">
                              <w:marLeft w:val="0"/>
                              <w:marRight w:val="0"/>
                              <w:marTop w:val="0"/>
                              <w:marBottom w:val="0"/>
                              <w:divBdr>
                                <w:top w:val="none" w:sz="0" w:space="0" w:color="auto"/>
                                <w:left w:val="none" w:sz="0" w:space="0" w:color="auto"/>
                                <w:bottom w:val="none" w:sz="0" w:space="0" w:color="auto"/>
                                <w:right w:val="none" w:sz="0" w:space="0" w:color="auto"/>
                              </w:divBdr>
                              <w:divsChild>
                                <w:div w:id="9715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8155686">
      <w:bodyDiv w:val="1"/>
      <w:marLeft w:val="0"/>
      <w:marRight w:val="0"/>
      <w:marTop w:val="0"/>
      <w:marBottom w:val="0"/>
      <w:divBdr>
        <w:top w:val="none" w:sz="0" w:space="0" w:color="auto"/>
        <w:left w:val="none" w:sz="0" w:space="0" w:color="auto"/>
        <w:bottom w:val="none" w:sz="0" w:space="0" w:color="auto"/>
        <w:right w:val="none" w:sz="0" w:space="0" w:color="auto"/>
      </w:divBdr>
    </w:div>
    <w:div w:id="1862552784">
      <w:bodyDiv w:val="1"/>
      <w:marLeft w:val="0"/>
      <w:marRight w:val="0"/>
      <w:marTop w:val="0"/>
      <w:marBottom w:val="0"/>
      <w:divBdr>
        <w:top w:val="none" w:sz="0" w:space="0" w:color="auto"/>
        <w:left w:val="none" w:sz="0" w:space="0" w:color="auto"/>
        <w:bottom w:val="none" w:sz="0" w:space="0" w:color="auto"/>
        <w:right w:val="none" w:sz="0" w:space="0" w:color="auto"/>
      </w:divBdr>
      <w:divsChild>
        <w:div w:id="1154295560">
          <w:marLeft w:val="0"/>
          <w:marRight w:val="0"/>
          <w:marTop w:val="0"/>
          <w:marBottom w:val="0"/>
          <w:divBdr>
            <w:top w:val="none" w:sz="0" w:space="0" w:color="auto"/>
            <w:left w:val="none" w:sz="0" w:space="0" w:color="auto"/>
            <w:bottom w:val="none" w:sz="0" w:space="0" w:color="auto"/>
            <w:right w:val="none" w:sz="0" w:space="0" w:color="auto"/>
          </w:divBdr>
        </w:div>
      </w:divsChild>
    </w:div>
    <w:div w:id="1864980407">
      <w:bodyDiv w:val="1"/>
      <w:marLeft w:val="0"/>
      <w:marRight w:val="0"/>
      <w:marTop w:val="0"/>
      <w:marBottom w:val="0"/>
      <w:divBdr>
        <w:top w:val="none" w:sz="0" w:space="0" w:color="auto"/>
        <w:left w:val="none" w:sz="0" w:space="0" w:color="auto"/>
        <w:bottom w:val="none" w:sz="0" w:space="0" w:color="auto"/>
        <w:right w:val="none" w:sz="0" w:space="0" w:color="auto"/>
      </w:divBdr>
    </w:div>
    <w:div w:id="1866408743">
      <w:bodyDiv w:val="1"/>
      <w:marLeft w:val="0"/>
      <w:marRight w:val="0"/>
      <w:marTop w:val="0"/>
      <w:marBottom w:val="0"/>
      <w:divBdr>
        <w:top w:val="none" w:sz="0" w:space="0" w:color="auto"/>
        <w:left w:val="none" w:sz="0" w:space="0" w:color="auto"/>
        <w:bottom w:val="none" w:sz="0" w:space="0" w:color="auto"/>
        <w:right w:val="none" w:sz="0" w:space="0" w:color="auto"/>
      </w:divBdr>
    </w:div>
    <w:div w:id="1869101774">
      <w:bodyDiv w:val="1"/>
      <w:marLeft w:val="0"/>
      <w:marRight w:val="0"/>
      <w:marTop w:val="0"/>
      <w:marBottom w:val="0"/>
      <w:divBdr>
        <w:top w:val="none" w:sz="0" w:space="0" w:color="auto"/>
        <w:left w:val="none" w:sz="0" w:space="0" w:color="auto"/>
        <w:bottom w:val="none" w:sz="0" w:space="0" w:color="auto"/>
        <w:right w:val="none" w:sz="0" w:space="0" w:color="auto"/>
      </w:divBdr>
      <w:divsChild>
        <w:div w:id="1224633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9877276">
      <w:bodyDiv w:val="1"/>
      <w:marLeft w:val="0"/>
      <w:marRight w:val="0"/>
      <w:marTop w:val="0"/>
      <w:marBottom w:val="0"/>
      <w:divBdr>
        <w:top w:val="none" w:sz="0" w:space="0" w:color="auto"/>
        <w:left w:val="none" w:sz="0" w:space="0" w:color="auto"/>
        <w:bottom w:val="none" w:sz="0" w:space="0" w:color="auto"/>
        <w:right w:val="none" w:sz="0" w:space="0" w:color="auto"/>
      </w:divBdr>
    </w:div>
    <w:div w:id="1872723834">
      <w:bodyDiv w:val="1"/>
      <w:marLeft w:val="0"/>
      <w:marRight w:val="0"/>
      <w:marTop w:val="0"/>
      <w:marBottom w:val="0"/>
      <w:divBdr>
        <w:top w:val="none" w:sz="0" w:space="0" w:color="auto"/>
        <w:left w:val="none" w:sz="0" w:space="0" w:color="auto"/>
        <w:bottom w:val="none" w:sz="0" w:space="0" w:color="auto"/>
        <w:right w:val="none" w:sz="0" w:space="0" w:color="auto"/>
      </w:divBdr>
    </w:div>
    <w:div w:id="1875920818">
      <w:bodyDiv w:val="1"/>
      <w:marLeft w:val="0"/>
      <w:marRight w:val="0"/>
      <w:marTop w:val="0"/>
      <w:marBottom w:val="0"/>
      <w:divBdr>
        <w:top w:val="none" w:sz="0" w:space="0" w:color="auto"/>
        <w:left w:val="none" w:sz="0" w:space="0" w:color="auto"/>
        <w:bottom w:val="none" w:sz="0" w:space="0" w:color="auto"/>
        <w:right w:val="none" w:sz="0" w:space="0" w:color="auto"/>
      </w:divBdr>
    </w:div>
    <w:div w:id="1877085984">
      <w:bodyDiv w:val="1"/>
      <w:marLeft w:val="0"/>
      <w:marRight w:val="0"/>
      <w:marTop w:val="0"/>
      <w:marBottom w:val="0"/>
      <w:divBdr>
        <w:top w:val="none" w:sz="0" w:space="0" w:color="auto"/>
        <w:left w:val="none" w:sz="0" w:space="0" w:color="auto"/>
        <w:bottom w:val="none" w:sz="0" w:space="0" w:color="auto"/>
        <w:right w:val="none" w:sz="0" w:space="0" w:color="auto"/>
      </w:divBdr>
    </w:div>
    <w:div w:id="1881891475">
      <w:bodyDiv w:val="1"/>
      <w:marLeft w:val="0"/>
      <w:marRight w:val="0"/>
      <w:marTop w:val="0"/>
      <w:marBottom w:val="0"/>
      <w:divBdr>
        <w:top w:val="none" w:sz="0" w:space="0" w:color="auto"/>
        <w:left w:val="none" w:sz="0" w:space="0" w:color="auto"/>
        <w:bottom w:val="none" w:sz="0" w:space="0" w:color="auto"/>
        <w:right w:val="none" w:sz="0" w:space="0" w:color="auto"/>
      </w:divBdr>
    </w:div>
    <w:div w:id="1883442104">
      <w:bodyDiv w:val="1"/>
      <w:marLeft w:val="0"/>
      <w:marRight w:val="0"/>
      <w:marTop w:val="0"/>
      <w:marBottom w:val="0"/>
      <w:divBdr>
        <w:top w:val="none" w:sz="0" w:space="0" w:color="auto"/>
        <w:left w:val="none" w:sz="0" w:space="0" w:color="auto"/>
        <w:bottom w:val="none" w:sz="0" w:space="0" w:color="auto"/>
        <w:right w:val="none" w:sz="0" w:space="0" w:color="auto"/>
      </w:divBdr>
      <w:divsChild>
        <w:div w:id="1944066763">
          <w:marLeft w:val="0"/>
          <w:marRight w:val="0"/>
          <w:marTop w:val="0"/>
          <w:marBottom w:val="0"/>
          <w:divBdr>
            <w:top w:val="none" w:sz="0" w:space="0" w:color="auto"/>
            <w:left w:val="none" w:sz="0" w:space="0" w:color="auto"/>
            <w:bottom w:val="none" w:sz="0" w:space="0" w:color="auto"/>
            <w:right w:val="none" w:sz="0" w:space="0" w:color="auto"/>
          </w:divBdr>
          <w:divsChild>
            <w:div w:id="910042304">
              <w:marLeft w:val="0"/>
              <w:marRight w:val="0"/>
              <w:marTop w:val="0"/>
              <w:marBottom w:val="0"/>
              <w:divBdr>
                <w:top w:val="none" w:sz="0" w:space="0" w:color="auto"/>
                <w:left w:val="none" w:sz="0" w:space="0" w:color="auto"/>
                <w:bottom w:val="none" w:sz="0" w:space="0" w:color="auto"/>
                <w:right w:val="none" w:sz="0" w:space="0" w:color="auto"/>
              </w:divBdr>
              <w:divsChild>
                <w:div w:id="1961916406">
                  <w:marLeft w:val="0"/>
                  <w:marRight w:val="0"/>
                  <w:marTop w:val="0"/>
                  <w:marBottom w:val="0"/>
                  <w:divBdr>
                    <w:top w:val="none" w:sz="0" w:space="0" w:color="auto"/>
                    <w:left w:val="none" w:sz="0" w:space="0" w:color="auto"/>
                    <w:bottom w:val="none" w:sz="0" w:space="0" w:color="auto"/>
                    <w:right w:val="none" w:sz="0" w:space="0" w:color="auto"/>
                  </w:divBdr>
                  <w:divsChild>
                    <w:div w:id="848299418">
                      <w:marLeft w:val="0"/>
                      <w:marRight w:val="0"/>
                      <w:marTop w:val="0"/>
                      <w:marBottom w:val="0"/>
                      <w:divBdr>
                        <w:top w:val="none" w:sz="0" w:space="0" w:color="auto"/>
                        <w:left w:val="none" w:sz="0" w:space="0" w:color="auto"/>
                        <w:bottom w:val="none" w:sz="0" w:space="0" w:color="auto"/>
                        <w:right w:val="none" w:sz="0" w:space="0" w:color="auto"/>
                      </w:divBdr>
                      <w:divsChild>
                        <w:div w:id="201401164">
                          <w:marLeft w:val="0"/>
                          <w:marRight w:val="0"/>
                          <w:marTop w:val="0"/>
                          <w:marBottom w:val="0"/>
                          <w:divBdr>
                            <w:top w:val="none" w:sz="0" w:space="0" w:color="auto"/>
                            <w:left w:val="none" w:sz="0" w:space="0" w:color="auto"/>
                            <w:bottom w:val="none" w:sz="0" w:space="0" w:color="auto"/>
                            <w:right w:val="none" w:sz="0" w:space="0" w:color="auto"/>
                          </w:divBdr>
                          <w:divsChild>
                            <w:div w:id="383410460">
                              <w:marLeft w:val="0"/>
                              <w:marRight w:val="0"/>
                              <w:marTop w:val="0"/>
                              <w:marBottom w:val="0"/>
                              <w:divBdr>
                                <w:top w:val="none" w:sz="0" w:space="0" w:color="auto"/>
                                <w:left w:val="none" w:sz="0" w:space="0" w:color="auto"/>
                                <w:bottom w:val="none" w:sz="0" w:space="0" w:color="auto"/>
                                <w:right w:val="none" w:sz="0" w:space="0" w:color="auto"/>
                              </w:divBdr>
                              <w:divsChild>
                                <w:div w:id="9263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560583">
      <w:bodyDiv w:val="1"/>
      <w:marLeft w:val="0"/>
      <w:marRight w:val="0"/>
      <w:marTop w:val="0"/>
      <w:marBottom w:val="0"/>
      <w:divBdr>
        <w:top w:val="none" w:sz="0" w:space="0" w:color="auto"/>
        <w:left w:val="none" w:sz="0" w:space="0" w:color="auto"/>
        <w:bottom w:val="none" w:sz="0" w:space="0" w:color="auto"/>
        <w:right w:val="none" w:sz="0" w:space="0" w:color="auto"/>
      </w:divBdr>
    </w:div>
    <w:div w:id="1893157064">
      <w:bodyDiv w:val="1"/>
      <w:marLeft w:val="0"/>
      <w:marRight w:val="0"/>
      <w:marTop w:val="0"/>
      <w:marBottom w:val="0"/>
      <w:divBdr>
        <w:top w:val="none" w:sz="0" w:space="0" w:color="auto"/>
        <w:left w:val="none" w:sz="0" w:space="0" w:color="auto"/>
        <w:bottom w:val="none" w:sz="0" w:space="0" w:color="auto"/>
        <w:right w:val="none" w:sz="0" w:space="0" w:color="auto"/>
      </w:divBdr>
    </w:div>
    <w:div w:id="1895121614">
      <w:bodyDiv w:val="1"/>
      <w:marLeft w:val="0"/>
      <w:marRight w:val="0"/>
      <w:marTop w:val="0"/>
      <w:marBottom w:val="0"/>
      <w:divBdr>
        <w:top w:val="none" w:sz="0" w:space="0" w:color="auto"/>
        <w:left w:val="none" w:sz="0" w:space="0" w:color="auto"/>
        <w:bottom w:val="none" w:sz="0" w:space="0" w:color="auto"/>
        <w:right w:val="none" w:sz="0" w:space="0" w:color="auto"/>
      </w:divBdr>
    </w:div>
    <w:div w:id="1895236195">
      <w:bodyDiv w:val="1"/>
      <w:marLeft w:val="0"/>
      <w:marRight w:val="0"/>
      <w:marTop w:val="0"/>
      <w:marBottom w:val="0"/>
      <w:divBdr>
        <w:top w:val="none" w:sz="0" w:space="0" w:color="auto"/>
        <w:left w:val="none" w:sz="0" w:space="0" w:color="auto"/>
        <w:bottom w:val="none" w:sz="0" w:space="0" w:color="auto"/>
        <w:right w:val="none" w:sz="0" w:space="0" w:color="auto"/>
      </w:divBdr>
      <w:divsChild>
        <w:div w:id="1876311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819453">
      <w:bodyDiv w:val="1"/>
      <w:marLeft w:val="0"/>
      <w:marRight w:val="0"/>
      <w:marTop w:val="0"/>
      <w:marBottom w:val="0"/>
      <w:divBdr>
        <w:top w:val="none" w:sz="0" w:space="0" w:color="auto"/>
        <w:left w:val="none" w:sz="0" w:space="0" w:color="auto"/>
        <w:bottom w:val="none" w:sz="0" w:space="0" w:color="auto"/>
        <w:right w:val="none" w:sz="0" w:space="0" w:color="auto"/>
      </w:divBdr>
    </w:div>
    <w:div w:id="1904830674">
      <w:bodyDiv w:val="1"/>
      <w:marLeft w:val="0"/>
      <w:marRight w:val="0"/>
      <w:marTop w:val="0"/>
      <w:marBottom w:val="0"/>
      <w:divBdr>
        <w:top w:val="none" w:sz="0" w:space="0" w:color="auto"/>
        <w:left w:val="none" w:sz="0" w:space="0" w:color="auto"/>
        <w:bottom w:val="none" w:sz="0" w:space="0" w:color="auto"/>
        <w:right w:val="none" w:sz="0" w:space="0" w:color="auto"/>
      </w:divBdr>
    </w:div>
    <w:div w:id="1905989090">
      <w:bodyDiv w:val="1"/>
      <w:marLeft w:val="0"/>
      <w:marRight w:val="0"/>
      <w:marTop w:val="0"/>
      <w:marBottom w:val="0"/>
      <w:divBdr>
        <w:top w:val="none" w:sz="0" w:space="0" w:color="auto"/>
        <w:left w:val="none" w:sz="0" w:space="0" w:color="auto"/>
        <w:bottom w:val="none" w:sz="0" w:space="0" w:color="auto"/>
        <w:right w:val="none" w:sz="0" w:space="0" w:color="auto"/>
      </w:divBdr>
    </w:div>
    <w:div w:id="1907884091">
      <w:bodyDiv w:val="1"/>
      <w:marLeft w:val="0"/>
      <w:marRight w:val="0"/>
      <w:marTop w:val="0"/>
      <w:marBottom w:val="0"/>
      <w:divBdr>
        <w:top w:val="none" w:sz="0" w:space="0" w:color="auto"/>
        <w:left w:val="none" w:sz="0" w:space="0" w:color="auto"/>
        <w:bottom w:val="none" w:sz="0" w:space="0" w:color="auto"/>
        <w:right w:val="none" w:sz="0" w:space="0" w:color="auto"/>
      </w:divBdr>
    </w:div>
    <w:div w:id="1908763894">
      <w:bodyDiv w:val="1"/>
      <w:marLeft w:val="0"/>
      <w:marRight w:val="0"/>
      <w:marTop w:val="0"/>
      <w:marBottom w:val="0"/>
      <w:divBdr>
        <w:top w:val="none" w:sz="0" w:space="0" w:color="auto"/>
        <w:left w:val="none" w:sz="0" w:space="0" w:color="auto"/>
        <w:bottom w:val="none" w:sz="0" w:space="0" w:color="auto"/>
        <w:right w:val="none" w:sz="0" w:space="0" w:color="auto"/>
      </w:divBdr>
    </w:div>
    <w:div w:id="1911234297">
      <w:bodyDiv w:val="1"/>
      <w:marLeft w:val="0"/>
      <w:marRight w:val="0"/>
      <w:marTop w:val="0"/>
      <w:marBottom w:val="0"/>
      <w:divBdr>
        <w:top w:val="none" w:sz="0" w:space="0" w:color="auto"/>
        <w:left w:val="none" w:sz="0" w:space="0" w:color="auto"/>
        <w:bottom w:val="none" w:sz="0" w:space="0" w:color="auto"/>
        <w:right w:val="none" w:sz="0" w:space="0" w:color="auto"/>
      </w:divBdr>
    </w:div>
    <w:div w:id="1919897149">
      <w:bodyDiv w:val="1"/>
      <w:marLeft w:val="0"/>
      <w:marRight w:val="0"/>
      <w:marTop w:val="0"/>
      <w:marBottom w:val="0"/>
      <w:divBdr>
        <w:top w:val="none" w:sz="0" w:space="0" w:color="auto"/>
        <w:left w:val="none" w:sz="0" w:space="0" w:color="auto"/>
        <w:bottom w:val="none" w:sz="0" w:space="0" w:color="auto"/>
        <w:right w:val="none" w:sz="0" w:space="0" w:color="auto"/>
      </w:divBdr>
    </w:div>
    <w:div w:id="1920020420">
      <w:bodyDiv w:val="1"/>
      <w:marLeft w:val="0"/>
      <w:marRight w:val="0"/>
      <w:marTop w:val="0"/>
      <w:marBottom w:val="0"/>
      <w:divBdr>
        <w:top w:val="none" w:sz="0" w:space="0" w:color="auto"/>
        <w:left w:val="none" w:sz="0" w:space="0" w:color="auto"/>
        <w:bottom w:val="none" w:sz="0" w:space="0" w:color="auto"/>
        <w:right w:val="none" w:sz="0" w:space="0" w:color="auto"/>
      </w:divBdr>
    </w:div>
    <w:div w:id="1921519279">
      <w:bodyDiv w:val="1"/>
      <w:marLeft w:val="0"/>
      <w:marRight w:val="0"/>
      <w:marTop w:val="0"/>
      <w:marBottom w:val="0"/>
      <w:divBdr>
        <w:top w:val="none" w:sz="0" w:space="0" w:color="auto"/>
        <w:left w:val="none" w:sz="0" w:space="0" w:color="auto"/>
        <w:bottom w:val="none" w:sz="0" w:space="0" w:color="auto"/>
        <w:right w:val="none" w:sz="0" w:space="0" w:color="auto"/>
      </w:divBdr>
      <w:divsChild>
        <w:div w:id="1727678996">
          <w:marLeft w:val="0"/>
          <w:marRight w:val="0"/>
          <w:marTop w:val="0"/>
          <w:marBottom w:val="0"/>
          <w:divBdr>
            <w:top w:val="none" w:sz="0" w:space="0" w:color="auto"/>
            <w:left w:val="none" w:sz="0" w:space="0" w:color="auto"/>
            <w:bottom w:val="none" w:sz="0" w:space="0" w:color="auto"/>
            <w:right w:val="none" w:sz="0" w:space="0" w:color="auto"/>
          </w:divBdr>
          <w:divsChild>
            <w:div w:id="47530678">
              <w:marLeft w:val="0"/>
              <w:marRight w:val="0"/>
              <w:marTop w:val="0"/>
              <w:marBottom w:val="0"/>
              <w:divBdr>
                <w:top w:val="none" w:sz="0" w:space="0" w:color="auto"/>
                <w:left w:val="none" w:sz="0" w:space="0" w:color="auto"/>
                <w:bottom w:val="none" w:sz="0" w:space="0" w:color="auto"/>
                <w:right w:val="none" w:sz="0" w:space="0" w:color="auto"/>
              </w:divBdr>
              <w:divsChild>
                <w:div w:id="416251776">
                  <w:marLeft w:val="0"/>
                  <w:marRight w:val="0"/>
                  <w:marTop w:val="0"/>
                  <w:marBottom w:val="0"/>
                  <w:divBdr>
                    <w:top w:val="none" w:sz="0" w:space="0" w:color="auto"/>
                    <w:left w:val="none" w:sz="0" w:space="0" w:color="auto"/>
                    <w:bottom w:val="none" w:sz="0" w:space="0" w:color="auto"/>
                    <w:right w:val="none" w:sz="0" w:space="0" w:color="auto"/>
                  </w:divBdr>
                  <w:divsChild>
                    <w:div w:id="119880582">
                      <w:marLeft w:val="0"/>
                      <w:marRight w:val="0"/>
                      <w:marTop w:val="0"/>
                      <w:marBottom w:val="0"/>
                      <w:divBdr>
                        <w:top w:val="none" w:sz="0" w:space="0" w:color="auto"/>
                        <w:left w:val="none" w:sz="0" w:space="0" w:color="auto"/>
                        <w:bottom w:val="none" w:sz="0" w:space="0" w:color="auto"/>
                        <w:right w:val="none" w:sz="0" w:space="0" w:color="auto"/>
                      </w:divBdr>
                      <w:divsChild>
                        <w:div w:id="249705065">
                          <w:marLeft w:val="0"/>
                          <w:marRight w:val="0"/>
                          <w:marTop w:val="0"/>
                          <w:marBottom w:val="0"/>
                          <w:divBdr>
                            <w:top w:val="none" w:sz="0" w:space="0" w:color="auto"/>
                            <w:left w:val="none" w:sz="0" w:space="0" w:color="auto"/>
                            <w:bottom w:val="none" w:sz="0" w:space="0" w:color="auto"/>
                            <w:right w:val="none" w:sz="0" w:space="0" w:color="auto"/>
                          </w:divBdr>
                          <w:divsChild>
                            <w:div w:id="406153057">
                              <w:marLeft w:val="0"/>
                              <w:marRight w:val="0"/>
                              <w:marTop w:val="0"/>
                              <w:marBottom w:val="0"/>
                              <w:divBdr>
                                <w:top w:val="none" w:sz="0" w:space="0" w:color="auto"/>
                                <w:left w:val="none" w:sz="0" w:space="0" w:color="auto"/>
                                <w:bottom w:val="none" w:sz="0" w:space="0" w:color="auto"/>
                                <w:right w:val="none" w:sz="0" w:space="0" w:color="auto"/>
                              </w:divBdr>
                              <w:divsChild>
                                <w:div w:id="124853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2793096">
      <w:bodyDiv w:val="1"/>
      <w:marLeft w:val="0"/>
      <w:marRight w:val="0"/>
      <w:marTop w:val="0"/>
      <w:marBottom w:val="0"/>
      <w:divBdr>
        <w:top w:val="none" w:sz="0" w:space="0" w:color="auto"/>
        <w:left w:val="none" w:sz="0" w:space="0" w:color="auto"/>
        <w:bottom w:val="none" w:sz="0" w:space="0" w:color="auto"/>
        <w:right w:val="none" w:sz="0" w:space="0" w:color="auto"/>
      </w:divBdr>
    </w:div>
    <w:div w:id="1927492235">
      <w:bodyDiv w:val="1"/>
      <w:marLeft w:val="0"/>
      <w:marRight w:val="0"/>
      <w:marTop w:val="0"/>
      <w:marBottom w:val="0"/>
      <w:divBdr>
        <w:top w:val="none" w:sz="0" w:space="0" w:color="auto"/>
        <w:left w:val="none" w:sz="0" w:space="0" w:color="auto"/>
        <w:bottom w:val="none" w:sz="0" w:space="0" w:color="auto"/>
        <w:right w:val="none" w:sz="0" w:space="0" w:color="auto"/>
      </w:divBdr>
    </w:div>
    <w:div w:id="1930191157">
      <w:bodyDiv w:val="1"/>
      <w:marLeft w:val="0"/>
      <w:marRight w:val="0"/>
      <w:marTop w:val="0"/>
      <w:marBottom w:val="0"/>
      <w:divBdr>
        <w:top w:val="none" w:sz="0" w:space="0" w:color="auto"/>
        <w:left w:val="none" w:sz="0" w:space="0" w:color="auto"/>
        <w:bottom w:val="none" w:sz="0" w:space="0" w:color="auto"/>
        <w:right w:val="none" w:sz="0" w:space="0" w:color="auto"/>
      </w:divBdr>
    </w:div>
    <w:div w:id="1936089325">
      <w:bodyDiv w:val="1"/>
      <w:marLeft w:val="0"/>
      <w:marRight w:val="0"/>
      <w:marTop w:val="0"/>
      <w:marBottom w:val="0"/>
      <w:divBdr>
        <w:top w:val="none" w:sz="0" w:space="0" w:color="auto"/>
        <w:left w:val="none" w:sz="0" w:space="0" w:color="auto"/>
        <w:bottom w:val="none" w:sz="0" w:space="0" w:color="auto"/>
        <w:right w:val="none" w:sz="0" w:space="0" w:color="auto"/>
      </w:divBdr>
    </w:div>
    <w:div w:id="1942177996">
      <w:bodyDiv w:val="1"/>
      <w:marLeft w:val="0"/>
      <w:marRight w:val="0"/>
      <w:marTop w:val="0"/>
      <w:marBottom w:val="0"/>
      <w:divBdr>
        <w:top w:val="none" w:sz="0" w:space="0" w:color="auto"/>
        <w:left w:val="none" w:sz="0" w:space="0" w:color="auto"/>
        <w:bottom w:val="none" w:sz="0" w:space="0" w:color="auto"/>
        <w:right w:val="none" w:sz="0" w:space="0" w:color="auto"/>
      </w:divBdr>
    </w:div>
    <w:div w:id="1942449403">
      <w:bodyDiv w:val="1"/>
      <w:marLeft w:val="0"/>
      <w:marRight w:val="0"/>
      <w:marTop w:val="0"/>
      <w:marBottom w:val="0"/>
      <w:divBdr>
        <w:top w:val="none" w:sz="0" w:space="0" w:color="auto"/>
        <w:left w:val="none" w:sz="0" w:space="0" w:color="auto"/>
        <w:bottom w:val="none" w:sz="0" w:space="0" w:color="auto"/>
        <w:right w:val="none" w:sz="0" w:space="0" w:color="auto"/>
      </w:divBdr>
    </w:div>
    <w:div w:id="1944682245">
      <w:bodyDiv w:val="1"/>
      <w:marLeft w:val="0"/>
      <w:marRight w:val="0"/>
      <w:marTop w:val="0"/>
      <w:marBottom w:val="0"/>
      <w:divBdr>
        <w:top w:val="none" w:sz="0" w:space="0" w:color="auto"/>
        <w:left w:val="none" w:sz="0" w:space="0" w:color="auto"/>
        <w:bottom w:val="none" w:sz="0" w:space="0" w:color="auto"/>
        <w:right w:val="none" w:sz="0" w:space="0" w:color="auto"/>
      </w:divBdr>
    </w:div>
    <w:div w:id="1945920891">
      <w:bodyDiv w:val="1"/>
      <w:marLeft w:val="0"/>
      <w:marRight w:val="0"/>
      <w:marTop w:val="0"/>
      <w:marBottom w:val="0"/>
      <w:divBdr>
        <w:top w:val="none" w:sz="0" w:space="0" w:color="auto"/>
        <w:left w:val="none" w:sz="0" w:space="0" w:color="auto"/>
        <w:bottom w:val="none" w:sz="0" w:space="0" w:color="auto"/>
        <w:right w:val="none" w:sz="0" w:space="0" w:color="auto"/>
      </w:divBdr>
    </w:div>
    <w:div w:id="1949002013">
      <w:bodyDiv w:val="1"/>
      <w:marLeft w:val="0"/>
      <w:marRight w:val="0"/>
      <w:marTop w:val="0"/>
      <w:marBottom w:val="0"/>
      <w:divBdr>
        <w:top w:val="none" w:sz="0" w:space="0" w:color="auto"/>
        <w:left w:val="none" w:sz="0" w:space="0" w:color="auto"/>
        <w:bottom w:val="none" w:sz="0" w:space="0" w:color="auto"/>
        <w:right w:val="none" w:sz="0" w:space="0" w:color="auto"/>
      </w:divBdr>
    </w:div>
    <w:div w:id="1949583645">
      <w:bodyDiv w:val="1"/>
      <w:marLeft w:val="0"/>
      <w:marRight w:val="0"/>
      <w:marTop w:val="0"/>
      <w:marBottom w:val="0"/>
      <w:divBdr>
        <w:top w:val="none" w:sz="0" w:space="0" w:color="auto"/>
        <w:left w:val="none" w:sz="0" w:space="0" w:color="auto"/>
        <w:bottom w:val="none" w:sz="0" w:space="0" w:color="auto"/>
        <w:right w:val="none" w:sz="0" w:space="0" w:color="auto"/>
      </w:divBdr>
    </w:div>
    <w:div w:id="1949778290">
      <w:bodyDiv w:val="1"/>
      <w:marLeft w:val="0"/>
      <w:marRight w:val="0"/>
      <w:marTop w:val="0"/>
      <w:marBottom w:val="0"/>
      <w:divBdr>
        <w:top w:val="none" w:sz="0" w:space="0" w:color="auto"/>
        <w:left w:val="none" w:sz="0" w:space="0" w:color="auto"/>
        <w:bottom w:val="none" w:sz="0" w:space="0" w:color="auto"/>
        <w:right w:val="none" w:sz="0" w:space="0" w:color="auto"/>
      </w:divBdr>
    </w:div>
    <w:div w:id="1951816697">
      <w:bodyDiv w:val="1"/>
      <w:marLeft w:val="0"/>
      <w:marRight w:val="0"/>
      <w:marTop w:val="0"/>
      <w:marBottom w:val="0"/>
      <w:divBdr>
        <w:top w:val="none" w:sz="0" w:space="0" w:color="auto"/>
        <w:left w:val="none" w:sz="0" w:space="0" w:color="auto"/>
        <w:bottom w:val="none" w:sz="0" w:space="0" w:color="auto"/>
        <w:right w:val="none" w:sz="0" w:space="0" w:color="auto"/>
      </w:divBdr>
    </w:div>
    <w:div w:id="1953244373">
      <w:bodyDiv w:val="1"/>
      <w:marLeft w:val="0"/>
      <w:marRight w:val="0"/>
      <w:marTop w:val="0"/>
      <w:marBottom w:val="0"/>
      <w:divBdr>
        <w:top w:val="none" w:sz="0" w:space="0" w:color="auto"/>
        <w:left w:val="none" w:sz="0" w:space="0" w:color="auto"/>
        <w:bottom w:val="none" w:sz="0" w:space="0" w:color="auto"/>
        <w:right w:val="none" w:sz="0" w:space="0" w:color="auto"/>
      </w:divBdr>
    </w:div>
    <w:div w:id="1954826233">
      <w:bodyDiv w:val="1"/>
      <w:marLeft w:val="0"/>
      <w:marRight w:val="0"/>
      <w:marTop w:val="0"/>
      <w:marBottom w:val="0"/>
      <w:divBdr>
        <w:top w:val="none" w:sz="0" w:space="0" w:color="auto"/>
        <w:left w:val="none" w:sz="0" w:space="0" w:color="auto"/>
        <w:bottom w:val="none" w:sz="0" w:space="0" w:color="auto"/>
        <w:right w:val="none" w:sz="0" w:space="0" w:color="auto"/>
      </w:divBdr>
    </w:div>
    <w:div w:id="1956668617">
      <w:bodyDiv w:val="1"/>
      <w:marLeft w:val="0"/>
      <w:marRight w:val="0"/>
      <w:marTop w:val="0"/>
      <w:marBottom w:val="0"/>
      <w:divBdr>
        <w:top w:val="none" w:sz="0" w:space="0" w:color="auto"/>
        <w:left w:val="none" w:sz="0" w:space="0" w:color="auto"/>
        <w:bottom w:val="none" w:sz="0" w:space="0" w:color="auto"/>
        <w:right w:val="none" w:sz="0" w:space="0" w:color="auto"/>
      </w:divBdr>
    </w:div>
    <w:div w:id="1960526969">
      <w:bodyDiv w:val="1"/>
      <w:marLeft w:val="0"/>
      <w:marRight w:val="0"/>
      <w:marTop w:val="0"/>
      <w:marBottom w:val="0"/>
      <w:divBdr>
        <w:top w:val="none" w:sz="0" w:space="0" w:color="auto"/>
        <w:left w:val="none" w:sz="0" w:space="0" w:color="auto"/>
        <w:bottom w:val="none" w:sz="0" w:space="0" w:color="auto"/>
        <w:right w:val="none" w:sz="0" w:space="0" w:color="auto"/>
      </w:divBdr>
    </w:div>
    <w:div w:id="1965235490">
      <w:bodyDiv w:val="1"/>
      <w:marLeft w:val="0"/>
      <w:marRight w:val="0"/>
      <w:marTop w:val="0"/>
      <w:marBottom w:val="0"/>
      <w:divBdr>
        <w:top w:val="none" w:sz="0" w:space="0" w:color="auto"/>
        <w:left w:val="none" w:sz="0" w:space="0" w:color="auto"/>
        <w:bottom w:val="none" w:sz="0" w:space="0" w:color="auto"/>
        <w:right w:val="none" w:sz="0" w:space="0" w:color="auto"/>
      </w:divBdr>
    </w:div>
    <w:div w:id="1967082069">
      <w:bodyDiv w:val="1"/>
      <w:marLeft w:val="0"/>
      <w:marRight w:val="0"/>
      <w:marTop w:val="0"/>
      <w:marBottom w:val="0"/>
      <w:divBdr>
        <w:top w:val="none" w:sz="0" w:space="0" w:color="auto"/>
        <w:left w:val="none" w:sz="0" w:space="0" w:color="auto"/>
        <w:bottom w:val="none" w:sz="0" w:space="0" w:color="auto"/>
        <w:right w:val="none" w:sz="0" w:space="0" w:color="auto"/>
      </w:divBdr>
    </w:div>
    <w:div w:id="1973709307">
      <w:bodyDiv w:val="1"/>
      <w:marLeft w:val="0"/>
      <w:marRight w:val="0"/>
      <w:marTop w:val="0"/>
      <w:marBottom w:val="0"/>
      <w:divBdr>
        <w:top w:val="none" w:sz="0" w:space="0" w:color="auto"/>
        <w:left w:val="none" w:sz="0" w:space="0" w:color="auto"/>
        <w:bottom w:val="none" w:sz="0" w:space="0" w:color="auto"/>
        <w:right w:val="none" w:sz="0" w:space="0" w:color="auto"/>
      </w:divBdr>
    </w:div>
    <w:div w:id="1974285263">
      <w:bodyDiv w:val="1"/>
      <w:marLeft w:val="0"/>
      <w:marRight w:val="0"/>
      <w:marTop w:val="0"/>
      <w:marBottom w:val="0"/>
      <w:divBdr>
        <w:top w:val="none" w:sz="0" w:space="0" w:color="auto"/>
        <w:left w:val="none" w:sz="0" w:space="0" w:color="auto"/>
        <w:bottom w:val="none" w:sz="0" w:space="0" w:color="auto"/>
        <w:right w:val="none" w:sz="0" w:space="0" w:color="auto"/>
      </w:divBdr>
    </w:div>
    <w:div w:id="1987197051">
      <w:bodyDiv w:val="1"/>
      <w:marLeft w:val="0"/>
      <w:marRight w:val="0"/>
      <w:marTop w:val="0"/>
      <w:marBottom w:val="0"/>
      <w:divBdr>
        <w:top w:val="none" w:sz="0" w:space="0" w:color="auto"/>
        <w:left w:val="none" w:sz="0" w:space="0" w:color="auto"/>
        <w:bottom w:val="none" w:sz="0" w:space="0" w:color="auto"/>
        <w:right w:val="none" w:sz="0" w:space="0" w:color="auto"/>
      </w:divBdr>
    </w:div>
    <w:div w:id="1989745880">
      <w:bodyDiv w:val="1"/>
      <w:marLeft w:val="0"/>
      <w:marRight w:val="0"/>
      <w:marTop w:val="0"/>
      <w:marBottom w:val="0"/>
      <w:divBdr>
        <w:top w:val="none" w:sz="0" w:space="0" w:color="auto"/>
        <w:left w:val="none" w:sz="0" w:space="0" w:color="auto"/>
        <w:bottom w:val="none" w:sz="0" w:space="0" w:color="auto"/>
        <w:right w:val="none" w:sz="0" w:space="0" w:color="auto"/>
      </w:divBdr>
    </w:div>
    <w:div w:id="1998225147">
      <w:bodyDiv w:val="1"/>
      <w:marLeft w:val="0"/>
      <w:marRight w:val="0"/>
      <w:marTop w:val="0"/>
      <w:marBottom w:val="0"/>
      <w:divBdr>
        <w:top w:val="none" w:sz="0" w:space="0" w:color="auto"/>
        <w:left w:val="none" w:sz="0" w:space="0" w:color="auto"/>
        <w:bottom w:val="none" w:sz="0" w:space="0" w:color="auto"/>
        <w:right w:val="none" w:sz="0" w:space="0" w:color="auto"/>
      </w:divBdr>
    </w:div>
    <w:div w:id="2000384184">
      <w:bodyDiv w:val="1"/>
      <w:marLeft w:val="0"/>
      <w:marRight w:val="0"/>
      <w:marTop w:val="0"/>
      <w:marBottom w:val="0"/>
      <w:divBdr>
        <w:top w:val="none" w:sz="0" w:space="0" w:color="auto"/>
        <w:left w:val="none" w:sz="0" w:space="0" w:color="auto"/>
        <w:bottom w:val="none" w:sz="0" w:space="0" w:color="auto"/>
        <w:right w:val="none" w:sz="0" w:space="0" w:color="auto"/>
      </w:divBdr>
    </w:div>
    <w:div w:id="2003116604">
      <w:bodyDiv w:val="1"/>
      <w:marLeft w:val="0"/>
      <w:marRight w:val="0"/>
      <w:marTop w:val="0"/>
      <w:marBottom w:val="0"/>
      <w:divBdr>
        <w:top w:val="none" w:sz="0" w:space="0" w:color="auto"/>
        <w:left w:val="none" w:sz="0" w:space="0" w:color="auto"/>
        <w:bottom w:val="none" w:sz="0" w:space="0" w:color="auto"/>
        <w:right w:val="none" w:sz="0" w:space="0" w:color="auto"/>
      </w:divBdr>
    </w:div>
    <w:div w:id="2003854078">
      <w:bodyDiv w:val="1"/>
      <w:marLeft w:val="0"/>
      <w:marRight w:val="0"/>
      <w:marTop w:val="0"/>
      <w:marBottom w:val="0"/>
      <w:divBdr>
        <w:top w:val="none" w:sz="0" w:space="0" w:color="auto"/>
        <w:left w:val="none" w:sz="0" w:space="0" w:color="auto"/>
        <w:bottom w:val="none" w:sz="0" w:space="0" w:color="auto"/>
        <w:right w:val="none" w:sz="0" w:space="0" w:color="auto"/>
      </w:divBdr>
    </w:div>
    <w:div w:id="2008290770">
      <w:bodyDiv w:val="1"/>
      <w:marLeft w:val="0"/>
      <w:marRight w:val="0"/>
      <w:marTop w:val="0"/>
      <w:marBottom w:val="0"/>
      <w:divBdr>
        <w:top w:val="none" w:sz="0" w:space="0" w:color="auto"/>
        <w:left w:val="none" w:sz="0" w:space="0" w:color="auto"/>
        <w:bottom w:val="none" w:sz="0" w:space="0" w:color="auto"/>
        <w:right w:val="none" w:sz="0" w:space="0" w:color="auto"/>
      </w:divBdr>
      <w:divsChild>
        <w:div w:id="153574580">
          <w:marLeft w:val="0"/>
          <w:marRight w:val="0"/>
          <w:marTop w:val="0"/>
          <w:marBottom w:val="0"/>
          <w:divBdr>
            <w:top w:val="none" w:sz="0" w:space="0" w:color="auto"/>
            <w:left w:val="none" w:sz="0" w:space="0" w:color="auto"/>
            <w:bottom w:val="none" w:sz="0" w:space="0" w:color="auto"/>
            <w:right w:val="none" w:sz="0" w:space="0" w:color="auto"/>
          </w:divBdr>
        </w:div>
      </w:divsChild>
    </w:div>
    <w:div w:id="2011710889">
      <w:bodyDiv w:val="1"/>
      <w:marLeft w:val="0"/>
      <w:marRight w:val="0"/>
      <w:marTop w:val="0"/>
      <w:marBottom w:val="0"/>
      <w:divBdr>
        <w:top w:val="none" w:sz="0" w:space="0" w:color="auto"/>
        <w:left w:val="none" w:sz="0" w:space="0" w:color="auto"/>
        <w:bottom w:val="none" w:sz="0" w:space="0" w:color="auto"/>
        <w:right w:val="none" w:sz="0" w:space="0" w:color="auto"/>
      </w:divBdr>
    </w:div>
    <w:div w:id="2014263346">
      <w:bodyDiv w:val="1"/>
      <w:marLeft w:val="0"/>
      <w:marRight w:val="0"/>
      <w:marTop w:val="0"/>
      <w:marBottom w:val="0"/>
      <w:divBdr>
        <w:top w:val="none" w:sz="0" w:space="0" w:color="auto"/>
        <w:left w:val="none" w:sz="0" w:space="0" w:color="auto"/>
        <w:bottom w:val="none" w:sz="0" w:space="0" w:color="auto"/>
        <w:right w:val="none" w:sz="0" w:space="0" w:color="auto"/>
      </w:divBdr>
    </w:div>
    <w:div w:id="2023587217">
      <w:bodyDiv w:val="1"/>
      <w:marLeft w:val="0"/>
      <w:marRight w:val="0"/>
      <w:marTop w:val="0"/>
      <w:marBottom w:val="0"/>
      <w:divBdr>
        <w:top w:val="none" w:sz="0" w:space="0" w:color="auto"/>
        <w:left w:val="none" w:sz="0" w:space="0" w:color="auto"/>
        <w:bottom w:val="none" w:sz="0" w:space="0" w:color="auto"/>
        <w:right w:val="none" w:sz="0" w:space="0" w:color="auto"/>
      </w:divBdr>
    </w:div>
    <w:div w:id="2024821433">
      <w:bodyDiv w:val="1"/>
      <w:marLeft w:val="0"/>
      <w:marRight w:val="0"/>
      <w:marTop w:val="0"/>
      <w:marBottom w:val="0"/>
      <w:divBdr>
        <w:top w:val="none" w:sz="0" w:space="0" w:color="auto"/>
        <w:left w:val="none" w:sz="0" w:space="0" w:color="auto"/>
        <w:bottom w:val="none" w:sz="0" w:space="0" w:color="auto"/>
        <w:right w:val="none" w:sz="0" w:space="0" w:color="auto"/>
      </w:divBdr>
      <w:divsChild>
        <w:div w:id="471486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5013214">
      <w:bodyDiv w:val="1"/>
      <w:marLeft w:val="0"/>
      <w:marRight w:val="0"/>
      <w:marTop w:val="0"/>
      <w:marBottom w:val="0"/>
      <w:divBdr>
        <w:top w:val="none" w:sz="0" w:space="0" w:color="auto"/>
        <w:left w:val="none" w:sz="0" w:space="0" w:color="auto"/>
        <w:bottom w:val="none" w:sz="0" w:space="0" w:color="auto"/>
        <w:right w:val="none" w:sz="0" w:space="0" w:color="auto"/>
      </w:divBdr>
    </w:div>
    <w:div w:id="2036152283">
      <w:bodyDiv w:val="1"/>
      <w:marLeft w:val="0"/>
      <w:marRight w:val="0"/>
      <w:marTop w:val="0"/>
      <w:marBottom w:val="0"/>
      <w:divBdr>
        <w:top w:val="none" w:sz="0" w:space="0" w:color="auto"/>
        <w:left w:val="none" w:sz="0" w:space="0" w:color="auto"/>
        <w:bottom w:val="none" w:sz="0" w:space="0" w:color="auto"/>
        <w:right w:val="none" w:sz="0" w:space="0" w:color="auto"/>
      </w:divBdr>
    </w:div>
    <w:div w:id="2038192996">
      <w:bodyDiv w:val="1"/>
      <w:marLeft w:val="0"/>
      <w:marRight w:val="0"/>
      <w:marTop w:val="0"/>
      <w:marBottom w:val="0"/>
      <w:divBdr>
        <w:top w:val="none" w:sz="0" w:space="0" w:color="auto"/>
        <w:left w:val="none" w:sz="0" w:space="0" w:color="auto"/>
        <w:bottom w:val="none" w:sz="0" w:space="0" w:color="auto"/>
        <w:right w:val="none" w:sz="0" w:space="0" w:color="auto"/>
      </w:divBdr>
      <w:divsChild>
        <w:div w:id="1291666333">
          <w:marLeft w:val="0"/>
          <w:marRight w:val="0"/>
          <w:marTop w:val="0"/>
          <w:marBottom w:val="0"/>
          <w:divBdr>
            <w:top w:val="none" w:sz="0" w:space="0" w:color="auto"/>
            <w:left w:val="none" w:sz="0" w:space="0" w:color="auto"/>
            <w:bottom w:val="none" w:sz="0" w:space="0" w:color="auto"/>
            <w:right w:val="none" w:sz="0" w:space="0" w:color="auto"/>
          </w:divBdr>
          <w:divsChild>
            <w:div w:id="1542673142">
              <w:marLeft w:val="0"/>
              <w:marRight w:val="0"/>
              <w:marTop w:val="0"/>
              <w:marBottom w:val="0"/>
              <w:divBdr>
                <w:top w:val="none" w:sz="0" w:space="0" w:color="auto"/>
                <w:left w:val="none" w:sz="0" w:space="0" w:color="auto"/>
                <w:bottom w:val="none" w:sz="0" w:space="0" w:color="auto"/>
                <w:right w:val="none" w:sz="0" w:space="0" w:color="auto"/>
              </w:divBdr>
              <w:divsChild>
                <w:div w:id="1382172115">
                  <w:marLeft w:val="0"/>
                  <w:marRight w:val="0"/>
                  <w:marTop w:val="0"/>
                  <w:marBottom w:val="0"/>
                  <w:divBdr>
                    <w:top w:val="none" w:sz="0" w:space="0" w:color="auto"/>
                    <w:left w:val="none" w:sz="0" w:space="0" w:color="auto"/>
                    <w:bottom w:val="none" w:sz="0" w:space="0" w:color="auto"/>
                    <w:right w:val="none" w:sz="0" w:space="0" w:color="auto"/>
                  </w:divBdr>
                  <w:divsChild>
                    <w:div w:id="548034605">
                      <w:marLeft w:val="0"/>
                      <w:marRight w:val="0"/>
                      <w:marTop w:val="0"/>
                      <w:marBottom w:val="0"/>
                      <w:divBdr>
                        <w:top w:val="none" w:sz="0" w:space="0" w:color="auto"/>
                        <w:left w:val="none" w:sz="0" w:space="0" w:color="auto"/>
                        <w:bottom w:val="none" w:sz="0" w:space="0" w:color="auto"/>
                        <w:right w:val="none" w:sz="0" w:space="0" w:color="auto"/>
                      </w:divBdr>
                      <w:divsChild>
                        <w:div w:id="768428395">
                          <w:marLeft w:val="0"/>
                          <w:marRight w:val="0"/>
                          <w:marTop w:val="0"/>
                          <w:marBottom w:val="0"/>
                          <w:divBdr>
                            <w:top w:val="none" w:sz="0" w:space="0" w:color="auto"/>
                            <w:left w:val="none" w:sz="0" w:space="0" w:color="auto"/>
                            <w:bottom w:val="none" w:sz="0" w:space="0" w:color="auto"/>
                            <w:right w:val="none" w:sz="0" w:space="0" w:color="auto"/>
                          </w:divBdr>
                          <w:divsChild>
                            <w:div w:id="1704403818">
                              <w:marLeft w:val="0"/>
                              <w:marRight w:val="0"/>
                              <w:marTop w:val="0"/>
                              <w:marBottom w:val="0"/>
                              <w:divBdr>
                                <w:top w:val="none" w:sz="0" w:space="0" w:color="auto"/>
                                <w:left w:val="none" w:sz="0" w:space="0" w:color="auto"/>
                                <w:bottom w:val="none" w:sz="0" w:space="0" w:color="auto"/>
                                <w:right w:val="none" w:sz="0" w:space="0" w:color="auto"/>
                              </w:divBdr>
                              <w:divsChild>
                                <w:div w:id="12271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812831">
      <w:bodyDiv w:val="1"/>
      <w:marLeft w:val="0"/>
      <w:marRight w:val="0"/>
      <w:marTop w:val="0"/>
      <w:marBottom w:val="0"/>
      <w:divBdr>
        <w:top w:val="none" w:sz="0" w:space="0" w:color="auto"/>
        <w:left w:val="none" w:sz="0" w:space="0" w:color="auto"/>
        <w:bottom w:val="none" w:sz="0" w:space="0" w:color="auto"/>
        <w:right w:val="none" w:sz="0" w:space="0" w:color="auto"/>
      </w:divBdr>
      <w:divsChild>
        <w:div w:id="186457106">
          <w:marLeft w:val="0"/>
          <w:marRight w:val="0"/>
          <w:marTop w:val="0"/>
          <w:marBottom w:val="0"/>
          <w:divBdr>
            <w:top w:val="none" w:sz="0" w:space="0" w:color="auto"/>
            <w:left w:val="none" w:sz="0" w:space="0" w:color="auto"/>
            <w:bottom w:val="none" w:sz="0" w:space="0" w:color="auto"/>
            <w:right w:val="none" w:sz="0" w:space="0" w:color="auto"/>
          </w:divBdr>
          <w:divsChild>
            <w:div w:id="687371269">
              <w:marLeft w:val="0"/>
              <w:marRight w:val="0"/>
              <w:marTop w:val="0"/>
              <w:marBottom w:val="0"/>
              <w:divBdr>
                <w:top w:val="none" w:sz="0" w:space="0" w:color="auto"/>
                <w:left w:val="none" w:sz="0" w:space="0" w:color="auto"/>
                <w:bottom w:val="none" w:sz="0" w:space="0" w:color="auto"/>
                <w:right w:val="none" w:sz="0" w:space="0" w:color="auto"/>
              </w:divBdr>
              <w:divsChild>
                <w:div w:id="903223385">
                  <w:marLeft w:val="0"/>
                  <w:marRight w:val="0"/>
                  <w:marTop w:val="0"/>
                  <w:marBottom w:val="0"/>
                  <w:divBdr>
                    <w:top w:val="none" w:sz="0" w:space="0" w:color="auto"/>
                    <w:left w:val="none" w:sz="0" w:space="0" w:color="auto"/>
                    <w:bottom w:val="none" w:sz="0" w:space="0" w:color="auto"/>
                    <w:right w:val="none" w:sz="0" w:space="0" w:color="auto"/>
                  </w:divBdr>
                  <w:divsChild>
                    <w:div w:id="93136149">
                      <w:marLeft w:val="0"/>
                      <w:marRight w:val="0"/>
                      <w:marTop w:val="0"/>
                      <w:marBottom w:val="0"/>
                      <w:divBdr>
                        <w:top w:val="none" w:sz="0" w:space="0" w:color="auto"/>
                        <w:left w:val="none" w:sz="0" w:space="0" w:color="auto"/>
                        <w:bottom w:val="none" w:sz="0" w:space="0" w:color="auto"/>
                        <w:right w:val="none" w:sz="0" w:space="0" w:color="auto"/>
                      </w:divBdr>
                      <w:divsChild>
                        <w:div w:id="1797018653">
                          <w:marLeft w:val="0"/>
                          <w:marRight w:val="0"/>
                          <w:marTop w:val="0"/>
                          <w:marBottom w:val="0"/>
                          <w:divBdr>
                            <w:top w:val="none" w:sz="0" w:space="0" w:color="auto"/>
                            <w:left w:val="none" w:sz="0" w:space="0" w:color="auto"/>
                            <w:bottom w:val="none" w:sz="0" w:space="0" w:color="auto"/>
                            <w:right w:val="none" w:sz="0" w:space="0" w:color="auto"/>
                          </w:divBdr>
                          <w:divsChild>
                            <w:div w:id="1111781373">
                              <w:marLeft w:val="0"/>
                              <w:marRight w:val="0"/>
                              <w:marTop w:val="0"/>
                              <w:marBottom w:val="0"/>
                              <w:divBdr>
                                <w:top w:val="none" w:sz="0" w:space="0" w:color="auto"/>
                                <w:left w:val="none" w:sz="0" w:space="0" w:color="auto"/>
                                <w:bottom w:val="none" w:sz="0" w:space="0" w:color="auto"/>
                                <w:right w:val="none" w:sz="0" w:space="0" w:color="auto"/>
                              </w:divBdr>
                              <w:divsChild>
                                <w:div w:id="3811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122875">
      <w:bodyDiv w:val="1"/>
      <w:marLeft w:val="0"/>
      <w:marRight w:val="0"/>
      <w:marTop w:val="0"/>
      <w:marBottom w:val="0"/>
      <w:divBdr>
        <w:top w:val="none" w:sz="0" w:space="0" w:color="auto"/>
        <w:left w:val="none" w:sz="0" w:space="0" w:color="auto"/>
        <w:bottom w:val="none" w:sz="0" w:space="0" w:color="auto"/>
        <w:right w:val="none" w:sz="0" w:space="0" w:color="auto"/>
      </w:divBdr>
    </w:div>
    <w:div w:id="2044747988">
      <w:bodyDiv w:val="1"/>
      <w:marLeft w:val="0"/>
      <w:marRight w:val="0"/>
      <w:marTop w:val="0"/>
      <w:marBottom w:val="0"/>
      <w:divBdr>
        <w:top w:val="none" w:sz="0" w:space="0" w:color="auto"/>
        <w:left w:val="none" w:sz="0" w:space="0" w:color="auto"/>
        <w:bottom w:val="none" w:sz="0" w:space="0" w:color="auto"/>
        <w:right w:val="none" w:sz="0" w:space="0" w:color="auto"/>
      </w:divBdr>
    </w:div>
    <w:div w:id="2060089655">
      <w:bodyDiv w:val="1"/>
      <w:marLeft w:val="0"/>
      <w:marRight w:val="0"/>
      <w:marTop w:val="0"/>
      <w:marBottom w:val="0"/>
      <w:divBdr>
        <w:top w:val="none" w:sz="0" w:space="0" w:color="auto"/>
        <w:left w:val="none" w:sz="0" w:space="0" w:color="auto"/>
        <w:bottom w:val="none" w:sz="0" w:space="0" w:color="auto"/>
        <w:right w:val="none" w:sz="0" w:space="0" w:color="auto"/>
      </w:divBdr>
    </w:div>
    <w:div w:id="2063403327">
      <w:bodyDiv w:val="1"/>
      <w:marLeft w:val="0"/>
      <w:marRight w:val="0"/>
      <w:marTop w:val="0"/>
      <w:marBottom w:val="0"/>
      <w:divBdr>
        <w:top w:val="none" w:sz="0" w:space="0" w:color="auto"/>
        <w:left w:val="none" w:sz="0" w:space="0" w:color="auto"/>
        <w:bottom w:val="none" w:sz="0" w:space="0" w:color="auto"/>
        <w:right w:val="none" w:sz="0" w:space="0" w:color="auto"/>
      </w:divBdr>
    </w:div>
    <w:div w:id="2065642710">
      <w:bodyDiv w:val="1"/>
      <w:marLeft w:val="0"/>
      <w:marRight w:val="0"/>
      <w:marTop w:val="0"/>
      <w:marBottom w:val="0"/>
      <w:divBdr>
        <w:top w:val="none" w:sz="0" w:space="0" w:color="auto"/>
        <w:left w:val="none" w:sz="0" w:space="0" w:color="auto"/>
        <w:bottom w:val="none" w:sz="0" w:space="0" w:color="auto"/>
        <w:right w:val="none" w:sz="0" w:space="0" w:color="auto"/>
      </w:divBdr>
    </w:div>
    <w:div w:id="2069377421">
      <w:bodyDiv w:val="1"/>
      <w:marLeft w:val="0"/>
      <w:marRight w:val="0"/>
      <w:marTop w:val="0"/>
      <w:marBottom w:val="0"/>
      <w:divBdr>
        <w:top w:val="none" w:sz="0" w:space="0" w:color="auto"/>
        <w:left w:val="none" w:sz="0" w:space="0" w:color="auto"/>
        <w:bottom w:val="none" w:sz="0" w:space="0" w:color="auto"/>
        <w:right w:val="none" w:sz="0" w:space="0" w:color="auto"/>
      </w:divBdr>
    </w:div>
    <w:div w:id="2070497603">
      <w:bodyDiv w:val="1"/>
      <w:marLeft w:val="0"/>
      <w:marRight w:val="0"/>
      <w:marTop w:val="0"/>
      <w:marBottom w:val="0"/>
      <w:divBdr>
        <w:top w:val="none" w:sz="0" w:space="0" w:color="auto"/>
        <w:left w:val="none" w:sz="0" w:space="0" w:color="auto"/>
        <w:bottom w:val="none" w:sz="0" w:space="0" w:color="auto"/>
        <w:right w:val="none" w:sz="0" w:space="0" w:color="auto"/>
      </w:divBdr>
    </w:div>
    <w:div w:id="2072384757">
      <w:bodyDiv w:val="1"/>
      <w:marLeft w:val="0"/>
      <w:marRight w:val="0"/>
      <w:marTop w:val="0"/>
      <w:marBottom w:val="0"/>
      <w:divBdr>
        <w:top w:val="none" w:sz="0" w:space="0" w:color="auto"/>
        <w:left w:val="none" w:sz="0" w:space="0" w:color="auto"/>
        <w:bottom w:val="none" w:sz="0" w:space="0" w:color="auto"/>
        <w:right w:val="none" w:sz="0" w:space="0" w:color="auto"/>
      </w:divBdr>
    </w:div>
    <w:div w:id="2075277460">
      <w:bodyDiv w:val="1"/>
      <w:marLeft w:val="0"/>
      <w:marRight w:val="0"/>
      <w:marTop w:val="0"/>
      <w:marBottom w:val="0"/>
      <w:divBdr>
        <w:top w:val="none" w:sz="0" w:space="0" w:color="auto"/>
        <w:left w:val="none" w:sz="0" w:space="0" w:color="auto"/>
        <w:bottom w:val="none" w:sz="0" w:space="0" w:color="auto"/>
        <w:right w:val="none" w:sz="0" w:space="0" w:color="auto"/>
      </w:divBdr>
    </w:div>
    <w:div w:id="2075662854">
      <w:bodyDiv w:val="1"/>
      <w:marLeft w:val="0"/>
      <w:marRight w:val="0"/>
      <w:marTop w:val="0"/>
      <w:marBottom w:val="0"/>
      <w:divBdr>
        <w:top w:val="none" w:sz="0" w:space="0" w:color="auto"/>
        <w:left w:val="none" w:sz="0" w:space="0" w:color="auto"/>
        <w:bottom w:val="none" w:sz="0" w:space="0" w:color="auto"/>
        <w:right w:val="none" w:sz="0" w:space="0" w:color="auto"/>
      </w:divBdr>
      <w:divsChild>
        <w:div w:id="1125200846">
          <w:marLeft w:val="0"/>
          <w:marRight w:val="0"/>
          <w:marTop w:val="0"/>
          <w:marBottom w:val="0"/>
          <w:divBdr>
            <w:top w:val="none" w:sz="0" w:space="0" w:color="auto"/>
            <w:left w:val="none" w:sz="0" w:space="0" w:color="auto"/>
            <w:bottom w:val="none" w:sz="0" w:space="0" w:color="auto"/>
            <w:right w:val="none" w:sz="0" w:space="0" w:color="auto"/>
          </w:divBdr>
          <w:divsChild>
            <w:div w:id="1460882743">
              <w:marLeft w:val="0"/>
              <w:marRight w:val="0"/>
              <w:marTop w:val="0"/>
              <w:marBottom w:val="0"/>
              <w:divBdr>
                <w:top w:val="none" w:sz="0" w:space="0" w:color="auto"/>
                <w:left w:val="none" w:sz="0" w:space="0" w:color="auto"/>
                <w:bottom w:val="none" w:sz="0" w:space="0" w:color="auto"/>
                <w:right w:val="none" w:sz="0" w:space="0" w:color="auto"/>
              </w:divBdr>
              <w:divsChild>
                <w:div w:id="999581081">
                  <w:marLeft w:val="0"/>
                  <w:marRight w:val="0"/>
                  <w:marTop w:val="0"/>
                  <w:marBottom w:val="0"/>
                  <w:divBdr>
                    <w:top w:val="none" w:sz="0" w:space="0" w:color="auto"/>
                    <w:left w:val="none" w:sz="0" w:space="0" w:color="auto"/>
                    <w:bottom w:val="none" w:sz="0" w:space="0" w:color="auto"/>
                    <w:right w:val="none" w:sz="0" w:space="0" w:color="auto"/>
                  </w:divBdr>
                  <w:divsChild>
                    <w:div w:id="222328151">
                      <w:marLeft w:val="0"/>
                      <w:marRight w:val="0"/>
                      <w:marTop w:val="0"/>
                      <w:marBottom w:val="0"/>
                      <w:divBdr>
                        <w:top w:val="none" w:sz="0" w:space="0" w:color="auto"/>
                        <w:left w:val="none" w:sz="0" w:space="0" w:color="auto"/>
                        <w:bottom w:val="none" w:sz="0" w:space="0" w:color="auto"/>
                        <w:right w:val="none" w:sz="0" w:space="0" w:color="auto"/>
                      </w:divBdr>
                      <w:divsChild>
                        <w:div w:id="323097094">
                          <w:marLeft w:val="0"/>
                          <w:marRight w:val="0"/>
                          <w:marTop w:val="0"/>
                          <w:marBottom w:val="0"/>
                          <w:divBdr>
                            <w:top w:val="none" w:sz="0" w:space="0" w:color="auto"/>
                            <w:left w:val="none" w:sz="0" w:space="0" w:color="auto"/>
                            <w:bottom w:val="none" w:sz="0" w:space="0" w:color="auto"/>
                            <w:right w:val="none" w:sz="0" w:space="0" w:color="auto"/>
                          </w:divBdr>
                          <w:divsChild>
                            <w:div w:id="2102143706">
                              <w:marLeft w:val="0"/>
                              <w:marRight w:val="0"/>
                              <w:marTop w:val="0"/>
                              <w:marBottom w:val="0"/>
                              <w:divBdr>
                                <w:top w:val="none" w:sz="0" w:space="0" w:color="auto"/>
                                <w:left w:val="none" w:sz="0" w:space="0" w:color="auto"/>
                                <w:bottom w:val="none" w:sz="0" w:space="0" w:color="auto"/>
                                <w:right w:val="none" w:sz="0" w:space="0" w:color="auto"/>
                              </w:divBdr>
                              <w:divsChild>
                                <w:div w:id="16170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9282074">
      <w:bodyDiv w:val="1"/>
      <w:marLeft w:val="0"/>
      <w:marRight w:val="0"/>
      <w:marTop w:val="0"/>
      <w:marBottom w:val="0"/>
      <w:divBdr>
        <w:top w:val="none" w:sz="0" w:space="0" w:color="auto"/>
        <w:left w:val="none" w:sz="0" w:space="0" w:color="auto"/>
        <w:bottom w:val="none" w:sz="0" w:space="0" w:color="auto"/>
        <w:right w:val="none" w:sz="0" w:space="0" w:color="auto"/>
      </w:divBdr>
    </w:div>
    <w:div w:id="2079597082">
      <w:bodyDiv w:val="1"/>
      <w:marLeft w:val="0"/>
      <w:marRight w:val="0"/>
      <w:marTop w:val="0"/>
      <w:marBottom w:val="0"/>
      <w:divBdr>
        <w:top w:val="none" w:sz="0" w:space="0" w:color="auto"/>
        <w:left w:val="none" w:sz="0" w:space="0" w:color="auto"/>
        <w:bottom w:val="none" w:sz="0" w:space="0" w:color="auto"/>
        <w:right w:val="none" w:sz="0" w:space="0" w:color="auto"/>
      </w:divBdr>
    </w:div>
    <w:div w:id="2088266379">
      <w:bodyDiv w:val="1"/>
      <w:marLeft w:val="0"/>
      <w:marRight w:val="0"/>
      <w:marTop w:val="0"/>
      <w:marBottom w:val="0"/>
      <w:divBdr>
        <w:top w:val="none" w:sz="0" w:space="0" w:color="auto"/>
        <w:left w:val="none" w:sz="0" w:space="0" w:color="auto"/>
        <w:bottom w:val="none" w:sz="0" w:space="0" w:color="auto"/>
        <w:right w:val="none" w:sz="0" w:space="0" w:color="auto"/>
      </w:divBdr>
    </w:div>
    <w:div w:id="2089109795">
      <w:bodyDiv w:val="1"/>
      <w:marLeft w:val="0"/>
      <w:marRight w:val="0"/>
      <w:marTop w:val="0"/>
      <w:marBottom w:val="0"/>
      <w:divBdr>
        <w:top w:val="none" w:sz="0" w:space="0" w:color="auto"/>
        <w:left w:val="none" w:sz="0" w:space="0" w:color="auto"/>
        <w:bottom w:val="none" w:sz="0" w:space="0" w:color="auto"/>
        <w:right w:val="none" w:sz="0" w:space="0" w:color="auto"/>
      </w:divBdr>
    </w:div>
    <w:div w:id="2089186213">
      <w:bodyDiv w:val="1"/>
      <w:marLeft w:val="0"/>
      <w:marRight w:val="0"/>
      <w:marTop w:val="0"/>
      <w:marBottom w:val="0"/>
      <w:divBdr>
        <w:top w:val="none" w:sz="0" w:space="0" w:color="auto"/>
        <w:left w:val="none" w:sz="0" w:space="0" w:color="auto"/>
        <w:bottom w:val="none" w:sz="0" w:space="0" w:color="auto"/>
        <w:right w:val="none" w:sz="0" w:space="0" w:color="auto"/>
      </w:divBdr>
    </w:div>
    <w:div w:id="2096049356">
      <w:bodyDiv w:val="1"/>
      <w:marLeft w:val="0"/>
      <w:marRight w:val="0"/>
      <w:marTop w:val="0"/>
      <w:marBottom w:val="0"/>
      <w:divBdr>
        <w:top w:val="none" w:sz="0" w:space="0" w:color="auto"/>
        <w:left w:val="none" w:sz="0" w:space="0" w:color="auto"/>
        <w:bottom w:val="none" w:sz="0" w:space="0" w:color="auto"/>
        <w:right w:val="none" w:sz="0" w:space="0" w:color="auto"/>
      </w:divBdr>
    </w:div>
    <w:div w:id="2100172926">
      <w:bodyDiv w:val="1"/>
      <w:marLeft w:val="0"/>
      <w:marRight w:val="0"/>
      <w:marTop w:val="0"/>
      <w:marBottom w:val="0"/>
      <w:divBdr>
        <w:top w:val="none" w:sz="0" w:space="0" w:color="auto"/>
        <w:left w:val="none" w:sz="0" w:space="0" w:color="auto"/>
        <w:bottom w:val="none" w:sz="0" w:space="0" w:color="auto"/>
        <w:right w:val="none" w:sz="0" w:space="0" w:color="auto"/>
      </w:divBdr>
    </w:div>
    <w:div w:id="2103723117">
      <w:bodyDiv w:val="1"/>
      <w:marLeft w:val="0"/>
      <w:marRight w:val="0"/>
      <w:marTop w:val="0"/>
      <w:marBottom w:val="0"/>
      <w:divBdr>
        <w:top w:val="none" w:sz="0" w:space="0" w:color="auto"/>
        <w:left w:val="none" w:sz="0" w:space="0" w:color="auto"/>
        <w:bottom w:val="none" w:sz="0" w:space="0" w:color="auto"/>
        <w:right w:val="none" w:sz="0" w:space="0" w:color="auto"/>
      </w:divBdr>
    </w:div>
    <w:div w:id="2106610441">
      <w:bodyDiv w:val="1"/>
      <w:marLeft w:val="0"/>
      <w:marRight w:val="0"/>
      <w:marTop w:val="0"/>
      <w:marBottom w:val="0"/>
      <w:divBdr>
        <w:top w:val="none" w:sz="0" w:space="0" w:color="auto"/>
        <w:left w:val="none" w:sz="0" w:space="0" w:color="auto"/>
        <w:bottom w:val="none" w:sz="0" w:space="0" w:color="auto"/>
        <w:right w:val="none" w:sz="0" w:space="0" w:color="auto"/>
      </w:divBdr>
    </w:div>
    <w:div w:id="2113477493">
      <w:bodyDiv w:val="1"/>
      <w:marLeft w:val="0"/>
      <w:marRight w:val="0"/>
      <w:marTop w:val="0"/>
      <w:marBottom w:val="0"/>
      <w:divBdr>
        <w:top w:val="none" w:sz="0" w:space="0" w:color="auto"/>
        <w:left w:val="none" w:sz="0" w:space="0" w:color="auto"/>
        <w:bottom w:val="none" w:sz="0" w:space="0" w:color="auto"/>
        <w:right w:val="none" w:sz="0" w:space="0" w:color="auto"/>
      </w:divBdr>
      <w:divsChild>
        <w:div w:id="840853444">
          <w:marLeft w:val="0"/>
          <w:marRight w:val="0"/>
          <w:marTop w:val="0"/>
          <w:marBottom w:val="0"/>
          <w:divBdr>
            <w:top w:val="none" w:sz="0" w:space="0" w:color="auto"/>
            <w:left w:val="none" w:sz="0" w:space="0" w:color="auto"/>
            <w:bottom w:val="none" w:sz="0" w:space="0" w:color="auto"/>
            <w:right w:val="none" w:sz="0" w:space="0" w:color="auto"/>
          </w:divBdr>
          <w:divsChild>
            <w:div w:id="1427799060">
              <w:marLeft w:val="0"/>
              <w:marRight w:val="0"/>
              <w:marTop w:val="0"/>
              <w:marBottom w:val="0"/>
              <w:divBdr>
                <w:top w:val="none" w:sz="0" w:space="0" w:color="auto"/>
                <w:left w:val="none" w:sz="0" w:space="0" w:color="auto"/>
                <w:bottom w:val="none" w:sz="0" w:space="0" w:color="auto"/>
                <w:right w:val="none" w:sz="0" w:space="0" w:color="auto"/>
              </w:divBdr>
              <w:divsChild>
                <w:div w:id="1506940535">
                  <w:marLeft w:val="0"/>
                  <w:marRight w:val="0"/>
                  <w:marTop w:val="0"/>
                  <w:marBottom w:val="0"/>
                  <w:divBdr>
                    <w:top w:val="none" w:sz="0" w:space="0" w:color="auto"/>
                    <w:left w:val="none" w:sz="0" w:space="0" w:color="auto"/>
                    <w:bottom w:val="none" w:sz="0" w:space="0" w:color="auto"/>
                    <w:right w:val="none" w:sz="0" w:space="0" w:color="auto"/>
                  </w:divBdr>
                  <w:divsChild>
                    <w:div w:id="1296644319">
                      <w:marLeft w:val="0"/>
                      <w:marRight w:val="0"/>
                      <w:marTop w:val="0"/>
                      <w:marBottom w:val="0"/>
                      <w:divBdr>
                        <w:top w:val="none" w:sz="0" w:space="0" w:color="auto"/>
                        <w:left w:val="none" w:sz="0" w:space="0" w:color="auto"/>
                        <w:bottom w:val="none" w:sz="0" w:space="0" w:color="auto"/>
                        <w:right w:val="none" w:sz="0" w:space="0" w:color="auto"/>
                      </w:divBdr>
                      <w:divsChild>
                        <w:div w:id="1524051423">
                          <w:marLeft w:val="0"/>
                          <w:marRight w:val="0"/>
                          <w:marTop w:val="0"/>
                          <w:marBottom w:val="0"/>
                          <w:divBdr>
                            <w:top w:val="none" w:sz="0" w:space="0" w:color="auto"/>
                            <w:left w:val="none" w:sz="0" w:space="0" w:color="auto"/>
                            <w:bottom w:val="none" w:sz="0" w:space="0" w:color="auto"/>
                            <w:right w:val="none" w:sz="0" w:space="0" w:color="auto"/>
                          </w:divBdr>
                          <w:divsChild>
                            <w:div w:id="1629048119">
                              <w:marLeft w:val="0"/>
                              <w:marRight w:val="0"/>
                              <w:marTop w:val="0"/>
                              <w:marBottom w:val="0"/>
                              <w:divBdr>
                                <w:top w:val="none" w:sz="0" w:space="0" w:color="auto"/>
                                <w:left w:val="none" w:sz="0" w:space="0" w:color="auto"/>
                                <w:bottom w:val="none" w:sz="0" w:space="0" w:color="auto"/>
                                <w:right w:val="none" w:sz="0" w:space="0" w:color="auto"/>
                              </w:divBdr>
                              <w:divsChild>
                                <w:div w:id="172447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405649">
      <w:bodyDiv w:val="1"/>
      <w:marLeft w:val="0"/>
      <w:marRight w:val="0"/>
      <w:marTop w:val="0"/>
      <w:marBottom w:val="0"/>
      <w:divBdr>
        <w:top w:val="none" w:sz="0" w:space="0" w:color="auto"/>
        <w:left w:val="none" w:sz="0" w:space="0" w:color="auto"/>
        <w:bottom w:val="none" w:sz="0" w:space="0" w:color="auto"/>
        <w:right w:val="none" w:sz="0" w:space="0" w:color="auto"/>
      </w:divBdr>
    </w:div>
    <w:div w:id="2124955432">
      <w:bodyDiv w:val="1"/>
      <w:marLeft w:val="0"/>
      <w:marRight w:val="0"/>
      <w:marTop w:val="0"/>
      <w:marBottom w:val="0"/>
      <w:divBdr>
        <w:top w:val="none" w:sz="0" w:space="0" w:color="auto"/>
        <w:left w:val="none" w:sz="0" w:space="0" w:color="auto"/>
        <w:bottom w:val="none" w:sz="0" w:space="0" w:color="auto"/>
        <w:right w:val="none" w:sz="0" w:space="0" w:color="auto"/>
      </w:divBdr>
    </w:div>
    <w:div w:id="2127310706">
      <w:bodyDiv w:val="1"/>
      <w:marLeft w:val="0"/>
      <w:marRight w:val="0"/>
      <w:marTop w:val="0"/>
      <w:marBottom w:val="0"/>
      <w:divBdr>
        <w:top w:val="none" w:sz="0" w:space="0" w:color="auto"/>
        <w:left w:val="none" w:sz="0" w:space="0" w:color="auto"/>
        <w:bottom w:val="none" w:sz="0" w:space="0" w:color="auto"/>
        <w:right w:val="none" w:sz="0" w:space="0" w:color="auto"/>
      </w:divBdr>
    </w:div>
    <w:div w:id="2127311297">
      <w:bodyDiv w:val="1"/>
      <w:marLeft w:val="0"/>
      <w:marRight w:val="0"/>
      <w:marTop w:val="0"/>
      <w:marBottom w:val="0"/>
      <w:divBdr>
        <w:top w:val="none" w:sz="0" w:space="0" w:color="auto"/>
        <w:left w:val="none" w:sz="0" w:space="0" w:color="auto"/>
        <w:bottom w:val="none" w:sz="0" w:space="0" w:color="auto"/>
        <w:right w:val="none" w:sz="0" w:space="0" w:color="auto"/>
      </w:divBdr>
    </w:div>
    <w:div w:id="2130081677">
      <w:bodyDiv w:val="1"/>
      <w:marLeft w:val="0"/>
      <w:marRight w:val="0"/>
      <w:marTop w:val="0"/>
      <w:marBottom w:val="0"/>
      <w:divBdr>
        <w:top w:val="none" w:sz="0" w:space="0" w:color="auto"/>
        <w:left w:val="none" w:sz="0" w:space="0" w:color="auto"/>
        <w:bottom w:val="none" w:sz="0" w:space="0" w:color="auto"/>
        <w:right w:val="none" w:sz="0" w:space="0" w:color="auto"/>
      </w:divBdr>
    </w:div>
    <w:div w:id="2131127965">
      <w:bodyDiv w:val="1"/>
      <w:marLeft w:val="0"/>
      <w:marRight w:val="0"/>
      <w:marTop w:val="0"/>
      <w:marBottom w:val="0"/>
      <w:divBdr>
        <w:top w:val="none" w:sz="0" w:space="0" w:color="auto"/>
        <w:left w:val="none" w:sz="0" w:space="0" w:color="auto"/>
        <w:bottom w:val="none" w:sz="0" w:space="0" w:color="auto"/>
        <w:right w:val="none" w:sz="0" w:space="0" w:color="auto"/>
      </w:divBdr>
    </w:div>
    <w:div w:id="2141068265">
      <w:bodyDiv w:val="1"/>
      <w:marLeft w:val="0"/>
      <w:marRight w:val="0"/>
      <w:marTop w:val="0"/>
      <w:marBottom w:val="0"/>
      <w:divBdr>
        <w:top w:val="none" w:sz="0" w:space="0" w:color="auto"/>
        <w:left w:val="none" w:sz="0" w:space="0" w:color="auto"/>
        <w:bottom w:val="none" w:sz="0" w:space="0" w:color="auto"/>
        <w:right w:val="none" w:sz="0" w:space="0" w:color="auto"/>
      </w:divBdr>
    </w:div>
    <w:div w:id="21462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europa.eu/eli/reg/2024/1624/o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94EF-D467-4CEB-B561-823DD44A3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101192</Words>
  <Characters>576797</Characters>
  <Application>Microsoft Office Word</Application>
  <DocSecurity>0</DocSecurity>
  <Lines>4806</Lines>
  <Paragraphs>1353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AIF</dc:creator>
  <cp:keywords/>
  <dc:description/>
  <cp:lastModifiedBy>AIF</cp:lastModifiedBy>
  <cp:revision>98</cp:revision>
  <cp:lastPrinted>2026-02-02T09:46:00Z</cp:lastPrinted>
  <dcterms:created xsi:type="dcterms:W3CDTF">2026-02-26T16:29:00Z</dcterms:created>
  <dcterms:modified xsi:type="dcterms:W3CDTF">2026-03-12T09:10:00Z</dcterms:modified>
</cp:coreProperties>
</file>